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עדי הדר</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8E1332">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sidR="009B6D93">
                  <w:rPr>
                    <w:rFonts w:hint="cs"/>
                    <w:b/>
                    <w:bCs/>
                    <w:noProof w:val="0"/>
                    <w:sz w:val="26"/>
                    <w:szCs w:val="26"/>
                    <w:rtl/>
                  </w:rPr>
                  <w:t>מערערת</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Pr>
                    <w:rFonts w:ascii="Arial" w:hAnsi="Arial"/>
                    <w:b/>
                    <w:bCs/>
                    <w:noProof w:val="0"/>
                    <w:sz w:val="26"/>
                    <w:szCs w:val="26"/>
                    <w:rtl/>
                  </w:rPr>
                  <w:t>חברת דואר ישראל בע"מ</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sidR="009B6D93">
                  <w:rPr>
                    <w:rFonts w:hint="cs"/>
                    <w:b/>
                    <w:bCs/>
                    <w:noProof w:val="0"/>
                    <w:sz w:val="26"/>
                    <w:szCs w:val="26"/>
                    <w:rtl/>
                  </w:rPr>
                  <w:t>משיב</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737E1D">
            <w:pPr>
              <w:suppressLineNumbers/>
            </w:pPr>
            <w:r>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Pr>
                    <w:rFonts w:ascii="Arial" w:hAnsi="Arial"/>
                    <w:b/>
                    <w:bCs/>
                    <w:noProof w:val="0"/>
                    <w:sz w:val="26"/>
                    <w:szCs w:val="26"/>
                    <w:rtl/>
                  </w:rPr>
                  <w:t>בנק ישראל, הממונה על שיתוף בנתוני אשראי</w:t>
                </w:r>
              </w:sdtContent>
            </w:sdt>
          </w:p>
          <w:p w:rsidR="006816EC" w:rsidRPr="00590BFF" w:rsidRDefault="006816EC" w:rsidP="00934F1C">
            <w:pPr>
              <w:rPr>
                <w:sz w:val="26"/>
                <w:szCs w:val="26"/>
              </w:rPr>
            </w:pPr>
          </w:p>
        </w:tc>
      </w:tr>
    </w:tbl>
    <w:p w:rsidR="006816EC" w:rsidRPr="00E13360" w:rsidRDefault="006816EC"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9B6D93">
      <w:pPr>
        <w:spacing w:line="360" w:lineRule="auto"/>
        <w:jc w:val="both"/>
        <w:rPr>
          <w:rFonts w:ascii="Arial" w:hAnsi="Arial"/>
          <w:noProof w:val="0"/>
          <w:rtl/>
        </w:rPr>
      </w:pPr>
      <w:r>
        <w:rPr>
          <w:rFonts w:ascii="Arial" w:hAnsi="Arial" w:hint="cs"/>
          <w:noProof w:val="0"/>
          <w:rtl/>
        </w:rPr>
        <w:t xml:space="preserve">לפני ביהמ"ש ערעור לפי </w:t>
      </w:r>
      <w:r w:rsidRPr="00737E1D">
        <w:rPr>
          <w:rFonts w:ascii="Arial" w:hAnsi="Arial" w:hint="cs"/>
          <w:b/>
          <w:bCs/>
          <w:noProof w:val="0"/>
          <w:rtl/>
        </w:rPr>
        <w:t>חוק נתוני אשראי, תשע"ו 2016</w:t>
      </w:r>
      <w:r>
        <w:rPr>
          <w:rFonts w:ascii="Arial" w:hAnsi="Arial" w:hint="cs"/>
          <w:noProof w:val="0"/>
          <w:rtl/>
        </w:rPr>
        <w:t xml:space="preserve"> (להלן: "</w:t>
      </w:r>
      <w:r w:rsidRPr="00737E1D">
        <w:rPr>
          <w:rFonts w:ascii="Arial" w:hAnsi="Arial" w:hint="cs"/>
          <w:b/>
          <w:bCs/>
          <w:noProof w:val="0"/>
          <w:rtl/>
        </w:rPr>
        <w:t>החוק</w:t>
      </w:r>
      <w:r>
        <w:rPr>
          <w:rFonts w:ascii="Arial" w:hAnsi="Arial" w:hint="cs"/>
          <w:noProof w:val="0"/>
          <w:rtl/>
        </w:rPr>
        <w:t>"), על החלטת הממונה על שיתוף בנתוני אשראי בבנק ישראל, מיום 5.9.21, להטיל על המערערת עיצום כספי בסך של 129,623 ש"ח.</w:t>
      </w:r>
    </w:p>
    <w:p w:rsidR="009B6D93" w:rsidRDefault="009B6D93">
      <w:pPr>
        <w:spacing w:line="360" w:lineRule="auto"/>
        <w:jc w:val="both"/>
        <w:rPr>
          <w:rFonts w:ascii="Arial" w:hAnsi="Arial"/>
          <w:noProof w:val="0"/>
          <w:rtl/>
        </w:rPr>
      </w:pPr>
    </w:p>
    <w:p w:rsidR="009B6D93" w:rsidRDefault="009B6D93">
      <w:pPr>
        <w:spacing w:line="360" w:lineRule="auto"/>
        <w:jc w:val="both"/>
        <w:rPr>
          <w:rFonts w:ascii="Arial" w:hAnsi="Arial"/>
          <w:b/>
          <w:bCs/>
          <w:noProof w:val="0"/>
          <w:rtl/>
        </w:rPr>
      </w:pPr>
      <w:r w:rsidRPr="009B6D93">
        <w:rPr>
          <w:rFonts w:ascii="Arial" w:hAnsi="Arial" w:hint="cs"/>
          <w:b/>
          <w:bCs/>
          <w:noProof w:val="0"/>
          <w:rtl/>
        </w:rPr>
        <w:t>גרסת המערערת</w:t>
      </w:r>
    </w:p>
    <w:p w:rsidR="009B6D93" w:rsidRPr="009B6D93" w:rsidRDefault="00F05E27" w:rsidP="00F05E27">
      <w:pPr>
        <w:pStyle w:val="ad"/>
        <w:numPr>
          <w:ilvl w:val="0"/>
          <w:numId w:val="2"/>
        </w:numPr>
        <w:spacing w:line="360" w:lineRule="auto"/>
        <w:jc w:val="both"/>
        <w:rPr>
          <w:rFonts w:ascii="David" w:eastAsia="Calibri" w:hAnsi="David"/>
          <w:noProof w:val="0"/>
        </w:rPr>
      </w:pPr>
      <w:r>
        <w:rPr>
          <w:rFonts w:ascii="Arial" w:hAnsi="Arial" w:hint="cs"/>
          <w:noProof w:val="0"/>
          <w:rtl/>
        </w:rPr>
        <w:t xml:space="preserve">המערערת הגישה </w:t>
      </w:r>
      <w:r w:rsidR="009B6D93" w:rsidRPr="009B6D93">
        <w:rPr>
          <w:rFonts w:ascii="Arial" w:hAnsi="Arial" w:hint="cs"/>
          <w:noProof w:val="0"/>
          <w:rtl/>
        </w:rPr>
        <w:t>ביום 31.10.21 את הודעת הערעור</w:t>
      </w:r>
      <w:r w:rsidR="00737E1D">
        <w:rPr>
          <w:rFonts w:ascii="Arial" w:hAnsi="Arial" w:hint="cs"/>
          <w:noProof w:val="0"/>
          <w:rtl/>
        </w:rPr>
        <w:t xml:space="preserve"> על החלטת המשיב להטיל עליה עיצום בנימוק </w:t>
      </w:r>
      <w:r w:rsidR="00737E1D">
        <w:rPr>
          <w:rFonts w:ascii="David" w:eastAsia="Calibri" w:hAnsi="David" w:hint="cs"/>
          <w:noProof w:val="0"/>
          <w:rtl/>
        </w:rPr>
        <w:t>ש</w:t>
      </w:r>
      <w:r w:rsidR="009B6D93" w:rsidRPr="009B6D93">
        <w:rPr>
          <w:rFonts w:ascii="David" w:eastAsia="Calibri" w:hAnsi="David"/>
          <w:noProof w:val="0"/>
          <w:rtl/>
        </w:rPr>
        <w:t xml:space="preserve">בין התאריכים 25.3.21-8.4.21 בנק ישראל לא קיבל </w:t>
      </w:r>
      <w:r w:rsidR="00737E1D">
        <w:rPr>
          <w:rFonts w:ascii="David" w:eastAsia="Calibri" w:hAnsi="David" w:hint="cs"/>
          <w:noProof w:val="0"/>
          <w:rtl/>
        </w:rPr>
        <w:t xml:space="preserve">ממנה </w:t>
      </w:r>
      <w:r w:rsidR="009B6D93" w:rsidRPr="009B6D93">
        <w:rPr>
          <w:rFonts w:ascii="David" w:eastAsia="Calibri" w:hAnsi="David"/>
          <w:noProof w:val="0"/>
          <w:rtl/>
        </w:rPr>
        <w:t>דיווחים של נתוני אשראי ובכך פעל</w:t>
      </w:r>
      <w:r w:rsidR="00737E1D">
        <w:rPr>
          <w:rFonts w:ascii="David" w:eastAsia="Calibri" w:hAnsi="David" w:hint="cs"/>
          <w:noProof w:val="0"/>
          <w:rtl/>
        </w:rPr>
        <w:t xml:space="preserve">ה המערערת </w:t>
      </w:r>
      <w:r w:rsidR="009B6D93" w:rsidRPr="009B6D93">
        <w:rPr>
          <w:rFonts w:ascii="David" w:eastAsia="Calibri" w:hAnsi="David"/>
          <w:noProof w:val="0"/>
          <w:rtl/>
        </w:rPr>
        <w:t>בניגוד לחובותי</w:t>
      </w:r>
      <w:r w:rsidR="00737E1D">
        <w:rPr>
          <w:rFonts w:ascii="David" w:eastAsia="Calibri" w:hAnsi="David" w:hint="cs"/>
          <w:noProof w:val="0"/>
          <w:rtl/>
        </w:rPr>
        <w:t>ה</w:t>
      </w:r>
      <w:r w:rsidR="009B6D93" w:rsidRPr="009B6D93">
        <w:rPr>
          <w:rFonts w:ascii="David" w:eastAsia="Calibri" w:hAnsi="David"/>
          <w:noProof w:val="0"/>
          <w:rtl/>
        </w:rPr>
        <w:t xml:space="preserve"> על פי חוק נתוני אשראי.</w:t>
      </w:r>
    </w:p>
    <w:p w:rsidR="009B6D93" w:rsidRDefault="009B6D93" w:rsidP="009B6D93">
      <w:pPr>
        <w:spacing w:line="360" w:lineRule="auto"/>
        <w:jc w:val="both"/>
        <w:rPr>
          <w:rFonts w:ascii="David" w:eastAsia="Calibri" w:hAnsi="David"/>
          <w:noProof w:val="0"/>
          <w:rtl/>
        </w:rPr>
      </w:pPr>
    </w:p>
    <w:p w:rsidR="009B6D93" w:rsidRPr="00737E1D" w:rsidRDefault="009B6D93" w:rsidP="006C3253">
      <w:pPr>
        <w:pStyle w:val="ad"/>
        <w:numPr>
          <w:ilvl w:val="0"/>
          <w:numId w:val="2"/>
        </w:numPr>
        <w:spacing w:line="360" w:lineRule="auto"/>
        <w:jc w:val="both"/>
        <w:rPr>
          <w:rFonts w:ascii="David" w:eastAsia="Calibri" w:hAnsi="David"/>
          <w:noProof w:val="0"/>
          <w:rtl/>
        </w:rPr>
      </w:pPr>
      <w:r w:rsidRPr="00737E1D">
        <w:rPr>
          <w:rFonts w:ascii="David" w:eastAsia="Calibri" w:hAnsi="David"/>
          <w:noProof w:val="0"/>
          <w:rtl/>
        </w:rPr>
        <w:t>לטענת המערערת, הדיווחים אודות נתוני האשראי נעשים באמצעות מספר ממשקים הקיימים בי</w:t>
      </w:r>
      <w:r w:rsidR="00737E1D" w:rsidRPr="00737E1D">
        <w:rPr>
          <w:rFonts w:ascii="David" w:eastAsia="Calibri" w:hAnsi="David" w:hint="cs"/>
          <w:noProof w:val="0"/>
          <w:rtl/>
        </w:rPr>
        <w:t>נה</w:t>
      </w:r>
      <w:r w:rsidR="00737E1D" w:rsidRPr="00737E1D">
        <w:rPr>
          <w:rFonts w:ascii="David" w:eastAsia="Calibri" w:hAnsi="David"/>
          <w:noProof w:val="0"/>
          <w:rtl/>
        </w:rPr>
        <w:t xml:space="preserve"> </w:t>
      </w:r>
      <w:r w:rsidR="00737E1D" w:rsidRPr="00737E1D">
        <w:rPr>
          <w:rFonts w:ascii="David" w:eastAsia="Calibri" w:hAnsi="David" w:hint="cs"/>
          <w:noProof w:val="0"/>
          <w:rtl/>
        </w:rPr>
        <w:t>ו</w:t>
      </w:r>
      <w:r w:rsidRPr="00737E1D">
        <w:rPr>
          <w:rFonts w:ascii="David" w:eastAsia="Calibri" w:hAnsi="David"/>
          <w:noProof w:val="0"/>
          <w:rtl/>
        </w:rPr>
        <w:t>בין בנק ישראל, באמצעותם, בנק ישראל מבצע את משיכת הנתונים ממאגרי</w:t>
      </w:r>
      <w:r w:rsidR="00737E1D" w:rsidRPr="00737E1D">
        <w:rPr>
          <w:rFonts w:ascii="David" w:eastAsia="Calibri" w:hAnsi="David" w:hint="cs"/>
          <w:noProof w:val="0"/>
          <w:rtl/>
        </w:rPr>
        <w:t>ה</w:t>
      </w:r>
      <w:r w:rsidRPr="00737E1D">
        <w:rPr>
          <w:rFonts w:ascii="David" w:eastAsia="Calibri" w:hAnsi="David"/>
          <w:noProof w:val="0"/>
          <w:rtl/>
        </w:rPr>
        <w:t xml:space="preserve">. חלק מהנתונים משודרים באמצעות קווי </w:t>
      </w:r>
      <w:r w:rsidR="00737E1D" w:rsidRPr="00737E1D">
        <w:rPr>
          <w:rFonts w:ascii="David" w:eastAsia="Calibri" w:hAnsi="David" w:hint="cs"/>
          <w:noProof w:val="0"/>
          <w:rtl/>
        </w:rPr>
        <w:t>מרשתת</w:t>
      </w:r>
      <w:r w:rsidRPr="00737E1D">
        <w:rPr>
          <w:rFonts w:ascii="David" w:eastAsia="Calibri" w:hAnsi="David"/>
          <w:noProof w:val="0"/>
          <w:rtl/>
        </w:rPr>
        <w:t xml:space="preserve">, וחלק מהנתונים משודרים באמצעות קווים ייעודיים של חברת בזק. כל הקווים, לרבות קווים המבוססים על תשתית </w:t>
      </w:r>
      <w:r w:rsidR="00737E1D" w:rsidRPr="00737E1D">
        <w:rPr>
          <w:rFonts w:ascii="David" w:eastAsia="Calibri" w:hAnsi="David" w:hint="cs"/>
          <w:noProof w:val="0"/>
          <w:rtl/>
        </w:rPr>
        <w:t>במרשתת</w:t>
      </w:r>
      <w:r w:rsidRPr="00737E1D">
        <w:rPr>
          <w:rFonts w:ascii="David" w:eastAsia="Calibri" w:hAnsi="David"/>
          <w:noProof w:val="0"/>
          <w:rtl/>
        </w:rPr>
        <w:t xml:space="preserve"> הינם קווים שנמצאים בבעלות, באחריות ובשליטת בנק ישראל. כל פעולה הקשורה לקווים אלה, לרבות העתקתם ממקום למקום נעשית בתאום עם בנק ישראל ובהתאם להוראותיו לחברת בזק.</w:t>
      </w:r>
      <w:r w:rsidR="00737E1D" w:rsidRPr="00737E1D">
        <w:rPr>
          <w:rFonts w:ascii="David" w:eastAsia="Calibri" w:hAnsi="David" w:hint="cs"/>
          <w:noProof w:val="0"/>
          <w:rtl/>
        </w:rPr>
        <w:t xml:space="preserve"> </w:t>
      </w:r>
      <w:r w:rsidR="00737E1D">
        <w:rPr>
          <w:rFonts w:ascii="David" w:eastAsia="Calibri" w:hAnsi="David" w:hint="cs"/>
          <w:noProof w:val="0"/>
          <w:rtl/>
        </w:rPr>
        <w:t xml:space="preserve">המערערת טענה </w:t>
      </w:r>
      <w:r w:rsidR="00737E1D">
        <w:rPr>
          <w:rFonts w:ascii="David" w:eastAsia="Calibri" w:hAnsi="David" w:hint="cs"/>
          <w:noProof w:val="0"/>
          <w:rtl/>
        </w:rPr>
        <w:lastRenderedPageBreak/>
        <w:t>ש</w:t>
      </w:r>
      <w:r w:rsidRPr="00737E1D">
        <w:rPr>
          <w:rFonts w:ascii="David" w:eastAsia="Calibri" w:hAnsi="David"/>
          <w:noProof w:val="0"/>
          <w:rtl/>
        </w:rPr>
        <w:t>תפקיד</w:t>
      </w:r>
      <w:r w:rsidR="00737E1D">
        <w:rPr>
          <w:rFonts w:ascii="David" w:eastAsia="Calibri" w:hAnsi="David" w:hint="cs"/>
          <w:noProof w:val="0"/>
          <w:rtl/>
        </w:rPr>
        <w:t>ה</w:t>
      </w:r>
      <w:r w:rsidRPr="00737E1D">
        <w:rPr>
          <w:rFonts w:ascii="David" w:eastAsia="Calibri" w:hAnsi="David"/>
          <w:noProof w:val="0"/>
          <w:rtl/>
        </w:rPr>
        <w:t xml:space="preserve"> מתמצה במתן אשפרות לבנק ישראל לחבר קווים אלה למערכותיו כך ש</w:t>
      </w:r>
      <w:r w:rsidR="00737E1D">
        <w:rPr>
          <w:rFonts w:ascii="David" w:eastAsia="Calibri" w:hAnsi="David" w:hint="cs"/>
          <w:noProof w:val="0"/>
          <w:rtl/>
        </w:rPr>
        <w:t>יהיה בידו</w:t>
      </w:r>
      <w:r w:rsidRPr="00737E1D">
        <w:rPr>
          <w:rFonts w:ascii="David" w:eastAsia="Calibri" w:hAnsi="David"/>
          <w:noProof w:val="0"/>
          <w:rtl/>
        </w:rPr>
        <w:t xml:space="preserve"> למשוך את הנתונים השונים מהמערכות הממוחשבות של</w:t>
      </w:r>
      <w:r w:rsidR="006C3253">
        <w:rPr>
          <w:rFonts w:ascii="David" w:eastAsia="Calibri" w:hAnsi="David" w:hint="cs"/>
          <w:noProof w:val="0"/>
          <w:rtl/>
        </w:rPr>
        <w:t>ה</w:t>
      </w:r>
      <w:r w:rsidRPr="00737E1D">
        <w:rPr>
          <w:rFonts w:ascii="David" w:eastAsia="Calibri" w:hAnsi="David"/>
          <w:noProof w:val="0"/>
          <w:rtl/>
        </w:rPr>
        <w:t>.</w:t>
      </w:r>
    </w:p>
    <w:p w:rsidR="009B6D93" w:rsidRDefault="009B6D93" w:rsidP="009B6D93">
      <w:pPr>
        <w:spacing w:line="360" w:lineRule="auto"/>
        <w:jc w:val="both"/>
        <w:rPr>
          <w:rFonts w:ascii="David" w:eastAsia="Calibri" w:hAnsi="David"/>
          <w:noProof w:val="0"/>
          <w:rtl/>
        </w:rPr>
      </w:pPr>
    </w:p>
    <w:p w:rsidR="009B6D93" w:rsidRPr="006C3253" w:rsidRDefault="006C3253" w:rsidP="00755845">
      <w:pPr>
        <w:pStyle w:val="ad"/>
        <w:numPr>
          <w:ilvl w:val="0"/>
          <w:numId w:val="2"/>
        </w:numPr>
        <w:spacing w:line="360" w:lineRule="auto"/>
        <w:jc w:val="both"/>
        <w:rPr>
          <w:rFonts w:ascii="David" w:eastAsia="Calibri" w:hAnsi="David"/>
          <w:noProof w:val="0"/>
          <w:rtl/>
        </w:rPr>
      </w:pPr>
      <w:r w:rsidRPr="006C3253">
        <w:rPr>
          <w:rFonts w:ascii="David" w:eastAsia="Calibri" w:hAnsi="David" w:hint="cs"/>
          <w:noProof w:val="0"/>
          <w:rtl/>
        </w:rPr>
        <w:t>עוד טענה, ש</w:t>
      </w:r>
      <w:r w:rsidR="009B6D93" w:rsidRPr="006C3253">
        <w:rPr>
          <w:rFonts w:ascii="David" w:eastAsia="Calibri" w:hAnsi="David"/>
          <w:noProof w:val="0"/>
          <w:rtl/>
        </w:rPr>
        <w:t>בשנת 2019 התקבלה בהנהלת</w:t>
      </w:r>
      <w:r w:rsidRPr="006C3253">
        <w:rPr>
          <w:rFonts w:ascii="David" w:eastAsia="Calibri" w:hAnsi="David" w:hint="cs"/>
          <w:noProof w:val="0"/>
          <w:rtl/>
        </w:rPr>
        <w:t>ה</w:t>
      </w:r>
      <w:r w:rsidR="009B6D93" w:rsidRPr="006C3253">
        <w:rPr>
          <w:rFonts w:ascii="David" w:eastAsia="Calibri" w:hAnsi="David"/>
          <w:noProof w:val="0"/>
          <w:rtl/>
        </w:rPr>
        <w:t xml:space="preserve"> החלטה להעביר את משכנה מירושלים לקריה דוארית במודיעין. המעבר תוכנן ויצא אל הפועל בתחילת הרבעון הראשון של שנת 2021.</w:t>
      </w:r>
      <w:r w:rsidRPr="006C3253">
        <w:rPr>
          <w:rFonts w:ascii="David" w:eastAsia="Calibri" w:hAnsi="David" w:hint="cs"/>
          <w:noProof w:val="0"/>
          <w:rtl/>
        </w:rPr>
        <w:t xml:space="preserve"> </w:t>
      </w:r>
    </w:p>
    <w:p w:rsidR="009B6D93" w:rsidRPr="008F6492" w:rsidRDefault="009B6D93" w:rsidP="006C3253">
      <w:pPr>
        <w:pStyle w:val="ad"/>
        <w:spacing w:line="360" w:lineRule="auto"/>
        <w:jc w:val="both"/>
        <w:rPr>
          <w:rFonts w:ascii="David" w:eastAsia="Calibri" w:hAnsi="David"/>
          <w:noProof w:val="0"/>
          <w:rtl/>
        </w:rPr>
      </w:pPr>
      <w:r w:rsidRPr="008F6492">
        <w:rPr>
          <w:rFonts w:ascii="David" w:eastAsia="Calibri" w:hAnsi="David"/>
          <w:noProof w:val="0"/>
          <w:rtl/>
        </w:rPr>
        <w:t>על מנת להסדיר את מעבר קווי התקשורת אל מול בנק ישראל, פנה ביום 11.2.21 נציג</w:t>
      </w:r>
      <w:r w:rsidR="006C3253">
        <w:rPr>
          <w:rFonts w:ascii="David" w:eastAsia="Calibri" w:hAnsi="David" w:hint="cs"/>
          <w:noProof w:val="0"/>
          <w:rtl/>
        </w:rPr>
        <w:t>ה,</w:t>
      </w:r>
      <w:r w:rsidRPr="008F6492">
        <w:rPr>
          <w:rFonts w:ascii="David" w:eastAsia="Calibri" w:hAnsi="David"/>
          <w:noProof w:val="0"/>
          <w:rtl/>
        </w:rPr>
        <w:t xml:space="preserve"> מר איציק ליברמן, למר שי אמ</w:t>
      </w:r>
      <w:r w:rsidR="006C3253">
        <w:rPr>
          <w:rFonts w:ascii="David" w:eastAsia="Calibri" w:hAnsi="David"/>
          <w:noProof w:val="0"/>
          <w:rtl/>
        </w:rPr>
        <w:t xml:space="preserve">סלם </w:t>
      </w:r>
      <w:r w:rsidRPr="008F6492">
        <w:rPr>
          <w:rFonts w:ascii="David" w:eastAsia="Calibri" w:hAnsi="David"/>
          <w:noProof w:val="0"/>
          <w:rtl/>
        </w:rPr>
        <w:t>מרכז תחום תשתיות באגף תשתיות פיננסיות בבנק ישראל כדי לתאם את העתקת שני הקווים באמצעותם מושך בנק ישראל את נתוני האשראי מ</w:t>
      </w:r>
      <w:r w:rsidR="006C3253">
        <w:rPr>
          <w:rFonts w:ascii="David" w:eastAsia="Calibri" w:hAnsi="David" w:hint="cs"/>
          <w:noProof w:val="0"/>
          <w:rtl/>
        </w:rPr>
        <w:t>מנה</w:t>
      </w:r>
      <w:r w:rsidRPr="008F6492">
        <w:rPr>
          <w:rFonts w:ascii="David" w:eastAsia="Calibri" w:hAnsi="David"/>
          <w:noProof w:val="0"/>
          <w:rtl/>
        </w:rPr>
        <w:t xml:space="preserve"> הדואר מירושלים למודיעין.</w:t>
      </w:r>
      <w:r w:rsidR="006C3253">
        <w:rPr>
          <w:rFonts w:ascii="David" w:eastAsia="Calibri" w:hAnsi="David" w:hint="cs"/>
          <w:noProof w:val="0"/>
          <w:rtl/>
        </w:rPr>
        <w:t xml:space="preserve"> </w:t>
      </w:r>
      <w:r w:rsidRPr="008F6492">
        <w:rPr>
          <w:rFonts w:ascii="David" w:eastAsia="Calibri" w:hAnsi="David"/>
          <w:noProof w:val="0"/>
          <w:rtl/>
        </w:rPr>
        <w:t>ביום 3.3.21 אושר המעבר של הקווים לפי הדרישות של בנק ישראל, והקווים הועתקו מירושלים למודיעין שבוע לאחר מכן.</w:t>
      </w:r>
    </w:p>
    <w:p w:rsidR="008F6492" w:rsidRDefault="008F6492" w:rsidP="009B6D93">
      <w:pPr>
        <w:spacing w:line="360" w:lineRule="auto"/>
        <w:jc w:val="both"/>
        <w:rPr>
          <w:rFonts w:ascii="David" w:eastAsia="Calibri" w:hAnsi="David"/>
          <w:noProof w:val="0"/>
          <w:rtl/>
        </w:rPr>
      </w:pPr>
    </w:p>
    <w:p w:rsidR="009B6D93" w:rsidRPr="008F6492" w:rsidRDefault="006C3253" w:rsidP="006C3253">
      <w:pPr>
        <w:pStyle w:val="ad"/>
        <w:numPr>
          <w:ilvl w:val="0"/>
          <w:numId w:val="2"/>
        </w:numPr>
        <w:spacing w:line="360" w:lineRule="auto"/>
        <w:jc w:val="both"/>
        <w:rPr>
          <w:rFonts w:ascii="David" w:eastAsia="Calibri" w:hAnsi="David"/>
          <w:noProof w:val="0"/>
          <w:rtl/>
        </w:rPr>
      </w:pPr>
      <w:r>
        <w:rPr>
          <w:rFonts w:ascii="David" w:eastAsia="Calibri" w:hAnsi="David" w:hint="cs"/>
          <w:noProof w:val="0"/>
          <w:rtl/>
        </w:rPr>
        <w:t>עוד טענה, ש</w:t>
      </w:r>
      <w:r w:rsidR="009B6D93" w:rsidRPr="008F6492">
        <w:rPr>
          <w:rFonts w:ascii="David" w:eastAsia="Calibri" w:hAnsi="David"/>
          <w:noProof w:val="0"/>
          <w:rtl/>
        </w:rPr>
        <w:t>לאחר העתקתם פנה ביום 24.</w:t>
      </w:r>
      <w:r w:rsidR="008F6492">
        <w:rPr>
          <w:rFonts w:ascii="David" w:eastAsia="Calibri" w:hAnsi="David"/>
          <w:noProof w:val="0"/>
          <w:rtl/>
        </w:rPr>
        <w:t xml:space="preserve">3.21 נציג </w:t>
      </w:r>
      <w:r>
        <w:rPr>
          <w:rFonts w:ascii="David" w:eastAsia="Calibri" w:hAnsi="David" w:hint="cs"/>
          <w:noProof w:val="0"/>
          <w:rtl/>
        </w:rPr>
        <w:t xml:space="preserve">המערערת </w:t>
      </w:r>
      <w:r w:rsidR="008F6492">
        <w:rPr>
          <w:rFonts w:ascii="David" w:eastAsia="Calibri" w:hAnsi="David"/>
          <w:noProof w:val="0"/>
          <w:rtl/>
        </w:rPr>
        <w:t xml:space="preserve">לנציג בנק </w:t>
      </w:r>
      <w:r w:rsidR="008F6492">
        <w:rPr>
          <w:rFonts w:ascii="David" w:eastAsia="Calibri" w:hAnsi="David" w:hint="cs"/>
          <w:noProof w:val="0"/>
          <w:rtl/>
        </w:rPr>
        <w:t>י</w:t>
      </w:r>
      <w:r w:rsidR="008F6492">
        <w:rPr>
          <w:rFonts w:ascii="David" w:eastAsia="Calibri" w:hAnsi="David"/>
          <w:noProof w:val="0"/>
          <w:rtl/>
        </w:rPr>
        <w:t>ש</w:t>
      </w:r>
      <w:r w:rsidR="009B6D93" w:rsidRPr="008F6492">
        <w:rPr>
          <w:rFonts w:ascii="David" w:eastAsia="Calibri" w:hAnsi="David"/>
          <w:noProof w:val="0"/>
          <w:rtl/>
        </w:rPr>
        <w:t>ראל, וביקש לבצע העברת הצי</w:t>
      </w:r>
      <w:r>
        <w:rPr>
          <w:rFonts w:ascii="David" w:eastAsia="Calibri" w:hAnsi="David"/>
          <w:noProof w:val="0"/>
          <w:rtl/>
        </w:rPr>
        <w:t xml:space="preserve">וד של בנק ישראל לקריה הדוארית. </w:t>
      </w:r>
      <w:r w:rsidR="009B6D93" w:rsidRPr="008F6492">
        <w:rPr>
          <w:rFonts w:ascii="David" w:eastAsia="Calibri" w:hAnsi="David"/>
          <w:noProof w:val="0"/>
          <w:rtl/>
        </w:rPr>
        <w:t>ביום 25.3.21 נאסף הציוד של בנק ישראל על ידי נציג</w:t>
      </w:r>
      <w:r>
        <w:rPr>
          <w:rFonts w:ascii="David" w:eastAsia="Calibri" w:hAnsi="David" w:hint="cs"/>
          <w:noProof w:val="0"/>
          <w:rtl/>
        </w:rPr>
        <w:t>ו</w:t>
      </w:r>
      <w:r w:rsidR="009B6D93" w:rsidRPr="008F6492">
        <w:rPr>
          <w:rFonts w:ascii="David" w:eastAsia="Calibri" w:hAnsi="David"/>
          <w:noProof w:val="0"/>
          <w:rtl/>
        </w:rPr>
        <w:t xml:space="preserve">, מר קופמן, והותקן בקריה הדוארית במודיעין. לאחר ההתקנה נעשתה פניה על ידי </w:t>
      </w:r>
      <w:r>
        <w:rPr>
          <w:rFonts w:ascii="David" w:eastAsia="Calibri" w:hAnsi="David" w:hint="cs"/>
          <w:noProof w:val="0"/>
          <w:rtl/>
        </w:rPr>
        <w:t xml:space="preserve">המערערת </w:t>
      </w:r>
      <w:r w:rsidR="009B6D93" w:rsidRPr="008F6492">
        <w:rPr>
          <w:rFonts w:ascii="David" w:eastAsia="Calibri" w:hAnsi="David"/>
          <w:noProof w:val="0"/>
          <w:rtl/>
        </w:rPr>
        <w:t xml:space="preserve">על מנת לוודא כי התקשורת מול בנק ישראל אכן תקינה. בערבו של אותו יום, הודיע מר אמסלם לנציגי </w:t>
      </w:r>
      <w:r>
        <w:rPr>
          <w:rFonts w:ascii="David" w:eastAsia="Calibri" w:hAnsi="David" w:hint="cs"/>
          <w:noProof w:val="0"/>
          <w:rtl/>
        </w:rPr>
        <w:t>המערערת</w:t>
      </w:r>
      <w:r w:rsidR="009B6D93" w:rsidRPr="008F6492">
        <w:rPr>
          <w:rFonts w:ascii="David" w:eastAsia="Calibri" w:hAnsi="David"/>
          <w:noProof w:val="0"/>
          <w:rtl/>
        </w:rPr>
        <w:t>, כי ככל שהוכנו מודמים נפרדים כפי שהתבקש</w:t>
      </w:r>
      <w:r>
        <w:rPr>
          <w:rFonts w:ascii="David" w:eastAsia="Calibri" w:hAnsi="David" w:hint="cs"/>
          <w:noProof w:val="0"/>
          <w:rtl/>
        </w:rPr>
        <w:t>ה</w:t>
      </w:r>
      <w:r w:rsidR="009B6D93" w:rsidRPr="008F6492">
        <w:rPr>
          <w:rFonts w:ascii="David" w:eastAsia="Calibri" w:hAnsi="David"/>
          <w:noProof w:val="0"/>
          <w:rtl/>
        </w:rPr>
        <w:t xml:space="preserve"> על ידי מר אמסלם</w:t>
      </w:r>
      <w:r>
        <w:rPr>
          <w:rFonts w:ascii="David" w:eastAsia="Calibri" w:hAnsi="David" w:hint="cs"/>
          <w:noProof w:val="0"/>
          <w:rtl/>
        </w:rPr>
        <w:t>,</w:t>
      </w:r>
      <w:r w:rsidR="009B6D93" w:rsidRPr="008F6492">
        <w:rPr>
          <w:rFonts w:ascii="David" w:eastAsia="Calibri" w:hAnsi="David"/>
          <w:noProof w:val="0"/>
          <w:rtl/>
        </w:rPr>
        <w:t xml:space="preserve"> הקווים יחוברו.</w:t>
      </w:r>
    </w:p>
    <w:p w:rsidR="009B6D93" w:rsidRDefault="009B6D93" w:rsidP="009B6D93">
      <w:pPr>
        <w:spacing w:line="360" w:lineRule="auto"/>
        <w:jc w:val="both"/>
        <w:rPr>
          <w:rFonts w:ascii="David" w:eastAsia="Calibri" w:hAnsi="David"/>
          <w:noProof w:val="0"/>
          <w:rtl/>
        </w:rPr>
      </w:pPr>
    </w:p>
    <w:p w:rsidR="009B6D93" w:rsidRPr="005151D2" w:rsidRDefault="006C3253" w:rsidP="005151D2">
      <w:pPr>
        <w:pStyle w:val="ad"/>
        <w:numPr>
          <w:ilvl w:val="0"/>
          <w:numId w:val="2"/>
        </w:numPr>
        <w:spacing w:line="360" w:lineRule="auto"/>
        <w:jc w:val="both"/>
        <w:rPr>
          <w:rFonts w:ascii="David" w:eastAsia="Calibri" w:hAnsi="David"/>
          <w:noProof w:val="0"/>
          <w:rtl/>
        </w:rPr>
      </w:pPr>
      <w:r w:rsidRPr="005151D2">
        <w:rPr>
          <w:rFonts w:ascii="David" w:eastAsia="Calibri" w:hAnsi="David" w:hint="cs"/>
          <w:noProof w:val="0"/>
          <w:rtl/>
        </w:rPr>
        <w:t xml:space="preserve">עוד טענה, כי פעלה </w:t>
      </w:r>
      <w:r w:rsidR="009B6D93" w:rsidRPr="005151D2">
        <w:rPr>
          <w:rFonts w:ascii="David" w:eastAsia="Calibri" w:hAnsi="David"/>
          <w:noProof w:val="0"/>
          <w:rtl/>
        </w:rPr>
        <w:t>בהתאם והכי</w:t>
      </w:r>
      <w:r w:rsidRPr="005151D2">
        <w:rPr>
          <w:rFonts w:ascii="David" w:eastAsia="Calibri" w:hAnsi="David" w:hint="cs"/>
          <w:noProof w:val="0"/>
          <w:rtl/>
        </w:rPr>
        <w:t>נה</w:t>
      </w:r>
      <w:r w:rsidR="009B6D93" w:rsidRPr="005151D2">
        <w:rPr>
          <w:rFonts w:ascii="David" w:eastAsia="Calibri" w:hAnsi="David"/>
          <w:noProof w:val="0"/>
          <w:rtl/>
        </w:rPr>
        <w:t xml:space="preserve"> מודמים נפרדים כפי שהתבקש</w:t>
      </w:r>
      <w:r w:rsidRPr="005151D2">
        <w:rPr>
          <w:rFonts w:ascii="David" w:eastAsia="Calibri" w:hAnsi="David" w:hint="cs"/>
          <w:noProof w:val="0"/>
          <w:rtl/>
        </w:rPr>
        <w:t>ה</w:t>
      </w:r>
      <w:r w:rsidR="009B6D93" w:rsidRPr="005151D2">
        <w:rPr>
          <w:rFonts w:ascii="David" w:eastAsia="Calibri" w:hAnsi="David"/>
          <w:noProof w:val="0"/>
          <w:rtl/>
        </w:rPr>
        <w:t xml:space="preserve"> ומכאן ואילך הכדור עבר לבנק ישראל שהיה אמור לחבר את הקווים לשם משיכת הנתונים ממערכות</w:t>
      </w:r>
      <w:r w:rsidRPr="005151D2">
        <w:rPr>
          <w:rFonts w:ascii="David" w:eastAsia="Calibri" w:hAnsi="David" w:hint="cs"/>
          <w:noProof w:val="0"/>
          <w:rtl/>
        </w:rPr>
        <w:t>יה</w:t>
      </w:r>
      <w:r w:rsidR="009B6D93" w:rsidRPr="005151D2">
        <w:rPr>
          <w:rFonts w:ascii="David" w:eastAsia="Calibri" w:hAnsi="David"/>
          <w:noProof w:val="0"/>
          <w:rtl/>
        </w:rPr>
        <w:t>. בהתאם להודעת מר אמסלם</w:t>
      </w:r>
      <w:r w:rsidRPr="005151D2">
        <w:rPr>
          <w:rFonts w:ascii="David" w:eastAsia="Calibri" w:hAnsi="David" w:hint="cs"/>
          <w:noProof w:val="0"/>
          <w:rtl/>
        </w:rPr>
        <w:t>, היא</w:t>
      </w:r>
      <w:r w:rsidR="009B6D93" w:rsidRPr="005151D2">
        <w:rPr>
          <w:rFonts w:ascii="David" w:eastAsia="Calibri" w:hAnsi="David"/>
          <w:noProof w:val="0"/>
          <w:rtl/>
        </w:rPr>
        <w:t xml:space="preserve"> סבר</w:t>
      </w:r>
      <w:r w:rsidR="005151D2" w:rsidRPr="005151D2">
        <w:rPr>
          <w:rFonts w:ascii="David" w:eastAsia="Calibri" w:hAnsi="David" w:hint="cs"/>
          <w:noProof w:val="0"/>
          <w:rtl/>
        </w:rPr>
        <w:t>ה</w:t>
      </w:r>
      <w:r w:rsidR="009B6D93" w:rsidRPr="005151D2">
        <w:rPr>
          <w:rFonts w:ascii="David" w:eastAsia="Calibri" w:hAnsi="David"/>
          <w:noProof w:val="0"/>
          <w:rtl/>
        </w:rPr>
        <w:t xml:space="preserve"> כי הקווים חוברו וכי נתוני האשראי נמשכים על ידי בנק ישראל.</w:t>
      </w:r>
      <w:r w:rsidR="005151D2" w:rsidRPr="005151D2">
        <w:rPr>
          <w:rFonts w:ascii="David" w:eastAsia="Calibri" w:hAnsi="David" w:hint="cs"/>
          <w:noProof w:val="0"/>
          <w:rtl/>
        </w:rPr>
        <w:t xml:space="preserve"> </w:t>
      </w:r>
      <w:r w:rsidR="009B6D93" w:rsidRPr="005151D2">
        <w:rPr>
          <w:rFonts w:ascii="David" w:eastAsia="Calibri" w:hAnsi="David"/>
          <w:noProof w:val="0"/>
          <w:rtl/>
        </w:rPr>
        <w:t>ביום 5.4.21 נודע ל</w:t>
      </w:r>
      <w:r w:rsidR="005151D2">
        <w:rPr>
          <w:rFonts w:ascii="David" w:eastAsia="Calibri" w:hAnsi="David" w:hint="cs"/>
          <w:noProof w:val="0"/>
          <w:rtl/>
        </w:rPr>
        <w:t>ה ל</w:t>
      </w:r>
      <w:r w:rsidR="009B6D93" w:rsidRPr="005151D2">
        <w:rPr>
          <w:rFonts w:ascii="David" w:eastAsia="Calibri" w:hAnsi="David"/>
          <w:noProof w:val="0"/>
          <w:rtl/>
        </w:rPr>
        <w:t>ראשונה מנציג בנק ישראל ממחלקת נתוני אשר</w:t>
      </w:r>
      <w:r w:rsidR="005151D2">
        <w:rPr>
          <w:rFonts w:ascii="David" w:eastAsia="Calibri" w:hAnsi="David" w:hint="cs"/>
          <w:noProof w:val="0"/>
          <w:rtl/>
        </w:rPr>
        <w:t>א</w:t>
      </w:r>
      <w:r w:rsidR="009B6D93" w:rsidRPr="005151D2">
        <w:rPr>
          <w:rFonts w:ascii="David" w:eastAsia="Calibri" w:hAnsi="David"/>
          <w:noProof w:val="0"/>
          <w:rtl/>
        </w:rPr>
        <w:t>י כי נתוני האשראי לא נמשכו על ידי בנק ישראל במשך 8 ימים מיום 25.3.21.</w:t>
      </w:r>
    </w:p>
    <w:p w:rsidR="008F6492" w:rsidRDefault="008F6492" w:rsidP="009B6D93">
      <w:pPr>
        <w:spacing w:line="360" w:lineRule="auto"/>
        <w:jc w:val="both"/>
        <w:rPr>
          <w:rFonts w:ascii="David" w:eastAsia="Calibri" w:hAnsi="David"/>
          <w:noProof w:val="0"/>
          <w:rtl/>
        </w:rPr>
      </w:pPr>
    </w:p>
    <w:p w:rsidR="009B6D93" w:rsidRPr="008F6492" w:rsidRDefault="005151D2" w:rsidP="0079521F">
      <w:pPr>
        <w:pStyle w:val="ad"/>
        <w:numPr>
          <w:ilvl w:val="0"/>
          <w:numId w:val="2"/>
        </w:numPr>
        <w:spacing w:line="360" w:lineRule="auto"/>
        <w:jc w:val="both"/>
        <w:rPr>
          <w:rFonts w:ascii="David" w:eastAsia="Calibri" w:hAnsi="David"/>
          <w:noProof w:val="0"/>
          <w:rtl/>
        </w:rPr>
      </w:pPr>
      <w:r>
        <w:rPr>
          <w:rFonts w:ascii="David" w:eastAsia="Calibri" w:hAnsi="David" w:hint="cs"/>
          <w:noProof w:val="0"/>
          <w:rtl/>
        </w:rPr>
        <w:t>עוד טענה, כי</w:t>
      </w:r>
      <w:r w:rsidR="009B6D93" w:rsidRPr="008F6492">
        <w:rPr>
          <w:rFonts w:ascii="David" w:eastAsia="Calibri" w:hAnsi="David"/>
          <w:noProof w:val="0"/>
          <w:rtl/>
        </w:rPr>
        <w:t xml:space="preserve"> נעשתה פניה מידית למר אמסלם. הסתבר כי </w:t>
      </w:r>
      <w:r>
        <w:rPr>
          <w:rFonts w:ascii="David" w:eastAsia="Calibri" w:hAnsi="David" w:hint="cs"/>
          <w:noProof w:val="0"/>
          <w:rtl/>
        </w:rPr>
        <w:t>הוא</w:t>
      </w:r>
      <w:r w:rsidR="009B6D93" w:rsidRPr="008F6492">
        <w:rPr>
          <w:rFonts w:ascii="David" w:eastAsia="Calibri" w:hAnsi="David"/>
          <w:noProof w:val="0"/>
          <w:rtl/>
        </w:rPr>
        <w:t xml:space="preserve"> לא חיבר את הקווים ביום 25.3.21 בתואנה שהיה על</w:t>
      </w:r>
      <w:r>
        <w:rPr>
          <w:rFonts w:ascii="David" w:eastAsia="Calibri" w:hAnsi="David" w:hint="cs"/>
          <w:noProof w:val="0"/>
          <w:rtl/>
        </w:rPr>
        <w:t>יה</w:t>
      </w:r>
      <w:r w:rsidR="009B6D93" w:rsidRPr="008F6492">
        <w:rPr>
          <w:rFonts w:ascii="David" w:eastAsia="Calibri" w:hAnsi="David"/>
          <w:noProof w:val="0"/>
          <w:rtl/>
        </w:rPr>
        <w:t xml:space="preserve"> לבצע פעולות נוספות כמו קיבוע הארון לקיר או לרצפה ונעילתו לצד פעולה נוספת וחריגה של הנחת סיב אופטי ייעודי עבור בנק ישראל. </w:t>
      </w:r>
      <w:r>
        <w:rPr>
          <w:rFonts w:ascii="David" w:eastAsia="Calibri" w:hAnsi="David" w:hint="cs"/>
          <w:noProof w:val="0"/>
          <w:rtl/>
        </w:rPr>
        <w:t>היא טענה ש</w:t>
      </w:r>
      <w:r w:rsidR="009B6D93" w:rsidRPr="008F6492">
        <w:rPr>
          <w:rFonts w:ascii="David" w:eastAsia="Calibri" w:hAnsi="David"/>
          <w:noProof w:val="0"/>
          <w:rtl/>
        </w:rPr>
        <w:t>דרישה זו אודות הסיב האופטי ונחיצותו כביכול לצורך חיבור הקווים הובנה לראשונה הן על ידי</w:t>
      </w:r>
      <w:r>
        <w:rPr>
          <w:rFonts w:ascii="David" w:eastAsia="Calibri" w:hAnsi="David" w:hint="cs"/>
          <w:noProof w:val="0"/>
          <w:rtl/>
        </w:rPr>
        <w:t>ה</w:t>
      </w:r>
      <w:r w:rsidR="009B6D93" w:rsidRPr="008F6492">
        <w:rPr>
          <w:rFonts w:ascii="David" w:eastAsia="Calibri" w:hAnsi="David"/>
          <w:noProof w:val="0"/>
          <w:rtl/>
        </w:rPr>
        <w:t xml:space="preserve"> והן על ידי בזק רק ביום 5.4.21. </w:t>
      </w:r>
      <w:r>
        <w:rPr>
          <w:rFonts w:ascii="David" w:eastAsia="Calibri" w:hAnsi="David" w:hint="cs"/>
          <w:noProof w:val="0"/>
          <w:rtl/>
        </w:rPr>
        <w:t>עוד טענה, ש</w:t>
      </w:r>
      <w:r w:rsidR="009B6D93" w:rsidRPr="008F6492">
        <w:rPr>
          <w:rFonts w:ascii="David" w:eastAsia="Calibri" w:hAnsi="David"/>
          <w:noProof w:val="0"/>
          <w:rtl/>
        </w:rPr>
        <w:t>עובר ל</w:t>
      </w:r>
      <w:r>
        <w:rPr>
          <w:rFonts w:ascii="David" w:eastAsia="Calibri" w:hAnsi="David" w:hint="cs"/>
          <w:noProof w:val="0"/>
          <w:rtl/>
        </w:rPr>
        <w:t xml:space="preserve">אותו מועד, </w:t>
      </w:r>
      <w:r w:rsidR="009B6D93" w:rsidRPr="008F6492">
        <w:rPr>
          <w:rFonts w:ascii="David" w:eastAsia="Calibri" w:hAnsi="David"/>
          <w:noProof w:val="0"/>
          <w:rtl/>
        </w:rPr>
        <w:t xml:space="preserve"> מר אמסלם לא הדגיש במהלך תאום העברת הקווים כי פעולות אלה חייבות להתבצע כתנאי בלעדיו אין לחיבור הקווים וכי בלעדיהן הקווים לא יחוברו ובנק ישראל לא ימשוך את נתוני האשראי.</w:t>
      </w:r>
    </w:p>
    <w:p w:rsidR="009B6D93" w:rsidRDefault="009B6D93" w:rsidP="009B6D93">
      <w:pPr>
        <w:spacing w:line="360" w:lineRule="auto"/>
        <w:jc w:val="both"/>
        <w:rPr>
          <w:rFonts w:ascii="David" w:eastAsia="Calibri" w:hAnsi="David"/>
          <w:noProof w:val="0"/>
          <w:rtl/>
        </w:rPr>
      </w:pPr>
    </w:p>
    <w:p w:rsidR="009B6D93" w:rsidRPr="008F6492" w:rsidRDefault="005151D2" w:rsidP="005151D2">
      <w:pPr>
        <w:pStyle w:val="ad"/>
        <w:numPr>
          <w:ilvl w:val="0"/>
          <w:numId w:val="2"/>
        </w:numPr>
        <w:spacing w:line="360" w:lineRule="auto"/>
        <w:jc w:val="both"/>
        <w:rPr>
          <w:rFonts w:ascii="David" w:eastAsia="Calibri" w:hAnsi="David"/>
          <w:noProof w:val="0"/>
          <w:rtl/>
        </w:rPr>
      </w:pPr>
      <w:r>
        <w:rPr>
          <w:rFonts w:ascii="David" w:eastAsia="Calibri" w:hAnsi="David" w:hint="cs"/>
          <w:noProof w:val="0"/>
          <w:rtl/>
        </w:rPr>
        <w:t xml:space="preserve">עוד טענה, כי </w:t>
      </w:r>
      <w:r w:rsidR="009B6D93" w:rsidRPr="008F6492">
        <w:rPr>
          <w:rFonts w:ascii="David" w:eastAsia="Calibri" w:hAnsi="David"/>
          <w:noProof w:val="0"/>
          <w:rtl/>
        </w:rPr>
        <w:t>חרף דרישות חריגות ונוספות עליהן למד</w:t>
      </w:r>
      <w:r>
        <w:rPr>
          <w:rFonts w:ascii="David" w:eastAsia="Calibri" w:hAnsi="David" w:hint="cs"/>
          <w:noProof w:val="0"/>
          <w:rtl/>
        </w:rPr>
        <w:t>ה</w:t>
      </w:r>
      <w:r w:rsidR="009B6D93" w:rsidRPr="008F6492">
        <w:rPr>
          <w:rFonts w:ascii="David" w:eastAsia="Calibri" w:hAnsi="David"/>
          <w:noProof w:val="0"/>
          <w:rtl/>
        </w:rPr>
        <w:t xml:space="preserve"> רק ביום 5.4.21 </w:t>
      </w:r>
      <w:r>
        <w:rPr>
          <w:rFonts w:ascii="David" w:eastAsia="Calibri" w:hAnsi="David" w:hint="cs"/>
          <w:noProof w:val="0"/>
          <w:rtl/>
        </w:rPr>
        <w:t>היא הייתה נכונה</w:t>
      </w:r>
      <w:r w:rsidR="0079521F">
        <w:rPr>
          <w:rFonts w:ascii="David" w:eastAsia="Calibri" w:hAnsi="David"/>
          <w:noProof w:val="0"/>
          <w:rtl/>
        </w:rPr>
        <w:t xml:space="preserve"> מצ</w:t>
      </w:r>
      <w:r w:rsidR="009B6D93" w:rsidRPr="008F6492">
        <w:rPr>
          <w:rFonts w:ascii="David" w:eastAsia="Calibri" w:hAnsi="David"/>
          <w:noProof w:val="0"/>
          <w:rtl/>
        </w:rPr>
        <w:t>ד</w:t>
      </w:r>
      <w:r>
        <w:rPr>
          <w:rFonts w:ascii="David" w:eastAsia="Calibri" w:hAnsi="David" w:hint="cs"/>
          <w:noProof w:val="0"/>
          <w:rtl/>
        </w:rPr>
        <w:t>ה</w:t>
      </w:r>
      <w:r w:rsidR="009B6D93" w:rsidRPr="008F6492">
        <w:rPr>
          <w:rFonts w:ascii="David" w:eastAsia="Calibri" w:hAnsi="David"/>
          <w:noProof w:val="0"/>
          <w:rtl/>
        </w:rPr>
        <w:t xml:space="preserve"> לבצע כבר באותו היום את כל ההשלמות החריגות שנדרשו בדיעבד על ידי בנק ישראל כדי לחבר את הקווים על מנת שבנק ישראל ימשוך את נתוני האשראי, אלא שנציגי בנק ישראל ונציגי בזק שמקבלים את ההנחיות בנוגע לקווים מבנק ישראל בהיותו הבעלים של הקווים דחו את ביצוע ההתקנות הנוספות ליום 8.4.21, או אז חוברו הקווים והנתונים חזרו להימשך על ידי בנק ישראל ללא כל בעיה.</w:t>
      </w:r>
    </w:p>
    <w:p w:rsidR="009B6D93" w:rsidRDefault="009B6D93" w:rsidP="009B6D93">
      <w:pPr>
        <w:spacing w:line="360" w:lineRule="auto"/>
        <w:jc w:val="both"/>
        <w:rPr>
          <w:rFonts w:ascii="David" w:eastAsia="Calibri" w:hAnsi="David"/>
          <w:noProof w:val="0"/>
          <w:rtl/>
        </w:rPr>
      </w:pPr>
    </w:p>
    <w:p w:rsidR="009B6D93" w:rsidRPr="005151D2" w:rsidRDefault="005151D2" w:rsidP="0079521F">
      <w:pPr>
        <w:pStyle w:val="ad"/>
        <w:numPr>
          <w:ilvl w:val="0"/>
          <w:numId w:val="2"/>
        </w:numPr>
        <w:spacing w:line="360" w:lineRule="auto"/>
        <w:jc w:val="both"/>
        <w:rPr>
          <w:rFonts w:ascii="David" w:eastAsia="Calibri" w:hAnsi="David"/>
          <w:noProof w:val="0"/>
          <w:rtl/>
        </w:rPr>
      </w:pPr>
      <w:r w:rsidRPr="005151D2">
        <w:rPr>
          <w:rFonts w:ascii="David" w:eastAsia="Calibri" w:hAnsi="David" w:hint="cs"/>
          <w:noProof w:val="0"/>
          <w:rtl/>
        </w:rPr>
        <w:t>עוד טענה</w:t>
      </w:r>
      <w:r w:rsidR="009B6D93" w:rsidRPr="005151D2">
        <w:rPr>
          <w:rFonts w:ascii="David" w:eastAsia="Calibri" w:hAnsi="David"/>
          <w:noProof w:val="0"/>
          <w:rtl/>
        </w:rPr>
        <w:t xml:space="preserve">, </w:t>
      </w:r>
      <w:r w:rsidRPr="005151D2">
        <w:rPr>
          <w:rFonts w:ascii="David" w:eastAsia="Calibri" w:hAnsi="David" w:hint="cs"/>
          <w:noProof w:val="0"/>
          <w:rtl/>
        </w:rPr>
        <w:t xml:space="preserve">כי </w:t>
      </w:r>
      <w:r w:rsidR="009B6D93" w:rsidRPr="005151D2">
        <w:rPr>
          <w:rFonts w:ascii="David" w:eastAsia="Calibri" w:hAnsi="David"/>
          <w:noProof w:val="0"/>
          <w:rtl/>
        </w:rPr>
        <w:t>בנק ישראל לא הודיע ל</w:t>
      </w:r>
      <w:r w:rsidRPr="005151D2">
        <w:rPr>
          <w:rFonts w:ascii="David" w:eastAsia="Calibri" w:hAnsi="David" w:hint="cs"/>
          <w:noProof w:val="0"/>
          <w:rtl/>
        </w:rPr>
        <w:t>ה</w:t>
      </w:r>
      <w:r w:rsidR="009B6D93" w:rsidRPr="005151D2">
        <w:rPr>
          <w:rFonts w:ascii="David" w:eastAsia="Calibri" w:hAnsi="David"/>
          <w:noProof w:val="0"/>
          <w:rtl/>
        </w:rPr>
        <w:t xml:space="preserve"> במשך כל הימים שמיום 25.3.21 ועד</w:t>
      </w:r>
      <w:r w:rsidRPr="005151D2">
        <w:rPr>
          <w:rFonts w:ascii="David" w:eastAsia="Calibri" w:hAnsi="David" w:hint="cs"/>
          <w:noProof w:val="0"/>
          <w:rtl/>
        </w:rPr>
        <w:t xml:space="preserve"> </w:t>
      </w:r>
      <w:r w:rsidR="009B6D93" w:rsidRPr="005151D2">
        <w:rPr>
          <w:rFonts w:ascii="David" w:eastAsia="Calibri" w:hAnsi="David"/>
          <w:noProof w:val="0"/>
          <w:rtl/>
        </w:rPr>
        <w:t xml:space="preserve">ליום 5.4.21 שהוא לא מושך נתונים היות שהקווים לא מחוברים. </w:t>
      </w:r>
      <w:r w:rsidRPr="005151D2">
        <w:rPr>
          <w:rFonts w:ascii="David" w:eastAsia="Calibri" w:hAnsi="David" w:hint="cs"/>
          <w:noProof w:val="0"/>
          <w:rtl/>
        </w:rPr>
        <w:t>עוד טענה, ש</w:t>
      </w:r>
      <w:r w:rsidR="009B6D93" w:rsidRPr="005151D2">
        <w:rPr>
          <w:rFonts w:ascii="David" w:eastAsia="Calibri" w:hAnsi="David"/>
          <w:noProof w:val="0"/>
          <w:rtl/>
        </w:rPr>
        <w:t xml:space="preserve">אם בנק ישראל היה מודיע </w:t>
      </w:r>
      <w:r w:rsidRPr="005151D2">
        <w:rPr>
          <w:rFonts w:ascii="David" w:eastAsia="Calibri" w:hAnsi="David" w:hint="cs"/>
          <w:noProof w:val="0"/>
          <w:rtl/>
        </w:rPr>
        <w:t xml:space="preserve">לה </w:t>
      </w:r>
      <w:r w:rsidRPr="005151D2">
        <w:rPr>
          <w:rFonts w:ascii="David" w:eastAsia="Calibri" w:hAnsi="David"/>
          <w:noProof w:val="0"/>
          <w:rtl/>
        </w:rPr>
        <w:t>שיחידת המחשוב של</w:t>
      </w:r>
      <w:r w:rsidR="009B6D93" w:rsidRPr="005151D2">
        <w:rPr>
          <w:rFonts w:ascii="David" w:eastAsia="Calibri" w:hAnsi="David"/>
          <w:noProof w:val="0"/>
          <w:rtl/>
        </w:rPr>
        <w:t>ו פועלת 24 שעות ביממה ביום 25.3.21 ניתן היה לטפל בכך מידית. לכן, לא ניתן לזקוף לחובת</w:t>
      </w:r>
      <w:r w:rsidRPr="005151D2">
        <w:rPr>
          <w:rFonts w:ascii="David" w:eastAsia="Calibri" w:hAnsi="David" w:hint="cs"/>
          <w:noProof w:val="0"/>
          <w:rtl/>
        </w:rPr>
        <w:t>ה</w:t>
      </w:r>
      <w:r w:rsidR="009B6D93" w:rsidRPr="005151D2">
        <w:rPr>
          <w:rFonts w:ascii="David" w:eastAsia="Calibri" w:hAnsi="David"/>
          <w:noProof w:val="0"/>
          <w:rtl/>
        </w:rPr>
        <w:t xml:space="preserve"> את אי משיכת הנתונים משך כל אותם ימים. </w:t>
      </w:r>
      <w:r>
        <w:rPr>
          <w:rFonts w:ascii="David" w:eastAsia="Calibri" w:hAnsi="David" w:hint="cs"/>
          <w:noProof w:val="0"/>
          <w:rtl/>
        </w:rPr>
        <w:t>ע</w:t>
      </w:r>
      <w:r w:rsidR="009B6D93" w:rsidRPr="005151D2">
        <w:rPr>
          <w:rFonts w:ascii="David" w:eastAsia="Calibri" w:hAnsi="David"/>
          <w:noProof w:val="0"/>
          <w:rtl/>
        </w:rPr>
        <w:t>וד ט</w:t>
      </w:r>
      <w:r>
        <w:rPr>
          <w:rFonts w:ascii="David" w:eastAsia="Calibri" w:hAnsi="David" w:hint="cs"/>
          <w:noProof w:val="0"/>
          <w:rtl/>
        </w:rPr>
        <w:t>ענה</w:t>
      </w:r>
      <w:r w:rsidR="009B6D93" w:rsidRPr="005151D2">
        <w:rPr>
          <w:rFonts w:ascii="David" w:eastAsia="Calibri" w:hAnsi="David"/>
          <w:noProof w:val="0"/>
          <w:rtl/>
        </w:rPr>
        <w:t>, כי לא הייתה מניעה מצד</w:t>
      </w:r>
      <w:r w:rsidR="0079521F">
        <w:rPr>
          <w:rFonts w:ascii="David" w:eastAsia="Calibri" w:hAnsi="David" w:hint="cs"/>
          <w:noProof w:val="0"/>
          <w:rtl/>
        </w:rPr>
        <w:t>ה</w:t>
      </w:r>
      <w:r w:rsidR="009B6D93" w:rsidRPr="005151D2">
        <w:rPr>
          <w:rFonts w:ascii="David" w:eastAsia="Calibri" w:hAnsi="David"/>
          <w:noProof w:val="0"/>
          <w:rtl/>
        </w:rPr>
        <w:t xml:space="preserve"> שבנק ישראל ימשוך את הנתונים בתצורה הקודמת שנהגה קודם למעבר למודיעין. כל עיבודי נתוני אשראי עבדו באופן תקין במחשבי</w:t>
      </w:r>
      <w:r w:rsidR="0079521F">
        <w:rPr>
          <w:rFonts w:ascii="David" w:eastAsia="Calibri" w:hAnsi="David" w:hint="cs"/>
          <w:noProof w:val="0"/>
          <w:rtl/>
        </w:rPr>
        <w:t xml:space="preserve">ה </w:t>
      </w:r>
      <w:r w:rsidR="009B6D93" w:rsidRPr="005151D2">
        <w:rPr>
          <w:rFonts w:ascii="David" w:eastAsia="Calibri" w:hAnsi="David"/>
          <w:noProof w:val="0"/>
          <w:rtl/>
        </w:rPr>
        <w:t xml:space="preserve">ויכולים היו להימשך מהם על ידי בנק ישראל. </w:t>
      </w:r>
    </w:p>
    <w:p w:rsidR="008F6492" w:rsidRDefault="008F6492" w:rsidP="009B6D93">
      <w:pPr>
        <w:spacing w:line="360" w:lineRule="auto"/>
        <w:jc w:val="both"/>
        <w:rPr>
          <w:rFonts w:ascii="David" w:eastAsia="Calibri" w:hAnsi="David"/>
          <w:noProof w:val="0"/>
          <w:rtl/>
        </w:rPr>
      </w:pPr>
    </w:p>
    <w:p w:rsidR="009B6D93" w:rsidRPr="0079521F" w:rsidRDefault="0079521F" w:rsidP="0079521F">
      <w:pPr>
        <w:pStyle w:val="ad"/>
        <w:numPr>
          <w:ilvl w:val="0"/>
          <w:numId w:val="2"/>
        </w:numPr>
        <w:spacing w:line="360" w:lineRule="auto"/>
        <w:jc w:val="both"/>
        <w:rPr>
          <w:rFonts w:ascii="David" w:eastAsia="Calibri" w:hAnsi="David"/>
          <w:noProof w:val="0"/>
          <w:rtl/>
        </w:rPr>
      </w:pPr>
      <w:r w:rsidRPr="0079521F">
        <w:rPr>
          <w:rFonts w:ascii="David" w:eastAsia="Calibri" w:hAnsi="David" w:hint="cs"/>
          <w:noProof w:val="0"/>
          <w:rtl/>
        </w:rPr>
        <w:t>עוד טענה, כי</w:t>
      </w:r>
      <w:r w:rsidR="009B6D93" w:rsidRPr="0079521F">
        <w:rPr>
          <w:rFonts w:ascii="David" w:eastAsia="Calibri" w:hAnsi="David"/>
          <w:noProof w:val="0"/>
          <w:rtl/>
        </w:rPr>
        <w:t xml:space="preserve"> יש יותר מחוסר תום לב בהטלת עיצום כספי על</w:t>
      </w:r>
      <w:r w:rsidRPr="0079521F">
        <w:rPr>
          <w:rFonts w:ascii="David" w:eastAsia="Calibri" w:hAnsi="David" w:hint="cs"/>
          <w:noProof w:val="0"/>
          <w:rtl/>
        </w:rPr>
        <w:t>יה</w:t>
      </w:r>
      <w:r w:rsidR="009B6D93" w:rsidRPr="0079521F">
        <w:rPr>
          <w:rFonts w:ascii="David" w:eastAsia="Calibri" w:hAnsi="David"/>
          <w:noProof w:val="0"/>
          <w:rtl/>
        </w:rPr>
        <w:t xml:space="preserve"> בשל מחדלי בנק ישראל הן בכך שלא חיברו את הקווים למרות שהיה בידיהם לעשות כן ועל אחת כמה וכמה שעה שהוא לא טרח להודיע ל</w:t>
      </w:r>
      <w:r w:rsidRPr="0079521F">
        <w:rPr>
          <w:rFonts w:ascii="David" w:eastAsia="Calibri" w:hAnsi="David" w:hint="cs"/>
          <w:noProof w:val="0"/>
          <w:rtl/>
        </w:rPr>
        <w:t>ה</w:t>
      </w:r>
      <w:r w:rsidR="009B6D93" w:rsidRPr="0079521F">
        <w:rPr>
          <w:rFonts w:ascii="David" w:eastAsia="Calibri" w:hAnsi="David"/>
          <w:noProof w:val="0"/>
          <w:rtl/>
        </w:rPr>
        <w:t xml:space="preserve"> בכל הימים שהנתונים לא נמשכים כי הקווים לא מחוברים.</w:t>
      </w:r>
      <w:r w:rsidRPr="0079521F">
        <w:rPr>
          <w:rFonts w:ascii="David" w:eastAsia="Calibri" w:hAnsi="David" w:hint="cs"/>
          <w:noProof w:val="0"/>
          <w:rtl/>
        </w:rPr>
        <w:t xml:space="preserve"> עוד</w:t>
      </w:r>
      <w:r>
        <w:rPr>
          <w:rFonts w:ascii="David" w:eastAsia="Calibri" w:hAnsi="David"/>
          <w:noProof w:val="0"/>
          <w:rtl/>
        </w:rPr>
        <w:t xml:space="preserve"> </w:t>
      </w:r>
      <w:r w:rsidR="009B6D93" w:rsidRPr="0079521F">
        <w:rPr>
          <w:rFonts w:ascii="David" w:eastAsia="Calibri" w:hAnsi="David"/>
          <w:noProof w:val="0"/>
          <w:rtl/>
        </w:rPr>
        <w:t>טע</w:t>
      </w:r>
      <w:r>
        <w:rPr>
          <w:rFonts w:ascii="David" w:eastAsia="Calibri" w:hAnsi="David" w:hint="cs"/>
          <w:noProof w:val="0"/>
          <w:rtl/>
        </w:rPr>
        <w:t>נה</w:t>
      </w:r>
      <w:r w:rsidR="009B6D93" w:rsidRPr="0079521F">
        <w:rPr>
          <w:rFonts w:ascii="David" w:eastAsia="Calibri" w:hAnsi="David"/>
          <w:noProof w:val="0"/>
          <w:rtl/>
        </w:rPr>
        <w:t>, כי חיבור הקווים בוצע ביום 8.4.21 בהתאם להחלטת בנק ישראל</w:t>
      </w:r>
      <w:r>
        <w:rPr>
          <w:rFonts w:ascii="David" w:eastAsia="Calibri" w:hAnsi="David" w:hint="cs"/>
          <w:noProof w:val="0"/>
          <w:rtl/>
        </w:rPr>
        <w:t>.</w:t>
      </w:r>
      <w:r w:rsidR="009B6D93" w:rsidRPr="0079521F">
        <w:rPr>
          <w:rFonts w:ascii="David" w:eastAsia="Calibri" w:hAnsi="David"/>
          <w:noProof w:val="0"/>
          <w:rtl/>
        </w:rPr>
        <w:t xml:space="preserve"> זאת</w:t>
      </w:r>
      <w:r>
        <w:rPr>
          <w:rFonts w:ascii="David" w:eastAsia="Calibri" w:hAnsi="David" w:hint="cs"/>
          <w:noProof w:val="0"/>
          <w:rtl/>
        </w:rPr>
        <w:t>,</w:t>
      </w:r>
      <w:r w:rsidR="009B6D93" w:rsidRPr="0079521F">
        <w:rPr>
          <w:rFonts w:ascii="David" w:eastAsia="Calibri" w:hAnsi="David"/>
          <w:noProof w:val="0"/>
          <w:rtl/>
        </w:rPr>
        <w:t xml:space="preserve"> אף שכבר ביום 5.4.21 ניתן היה לעשות כן. העובדה שבנק ישראל ביקש לתאם את חיבור הקווים רק ליום 8.4.21, אינה יכולה לעמוד </w:t>
      </w:r>
      <w:r>
        <w:rPr>
          <w:rFonts w:ascii="David" w:eastAsia="Calibri" w:hAnsi="David" w:hint="cs"/>
          <w:noProof w:val="0"/>
          <w:rtl/>
        </w:rPr>
        <w:t xml:space="preserve">לה </w:t>
      </w:r>
      <w:r w:rsidR="009B6D93" w:rsidRPr="0079521F">
        <w:rPr>
          <w:rFonts w:ascii="David" w:eastAsia="Calibri" w:hAnsi="David"/>
          <w:noProof w:val="0"/>
          <w:rtl/>
        </w:rPr>
        <w:t xml:space="preserve">לרועץ </w:t>
      </w:r>
      <w:r>
        <w:rPr>
          <w:rFonts w:ascii="David" w:eastAsia="Calibri" w:hAnsi="David" w:hint="cs"/>
          <w:noProof w:val="0"/>
          <w:rtl/>
        </w:rPr>
        <w:t>עת</w:t>
      </w:r>
      <w:r w:rsidR="009B6D93" w:rsidRPr="0079521F">
        <w:rPr>
          <w:rFonts w:ascii="David" w:eastAsia="Calibri" w:hAnsi="David"/>
          <w:noProof w:val="0"/>
          <w:rtl/>
        </w:rPr>
        <w:t xml:space="preserve"> שפינ</w:t>
      </w:r>
      <w:r>
        <w:rPr>
          <w:rFonts w:ascii="David" w:eastAsia="Calibri" w:hAnsi="David" w:hint="cs"/>
          <w:noProof w:val="0"/>
          <w:rtl/>
        </w:rPr>
        <w:t>ת</w:t>
      </w:r>
      <w:r>
        <w:rPr>
          <w:rFonts w:ascii="David" w:eastAsia="Calibri" w:hAnsi="David"/>
          <w:noProof w:val="0"/>
          <w:rtl/>
        </w:rPr>
        <w:t>ה את מרצ</w:t>
      </w:r>
      <w:r>
        <w:rPr>
          <w:rFonts w:ascii="David" w:eastAsia="Calibri" w:hAnsi="David" w:hint="cs"/>
          <w:noProof w:val="0"/>
          <w:rtl/>
        </w:rPr>
        <w:t>ה</w:t>
      </w:r>
      <w:r w:rsidR="009B6D93" w:rsidRPr="0079521F">
        <w:rPr>
          <w:rFonts w:ascii="David" w:eastAsia="Calibri" w:hAnsi="David"/>
          <w:noProof w:val="0"/>
          <w:rtl/>
        </w:rPr>
        <w:t xml:space="preserve"> ואת זמנ</w:t>
      </w:r>
      <w:r>
        <w:rPr>
          <w:rFonts w:ascii="David" w:eastAsia="Calibri" w:hAnsi="David" w:hint="cs"/>
          <w:noProof w:val="0"/>
          <w:rtl/>
        </w:rPr>
        <w:t>ה</w:t>
      </w:r>
      <w:r w:rsidR="009B6D93" w:rsidRPr="0079521F">
        <w:rPr>
          <w:rFonts w:ascii="David" w:eastAsia="Calibri" w:hAnsi="David"/>
          <w:noProof w:val="0"/>
          <w:rtl/>
        </w:rPr>
        <w:t xml:space="preserve"> להשלמת הנדרש לבנק ישראל.</w:t>
      </w:r>
    </w:p>
    <w:p w:rsidR="009B6D93" w:rsidRDefault="009B6D93" w:rsidP="009B6D93">
      <w:pPr>
        <w:spacing w:line="360" w:lineRule="auto"/>
        <w:jc w:val="both"/>
        <w:rPr>
          <w:rFonts w:ascii="David" w:eastAsia="Calibri" w:hAnsi="David"/>
          <w:noProof w:val="0"/>
          <w:rtl/>
        </w:rPr>
      </w:pPr>
    </w:p>
    <w:p w:rsidR="009B6D93" w:rsidRPr="0079521F" w:rsidRDefault="0079521F" w:rsidP="008E3AB2">
      <w:pPr>
        <w:pStyle w:val="ad"/>
        <w:numPr>
          <w:ilvl w:val="0"/>
          <w:numId w:val="2"/>
        </w:numPr>
        <w:spacing w:line="360" w:lineRule="auto"/>
        <w:jc w:val="both"/>
        <w:rPr>
          <w:rFonts w:ascii="David" w:eastAsia="Calibri" w:hAnsi="David"/>
          <w:noProof w:val="0"/>
          <w:rtl/>
        </w:rPr>
      </w:pPr>
      <w:r w:rsidRPr="0079521F">
        <w:rPr>
          <w:rFonts w:ascii="David" w:eastAsia="Calibri" w:hAnsi="David" w:hint="cs"/>
          <w:noProof w:val="0"/>
          <w:rtl/>
        </w:rPr>
        <w:t>עוד טענה</w:t>
      </w:r>
      <w:r w:rsidR="009B6D93" w:rsidRPr="0079521F">
        <w:rPr>
          <w:rFonts w:ascii="David" w:eastAsia="Calibri" w:hAnsi="David"/>
          <w:noProof w:val="0"/>
          <w:rtl/>
        </w:rPr>
        <w:t xml:space="preserve">, </w:t>
      </w:r>
      <w:r w:rsidRPr="0079521F">
        <w:rPr>
          <w:rFonts w:ascii="David" w:eastAsia="Calibri" w:hAnsi="David" w:hint="cs"/>
          <w:noProof w:val="0"/>
          <w:rtl/>
        </w:rPr>
        <w:t xml:space="preserve">כי </w:t>
      </w:r>
      <w:r w:rsidR="009B6D93" w:rsidRPr="0079521F">
        <w:rPr>
          <w:rFonts w:ascii="David" w:eastAsia="Calibri" w:hAnsi="David"/>
          <w:noProof w:val="0"/>
          <w:rtl/>
        </w:rPr>
        <w:t>ביום 3.8.21 התקיימה ישיבת שימוע שלא תועדה באמצעות פרוטוקול – דבר פסול כשלעצמו- במהלכה נעשה לראשונ</w:t>
      </w:r>
      <w:r w:rsidR="008F6492" w:rsidRPr="0079521F">
        <w:rPr>
          <w:rFonts w:ascii="David" w:eastAsia="Calibri" w:hAnsi="David"/>
          <w:noProof w:val="0"/>
          <w:rtl/>
        </w:rPr>
        <w:t>ה ניסיון לא ראוי לטעון טענות ע</w:t>
      </w:r>
      <w:r w:rsidR="008F6492" w:rsidRPr="0079521F">
        <w:rPr>
          <w:rFonts w:ascii="David" w:eastAsia="Calibri" w:hAnsi="David" w:hint="cs"/>
          <w:noProof w:val="0"/>
          <w:rtl/>
        </w:rPr>
        <w:t>ו</w:t>
      </w:r>
      <w:r w:rsidR="008F6492" w:rsidRPr="0079521F">
        <w:rPr>
          <w:rFonts w:ascii="David" w:eastAsia="Calibri" w:hAnsi="David"/>
          <w:noProof w:val="0"/>
          <w:rtl/>
        </w:rPr>
        <w:t>ב</w:t>
      </w:r>
      <w:r w:rsidR="009B6D93" w:rsidRPr="0079521F">
        <w:rPr>
          <w:rFonts w:ascii="David" w:eastAsia="Calibri" w:hAnsi="David"/>
          <w:noProof w:val="0"/>
          <w:rtl/>
        </w:rPr>
        <w:t>דתיות כוללניות שאין להן זכר בהודעה על הכוונה להטיל עיצום כספי ומבלי שראיה כלשהי הוצגה ל</w:t>
      </w:r>
      <w:r w:rsidRPr="0079521F">
        <w:rPr>
          <w:rFonts w:ascii="David" w:eastAsia="Calibri" w:hAnsi="David" w:hint="cs"/>
          <w:noProof w:val="0"/>
          <w:rtl/>
        </w:rPr>
        <w:t>ה</w:t>
      </w:r>
      <w:r w:rsidR="009B6D93" w:rsidRPr="0079521F">
        <w:rPr>
          <w:rFonts w:ascii="David" w:eastAsia="Calibri" w:hAnsi="David"/>
          <w:noProof w:val="0"/>
          <w:rtl/>
        </w:rPr>
        <w:t xml:space="preserve"> להתייחסות</w:t>
      </w:r>
      <w:r w:rsidRPr="0079521F">
        <w:rPr>
          <w:rFonts w:ascii="David" w:eastAsia="Calibri" w:hAnsi="David" w:hint="cs"/>
          <w:noProof w:val="0"/>
          <w:rtl/>
        </w:rPr>
        <w:t>ה</w:t>
      </w:r>
      <w:r w:rsidR="009B6D93" w:rsidRPr="0079521F">
        <w:rPr>
          <w:rFonts w:ascii="David" w:eastAsia="Calibri" w:hAnsi="David"/>
          <w:noProof w:val="0"/>
          <w:rtl/>
        </w:rPr>
        <w:t>.</w:t>
      </w:r>
      <w:r w:rsidRPr="0079521F">
        <w:rPr>
          <w:rFonts w:ascii="David" w:eastAsia="Calibri" w:hAnsi="David" w:hint="cs"/>
          <w:noProof w:val="0"/>
          <w:rtl/>
        </w:rPr>
        <w:t xml:space="preserve"> עוד</w:t>
      </w:r>
      <w:r w:rsidR="008E3AB2">
        <w:rPr>
          <w:rFonts w:ascii="David" w:eastAsia="Calibri" w:hAnsi="David" w:hint="cs"/>
          <w:noProof w:val="0"/>
          <w:rtl/>
        </w:rPr>
        <w:t xml:space="preserve"> טענה</w:t>
      </w:r>
      <w:r w:rsidR="009B6D93" w:rsidRPr="0079521F">
        <w:rPr>
          <w:rFonts w:ascii="David" w:eastAsia="Calibri" w:hAnsi="David"/>
          <w:noProof w:val="0"/>
          <w:rtl/>
        </w:rPr>
        <w:t xml:space="preserve">, </w:t>
      </w:r>
      <w:r w:rsidR="008E3AB2">
        <w:rPr>
          <w:rFonts w:ascii="David" w:eastAsia="Calibri" w:hAnsi="David" w:hint="cs"/>
          <w:noProof w:val="0"/>
          <w:rtl/>
        </w:rPr>
        <w:t xml:space="preserve">כי </w:t>
      </w:r>
      <w:r w:rsidR="009B6D93" w:rsidRPr="0079521F">
        <w:rPr>
          <w:rFonts w:ascii="David" w:eastAsia="Calibri" w:hAnsi="David"/>
          <w:noProof w:val="0"/>
          <w:rtl/>
        </w:rPr>
        <w:t xml:space="preserve">במסגרת ההחלטה על הטלת העיצום נטען על ידי הממונה באופן משולל כל בסיס ונעדר כל תימוכין בסעיף 2.8 להחלטה כי נשלחו </w:t>
      </w:r>
      <w:r w:rsidR="008E3AB2">
        <w:rPr>
          <w:rFonts w:ascii="David" w:eastAsia="Calibri" w:hAnsi="David" w:hint="cs"/>
          <w:noProof w:val="0"/>
          <w:rtl/>
        </w:rPr>
        <w:t xml:space="preserve">אליה </w:t>
      </w:r>
      <w:r w:rsidR="009B6D93" w:rsidRPr="0079521F">
        <w:rPr>
          <w:rFonts w:ascii="David" w:eastAsia="Calibri" w:hAnsi="David"/>
          <w:noProof w:val="0"/>
          <w:rtl/>
        </w:rPr>
        <w:t>מיילים המתריעים בפני</w:t>
      </w:r>
      <w:r w:rsidR="008E3AB2">
        <w:rPr>
          <w:rFonts w:ascii="David" w:eastAsia="Calibri" w:hAnsi="David" w:hint="cs"/>
          <w:noProof w:val="0"/>
          <w:rtl/>
        </w:rPr>
        <w:t>ה</w:t>
      </w:r>
      <w:r w:rsidR="009B6D93" w:rsidRPr="0079521F">
        <w:rPr>
          <w:rFonts w:ascii="David" w:eastAsia="Calibri" w:hAnsi="David"/>
          <w:noProof w:val="0"/>
          <w:rtl/>
        </w:rPr>
        <w:t xml:space="preserve"> על אי עמידה בהנחיות בנק ישראל ובכשלים שנוצרו</w:t>
      </w:r>
      <w:r w:rsidR="008E3AB2">
        <w:rPr>
          <w:rFonts w:ascii="David" w:eastAsia="Calibri" w:hAnsi="David" w:hint="cs"/>
          <w:noProof w:val="0"/>
          <w:rtl/>
        </w:rPr>
        <w:t>. עוד טענה</w:t>
      </w:r>
      <w:r w:rsidR="009B6D93" w:rsidRPr="0079521F">
        <w:rPr>
          <w:rFonts w:ascii="David" w:eastAsia="Calibri" w:hAnsi="David"/>
          <w:noProof w:val="0"/>
          <w:rtl/>
        </w:rPr>
        <w:t>, כי מיילים אלה לא הוצגו על ידי הממונה בשום שלב בהליך העיצום הכספי ולא ניתנה ל</w:t>
      </w:r>
      <w:r w:rsidR="008E3AB2">
        <w:rPr>
          <w:rFonts w:ascii="David" w:eastAsia="Calibri" w:hAnsi="David" w:hint="cs"/>
          <w:noProof w:val="0"/>
          <w:rtl/>
        </w:rPr>
        <w:t>ה</w:t>
      </w:r>
      <w:r w:rsidR="009B6D93" w:rsidRPr="0079521F">
        <w:rPr>
          <w:rFonts w:ascii="David" w:eastAsia="Calibri" w:hAnsi="David"/>
          <w:noProof w:val="0"/>
          <w:rtl/>
        </w:rPr>
        <w:t xml:space="preserve"> כל הזדמנות להשיב עליהם ולהתייחס אליהם.</w:t>
      </w:r>
    </w:p>
    <w:p w:rsidR="009B6D93" w:rsidRDefault="009B6D93" w:rsidP="009B6D93">
      <w:pPr>
        <w:spacing w:line="360" w:lineRule="auto"/>
        <w:jc w:val="both"/>
        <w:rPr>
          <w:rFonts w:ascii="David" w:eastAsia="Calibri" w:hAnsi="David"/>
          <w:noProof w:val="0"/>
          <w:rtl/>
        </w:rPr>
      </w:pPr>
    </w:p>
    <w:p w:rsidR="009B6D93" w:rsidRPr="008E3AB2" w:rsidRDefault="008E3AB2" w:rsidP="008E3AB2">
      <w:pPr>
        <w:pStyle w:val="ad"/>
        <w:numPr>
          <w:ilvl w:val="0"/>
          <w:numId w:val="2"/>
        </w:numPr>
        <w:spacing w:line="360" w:lineRule="auto"/>
        <w:jc w:val="both"/>
        <w:rPr>
          <w:rFonts w:ascii="David" w:eastAsia="Calibri" w:hAnsi="David"/>
          <w:noProof w:val="0"/>
          <w:rtl/>
        </w:rPr>
      </w:pPr>
      <w:r w:rsidRPr="008E3AB2">
        <w:rPr>
          <w:rFonts w:ascii="David" w:eastAsia="Calibri" w:hAnsi="David" w:hint="cs"/>
          <w:noProof w:val="0"/>
          <w:rtl/>
        </w:rPr>
        <w:t>עוד טענה</w:t>
      </w:r>
      <w:r w:rsidR="009B6D93" w:rsidRPr="008E3AB2">
        <w:rPr>
          <w:rFonts w:ascii="David" w:eastAsia="Calibri" w:hAnsi="David"/>
          <w:noProof w:val="0"/>
          <w:rtl/>
        </w:rPr>
        <w:t xml:space="preserve">, </w:t>
      </w:r>
      <w:r w:rsidRPr="008E3AB2">
        <w:rPr>
          <w:rFonts w:ascii="David" w:eastAsia="Calibri" w:hAnsi="David" w:hint="cs"/>
          <w:noProof w:val="0"/>
          <w:rtl/>
        </w:rPr>
        <w:t xml:space="preserve">כי </w:t>
      </w:r>
      <w:r w:rsidR="009B6D93" w:rsidRPr="008E3AB2">
        <w:rPr>
          <w:rFonts w:ascii="David" w:eastAsia="Calibri" w:hAnsi="David"/>
          <w:noProof w:val="0"/>
          <w:rtl/>
        </w:rPr>
        <w:t xml:space="preserve">במטרה לנסות ולהצדיק את ההחלטה השרירותית והבלתי סבירה, הועלתה בהחלטה- וגם זאת בפעם הראשונה- טענה לפיה </w:t>
      </w:r>
      <w:r w:rsidRPr="008E3AB2">
        <w:rPr>
          <w:rFonts w:ascii="David" w:eastAsia="Calibri" w:hAnsi="David" w:hint="cs"/>
          <w:noProof w:val="0"/>
          <w:rtl/>
        </w:rPr>
        <w:t xml:space="preserve">היא </w:t>
      </w:r>
      <w:r w:rsidR="009B6D93" w:rsidRPr="008E3AB2">
        <w:rPr>
          <w:rFonts w:ascii="David" w:eastAsia="Calibri" w:hAnsi="David"/>
          <w:noProof w:val="0"/>
          <w:rtl/>
        </w:rPr>
        <w:t>לא מסר</w:t>
      </w:r>
      <w:r w:rsidRPr="008E3AB2">
        <w:rPr>
          <w:rFonts w:ascii="David" w:eastAsia="Calibri" w:hAnsi="David" w:hint="cs"/>
          <w:noProof w:val="0"/>
          <w:rtl/>
        </w:rPr>
        <w:t>ה</w:t>
      </w:r>
      <w:r w:rsidR="009B6D93" w:rsidRPr="008E3AB2">
        <w:rPr>
          <w:rFonts w:ascii="David" w:eastAsia="Calibri" w:hAnsi="David"/>
          <w:noProof w:val="0"/>
          <w:rtl/>
        </w:rPr>
        <w:t xml:space="preserve"> התראה של שבוע ימים מראש לפני ביצוע העתקת התשתיות מירושלים למודיעין המשמשות לצורך מסירת דיווח לבנק ישראל. </w:t>
      </w:r>
      <w:r w:rsidRPr="008E3AB2">
        <w:rPr>
          <w:rFonts w:ascii="David" w:eastAsia="Calibri" w:hAnsi="David" w:hint="cs"/>
          <w:noProof w:val="0"/>
          <w:rtl/>
        </w:rPr>
        <w:t>עוד טענה ש</w:t>
      </w:r>
      <w:r w:rsidR="009B6D93" w:rsidRPr="008E3AB2">
        <w:rPr>
          <w:rFonts w:ascii="David" w:eastAsia="Calibri" w:hAnsi="David"/>
          <w:noProof w:val="0"/>
          <w:rtl/>
        </w:rPr>
        <w:t xml:space="preserve">מדובר בציוד אותו שינע מר קופמן לבקשת בנק ישראל ביום 25.3.21 והתקין </w:t>
      </w:r>
      <w:r w:rsidRPr="008E3AB2">
        <w:rPr>
          <w:rFonts w:ascii="David" w:eastAsia="Calibri" w:hAnsi="David" w:hint="cs"/>
          <w:noProof w:val="0"/>
          <w:rtl/>
        </w:rPr>
        <w:t>אצלה</w:t>
      </w:r>
      <w:r w:rsidR="009B6D93" w:rsidRPr="008E3AB2">
        <w:rPr>
          <w:rFonts w:ascii="David" w:eastAsia="Calibri" w:hAnsi="David"/>
          <w:noProof w:val="0"/>
          <w:rtl/>
        </w:rPr>
        <w:t>.</w:t>
      </w:r>
      <w:r w:rsidRPr="008E3AB2">
        <w:rPr>
          <w:rFonts w:ascii="David" w:eastAsia="Calibri" w:hAnsi="David" w:hint="cs"/>
          <w:noProof w:val="0"/>
          <w:rtl/>
        </w:rPr>
        <w:t xml:space="preserve"> המערערת טענה, ש</w:t>
      </w:r>
      <w:r w:rsidR="009B6D93" w:rsidRPr="008E3AB2">
        <w:rPr>
          <w:rFonts w:ascii="David" w:eastAsia="Calibri" w:hAnsi="David"/>
          <w:noProof w:val="0"/>
          <w:rtl/>
        </w:rPr>
        <w:t>הנמקה משוללת בסיס זו ממחישה עד כמה ההחלטה בעניינ</w:t>
      </w:r>
      <w:r>
        <w:rPr>
          <w:rFonts w:ascii="David" w:eastAsia="Calibri" w:hAnsi="David" w:hint="cs"/>
          <w:noProof w:val="0"/>
          <w:rtl/>
        </w:rPr>
        <w:t>ה</w:t>
      </w:r>
      <w:r w:rsidR="009B6D93" w:rsidRPr="008E3AB2">
        <w:rPr>
          <w:rFonts w:ascii="David" w:eastAsia="Calibri" w:hAnsi="David"/>
          <w:noProof w:val="0"/>
          <w:rtl/>
        </w:rPr>
        <w:t xml:space="preserve"> חסרת כל סבירות והיא שגויה ושרירותית ולא נסמכת על עובדות ובחינת מכלול הנסיבות והראיות, ומהווה לכל הפחות החלטה פגומה ובטלה שניתנה מבלי שנאספו ונבחנו כמצוות ההלכה הפסוקה והנתונים והעובדות טרם קבלת ההחלטה הפוגענית המטילה </w:t>
      </w:r>
      <w:r>
        <w:rPr>
          <w:rFonts w:ascii="David" w:eastAsia="Calibri" w:hAnsi="David" w:hint="cs"/>
          <w:noProof w:val="0"/>
          <w:rtl/>
        </w:rPr>
        <w:t>עליה עיצום</w:t>
      </w:r>
      <w:r w:rsidR="009B6D93" w:rsidRPr="008E3AB2">
        <w:rPr>
          <w:rFonts w:ascii="David" w:eastAsia="Calibri" w:hAnsi="David"/>
          <w:noProof w:val="0"/>
          <w:rtl/>
        </w:rPr>
        <w:t>.</w:t>
      </w:r>
    </w:p>
    <w:p w:rsidR="008F6492" w:rsidRDefault="008F6492" w:rsidP="009B6D93">
      <w:pPr>
        <w:spacing w:line="360" w:lineRule="auto"/>
        <w:jc w:val="both"/>
        <w:rPr>
          <w:rFonts w:ascii="David" w:eastAsia="Calibri" w:hAnsi="David"/>
          <w:noProof w:val="0"/>
          <w:rtl/>
        </w:rPr>
      </w:pPr>
    </w:p>
    <w:p w:rsidR="009B6D93" w:rsidRPr="008E3AB2" w:rsidRDefault="008E3AB2" w:rsidP="00F05E27">
      <w:pPr>
        <w:pStyle w:val="ad"/>
        <w:numPr>
          <w:ilvl w:val="0"/>
          <w:numId w:val="2"/>
        </w:numPr>
        <w:spacing w:line="360" w:lineRule="auto"/>
        <w:jc w:val="both"/>
        <w:rPr>
          <w:rFonts w:ascii="David" w:eastAsia="Calibri" w:hAnsi="David"/>
          <w:noProof w:val="0"/>
          <w:rtl/>
        </w:rPr>
      </w:pPr>
      <w:r w:rsidRPr="008E3AB2">
        <w:rPr>
          <w:rFonts w:ascii="David" w:eastAsia="Calibri" w:hAnsi="David" w:hint="cs"/>
          <w:noProof w:val="0"/>
          <w:rtl/>
        </w:rPr>
        <w:t>עוד טענה, כי</w:t>
      </w:r>
      <w:r w:rsidR="009B6D93" w:rsidRPr="008E3AB2">
        <w:rPr>
          <w:rFonts w:ascii="David" w:eastAsia="Calibri" w:hAnsi="David"/>
          <w:noProof w:val="0"/>
          <w:rtl/>
        </w:rPr>
        <w:t xml:space="preserve"> אין כל קשר סיבתי בין העובדה שהעברת הציוד תואמה בין הצדדים ביום 24.3.21 ובוצעה ביום 25.3.21 ולא לאחר התקנת הציוד במודיעין </w:t>
      </w:r>
      <w:r w:rsidRPr="008E3AB2">
        <w:rPr>
          <w:rFonts w:ascii="David" w:eastAsia="Calibri" w:hAnsi="David" w:hint="cs"/>
          <w:noProof w:val="0"/>
          <w:rtl/>
        </w:rPr>
        <w:t xml:space="preserve">בין הטענה של בנק ישראל </w:t>
      </w:r>
      <w:r w:rsidR="009B6D93" w:rsidRPr="008E3AB2">
        <w:rPr>
          <w:rFonts w:ascii="David" w:eastAsia="Calibri" w:hAnsi="David"/>
          <w:noProof w:val="0"/>
          <w:rtl/>
        </w:rPr>
        <w:t xml:space="preserve">כי אינו מושך את נתוני האשראי אף שהדבר לא מנע זאת ממנו. </w:t>
      </w:r>
      <w:r w:rsidRPr="008E3AB2">
        <w:rPr>
          <w:rFonts w:ascii="David" w:eastAsia="Calibri" w:hAnsi="David" w:hint="cs"/>
          <w:noProof w:val="0"/>
          <w:rtl/>
        </w:rPr>
        <w:t>עוד טענה</w:t>
      </w:r>
      <w:r w:rsidR="009B6D93" w:rsidRPr="008E3AB2">
        <w:rPr>
          <w:rFonts w:ascii="David" w:eastAsia="Calibri" w:hAnsi="David"/>
          <w:noProof w:val="0"/>
          <w:rtl/>
        </w:rPr>
        <w:t xml:space="preserve">, </w:t>
      </w:r>
      <w:r w:rsidRPr="008E3AB2">
        <w:rPr>
          <w:rFonts w:ascii="David" w:eastAsia="Calibri" w:hAnsi="David" w:hint="cs"/>
          <w:noProof w:val="0"/>
          <w:rtl/>
        </w:rPr>
        <w:t>ש</w:t>
      </w:r>
      <w:r w:rsidR="009B6D93" w:rsidRPr="008E3AB2">
        <w:rPr>
          <w:rFonts w:ascii="David" w:eastAsia="Calibri" w:hAnsi="David"/>
          <w:noProof w:val="0"/>
          <w:rtl/>
        </w:rPr>
        <w:t>החלטת הממונה להטיל על</w:t>
      </w:r>
      <w:r w:rsidRPr="008E3AB2">
        <w:rPr>
          <w:rFonts w:ascii="David" w:eastAsia="Calibri" w:hAnsi="David" w:hint="cs"/>
          <w:noProof w:val="0"/>
          <w:rtl/>
        </w:rPr>
        <w:t>יה</w:t>
      </w:r>
      <w:r w:rsidR="009B6D93" w:rsidRPr="008E3AB2">
        <w:rPr>
          <w:rFonts w:ascii="David" w:eastAsia="Calibri" w:hAnsi="David"/>
          <w:noProof w:val="0"/>
          <w:rtl/>
        </w:rPr>
        <w:t xml:space="preserve"> עיצום כספי היא שרירותית ובלתי סבירה באופן קיצוני המחייבת את התערבותו של בית המשפט וביטולו של העיצום.</w:t>
      </w:r>
      <w:r w:rsidRPr="008E3AB2">
        <w:rPr>
          <w:rFonts w:ascii="David" w:eastAsia="Calibri" w:hAnsi="David" w:hint="cs"/>
          <w:noProof w:val="0"/>
          <w:rtl/>
        </w:rPr>
        <w:t xml:space="preserve"> עוד טענה, ש</w:t>
      </w:r>
      <w:r w:rsidR="009B6D93" w:rsidRPr="008E3AB2">
        <w:rPr>
          <w:rFonts w:ascii="David" w:eastAsia="Calibri" w:hAnsi="David"/>
          <w:noProof w:val="0"/>
          <w:rtl/>
        </w:rPr>
        <w:t>הממונה לא נתן כל משקל בהחלטתו לעובדה ש</w:t>
      </w:r>
      <w:r w:rsidR="00F05E27">
        <w:rPr>
          <w:rFonts w:ascii="David" w:eastAsia="Calibri" w:hAnsi="David"/>
          <w:noProof w:val="0"/>
          <w:rtl/>
        </w:rPr>
        <w:t>בהתבסס</w:t>
      </w:r>
      <w:r w:rsidR="00F05E27">
        <w:rPr>
          <w:rFonts w:ascii="David" w:eastAsia="Calibri" w:hAnsi="David" w:hint="cs"/>
          <w:noProof w:val="0"/>
          <w:rtl/>
        </w:rPr>
        <w:t xml:space="preserve">ה </w:t>
      </w:r>
      <w:r w:rsidR="009B6D93" w:rsidRPr="008E3AB2">
        <w:rPr>
          <w:rFonts w:ascii="David" w:eastAsia="Calibri" w:hAnsi="David"/>
          <w:noProof w:val="0"/>
          <w:rtl/>
        </w:rPr>
        <w:t>על הודעת הווטסאפ של מר אמסלם סבר</w:t>
      </w:r>
      <w:r w:rsidR="00F05E27">
        <w:rPr>
          <w:rFonts w:ascii="David" w:eastAsia="Calibri" w:hAnsi="David" w:hint="cs"/>
          <w:noProof w:val="0"/>
          <w:rtl/>
        </w:rPr>
        <w:t>ה</w:t>
      </w:r>
      <w:r w:rsidR="009B6D93" w:rsidRPr="008E3AB2">
        <w:rPr>
          <w:rFonts w:ascii="David" w:eastAsia="Calibri" w:hAnsi="David"/>
          <w:noProof w:val="0"/>
          <w:rtl/>
        </w:rPr>
        <w:t xml:space="preserve"> כי הקווים יחוברו ביום 25.3.21 וכל שנדרש ממנ</w:t>
      </w:r>
      <w:r w:rsidR="00F05E27">
        <w:rPr>
          <w:rFonts w:ascii="David" w:eastAsia="Calibri" w:hAnsi="David" w:hint="cs"/>
          <w:noProof w:val="0"/>
          <w:rtl/>
        </w:rPr>
        <w:t>ה</w:t>
      </w:r>
      <w:r w:rsidR="009B6D93" w:rsidRPr="008E3AB2">
        <w:rPr>
          <w:rFonts w:ascii="David" w:eastAsia="Calibri" w:hAnsi="David"/>
          <w:noProof w:val="0"/>
          <w:rtl/>
        </w:rPr>
        <w:t xml:space="preserve"> בשלב זה הוא מודמים נפרדים ותו לא.</w:t>
      </w:r>
    </w:p>
    <w:p w:rsidR="008F6492" w:rsidRDefault="008F6492" w:rsidP="009B6D93">
      <w:pPr>
        <w:spacing w:line="360" w:lineRule="auto"/>
        <w:jc w:val="both"/>
        <w:rPr>
          <w:rFonts w:ascii="David" w:eastAsia="Calibri" w:hAnsi="David"/>
          <w:noProof w:val="0"/>
          <w:rtl/>
        </w:rPr>
      </w:pPr>
    </w:p>
    <w:p w:rsidR="009B6D93" w:rsidRPr="00F05E27" w:rsidRDefault="00F05E27" w:rsidP="00F05E27">
      <w:pPr>
        <w:pStyle w:val="ad"/>
        <w:numPr>
          <w:ilvl w:val="0"/>
          <w:numId w:val="2"/>
        </w:numPr>
        <w:spacing w:line="360" w:lineRule="auto"/>
        <w:jc w:val="both"/>
        <w:rPr>
          <w:rFonts w:ascii="David" w:eastAsia="Calibri" w:hAnsi="David"/>
          <w:noProof w:val="0"/>
          <w:rtl/>
        </w:rPr>
      </w:pPr>
      <w:r w:rsidRPr="00F05E27">
        <w:rPr>
          <w:rFonts w:ascii="David" w:eastAsia="Calibri" w:hAnsi="David" w:hint="cs"/>
          <w:noProof w:val="0"/>
          <w:rtl/>
        </w:rPr>
        <w:t>עוד טענה, ש</w:t>
      </w:r>
      <w:r w:rsidR="009B6D93" w:rsidRPr="00F05E27">
        <w:rPr>
          <w:rFonts w:ascii="David" w:eastAsia="Calibri" w:hAnsi="David"/>
          <w:noProof w:val="0"/>
          <w:rtl/>
        </w:rPr>
        <w:t xml:space="preserve">הממונה לא נתן כל משקל לכך שבידי בנק ישראל היה הכוח והיכולת להודיע </w:t>
      </w:r>
      <w:r w:rsidRPr="00F05E27">
        <w:rPr>
          <w:rFonts w:ascii="David" w:eastAsia="Calibri" w:hAnsi="David" w:hint="cs"/>
          <w:noProof w:val="0"/>
          <w:rtl/>
        </w:rPr>
        <w:t xml:space="preserve">לה </w:t>
      </w:r>
      <w:r w:rsidR="009B6D93" w:rsidRPr="00F05E27">
        <w:rPr>
          <w:rFonts w:ascii="David" w:eastAsia="Calibri" w:hAnsi="David"/>
          <w:noProof w:val="0"/>
          <w:rtl/>
        </w:rPr>
        <w:t xml:space="preserve">בקלות ובאופן מיידי שהנתונים לא נמשכים והוא לא עשה כן ועל כן </w:t>
      </w:r>
      <w:r w:rsidRPr="00F05E27">
        <w:rPr>
          <w:rFonts w:ascii="David" w:eastAsia="Calibri" w:hAnsi="David" w:hint="cs"/>
          <w:noProof w:val="0"/>
          <w:rtl/>
        </w:rPr>
        <w:t>היא</w:t>
      </w:r>
      <w:r w:rsidR="009B6D93" w:rsidRPr="00F05E27">
        <w:rPr>
          <w:rFonts w:ascii="David" w:eastAsia="Calibri" w:hAnsi="David"/>
          <w:noProof w:val="0"/>
          <w:rtl/>
        </w:rPr>
        <w:t xml:space="preserve"> לא ידע</w:t>
      </w:r>
      <w:r w:rsidRPr="00F05E27">
        <w:rPr>
          <w:rFonts w:ascii="David" w:eastAsia="Calibri" w:hAnsi="David" w:hint="cs"/>
          <w:noProof w:val="0"/>
          <w:rtl/>
        </w:rPr>
        <w:t>ה</w:t>
      </w:r>
      <w:r w:rsidR="009B6D93" w:rsidRPr="00F05E27">
        <w:rPr>
          <w:rFonts w:ascii="David" w:eastAsia="Calibri" w:hAnsi="David"/>
          <w:noProof w:val="0"/>
          <w:rtl/>
        </w:rPr>
        <w:t xml:space="preserve"> שהנתונים לא נמשכים בהעדר כל חיווי במערכותי</w:t>
      </w:r>
      <w:r w:rsidRPr="00F05E27">
        <w:rPr>
          <w:rFonts w:ascii="David" w:eastAsia="Calibri" w:hAnsi="David" w:hint="cs"/>
          <w:noProof w:val="0"/>
          <w:rtl/>
        </w:rPr>
        <w:t>ה</w:t>
      </w:r>
      <w:r w:rsidR="009B6D93" w:rsidRPr="00F05E27">
        <w:rPr>
          <w:rFonts w:ascii="David" w:eastAsia="Calibri" w:hAnsi="David"/>
          <w:noProof w:val="0"/>
          <w:rtl/>
        </w:rPr>
        <w:t>.</w:t>
      </w:r>
      <w:r w:rsidRPr="00F05E27">
        <w:rPr>
          <w:rFonts w:ascii="David" w:eastAsia="Calibri" w:hAnsi="David" w:hint="cs"/>
          <w:noProof w:val="0"/>
          <w:rtl/>
        </w:rPr>
        <w:t xml:space="preserve"> עוד טענה, </w:t>
      </w:r>
      <w:r w:rsidR="009B6D93" w:rsidRPr="00F05E27">
        <w:rPr>
          <w:rFonts w:ascii="David" w:eastAsia="Calibri" w:hAnsi="David"/>
          <w:noProof w:val="0"/>
          <w:rtl/>
        </w:rPr>
        <w:t>כי שום חובה מהחובות המוטלות על הרשות לא מולאו על ידי הממונה טרם קבלת ההחלטה להטיל עיצום כספי: לא איסוף נתונים, לא בחינת הנסיבות הייחודיות של המקרה, לא שקילת העובדות המטות את הכף לעבר ביטול הכוונה להטיל עיצום כספי, לא התחשבות מינימלית ב</w:t>
      </w:r>
      <w:r w:rsidRPr="00F05E27">
        <w:rPr>
          <w:rFonts w:ascii="David" w:eastAsia="Calibri" w:hAnsi="David" w:hint="cs"/>
          <w:noProof w:val="0"/>
          <w:rtl/>
        </w:rPr>
        <w:t>כ</w:t>
      </w:r>
      <w:r w:rsidR="009B6D93" w:rsidRPr="00F05E27">
        <w:rPr>
          <w:rFonts w:ascii="David" w:eastAsia="Calibri" w:hAnsi="David"/>
          <w:noProof w:val="0"/>
          <w:rtl/>
        </w:rPr>
        <w:t>ך שמדובר באירוע פעוט, קל ערך שלכל היותר נובע מאי הבנה אלא החלטה שנתקבלה מראש להטיל עיצום כספי ויהי מה. המערערת עתר</w:t>
      </w:r>
      <w:r>
        <w:rPr>
          <w:rFonts w:ascii="David" w:eastAsia="Calibri" w:hAnsi="David" w:hint="cs"/>
          <w:noProof w:val="0"/>
          <w:rtl/>
        </w:rPr>
        <w:t>ה</w:t>
      </w:r>
      <w:r w:rsidR="009B6D93" w:rsidRPr="00F05E27">
        <w:rPr>
          <w:rFonts w:ascii="David" w:eastAsia="Calibri" w:hAnsi="David"/>
          <w:noProof w:val="0"/>
          <w:rtl/>
        </w:rPr>
        <w:t xml:space="preserve"> לביטול העיצום ולחילופין בלבד טע</w:t>
      </w:r>
      <w:r>
        <w:rPr>
          <w:rFonts w:ascii="David" w:eastAsia="Calibri" w:hAnsi="David" w:hint="cs"/>
          <w:noProof w:val="0"/>
          <w:rtl/>
        </w:rPr>
        <w:t>נה</w:t>
      </w:r>
      <w:r w:rsidR="009B6D93" w:rsidRPr="00F05E27">
        <w:rPr>
          <w:rFonts w:ascii="David" w:eastAsia="Calibri" w:hAnsi="David"/>
          <w:noProof w:val="0"/>
          <w:rtl/>
        </w:rPr>
        <w:t xml:space="preserve"> כי יש הצדקה להפחית בכל מקרה כ- 90% מגובה העיצום הכספי כך שהוא יעמוד על 10% מסכום הבסיס ולא יותר מ- 19,942 ₪ וזאת בהתאם לתקנות ההפחתה הקבועות בכללי נתוני אשראי.</w:t>
      </w:r>
    </w:p>
    <w:p w:rsidR="009B6D93" w:rsidRDefault="009B6D93" w:rsidP="009B6D93">
      <w:pPr>
        <w:spacing w:line="360" w:lineRule="auto"/>
        <w:jc w:val="both"/>
        <w:rPr>
          <w:rFonts w:ascii="David" w:eastAsia="Calibri" w:hAnsi="David"/>
          <w:noProof w:val="0"/>
          <w:rtl/>
        </w:rPr>
      </w:pPr>
    </w:p>
    <w:p w:rsidR="009B6D93" w:rsidRPr="008F6492" w:rsidRDefault="008F6492" w:rsidP="009B6D93">
      <w:pPr>
        <w:spacing w:line="360" w:lineRule="auto"/>
        <w:jc w:val="both"/>
        <w:rPr>
          <w:rFonts w:ascii="David" w:eastAsia="Calibri" w:hAnsi="David"/>
          <w:b/>
          <w:bCs/>
          <w:noProof w:val="0"/>
          <w:rtl/>
        </w:rPr>
      </w:pPr>
      <w:r w:rsidRPr="008F6492">
        <w:rPr>
          <w:rFonts w:ascii="David" w:eastAsia="Calibri" w:hAnsi="David" w:hint="cs"/>
          <w:b/>
          <w:bCs/>
          <w:noProof w:val="0"/>
          <w:rtl/>
        </w:rPr>
        <w:t>גרסת המשיב</w:t>
      </w:r>
    </w:p>
    <w:p w:rsidR="009B6D93" w:rsidRPr="00F05E27" w:rsidRDefault="00F05E27" w:rsidP="00F05E27">
      <w:pPr>
        <w:pStyle w:val="ad"/>
        <w:numPr>
          <w:ilvl w:val="0"/>
          <w:numId w:val="2"/>
        </w:numPr>
        <w:spacing w:line="360" w:lineRule="auto"/>
        <w:jc w:val="both"/>
        <w:rPr>
          <w:rFonts w:ascii="David" w:eastAsia="Calibri" w:hAnsi="David"/>
          <w:noProof w:val="0"/>
          <w:rtl/>
        </w:rPr>
      </w:pPr>
      <w:r w:rsidRPr="00F05E27">
        <w:rPr>
          <w:rFonts w:ascii="David" w:eastAsia="Calibri" w:hAnsi="David" w:hint="cs"/>
          <w:noProof w:val="0"/>
          <w:rtl/>
        </w:rPr>
        <w:t xml:space="preserve">המשיב הגיש </w:t>
      </w:r>
      <w:r w:rsidR="008F6492" w:rsidRPr="00F05E27">
        <w:rPr>
          <w:rFonts w:ascii="David" w:eastAsia="Calibri" w:hAnsi="David" w:hint="cs"/>
          <w:noProof w:val="0"/>
          <w:rtl/>
        </w:rPr>
        <w:t xml:space="preserve">ביום 27.12.21 תשובתו לערעור. </w:t>
      </w:r>
      <w:r w:rsidR="009B6D93" w:rsidRPr="00F05E27">
        <w:rPr>
          <w:rFonts w:ascii="David" w:eastAsia="Calibri" w:hAnsi="David"/>
          <w:noProof w:val="0"/>
          <w:rtl/>
        </w:rPr>
        <w:t>לטענת המשיב, אם מקור המידע נדרש לבצע פעולות יזומות הצפויות לפגוע בתפקוד הציוד או בקישור למערכת נתוני אשראי- עליו להודיע למוקד בנק ישראל מוקדם ככל האפשר ולא יאוחר מיום עסקים מלא לפני ביצוע הפעולה. על כן הובהר ל</w:t>
      </w:r>
      <w:r w:rsidRPr="00F05E27">
        <w:rPr>
          <w:rFonts w:ascii="David" w:eastAsia="Calibri" w:hAnsi="David" w:hint="cs"/>
          <w:noProof w:val="0"/>
          <w:rtl/>
        </w:rPr>
        <w:t>מערערת</w:t>
      </w:r>
      <w:r w:rsidR="009B6D93" w:rsidRPr="00F05E27">
        <w:rPr>
          <w:rFonts w:ascii="David" w:eastAsia="Calibri" w:hAnsi="David"/>
          <w:noProof w:val="0"/>
          <w:rtl/>
        </w:rPr>
        <w:t>, לעניין העתקה של קווים המשמשים אות</w:t>
      </w:r>
      <w:r w:rsidRPr="00F05E27">
        <w:rPr>
          <w:rFonts w:ascii="David" w:eastAsia="Calibri" w:hAnsi="David" w:hint="cs"/>
          <w:noProof w:val="0"/>
          <w:rtl/>
        </w:rPr>
        <w:t>ה</w:t>
      </w:r>
      <w:r w:rsidR="009B6D93" w:rsidRPr="00F05E27">
        <w:rPr>
          <w:rFonts w:ascii="David" w:eastAsia="Calibri" w:hAnsi="David"/>
          <w:noProof w:val="0"/>
          <w:rtl/>
        </w:rPr>
        <w:t xml:space="preserve"> להעברת המידע לבנק ישראל- </w:t>
      </w:r>
      <w:r w:rsidRPr="00F05E27">
        <w:rPr>
          <w:rFonts w:ascii="David" w:eastAsia="Calibri" w:hAnsi="David" w:hint="cs"/>
          <w:noProof w:val="0"/>
          <w:rtl/>
        </w:rPr>
        <w:t xml:space="preserve">כי </w:t>
      </w:r>
      <w:r w:rsidR="009B6D93" w:rsidRPr="00F05E27">
        <w:rPr>
          <w:rFonts w:ascii="David" w:eastAsia="Calibri" w:hAnsi="David"/>
          <w:noProof w:val="0"/>
          <w:rtl/>
        </w:rPr>
        <w:t>הדבר צריך להיעשות בהודעה מראש מבעוד מועד, וככל שנדרש כי בנק ישראל יבצע לשם כך פעולות כלשהן- שהדבר ייעשה בתיאום.</w:t>
      </w:r>
      <w:r w:rsidRPr="00F05E27">
        <w:rPr>
          <w:rFonts w:ascii="David" w:eastAsia="Calibri" w:hAnsi="David" w:hint="cs"/>
          <w:noProof w:val="0"/>
          <w:rtl/>
        </w:rPr>
        <w:t xml:space="preserve"> </w:t>
      </w:r>
      <w:r w:rsidR="009B6D93" w:rsidRPr="00F05E27">
        <w:rPr>
          <w:rFonts w:ascii="David" w:eastAsia="Calibri" w:hAnsi="David"/>
          <w:noProof w:val="0"/>
          <w:rtl/>
        </w:rPr>
        <w:t xml:space="preserve">מקור המידע- שהוא בענייננו </w:t>
      </w:r>
      <w:r>
        <w:rPr>
          <w:rFonts w:ascii="David" w:eastAsia="Calibri" w:hAnsi="David" w:hint="cs"/>
          <w:noProof w:val="0"/>
          <w:rtl/>
        </w:rPr>
        <w:t>המערערת</w:t>
      </w:r>
      <w:r w:rsidR="009B6D93" w:rsidRPr="00F05E27">
        <w:rPr>
          <w:rFonts w:ascii="David" w:eastAsia="Calibri" w:hAnsi="David"/>
          <w:noProof w:val="0"/>
          <w:rtl/>
        </w:rPr>
        <w:t>- הוא שחייב להעביר את הנתונים לבנק ישראל. במקרה שבו מתכוון מקור המידע להעתיק את מקום מושבו הפיזי, עליו לעדכן את בנק ישראל מבעוד מועד.</w:t>
      </w:r>
    </w:p>
    <w:p w:rsidR="009B6D93" w:rsidRDefault="009B6D93" w:rsidP="009B6D93">
      <w:pPr>
        <w:spacing w:line="360" w:lineRule="auto"/>
        <w:jc w:val="both"/>
        <w:rPr>
          <w:rFonts w:ascii="David" w:eastAsia="Calibri" w:hAnsi="David"/>
          <w:noProof w:val="0"/>
          <w:rtl/>
        </w:rPr>
      </w:pPr>
    </w:p>
    <w:p w:rsidR="009B6D93" w:rsidRPr="007B4CD6" w:rsidRDefault="009B6D93" w:rsidP="007B4CD6">
      <w:pPr>
        <w:pStyle w:val="ad"/>
        <w:numPr>
          <w:ilvl w:val="0"/>
          <w:numId w:val="2"/>
        </w:numPr>
        <w:spacing w:line="360" w:lineRule="auto"/>
        <w:jc w:val="both"/>
        <w:rPr>
          <w:rFonts w:ascii="David" w:eastAsia="Calibri" w:hAnsi="David"/>
          <w:noProof w:val="0"/>
          <w:rtl/>
        </w:rPr>
      </w:pPr>
      <w:r w:rsidRPr="007B4CD6">
        <w:rPr>
          <w:rFonts w:ascii="David" w:eastAsia="Calibri" w:hAnsi="David"/>
          <w:noProof w:val="0"/>
          <w:rtl/>
        </w:rPr>
        <w:t>ביחס לטענה לעניין הסיבים האופטיים, טען המשיב, כי הדבר צוין בהודעות הדוא"ל של מר אמסלם מהימים 25.2.21 ו- 7.3.21.</w:t>
      </w:r>
      <w:r w:rsidR="00F05E27" w:rsidRPr="007B4CD6">
        <w:rPr>
          <w:rFonts w:ascii="David" w:eastAsia="Calibri" w:hAnsi="David" w:hint="cs"/>
          <w:noProof w:val="0"/>
          <w:rtl/>
        </w:rPr>
        <w:t xml:space="preserve"> עוד טען, ש</w:t>
      </w:r>
      <w:r w:rsidRPr="007B4CD6">
        <w:rPr>
          <w:rFonts w:ascii="David" w:eastAsia="Calibri" w:hAnsi="David"/>
          <w:noProof w:val="0"/>
          <w:rtl/>
        </w:rPr>
        <w:t xml:space="preserve">ביום 7.3.21 שלח מר ליברמן הודעה דוא"ל וציין כי </w:t>
      </w:r>
      <w:r w:rsidR="00F05E27" w:rsidRPr="007B4CD6">
        <w:rPr>
          <w:rFonts w:ascii="David" w:eastAsia="Calibri" w:hAnsi="David" w:hint="cs"/>
          <w:noProof w:val="0"/>
          <w:rtl/>
        </w:rPr>
        <w:t xml:space="preserve">המערערת </w:t>
      </w:r>
      <w:r w:rsidRPr="007B4CD6">
        <w:rPr>
          <w:rFonts w:ascii="David" w:eastAsia="Calibri" w:hAnsi="David"/>
          <w:noProof w:val="0"/>
          <w:rtl/>
        </w:rPr>
        <w:t>קבע</w:t>
      </w:r>
      <w:r w:rsidR="00F05E27" w:rsidRPr="007B4CD6">
        <w:rPr>
          <w:rFonts w:ascii="David" w:eastAsia="Calibri" w:hAnsi="David" w:hint="cs"/>
          <w:noProof w:val="0"/>
          <w:rtl/>
        </w:rPr>
        <w:t>ה</w:t>
      </w:r>
      <w:r w:rsidRPr="007B4CD6">
        <w:rPr>
          <w:rFonts w:ascii="David" w:eastAsia="Calibri" w:hAnsi="David"/>
          <w:noProof w:val="0"/>
          <w:rtl/>
        </w:rPr>
        <w:t xml:space="preserve"> עם בזק את העתקת קווים ליום 9.3.21. מר אמסלם השיב באותו יום ובדק שוב מול מר ליברמן שאכן הקווים והציודים של בזק יהיו בתוך הארון כנדרש, אך בעקבות שיחה שהתקיימה בין מר אמסלם לנציגי </w:t>
      </w:r>
      <w:r w:rsidR="00F05E27" w:rsidRPr="007B4CD6">
        <w:rPr>
          <w:rFonts w:ascii="David" w:eastAsia="Calibri" w:hAnsi="David" w:hint="cs"/>
          <w:noProof w:val="0"/>
          <w:rtl/>
        </w:rPr>
        <w:t>המערערת</w:t>
      </w:r>
      <w:r w:rsidRPr="007B4CD6">
        <w:rPr>
          <w:rFonts w:ascii="David" w:eastAsia="Calibri" w:hAnsi="David"/>
          <w:noProof w:val="0"/>
          <w:rtl/>
        </w:rPr>
        <w:t>- ה</w:t>
      </w:r>
      <w:r w:rsidR="00F05E27" w:rsidRPr="007B4CD6">
        <w:rPr>
          <w:rFonts w:ascii="David" w:eastAsia="Calibri" w:hAnsi="David" w:hint="cs"/>
          <w:noProof w:val="0"/>
          <w:rtl/>
        </w:rPr>
        <w:t>וא ה</w:t>
      </w:r>
      <w:r w:rsidRPr="007B4CD6">
        <w:rPr>
          <w:rFonts w:ascii="David" w:eastAsia="Calibri" w:hAnsi="David"/>
          <w:noProof w:val="0"/>
          <w:rtl/>
        </w:rPr>
        <w:t>בין ש</w:t>
      </w:r>
      <w:r w:rsidR="007B4CD6" w:rsidRPr="007B4CD6">
        <w:rPr>
          <w:rFonts w:ascii="David" w:eastAsia="Calibri" w:hAnsi="David" w:hint="cs"/>
          <w:noProof w:val="0"/>
          <w:rtl/>
        </w:rPr>
        <w:t xml:space="preserve">המערערת </w:t>
      </w:r>
      <w:r w:rsidRPr="007B4CD6">
        <w:rPr>
          <w:rFonts w:ascii="David" w:eastAsia="Calibri" w:hAnsi="David"/>
          <w:noProof w:val="0"/>
          <w:rtl/>
        </w:rPr>
        <w:t>לא ערו</w:t>
      </w:r>
      <w:r w:rsidR="007B4CD6" w:rsidRPr="007B4CD6">
        <w:rPr>
          <w:rFonts w:ascii="David" w:eastAsia="Calibri" w:hAnsi="David" w:hint="cs"/>
          <w:noProof w:val="0"/>
          <w:rtl/>
        </w:rPr>
        <w:t>כה</w:t>
      </w:r>
      <w:r w:rsidRPr="007B4CD6">
        <w:rPr>
          <w:rFonts w:ascii="David" w:eastAsia="Calibri" w:hAnsi="David"/>
          <w:noProof w:val="0"/>
          <w:rtl/>
        </w:rPr>
        <w:t xml:space="preserve"> כנדרש, ו</w:t>
      </w:r>
      <w:r w:rsidR="007B4CD6" w:rsidRPr="007B4CD6">
        <w:rPr>
          <w:rFonts w:ascii="David" w:eastAsia="Calibri" w:hAnsi="David" w:hint="cs"/>
          <w:noProof w:val="0"/>
          <w:rtl/>
        </w:rPr>
        <w:t xml:space="preserve">היא </w:t>
      </w:r>
      <w:r w:rsidRPr="007B4CD6">
        <w:rPr>
          <w:rFonts w:ascii="David" w:eastAsia="Calibri" w:hAnsi="David"/>
          <w:noProof w:val="0"/>
          <w:rtl/>
        </w:rPr>
        <w:t>דח</w:t>
      </w:r>
      <w:r w:rsidR="007B4CD6" w:rsidRPr="007B4CD6">
        <w:rPr>
          <w:rFonts w:ascii="David" w:eastAsia="Calibri" w:hAnsi="David" w:hint="cs"/>
          <w:noProof w:val="0"/>
          <w:rtl/>
        </w:rPr>
        <w:t>ת</w:t>
      </w:r>
      <w:r w:rsidRPr="007B4CD6">
        <w:rPr>
          <w:rFonts w:ascii="David" w:eastAsia="Calibri" w:hAnsi="David"/>
          <w:noProof w:val="0"/>
          <w:rtl/>
        </w:rPr>
        <w:t>ה את העתקת הקו.</w:t>
      </w:r>
      <w:r w:rsidR="007B4CD6" w:rsidRPr="007B4CD6">
        <w:rPr>
          <w:rFonts w:ascii="David" w:eastAsia="Calibri" w:hAnsi="David" w:hint="cs"/>
          <w:noProof w:val="0"/>
          <w:rtl/>
        </w:rPr>
        <w:t xml:space="preserve"> </w:t>
      </w:r>
      <w:r w:rsidRPr="007B4CD6">
        <w:rPr>
          <w:rFonts w:ascii="David" w:eastAsia="Calibri" w:hAnsi="David"/>
          <w:noProof w:val="0"/>
          <w:rtl/>
        </w:rPr>
        <w:t xml:space="preserve">ביום 10.3.21 </w:t>
      </w:r>
      <w:r w:rsidR="007B4CD6" w:rsidRPr="007B4CD6">
        <w:rPr>
          <w:rFonts w:ascii="David" w:eastAsia="Calibri" w:hAnsi="David" w:hint="cs"/>
          <w:noProof w:val="0"/>
          <w:rtl/>
        </w:rPr>
        <w:t xml:space="preserve">הוא </w:t>
      </w:r>
      <w:r w:rsidRPr="007B4CD6">
        <w:rPr>
          <w:rFonts w:ascii="David" w:eastAsia="Calibri" w:hAnsi="David"/>
          <w:noProof w:val="0"/>
          <w:rtl/>
        </w:rPr>
        <w:t xml:space="preserve">שלח הודעת דוא"ל נוספת לנציגי </w:t>
      </w:r>
      <w:r w:rsidR="007B4CD6" w:rsidRPr="007B4CD6">
        <w:rPr>
          <w:rFonts w:ascii="David" w:eastAsia="Calibri" w:hAnsi="David" w:hint="cs"/>
          <w:noProof w:val="0"/>
          <w:rtl/>
        </w:rPr>
        <w:t xml:space="preserve">המערערת </w:t>
      </w:r>
      <w:r w:rsidRPr="007B4CD6">
        <w:rPr>
          <w:rFonts w:ascii="David" w:eastAsia="Calibri" w:hAnsi="David"/>
          <w:noProof w:val="0"/>
          <w:rtl/>
        </w:rPr>
        <w:t>כדי לקבל את אישורם שהם אכן עומדים בהוראות הממונה, והדגיש כי נדרש לתאם את המעבר עם נציגי בנק ישראל שבוע מראש לכל הפחות.</w:t>
      </w:r>
      <w:r w:rsidR="007B4CD6" w:rsidRPr="007B4CD6">
        <w:rPr>
          <w:rFonts w:ascii="David" w:eastAsia="Calibri" w:hAnsi="David" w:hint="cs"/>
          <w:noProof w:val="0"/>
          <w:rtl/>
        </w:rPr>
        <w:t xml:space="preserve"> </w:t>
      </w:r>
      <w:r w:rsidRPr="007B4CD6">
        <w:rPr>
          <w:rFonts w:ascii="David" w:eastAsia="Calibri" w:hAnsi="David"/>
          <w:noProof w:val="0"/>
          <w:rtl/>
        </w:rPr>
        <w:t xml:space="preserve">ביום 24.3.21 התקשר </w:t>
      </w:r>
      <w:r w:rsidR="007B4CD6">
        <w:rPr>
          <w:rFonts w:ascii="David" w:eastAsia="Calibri" w:hAnsi="David" w:hint="cs"/>
          <w:noProof w:val="0"/>
          <w:rtl/>
        </w:rPr>
        <w:t xml:space="preserve">אליו </w:t>
      </w:r>
      <w:r w:rsidRPr="007B4CD6">
        <w:rPr>
          <w:rFonts w:ascii="David" w:eastAsia="Calibri" w:hAnsi="David"/>
          <w:noProof w:val="0"/>
          <w:rtl/>
        </w:rPr>
        <w:t>מר אדרעי</w:t>
      </w:r>
      <w:r w:rsidR="007B4CD6" w:rsidRPr="007B4CD6">
        <w:rPr>
          <w:rFonts w:ascii="David" w:eastAsia="Calibri" w:hAnsi="David" w:hint="cs"/>
          <w:noProof w:val="0"/>
          <w:rtl/>
        </w:rPr>
        <w:t>,</w:t>
      </w:r>
      <w:r w:rsidRPr="007B4CD6">
        <w:rPr>
          <w:rFonts w:ascii="David" w:eastAsia="Calibri" w:hAnsi="David"/>
          <w:noProof w:val="0"/>
          <w:rtl/>
        </w:rPr>
        <w:t xml:space="preserve"> נציג </w:t>
      </w:r>
      <w:r w:rsidR="007B4CD6">
        <w:rPr>
          <w:rFonts w:ascii="David" w:eastAsia="Calibri" w:hAnsi="David" w:hint="cs"/>
          <w:noProof w:val="0"/>
          <w:rtl/>
        </w:rPr>
        <w:t>המערערת, ו</w:t>
      </w:r>
      <w:r w:rsidRPr="007B4CD6">
        <w:rPr>
          <w:rFonts w:ascii="David" w:eastAsia="Calibri" w:hAnsi="David"/>
          <w:noProof w:val="0"/>
          <w:rtl/>
        </w:rPr>
        <w:t xml:space="preserve">הודיע לו כי בכוונת </w:t>
      </w:r>
      <w:r w:rsidR="007B4CD6">
        <w:rPr>
          <w:rFonts w:ascii="David" w:eastAsia="Calibri" w:hAnsi="David" w:hint="cs"/>
          <w:noProof w:val="0"/>
          <w:rtl/>
        </w:rPr>
        <w:t>המערערת</w:t>
      </w:r>
      <w:r w:rsidRPr="007B4CD6">
        <w:rPr>
          <w:rFonts w:ascii="David" w:eastAsia="Calibri" w:hAnsi="David"/>
          <w:noProof w:val="0"/>
          <w:rtl/>
        </w:rPr>
        <w:t xml:space="preserve"> להעביר את הקווים באותו יום. זאת</w:t>
      </w:r>
      <w:r w:rsidR="007B4CD6">
        <w:rPr>
          <w:rFonts w:ascii="David" w:eastAsia="Calibri" w:hAnsi="David" w:hint="cs"/>
          <w:noProof w:val="0"/>
          <w:rtl/>
        </w:rPr>
        <w:t>,</w:t>
      </w:r>
      <w:r w:rsidRPr="007B4CD6">
        <w:rPr>
          <w:rFonts w:ascii="David" w:eastAsia="Calibri" w:hAnsi="David"/>
          <w:noProof w:val="0"/>
          <w:rtl/>
        </w:rPr>
        <w:t xml:space="preserve"> ללא תיאום מראש עם נציגי בנק ישראל כנדרש.</w:t>
      </w:r>
    </w:p>
    <w:p w:rsidR="008F6492" w:rsidRDefault="008F6492" w:rsidP="009B6D93">
      <w:pPr>
        <w:spacing w:line="360" w:lineRule="auto"/>
        <w:jc w:val="both"/>
        <w:rPr>
          <w:rFonts w:ascii="David" w:eastAsia="Calibri" w:hAnsi="David"/>
          <w:noProof w:val="0"/>
          <w:rtl/>
        </w:rPr>
      </w:pPr>
    </w:p>
    <w:p w:rsidR="009B6D93" w:rsidRPr="007B4CD6" w:rsidRDefault="007B4CD6" w:rsidP="007B4CD6">
      <w:pPr>
        <w:pStyle w:val="ad"/>
        <w:numPr>
          <w:ilvl w:val="0"/>
          <w:numId w:val="2"/>
        </w:numPr>
        <w:spacing w:line="360" w:lineRule="auto"/>
        <w:jc w:val="both"/>
        <w:rPr>
          <w:rFonts w:ascii="David" w:eastAsia="Calibri" w:hAnsi="David"/>
          <w:noProof w:val="0"/>
          <w:rtl/>
        </w:rPr>
      </w:pPr>
      <w:r w:rsidRPr="007B4CD6">
        <w:rPr>
          <w:rFonts w:ascii="David" w:eastAsia="Calibri" w:hAnsi="David" w:hint="cs"/>
          <w:noProof w:val="0"/>
          <w:rtl/>
        </w:rPr>
        <w:t>המשיב טען ש</w:t>
      </w:r>
      <w:r w:rsidR="009B6D93" w:rsidRPr="007B4CD6">
        <w:rPr>
          <w:rFonts w:ascii="David" w:eastAsia="Calibri" w:hAnsi="David"/>
          <w:noProof w:val="0"/>
          <w:rtl/>
        </w:rPr>
        <w:t xml:space="preserve">מר אמסלם שלח הודעת דוא"ל לנציגי </w:t>
      </w:r>
      <w:r w:rsidRPr="007B4CD6">
        <w:rPr>
          <w:rFonts w:ascii="David" w:eastAsia="Calibri" w:hAnsi="David" w:hint="cs"/>
          <w:noProof w:val="0"/>
          <w:rtl/>
        </w:rPr>
        <w:t>המערערת</w:t>
      </w:r>
      <w:r w:rsidR="009B6D93" w:rsidRPr="007B4CD6">
        <w:rPr>
          <w:rFonts w:ascii="David" w:eastAsia="Calibri" w:hAnsi="David"/>
          <w:noProof w:val="0"/>
          <w:rtl/>
        </w:rPr>
        <w:t xml:space="preserve"> ואף קיים שיחה טלפונית במסגרתה הבהיר להם שלא ניתן לבצע את העברת הקווים מהרגע להרגע. בהמשך לכך, ה</w:t>
      </w:r>
      <w:r w:rsidRPr="007B4CD6">
        <w:rPr>
          <w:rFonts w:ascii="David" w:eastAsia="Calibri" w:hAnsi="David" w:hint="cs"/>
          <w:noProof w:val="0"/>
          <w:rtl/>
        </w:rPr>
        <w:t>וא ה</w:t>
      </w:r>
      <w:r w:rsidR="009B6D93" w:rsidRPr="007B4CD6">
        <w:rPr>
          <w:rFonts w:ascii="David" w:eastAsia="Calibri" w:hAnsi="David"/>
          <w:noProof w:val="0"/>
          <w:rtl/>
        </w:rPr>
        <w:t>ציע לדחות את ביצוע העברת הקווים ליום 6.4.21 או ליום 7.4.21.</w:t>
      </w:r>
      <w:r w:rsidRPr="007B4CD6">
        <w:rPr>
          <w:rFonts w:ascii="David" w:eastAsia="Calibri" w:hAnsi="David" w:hint="cs"/>
          <w:noProof w:val="0"/>
          <w:rtl/>
        </w:rPr>
        <w:t xml:space="preserve"> </w:t>
      </w:r>
      <w:r w:rsidR="009B6D93" w:rsidRPr="007B4CD6">
        <w:rPr>
          <w:rFonts w:ascii="David" w:eastAsia="Calibri" w:hAnsi="David"/>
          <w:noProof w:val="0"/>
          <w:rtl/>
        </w:rPr>
        <w:t>במקביל</w:t>
      </w:r>
      <w:r w:rsidRPr="007B4CD6">
        <w:rPr>
          <w:rFonts w:ascii="David" w:eastAsia="Calibri" w:hAnsi="David" w:hint="cs"/>
          <w:noProof w:val="0"/>
          <w:rtl/>
        </w:rPr>
        <w:t>,</w:t>
      </w:r>
      <w:r w:rsidR="009B6D93" w:rsidRPr="007B4CD6">
        <w:rPr>
          <w:rFonts w:ascii="David" w:eastAsia="Calibri" w:hAnsi="David"/>
          <w:noProof w:val="0"/>
          <w:rtl/>
        </w:rPr>
        <w:t xml:space="preserve"> מר אדרעי השיב שזה המצב- יש להעביר את הקווים ביום 25.3.21 וכי החשמל יופסק במועד זה. מר אמסלם חזר והדגיש בפני נציגי </w:t>
      </w:r>
      <w:r w:rsidRPr="007B4CD6">
        <w:rPr>
          <w:rFonts w:ascii="David" w:eastAsia="Calibri" w:hAnsi="David" w:hint="cs"/>
          <w:noProof w:val="0"/>
          <w:rtl/>
        </w:rPr>
        <w:t xml:space="preserve">המערערת </w:t>
      </w:r>
      <w:r w:rsidR="009B6D93" w:rsidRPr="007B4CD6">
        <w:rPr>
          <w:rFonts w:ascii="David" w:eastAsia="Calibri" w:hAnsi="David"/>
          <w:noProof w:val="0"/>
          <w:rtl/>
        </w:rPr>
        <w:t>כי לא ניתן לבצע את העברת הקווים בדרך זו ושעל</w:t>
      </w:r>
      <w:r w:rsidRPr="007B4CD6">
        <w:rPr>
          <w:rFonts w:ascii="David" w:eastAsia="Calibri" w:hAnsi="David" w:hint="cs"/>
          <w:noProof w:val="0"/>
          <w:rtl/>
        </w:rPr>
        <w:t>יה</w:t>
      </w:r>
      <w:r w:rsidR="009B6D93" w:rsidRPr="007B4CD6">
        <w:rPr>
          <w:rFonts w:ascii="David" w:eastAsia="Calibri" w:hAnsi="David"/>
          <w:noProof w:val="0"/>
          <w:rtl/>
        </w:rPr>
        <w:t xml:space="preserve"> לתאם את מועד המעבר.</w:t>
      </w:r>
      <w:r w:rsidRPr="007B4CD6">
        <w:rPr>
          <w:rFonts w:ascii="David" w:eastAsia="Calibri" w:hAnsi="David" w:hint="cs"/>
          <w:noProof w:val="0"/>
          <w:rtl/>
        </w:rPr>
        <w:t xml:space="preserve"> </w:t>
      </w:r>
      <w:r w:rsidR="009B6D93" w:rsidRPr="007B4CD6">
        <w:rPr>
          <w:rFonts w:ascii="David" w:eastAsia="Calibri" w:hAnsi="David"/>
          <w:noProof w:val="0"/>
          <w:rtl/>
        </w:rPr>
        <w:t>לטענת המשיב, לאחר התייעצות פנימית שנעשתה בבנק ישראל באותו יום, ובלית ברירה, הוחלט שם להסכים ולשנע את הציוד על מנת שלא להפקירו. יום למחרת השיחה הגיע נציג מטעם בנק ישראל כדי לבצע את השינוע, אך הוא גילה שהקווים לא מוכנים להעברה כפי שנדרש על ידי בנק ישראל.</w:t>
      </w:r>
      <w:r w:rsidRPr="007B4CD6">
        <w:rPr>
          <w:rFonts w:ascii="David" w:eastAsia="Calibri" w:hAnsi="David" w:hint="cs"/>
          <w:noProof w:val="0"/>
          <w:rtl/>
        </w:rPr>
        <w:t xml:space="preserve"> </w:t>
      </w:r>
      <w:r w:rsidR="009B6D93" w:rsidRPr="007B4CD6">
        <w:rPr>
          <w:rFonts w:ascii="David" w:eastAsia="Calibri" w:hAnsi="David"/>
          <w:noProof w:val="0"/>
          <w:rtl/>
        </w:rPr>
        <w:t xml:space="preserve">ביום 25.3.21 שלח מר אמסלם הודעת דוא"ל למר אדרעי והבהיר שהארון לא מקובע ושהקווים לא בתצורה שמאושרת לעבודה ושיש לטפל בעניינים אלו בהקדם. ביום 5.4.21 </w:t>
      </w:r>
      <w:r>
        <w:rPr>
          <w:rFonts w:ascii="David" w:eastAsia="Calibri" w:hAnsi="David" w:hint="cs"/>
          <w:noProof w:val="0"/>
          <w:rtl/>
        </w:rPr>
        <w:t xml:space="preserve">הוא </w:t>
      </w:r>
      <w:r w:rsidR="009B6D93" w:rsidRPr="007B4CD6">
        <w:rPr>
          <w:rFonts w:ascii="David" w:eastAsia="Calibri" w:hAnsi="David"/>
          <w:noProof w:val="0"/>
          <w:rtl/>
        </w:rPr>
        <w:t>שלח הודעת דוא"ל דחופה למר אדרעי לטפל בדחיפות בשני הנושאים שנדרשו על ידו. לכך</w:t>
      </w:r>
      <w:r>
        <w:rPr>
          <w:rFonts w:ascii="David" w:eastAsia="Calibri" w:hAnsi="David" w:hint="cs"/>
          <w:noProof w:val="0"/>
          <w:rtl/>
        </w:rPr>
        <w:t>,</w:t>
      </w:r>
      <w:r w:rsidR="009B6D93" w:rsidRPr="007B4CD6">
        <w:rPr>
          <w:rFonts w:ascii="David" w:eastAsia="Calibri" w:hAnsi="David"/>
          <w:noProof w:val="0"/>
          <w:rtl/>
        </w:rPr>
        <w:t xml:space="preserve"> השיב מר אדרעי שכאשר בזק ירצו להגיע הוא יאשר להם. מר אמסלם השיב לו והפציר בו ללחוץ על בזק לבצע בהקדם את התיקונים הנדרשים כי הרי אלה קווים במתקן שלהם.</w:t>
      </w:r>
    </w:p>
    <w:p w:rsidR="008F6492" w:rsidRDefault="008F6492" w:rsidP="009B6D93">
      <w:pPr>
        <w:spacing w:line="360" w:lineRule="auto"/>
        <w:jc w:val="both"/>
        <w:rPr>
          <w:rFonts w:ascii="David" w:eastAsia="Calibri" w:hAnsi="David"/>
          <w:noProof w:val="0"/>
          <w:rtl/>
        </w:rPr>
      </w:pPr>
    </w:p>
    <w:p w:rsidR="009B6D93" w:rsidRPr="002D7DDF" w:rsidRDefault="009B6D93" w:rsidP="002D7DDF">
      <w:pPr>
        <w:pStyle w:val="ad"/>
        <w:numPr>
          <w:ilvl w:val="0"/>
          <w:numId w:val="2"/>
        </w:numPr>
        <w:spacing w:line="360" w:lineRule="auto"/>
        <w:jc w:val="both"/>
        <w:rPr>
          <w:rFonts w:ascii="David" w:eastAsia="Calibri" w:hAnsi="David"/>
          <w:noProof w:val="0"/>
          <w:rtl/>
        </w:rPr>
      </w:pPr>
      <w:r w:rsidRPr="002D7DDF">
        <w:rPr>
          <w:rFonts w:ascii="David" w:eastAsia="Calibri" w:hAnsi="David"/>
          <w:noProof w:val="0"/>
          <w:rtl/>
        </w:rPr>
        <w:t>לבסוף</w:t>
      </w:r>
      <w:r w:rsidR="002D7DDF" w:rsidRPr="002D7DDF">
        <w:rPr>
          <w:rFonts w:ascii="David" w:eastAsia="Calibri" w:hAnsi="David" w:hint="cs"/>
          <w:noProof w:val="0"/>
          <w:rtl/>
        </w:rPr>
        <w:t>,</w:t>
      </w:r>
      <w:r w:rsidRPr="002D7DDF">
        <w:rPr>
          <w:rFonts w:ascii="David" w:eastAsia="Calibri" w:hAnsi="David"/>
          <w:noProof w:val="0"/>
          <w:rtl/>
        </w:rPr>
        <w:t xml:space="preserve"> </w:t>
      </w:r>
      <w:r w:rsidR="002D7DDF" w:rsidRPr="002D7DDF">
        <w:rPr>
          <w:rFonts w:ascii="David" w:eastAsia="Calibri" w:hAnsi="David" w:hint="cs"/>
          <w:noProof w:val="0"/>
          <w:rtl/>
        </w:rPr>
        <w:t xml:space="preserve">טען המשיב, </w:t>
      </w:r>
      <w:r w:rsidRPr="002D7DDF">
        <w:rPr>
          <w:rFonts w:ascii="David" w:eastAsia="Calibri" w:hAnsi="David"/>
          <w:noProof w:val="0"/>
          <w:rtl/>
        </w:rPr>
        <w:t xml:space="preserve">רק לאחר לחצים של מר אמסלם על </w:t>
      </w:r>
      <w:r w:rsidR="002D7DDF" w:rsidRPr="002D7DDF">
        <w:rPr>
          <w:rFonts w:ascii="David" w:eastAsia="Calibri" w:hAnsi="David" w:hint="cs"/>
          <w:noProof w:val="0"/>
          <w:rtl/>
        </w:rPr>
        <w:t xml:space="preserve">המערערת, </w:t>
      </w:r>
      <w:r w:rsidRPr="002D7DDF">
        <w:rPr>
          <w:rFonts w:ascii="David" w:eastAsia="Calibri" w:hAnsi="David"/>
          <w:noProof w:val="0"/>
          <w:rtl/>
        </w:rPr>
        <w:t>להפעיל את מנהל הפרוייקטים של</w:t>
      </w:r>
      <w:r w:rsidR="002D7DDF" w:rsidRPr="002D7DDF">
        <w:rPr>
          <w:rFonts w:ascii="David" w:eastAsia="Calibri" w:hAnsi="David" w:hint="cs"/>
          <w:noProof w:val="0"/>
          <w:rtl/>
        </w:rPr>
        <w:t>ה</w:t>
      </w:r>
      <w:r w:rsidRPr="002D7DDF">
        <w:rPr>
          <w:rFonts w:ascii="David" w:eastAsia="Calibri" w:hAnsi="David"/>
          <w:noProof w:val="0"/>
          <w:rtl/>
        </w:rPr>
        <w:t xml:space="preserve"> בבזק ולאחר שיחה משותפת של מר אמסלם עם נציגי</w:t>
      </w:r>
      <w:r w:rsidR="002D7DDF" w:rsidRPr="002D7DDF">
        <w:rPr>
          <w:rFonts w:ascii="David" w:eastAsia="Calibri" w:hAnsi="David" w:hint="cs"/>
          <w:noProof w:val="0"/>
          <w:rtl/>
        </w:rPr>
        <w:t xml:space="preserve"> המערערת</w:t>
      </w:r>
      <w:r w:rsidRPr="002D7DDF">
        <w:rPr>
          <w:rFonts w:ascii="David" w:eastAsia="Calibri" w:hAnsi="David"/>
          <w:noProof w:val="0"/>
          <w:rtl/>
        </w:rPr>
        <w:t xml:space="preserve"> ועם בזק אשר התקיימה ביום 5.4.21, הקווים הותקנו כאשר בזק הייתה מוכנה לעשות זאת- וזאת ביום 8.4.21 ו</w:t>
      </w:r>
      <w:r w:rsidR="002D7DDF" w:rsidRPr="002D7DDF">
        <w:rPr>
          <w:rFonts w:ascii="David" w:eastAsia="Calibri" w:hAnsi="David" w:hint="cs"/>
          <w:noProof w:val="0"/>
          <w:rtl/>
        </w:rPr>
        <w:t xml:space="preserve">המערערת </w:t>
      </w:r>
      <w:r w:rsidRPr="002D7DDF">
        <w:rPr>
          <w:rFonts w:ascii="David" w:eastAsia="Calibri" w:hAnsi="David"/>
          <w:noProof w:val="0"/>
          <w:rtl/>
        </w:rPr>
        <w:t>שב</w:t>
      </w:r>
      <w:r w:rsidR="002D7DDF" w:rsidRPr="002D7DDF">
        <w:rPr>
          <w:rFonts w:ascii="David" w:eastAsia="Calibri" w:hAnsi="David" w:hint="cs"/>
          <w:noProof w:val="0"/>
          <w:rtl/>
        </w:rPr>
        <w:t>ה</w:t>
      </w:r>
      <w:r w:rsidRPr="002D7DDF">
        <w:rPr>
          <w:rFonts w:ascii="David" w:eastAsia="Calibri" w:hAnsi="David"/>
          <w:noProof w:val="0"/>
          <w:rtl/>
        </w:rPr>
        <w:t xml:space="preserve"> לדווח לבנק ישראל.</w:t>
      </w:r>
      <w:r w:rsidR="002D7DDF" w:rsidRPr="002D7DDF">
        <w:rPr>
          <w:rFonts w:ascii="David" w:eastAsia="Calibri" w:hAnsi="David" w:hint="cs"/>
          <w:noProof w:val="0"/>
          <w:rtl/>
        </w:rPr>
        <w:t xml:space="preserve"> </w:t>
      </w:r>
      <w:r w:rsidRPr="002D7DDF">
        <w:rPr>
          <w:rFonts w:ascii="David" w:eastAsia="Calibri" w:hAnsi="David"/>
          <w:noProof w:val="0"/>
          <w:rtl/>
        </w:rPr>
        <w:t xml:space="preserve">ביחס לטענה כי הקווים הם בבעלות בנק ישראל- המשיב </w:t>
      </w:r>
      <w:r w:rsidR="002D7DDF">
        <w:rPr>
          <w:rFonts w:ascii="David" w:eastAsia="Calibri" w:hAnsi="David" w:hint="cs"/>
          <w:noProof w:val="0"/>
          <w:rtl/>
        </w:rPr>
        <w:t xml:space="preserve">טען </w:t>
      </w:r>
      <w:r w:rsidRPr="002D7DDF">
        <w:rPr>
          <w:rFonts w:ascii="David" w:eastAsia="Calibri" w:hAnsi="David"/>
          <w:noProof w:val="0"/>
          <w:rtl/>
        </w:rPr>
        <w:t xml:space="preserve">כי </w:t>
      </w:r>
      <w:r w:rsidR="002D7DDF">
        <w:rPr>
          <w:rFonts w:ascii="David" w:eastAsia="Calibri" w:hAnsi="David" w:hint="cs"/>
          <w:noProof w:val="0"/>
          <w:rtl/>
        </w:rPr>
        <w:t>המערערת היא זו</w:t>
      </w:r>
      <w:r w:rsidRPr="002D7DDF">
        <w:rPr>
          <w:rFonts w:ascii="David" w:eastAsia="Calibri" w:hAnsi="David"/>
          <w:noProof w:val="0"/>
          <w:rtl/>
        </w:rPr>
        <w:t xml:space="preserve"> שהתנהל</w:t>
      </w:r>
      <w:r w:rsidR="002D7DDF">
        <w:rPr>
          <w:rFonts w:ascii="David" w:eastAsia="Calibri" w:hAnsi="David" w:hint="cs"/>
          <w:noProof w:val="0"/>
          <w:rtl/>
        </w:rPr>
        <w:t>ה</w:t>
      </w:r>
      <w:r w:rsidRPr="002D7DDF">
        <w:rPr>
          <w:rFonts w:ascii="David" w:eastAsia="Calibri" w:hAnsi="David"/>
          <w:noProof w:val="0"/>
          <w:rtl/>
        </w:rPr>
        <w:t xml:space="preserve"> שלא כדין ובין היתר גרט</w:t>
      </w:r>
      <w:r w:rsidR="002D7DDF">
        <w:rPr>
          <w:rFonts w:ascii="David" w:eastAsia="Calibri" w:hAnsi="David" w:hint="cs"/>
          <w:noProof w:val="0"/>
          <w:rtl/>
        </w:rPr>
        <w:t>ה</w:t>
      </w:r>
      <w:r w:rsidRPr="002D7DDF">
        <w:rPr>
          <w:rFonts w:ascii="David" w:eastAsia="Calibri" w:hAnsi="David"/>
          <w:noProof w:val="0"/>
          <w:rtl/>
        </w:rPr>
        <w:t xml:space="preserve"> את ציוד התקשורת המשמש את קווי התקשורת באתר בירושלים (ועל כן נרכש ציוד חדש לאתר החדש). </w:t>
      </w:r>
      <w:r w:rsidR="002D7DDF">
        <w:rPr>
          <w:rFonts w:ascii="David" w:eastAsia="Calibri" w:hAnsi="David" w:hint="cs"/>
          <w:noProof w:val="0"/>
          <w:rtl/>
        </w:rPr>
        <w:t>המערערת</w:t>
      </w:r>
      <w:r w:rsidRPr="002D7DDF">
        <w:rPr>
          <w:rFonts w:ascii="David" w:eastAsia="Calibri" w:hAnsi="David"/>
          <w:noProof w:val="0"/>
          <w:rtl/>
        </w:rPr>
        <w:t xml:space="preserve"> אף נדרש</w:t>
      </w:r>
      <w:r w:rsidR="002D7DDF">
        <w:rPr>
          <w:rFonts w:ascii="David" w:eastAsia="Calibri" w:hAnsi="David" w:hint="cs"/>
          <w:noProof w:val="0"/>
          <w:rtl/>
        </w:rPr>
        <w:t>ה</w:t>
      </w:r>
      <w:r w:rsidRPr="002D7DDF">
        <w:rPr>
          <w:rFonts w:ascii="David" w:eastAsia="Calibri" w:hAnsi="David"/>
          <w:noProof w:val="0"/>
          <w:rtl/>
        </w:rPr>
        <w:t xml:space="preserve"> לפצות את בנק ישראל בשל גריטת הציוד והשמדתו על יד</w:t>
      </w:r>
      <w:r w:rsidR="002D7DDF">
        <w:rPr>
          <w:rFonts w:ascii="David" w:eastAsia="Calibri" w:hAnsi="David" w:hint="cs"/>
          <w:noProof w:val="0"/>
          <w:rtl/>
        </w:rPr>
        <w:t>ה</w:t>
      </w:r>
      <w:r w:rsidRPr="002D7DDF">
        <w:rPr>
          <w:rFonts w:ascii="David" w:eastAsia="Calibri" w:hAnsi="David"/>
          <w:noProof w:val="0"/>
          <w:rtl/>
        </w:rPr>
        <w:t>, אשר בנק ישראל היה צריך להשיבו לבזק, ו</w:t>
      </w:r>
      <w:r w:rsidR="002D7DDF">
        <w:rPr>
          <w:rFonts w:ascii="David" w:eastAsia="Calibri" w:hAnsi="David" w:hint="cs"/>
          <w:noProof w:val="0"/>
          <w:rtl/>
        </w:rPr>
        <w:t>היא</w:t>
      </w:r>
      <w:r w:rsidRPr="002D7DDF">
        <w:rPr>
          <w:rFonts w:ascii="David" w:eastAsia="Calibri" w:hAnsi="David"/>
          <w:noProof w:val="0"/>
          <w:rtl/>
        </w:rPr>
        <w:t xml:space="preserve"> אכן שיל</w:t>
      </w:r>
      <w:r w:rsidR="002D7DDF">
        <w:rPr>
          <w:rFonts w:ascii="David" w:eastAsia="Calibri" w:hAnsi="David" w:hint="cs"/>
          <w:noProof w:val="0"/>
          <w:rtl/>
        </w:rPr>
        <w:t>מה</w:t>
      </w:r>
      <w:r w:rsidRPr="002D7DDF">
        <w:rPr>
          <w:rFonts w:ascii="David" w:eastAsia="Calibri" w:hAnsi="David"/>
          <w:noProof w:val="0"/>
          <w:rtl/>
        </w:rPr>
        <w:t xml:space="preserve"> על הנזק.</w:t>
      </w:r>
    </w:p>
    <w:p w:rsidR="009B6D93" w:rsidRDefault="009B6D93" w:rsidP="009B6D93">
      <w:pPr>
        <w:spacing w:line="360" w:lineRule="auto"/>
        <w:jc w:val="both"/>
        <w:rPr>
          <w:rFonts w:ascii="David" w:eastAsia="Calibri" w:hAnsi="David"/>
          <w:noProof w:val="0"/>
          <w:rtl/>
        </w:rPr>
      </w:pPr>
    </w:p>
    <w:p w:rsidR="009B6D93" w:rsidRPr="001725B7" w:rsidRDefault="009B6D93" w:rsidP="001725B7">
      <w:pPr>
        <w:pStyle w:val="ad"/>
        <w:numPr>
          <w:ilvl w:val="0"/>
          <w:numId w:val="2"/>
        </w:numPr>
        <w:spacing w:line="360" w:lineRule="auto"/>
        <w:jc w:val="both"/>
        <w:rPr>
          <w:rFonts w:ascii="David" w:eastAsia="Calibri" w:hAnsi="David"/>
          <w:noProof w:val="0"/>
          <w:rtl/>
        </w:rPr>
      </w:pPr>
      <w:r w:rsidRPr="001725B7">
        <w:rPr>
          <w:rFonts w:ascii="David" w:eastAsia="Calibri" w:hAnsi="David"/>
          <w:noProof w:val="0"/>
          <w:rtl/>
        </w:rPr>
        <w:t xml:space="preserve">ביחס לטענות לעניין דרישות חדשות- המשיב </w:t>
      </w:r>
      <w:r w:rsidR="002D7DDF" w:rsidRPr="001725B7">
        <w:rPr>
          <w:rFonts w:ascii="David" w:eastAsia="Calibri" w:hAnsi="David" w:hint="cs"/>
          <w:noProof w:val="0"/>
          <w:rtl/>
        </w:rPr>
        <w:t xml:space="preserve">טען </w:t>
      </w:r>
      <w:r w:rsidRPr="001725B7">
        <w:rPr>
          <w:rFonts w:ascii="David" w:eastAsia="Calibri" w:hAnsi="David"/>
          <w:noProof w:val="0"/>
          <w:rtl/>
        </w:rPr>
        <w:t>כי הדרישה לארון נפרד וחיבור נפרד אינה דרישה חדשה ל</w:t>
      </w:r>
      <w:r w:rsidR="002D7DDF" w:rsidRPr="001725B7">
        <w:rPr>
          <w:rFonts w:ascii="David" w:eastAsia="Calibri" w:hAnsi="David" w:hint="cs"/>
          <w:noProof w:val="0"/>
          <w:rtl/>
        </w:rPr>
        <w:t>מערערת</w:t>
      </w:r>
      <w:r w:rsidR="001725B7" w:rsidRPr="001725B7">
        <w:rPr>
          <w:rFonts w:ascii="David" w:eastAsia="Calibri" w:hAnsi="David" w:hint="cs"/>
          <w:noProof w:val="0"/>
          <w:rtl/>
        </w:rPr>
        <w:t>,</w:t>
      </w:r>
      <w:r w:rsidRPr="001725B7">
        <w:rPr>
          <w:rFonts w:ascii="David" w:eastAsia="Calibri" w:hAnsi="David"/>
          <w:noProof w:val="0"/>
          <w:rtl/>
        </w:rPr>
        <w:t xml:space="preserve"> או</w:t>
      </w:r>
      <w:r w:rsidR="008F6492" w:rsidRPr="001725B7">
        <w:rPr>
          <w:rFonts w:ascii="David" w:eastAsia="Calibri" w:hAnsi="David"/>
          <w:noProof w:val="0"/>
          <w:rtl/>
        </w:rPr>
        <w:t xml:space="preserve"> שונה מהדרישות שהיו קיימות ביר</w:t>
      </w:r>
      <w:r w:rsidR="008F6492" w:rsidRPr="001725B7">
        <w:rPr>
          <w:rFonts w:ascii="David" w:eastAsia="Calibri" w:hAnsi="David" w:hint="cs"/>
          <w:noProof w:val="0"/>
          <w:rtl/>
        </w:rPr>
        <w:t>ו</w:t>
      </w:r>
      <w:r w:rsidR="008F6492" w:rsidRPr="001725B7">
        <w:rPr>
          <w:rFonts w:ascii="David" w:eastAsia="Calibri" w:hAnsi="David"/>
          <w:noProof w:val="0"/>
          <w:rtl/>
        </w:rPr>
        <w:t>ש</w:t>
      </w:r>
      <w:r w:rsidRPr="001725B7">
        <w:rPr>
          <w:rFonts w:ascii="David" w:eastAsia="Calibri" w:hAnsi="David"/>
          <w:noProof w:val="0"/>
          <w:rtl/>
        </w:rPr>
        <w:t xml:space="preserve">לים. הדרישות האמורות מופיעות בחוזר 07-18, אשר כפי שניתן לראות מתאריך החוזר (23.10.18) לא היו דרישות חדשות הנובעות מהמעבר של </w:t>
      </w:r>
      <w:r w:rsidR="001725B7" w:rsidRPr="001725B7">
        <w:rPr>
          <w:rFonts w:ascii="David" w:eastAsia="Calibri" w:hAnsi="David" w:hint="cs"/>
          <w:noProof w:val="0"/>
          <w:rtl/>
        </w:rPr>
        <w:t>המערערת,</w:t>
      </w:r>
      <w:r w:rsidRPr="001725B7">
        <w:rPr>
          <w:rFonts w:ascii="David" w:eastAsia="Calibri" w:hAnsi="David"/>
          <w:noProof w:val="0"/>
          <w:rtl/>
        </w:rPr>
        <w:t xml:space="preserve"> אלא דרישות כלליות החלות על כל מקורות המידע.</w:t>
      </w:r>
      <w:r w:rsidR="001725B7" w:rsidRPr="001725B7">
        <w:rPr>
          <w:rFonts w:ascii="David" w:eastAsia="Calibri" w:hAnsi="David" w:hint="cs"/>
          <w:noProof w:val="0"/>
          <w:rtl/>
        </w:rPr>
        <w:t xml:space="preserve"> המשיב טען, ש</w:t>
      </w:r>
      <w:r w:rsidRPr="001725B7">
        <w:rPr>
          <w:rFonts w:ascii="David" w:eastAsia="Calibri" w:hAnsi="David"/>
          <w:noProof w:val="0"/>
          <w:rtl/>
        </w:rPr>
        <w:t>בנק ישראל ביקש מ</w:t>
      </w:r>
      <w:r w:rsidR="001725B7">
        <w:rPr>
          <w:rFonts w:ascii="David" w:eastAsia="Calibri" w:hAnsi="David" w:hint="cs"/>
          <w:noProof w:val="0"/>
          <w:rtl/>
        </w:rPr>
        <w:t>המערערת</w:t>
      </w:r>
      <w:r w:rsidRPr="001725B7">
        <w:rPr>
          <w:rFonts w:ascii="David" w:eastAsia="Calibri" w:hAnsi="David"/>
          <w:noProof w:val="0"/>
          <w:rtl/>
        </w:rPr>
        <w:t xml:space="preserve"> את לוח הזמנים לביצוע הדרישות שהועברו </w:t>
      </w:r>
      <w:r w:rsidR="001725B7">
        <w:rPr>
          <w:rFonts w:ascii="David" w:eastAsia="Calibri" w:hAnsi="David" w:hint="cs"/>
          <w:noProof w:val="0"/>
          <w:rtl/>
        </w:rPr>
        <w:t>אליה</w:t>
      </w:r>
      <w:r w:rsidRPr="001725B7">
        <w:rPr>
          <w:rFonts w:ascii="David" w:eastAsia="Calibri" w:hAnsi="David"/>
          <w:noProof w:val="0"/>
          <w:rtl/>
        </w:rPr>
        <w:t xml:space="preserve">, וברור כי </w:t>
      </w:r>
      <w:r w:rsidR="001725B7">
        <w:rPr>
          <w:rFonts w:ascii="David" w:eastAsia="Calibri" w:hAnsi="David" w:hint="cs"/>
          <w:noProof w:val="0"/>
          <w:rtl/>
        </w:rPr>
        <w:t xml:space="preserve">היא הייתה צריכה </w:t>
      </w:r>
      <w:r w:rsidRPr="001725B7">
        <w:rPr>
          <w:rFonts w:ascii="David" w:eastAsia="Calibri" w:hAnsi="David"/>
          <w:noProof w:val="0"/>
          <w:rtl/>
        </w:rPr>
        <w:t>להודיע לבנק ישראל כי הדרישות התמלאו, לתאם ע</w:t>
      </w:r>
      <w:r w:rsidR="001725B7">
        <w:rPr>
          <w:rFonts w:ascii="David" w:eastAsia="Calibri" w:hAnsi="David" w:hint="cs"/>
          <w:noProof w:val="0"/>
          <w:rtl/>
        </w:rPr>
        <w:t>מו</w:t>
      </w:r>
      <w:r w:rsidRPr="001725B7">
        <w:rPr>
          <w:rFonts w:ascii="David" w:eastAsia="Calibri" w:hAnsi="David"/>
          <w:noProof w:val="0"/>
          <w:rtl/>
        </w:rPr>
        <w:t xml:space="preserve"> מועד בו נציגיו יגיעו לצורך החיבור, ולאחר מכן- לוודא שהקווים אכן מחוברים והנתונים מועברים כפי שנדרש בחוק וכפי שנדרש מכל גוף אשר פועל בצורה מקצועית סבירה.</w:t>
      </w:r>
    </w:p>
    <w:p w:rsidR="009B6D93" w:rsidRDefault="009B6D93" w:rsidP="009B6D93">
      <w:pPr>
        <w:spacing w:line="360" w:lineRule="auto"/>
        <w:jc w:val="both"/>
        <w:rPr>
          <w:rFonts w:ascii="David" w:eastAsia="Calibri" w:hAnsi="David"/>
          <w:noProof w:val="0"/>
          <w:rtl/>
        </w:rPr>
      </w:pPr>
    </w:p>
    <w:p w:rsidR="009B6D93" w:rsidRPr="001725B7" w:rsidRDefault="009B6D93" w:rsidP="001725B7">
      <w:pPr>
        <w:pStyle w:val="ad"/>
        <w:numPr>
          <w:ilvl w:val="0"/>
          <w:numId w:val="2"/>
        </w:numPr>
        <w:spacing w:line="360" w:lineRule="auto"/>
        <w:jc w:val="both"/>
        <w:rPr>
          <w:rFonts w:ascii="David" w:eastAsia="Calibri" w:hAnsi="David"/>
          <w:noProof w:val="0"/>
          <w:rtl/>
        </w:rPr>
      </w:pPr>
      <w:r w:rsidRPr="001725B7">
        <w:rPr>
          <w:rFonts w:ascii="David" w:eastAsia="Calibri" w:hAnsi="David"/>
          <w:noProof w:val="0"/>
          <w:rtl/>
        </w:rPr>
        <w:t xml:space="preserve">ביחס לטענה </w:t>
      </w:r>
      <w:r w:rsidR="001725B7" w:rsidRPr="001725B7">
        <w:rPr>
          <w:rFonts w:ascii="David" w:eastAsia="Calibri" w:hAnsi="David" w:hint="cs"/>
          <w:noProof w:val="0"/>
          <w:rtl/>
        </w:rPr>
        <w:t>ש</w:t>
      </w:r>
      <w:r w:rsidRPr="001725B7">
        <w:rPr>
          <w:rFonts w:ascii="David" w:eastAsia="Calibri" w:hAnsi="David"/>
          <w:noProof w:val="0"/>
          <w:rtl/>
        </w:rPr>
        <w:t xml:space="preserve">האחריות על החיבור ועל הקווים מוטלת על בנק ישראל- המשיב </w:t>
      </w:r>
      <w:r w:rsidR="001725B7" w:rsidRPr="001725B7">
        <w:rPr>
          <w:rFonts w:ascii="David" w:eastAsia="Calibri" w:hAnsi="David" w:hint="cs"/>
          <w:noProof w:val="0"/>
          <w:rtl/>
        </w:rPr>
        <w:t xml:space="preserve">ענה </w:t>
      </w:r>
      <w:r w:rsidRPr="001725B7">
        <w:rPr>
          <w:rFonts w:ascii="David" w:eastAsia="Calibri" w:hAnsi="David"/>
          <w:noProof w:val="0"/>
          <w:rtl/>
        </w:rPr>
        <w:t>שבנק ישראל מעולם לא קיבל הודעה על כך ש</w:t>
      </w:r>
      <w:r w:rsidR="001725B7" w:rsidRPr="001725B7">
        <w:rPr>
          <w:rFonts w:ascii="David" w:eastAsia="Calibri" w:hAnsi="David" w:hint="cs"/>
          <w:noProof w:val="0"/>
          <w:rtl/>
        </w:rPr>
        <w:t xml:space="preserve">המערערת </w:t>
      </w:r>
      <w:r w:rsidRPr="001725B7">
        <w:rPr>
          <w:rFonts w:ascii="David" w:eastAsia="Calibri" w:hAnsi="David"/>
          <w:noProof w:val="0"/>
          <w:rtl/>
        </w:rPr>
        <w:t>מכי</w:t>
      </w:r>
      <w:r w:rsidR="001725B7" w:rsidRPr="001725B7">
        <w:rPr>
          <w:rFonts w:ascii="David" w:eastAsia="Calibri" w:hAnsi="David" w:hint="cs"/>
          <w:noProof w:val="0"/>
          <w:rtl/>
        </w:rPr>
        <w:t>נה</w:t>
      </w:r>
      <w:r w:rsidRPr="001725B7">
        <w:rPr>
          <w:rFonts w:ascii="David" w:eastAsia="Calibri" w:hAnsi="David"/>
          <w:noProof w:val="0"/>
          <w:rtl/>
        </w:rPr>
        <w:t xml:space="preserve"> מודמים נפרדים, כאשר הגיע נציג בנק ישראל כדי לבצע את השינוי- הוא גילה שקווי התקשורת לא מוכנים כנדרש.</w:t>
      </w:r>
      <w:r w:rsidR="001725B7" w:rsidRPr="001725B7">
        <w:rPr>
          <w:rFonts w:ascii="David" w:eastAsia="Calibri" w:hAnsi="David" w:hint="cs"/>
          <w:noProof w:val="0"/>
          <w:rtl/>
        </w:rPr>
        <w:t xml:space="preserve"> </w:t>
      </w:r>
      <w:r w:rsidRPr="001725B7">
        <w:rPr>
          <w:rFonts w:ascii="David" w:eastAsia="Calibri" w:hAnsi="David"/>
          <w:noProof w:val="0"/>
          <w:rtl/>
        </w:rPr>
        <w:t xml:space="preserve">למעלה מכך, ביום 25.3.21 אף ציין מר אמסלם בפני נציגי </w:t>
      </w:r>
      <w:r w:rsidR="001725B7" w:rsidRPr="001725B7">
        <w:rPr>
          <w:rFonts w:ascii="David" w:eastAsia="Calibri" w:hAnsi="David" w:hint="cs"/>
          <w:noProof w:val="0"/>
          <w:rtl/>
        </w:rPr>
        <w:t>המערערת</w:t>
      </w:r>
      <w:r w:rsidRPr="001725B7">
        <w:rPr>
          <w:rFonts w:ascii="David" w:eastAsia="Calibri" w:hAnsi="David"/>
          <w:noProof w:val="0"/>
          <w:rtl/>
        </w:rPr>
        <w:t xml:space="preserve"> כי יש עוד נקודות שצריך לטפל בהם בהקדם לצורך המעבר. כמו כן, </w:t>
      </w:r>
      <w:r w:rsidR="001725B7" w:rsidRPr="001725B7">
        <w:rPr>
          <w:rFonts w:ascii="David" w:eastAsia="Calibri" w:hAnsi="David" w:hint="cs"/>
          <w:noProof w:val="0"/>
          <w:rtl/>
        </w:rPr>
        <w:t xml:space="preserve">אמר </w:t>
      </w:r>
      <w:r w:rsidRPr="001725B7">
        <w:rPr>
          <w:rFonts w:ascii="David" w:eastAsia="Calibri" w:hAnsi="David"/>
          <w:noProof w:val="0"/>
          <w:rtl/>
        </w:rPr>
        <w:t>במפורש כי מהמצב הקיים עולה ש</w:t>
      </w:r>
      <w:r w:rsidR="001725B7" w:rsidRPr="001725B7">
        <w:rPr>
          <w:rFonts w:ascii="David" w:eastAsia="Calibri" w:hAnsi="David" w:hint="cs"/>
          <w:noProof w:val="0"/>
          <w:rtl/>
        </w:rPr>
        <w:t xml:space="preserve">המערערת אינה </w:t>
      </w:r>
      <w:r w:rsidRPr="001725B7">
        <w:rPr>
          <w:rFonts w:ascii="David" w:eastAsia="Calibri" w:hAnsi="David"/>
          <w:noProof w:val="0"/>
          <w:rtl/>
        </w:rPr>
        <w:t>מוכ</w:t>
      </w:r>
      <w:r w:rsidR="001725B7" w:rsidRPr="001725B7">
        <w:rPr>
          <w:rFonts w:ascii="David" w:eastAsia="Calibri" w:hAnsi="David" w:hint="cs"/>
          <w:noProof w:val="0"/>
          <w:rtl/>
        </w:rPr>
        <w:t>נה</w:t>
      </w:r>
      <w:r w:rsidRPr="001725B7">
        <w:rPr>
          <w:rFonts w:ascii="David" w:eastAsia="Calibri" w:hAnsi="David"/>
          <w:noProof w:val="0"/>
          <w:rtl/>
        </w:rPr>
        <w:t xml:space="preserve"> למעבר וכי עלי</w:t>
      </w:r>
      <w:r w:rsidR="001725B7" w:rsidRPr="001725B7">
        <w:rPr>
          <w:rFonts w:ascii="David" w:eastAsia="Calibri" w:hAnsi="David" w:hint="cs"/>
          <w:noProof w:val="0"/>
          <w:rtl/>
        </w:rPr>
        <w:t>ה</w:t>
      </w:r>
      <w:r w:rsidRPr="001725B7">
        <w:rPr>
          <w:rFonts w:ascii="David" w:eastAsia="Calibri" w:hAnsi="David"/>
          <w:noProof w:val="0"/>
          <w:rtl/>
        </w:rPr>
        <w:t xml:space="preserve"> לעדכן בנוגע ללו"ז האפשרי. </w:t>
      </w:r>
      <w:r w:rsidR="001725B7" w:rsidRPr="001725B7">
        <w:rPr>
          <w:rFonts w:ascii="David" w:eastAsia="Calibri" w:hAnsi="David" w:hint="cs"/>
          <w:noProof w:val="0"/>
          <w:rtl/>
        </w:rPr>
        <w:t xml:space="preserve">המערערת, טען המשיב, </w:t>
      </w:r>
      <w:r w:rsidRPr="001725B7">
        <w:rPr>
          <w:rFonts w:ascii="David" w:eastAsia="Calibri" w:hAnsi="David"/>
          <w:noProof w:val="0"/>
          <w:rtl/>
        </w:rPr>
        <w:t>החליט</w:t>
      </w:r>
      <w:r w:rsidR="001725B7">
        <w:rPr>
          <w:rFonts w:ascii="David" w:eastAsia="Calibri" w:hAnsi="David" w:hint="cs"/>
          <w:noProof w:val="0"/>
          <w:rtl/>
        </w:rPr>
        <w:t>ה</w:t>
      </w:r>
      <w:r w:rsidR="001725B7">
        <w:rPr>
          <w:rFonts w:ascii="David" w:eastAsia="Calibri" w:hAnsi="David"/>
          <w:noProof w:val="0"/>
          <w:rtl/>
        </w:rPr>
        <w:t xml:space="preserve"> על דעת עצמ</w:t>
      </w:r>
      <w:r w:rsidR="001725B7">
        <w:rPr>
          <w:rFonts w:ascii="David" w:eastAsia="Calibri" w:hAnsi="David" w:hint="cs"/>
          <w:noProof w:val="0"/>
          <w:rtl/>
        </w:rPr>
        <w:t>ה</w:t>
      </w:r>
      <w:r w:rsidRPr="001725B7">
        <w:rPr>
          <w:rFonts w:ascii="David" w:eastAsia="Calibri" w:hAnsi="David"/>
          <w:noProof w:val="0"/>
          <w:rtl/>
        </w:rPr>
        <w:t>, ללא תיאום עם בנק ישראל ואף בניגוד להוראותיו המפורשות, מהו מועד המעבר.</w:t>
      </w:r>
    </w:p>
    <w:p w:rsidR="009B6D93" w:rsidRDefault="009B6D93" w:rsidP="009B6D93">
      <w:pPr>
        <w:spacing w:line="360" w:lineRule="auto"/>
        <w:jc w:val="both"/>
        <w:rPr>
          <w:rFonts w:ascii="David" w:eastAsia="Calibri" w:hAnsi="David"/>
          <w:noProof w:val="0"/>
          <w:rtl/>
        </w:rPr>
      </w:pPr>
    </w:p>
    <w:p w:rsidR="009B6D93" w:rsidRPr="008D42D0" w:rsidRDefault="008D42D0" w:rsidP="00992D4E">
      <w:pPr>
        <w:pStyle w:val="ad"/>
        <w:numPr>
          <w:ilvl w:val="0"/>
          <w:numId w:val="2"/>
        </w:numPr>
        <w:spacing w:line="360" w:lineRule="auto"/>
        <w:jc w:val="both"/>
        <w:rPr>
          <w:rFonts w:ascii="David" w:eastAsia="Calibri" w:hAnsi="David"/>
          <w:noProof w:val="0"/>
          <w:rtl/>
        </w:rPr>
      </w:pPr>
      <w:r w:rsidRPr="008D42D0">
        <w:rPr>
          <w:rFonts w:ascii="David" w:eastAsia="Calibri" w:hAnsi="David" w:hint="cs"/>
          <w:noProof w:val="0"/>
          <w:rtl/>
        </w:rPr>
        <w:t>המשיב דחה ה</w:t>
      </w:r>
      <w:r w:rsidR="009B6D93" w:rsidRPr="008D42D0">
        <w:rPr>
          <w:rFonts w:ascii="David" w:eastAsia="Calibri" w:hAnsi="David"/>
          <w:noProof w:val="0"/>
          <w:rtl/>
        </w:rPr>
        <w:t>טענה כי בהתאם להודעת מר אמסלם סבר</w:t>
      </w:r>
      <w:r w:rsidRPr="008D42D0">
        <w:rPr>
          <w:rFonts w:ascii="David" w:eastAsia="Calibri" w:hAnsi="David" w:hint="cs"/>
          <w:noProof w:val="0"/>
          <w:rtl/>
        </w:rPr>
        <w:t xml:space="preserve">ה המערערת </w:t>
      </w:r>
      <w:r w:rsidR="009B6D93" w:rsidRPr="008D42D0">
        <w:rPr>
          <w:rFonts w:ascii="David" w:eastAsia="Calibri" w:hAnsi="David"/>
          <w:noProof w:val="0"/>
          <w:rtl/>
        </w:rPr>
        <w:t>שהקווים חוברו ושנתוני המידע נמשכים על ידי בנק ישראל</w:t>
      </w:r>
      <w:r w:rsidRPr="008D42D0">
        <w:rPr>
          <w:rFonts w:ascii="David" w:eastAsia="Calibri" w:hAnsi="David" w:hint="cs"/>
          <w:noProof w:val="0"/>
          <w:rtl/>
        </w:rPr>
        <w:t xml:space="preserve">, כינה אותה </w:t>
      </w:r>
      <w:r w:rsidR="009B6D93" w:rsidRPr="008D42D0">
        <w:rPr>
          <w:rFonts w:ascii="David" w:eastAsia="Calibri" w:hAnsi="David"/>
          <w:noProof w:val="0"/>
          <w:rtl/>
        </w:rPr>
        <w:t>מופרכת ו</w:t>
      </w:r>
      <w:r w:rsidRPr="008D42D0">
        <w:rPr>
          <w:rFonts w:ascii="David" w:eastAsia="Calibri" w:hAnsi="David" w:hint="cs"/>
          <w:noProof w:val="0"/>
          <w:rtl/>
        </w:rPr>
        <w:t>טען ש</w:t>
      </w:r>
      <w:r w:rsidR="009B6D93" w:rsidRPr="008D42D0">
        <w:rPr>
          <w:rFonts w:ascii="David" w:eastAsia="Calibri" w:hAnsi="David"/>
          <w:noProof w:val="0"/>
          <w:rtl/>
        </w:rPr>
        <w:t>לא ברור כלל על מה נסמכת הסברה האמורה.</w:t>
      </w:r>
      <w:r w:rsidRPr="008D42D0">
        <w:rPr>
          <w:rFonts w:ascii="David" w:eastAsia="Calibri" w:hAnsi="David" w:hint="cs"/>
          <w:noProof w:val="0"/>
          <w:rtl/>
        </w:rPr>
        <w:t xml:space="preserve"> עוד </w:t>
      </w:r>
      <w:r w:rsidR="009B6D93" w:rsidRPr="008D42D0">
        <w:rPr>
          <w:rFonts w:ascii="David" w:eastAsia="Calibri" w:hAnsi="David"/>
          <w:noProof w:val="0"/>
          <w:rtl/>
        </w:rPr>
        <w:t xml:space="preserve">טען, כי </w:t>
      </w:r>
      <w:r w:rsidRPr="008D42D0">
        <w:rPr>
          <w:rFonts w:ascii="David" w:eastAsia="Calibri" w:hAnsi="David" w:hint="cs"/>
          <w:noProof w:val="0"/>
          <w:rtl/>
        </w:rPr>
        <w:t>המערערת</w:t>
      </w:r>
      <w:r w:rsidR="009B6D93" w:rsidRPr="008D42D0">
        <w:rPr>
          <w:rFonts w:ascii="David" w:eastAsia="Calibri" w:hAnsi="David"/>
          <w:noProof w:val="0"/>
          <w:rtl/>
        </w:rPr>
        <w:t xml:space="preserve"> ה</w:t>
      </w:r>
      <w:r w:rsidRPr="008D42D0">
        <w:rPr>
          <w:rFonts w:ascii="David" w:eastAsia="Calibri" w:hAnsi="David" w:hint="cs"/>
          <w:noProof w:val="0"/>
          <w:rtl/>
        </w:rPr>
        <w:t>י</w:t>
      </w:r>
      <w:r w:rsidR="009B6D93" w:rsidRPr="008D42D0">
        <w:rPr>
          <w:rFonts w:ascii="David" w:eastAsia="Calibri" w:hAnsi="David"/>
          <w:noProof w:val="0"/>
          <w:rtl/>
        </w:rPr>
        <w:t>א המחויב</w:t>
      </w:r>
      <w:r w:rsidRPr="008D42D0">
        <w:rPr>
          <w:rFonts w:ascii="David" w:eastAsia="Calibri" w:hAnsi="David" w:hint="cs"/>
          <w:noProof w:val="0"/>
          <w:rtl/>
        </w:rPr>
        <w:t>ת</w:t>
      </w:r>
      <w:r w:rsidR="009B6D93" w:rsidRPr="008D42D0">
        <w:rPr>
          <w:rFonts w:ascii="David" w:eastAsia="Calibri" w:hAnsi="David"/>
          <w:noProof w:val="0"/>
          <w:rtl/>
        </w:rPr>
        <w:t>, על פי חוק, לה</w:t>
      </w:r>
      <w:r w:rsidR="008F6492" w:rsidRPr="008D42D0">
        <w:rPr>
          <w:rFonts w:ascii="David" w:eastAsia="Calibri" w:hAnsi="David" w:hint="cs"/>
          <w:noProof w:val="0"/>
          <w:rtl/>
        </w:rPr>
        <w:t>ע</w:t>
      </w:r>
      <w:r w:rsidR="009B6D93" w:rsidRPr="008D42D0">
        <w:rPr>
          <w:rFonts w:ascii="David" w:eastAsia="Calibri" w:hAnsi="David"/>
          <w:noProof w:val="0"/>
          <w:rtl/>
        </w:rPr>
        <w:t>ביר את נתוני האשראי לבנק ישראל, וה</w:t>
      </w:r>
      <w:r w:rsidRPr="008D42D0">
        <w:rPr>
          <w:rFonts w:ascii="David" w:eastAsia="Calibri" w:hAnsi="David" w:hint="cs"/>
          <w:noProof w:val="0"/>
          <w:rtl/>
        </w:rPr>
        <w:t>י</w:t>
      </w:r>
      <w:r w:rsidR="009B6D93" w:rsidRPr="008D42D0">
        <w:rPr>
          <w:rFonts w:ascii="David" w:eastAsia="Calibri" w:hAnsi="David"/>
          <w:noProof w:val="0"/>
          <w:rtl/>
        </w:rPr>
        <w:t>א מעביר</w:t>
      </w:r>
      <w:r w:rsidRPr="008D42D0">
        <w:rPr>
          <w:rFonts w:ascii="David" w:eastAsia="Calibri" w:hAnsi="David" w:hint="cs"/>
          <w:noProof w:val="0"/>
          <w:rtl/>
        </w:rPr>
        <w:t>ה אות</w:t>
      </w:r>
      <w:r w:rsidR="009B6D93" w:rsidRPr="008D42D0">
        <w:rPr>
          <w:rFonts w:ascii="David" w:eastAsia="Calibri" w:hAnsi="David"/>
          <w:noProof w:val="0"/>
          <w:rtl/>
        </w:rPr>
        <w:t xml:space="preserve">ם ל"כספת" ממנה בנק ישראל מקבל אותם בצורה אוטומטית במאגר נתוני האשראי. על </w:t>
      </w:r>
      <w:r w:rsidRPr="008D42D0">
        <w:rPr>
          <w:rFonts w:ascii="David" w:eastAsia="Calibri" w:hAnsi="David" w:hint="cs"/>
          <w:noProof w:val="0"/>
          <w:rtl/>
        </w:rPr>
        <w:t xml:space="preserve">המערערת </w:t>
      </w:r>
      <w:r w:rsidR="009B6D93" w:rsidRPr="008D42D0">
        <w:rPr>
          <w:rFonts w:ascii="David" w:eastAsia="Calibri" w:hAnsi="David"/>
          <w:noProof w:val="0"/>
          <w:rtl/>
        </w:rPr>
        <w:t>באופן אקטיבי להכניס את הקבצים לכספת. כאשר הקבצים מצויים בכספת, הם מתקבלים במאגר באופן אוטומטי ונעלמים מהכספת. יש ל</w:t>
      </w:r>
      <w:r w:rsidRPr="008D42D0">
        <w:rPr>
          <w:rFonts w:ascii="David" w:eastAsia="Calibri" w:hAnsi="David" w:hint="cs"/>
          <w:noProof w:val="0"/>
          <w:rtl/>
        </w:rPr>
        <w:t xml:space="preserve">מערערת </w:t>
      </w:r>
      <w:r w:rsidR="009B6D93" w:rsidRPr="008D42D0">
        <w:rPr>
          <w:rFonts w:ascii="David" w:eastAsia="Calibri" w:hAnsi="David"/>
          <w:noProof w:val="0"/>
          <w:rtl/>
        </w:rPr>
        <w:t>יכולת לבצע חיווי ולראות שלא נמסרו דיווחים על יד</w:t>
      </w:r>
      <w:r w:rsidRPr="008D42D0">
        <w:rPr>
          <w:rFonts w:ascii="David" w:eastAsia="Calibri" w:hAnsi="David" w:hint="cs"/>
          <w:noProof w:val="0"/>
          <w:rtl/>
        </w:rPr>
        <w:t>ה</w:t>
      </w:r>
      <w:r w:rsidR="009B6D93" w:rsidRPr="008D42D0">
        <w:rPr>
          <w:rFonts w:ascii="David" w:eastAsia="Calibri" w:hAnsi="David"/>
          <w:noProof w:val="0"/>
          <w:rtl/>
        </w:rPr>
        <w:t xml:space="preserve"> שכן בכל מועד נוסף בו </w:t>
      </w:r>
      <w:r w:rsidRPr="008D42D0">
        <w:rPr>
          <w:rFonts w:ascii="David" w:eastAsia="Calibri" w:hAnsi="David" w:hint="cs"/>
          <w:noProof w:val="0"/>
          <w:rtl/>
        </w:rPr>
        <w:t xml:space="preserve">המערערת </w:t>
      </w:r>
      <w:r w:rsidR="009B6D93" w:rsidRPr="008D42D0">
        <w:rPr>
          <w:rFonts w:ascii="David" w:eastAsia="Calibri" w:hAnsi="David"/>
          <w:noProof w:val="0"/>
          <w:rtl/>
        </w:rPr>
        <w:t>שולח</w:t>
      </w:r>
      <w:r w:rsidRPr="008D42D0">
        <w:rPr>
          <w:rFonts w:ascii="David" w:eastAsia="Calibri" w:hAnsi="David" w:hint="cs"/>
          <w:noProof w:val="0"/>
          <w:rtl/>
        </w:rPr>
        <w:t>ת</w:t>
      </w:r>
      <w:r w:rsidR="009B6D93" w:rsidRPr="008D42D0">
        <w:rPr>
          <w:rFonts w:ascii="David" w:eastAsia="Calibri" w:hAnsi="David"/>
          <w:noProof w:val="0"/>
          <w:rtl/>
        </w:rPr>
        <w:t xml:space="preserve"> דיווחים למאגר דרך הכספת, ה</w:t>
      </w:r>
      <w:r w:rsidRPr="008D42D0">
        <w:rPr>
          <w:rFonts w:ascii="David" w:eastAsia="Calibri" w:hAnsi="David" w:hint="cs"/>
          <w:noProof w:val="0"/>
          <w:rtl/>
        </w:rPr>
        <w:t>י</w:t>
      </w:r>
      <w:r w:rsidR="009B6D93" w:rsidRPr="008D42D0">
        <w:rPr>
          <w:rFonts w:ascii="David" w:eastAsia="Calibri" w:hAnsi="David"/>
          <w:noProof w:val="0"/>
          <w:rtl/>
        </w:rPr>
        <w:t>א יכול</w:t>
      </w:r>
      <w:r w:rsidRPr="008D42D0">
        <w:rPr>
          <w:rFonts w:ascii="David" w:eastAsia="Calibri" w:hAnsi="David" w:hint="cs"/>
          <w:noProof w:val="0"/>
          <w:rtl/>
        </w:rPr>
        <w:t>ה</w:t>
      </w:r>
      <w:r w:rsidR="009B6D93" w:rsidRPr="008D42D0">
        <w:rPr>
          <w:rFonts w:ascii="David" w:eastAsia="Calibri" w:hAnsi="David"/>
          <w:noProof w:val="0"/>
          <w:rtl/>
        </w:rPr>
        <w:t xml:space="preserve"> וצרי</w:t>
      </w:r>
      <w:r w:rsidRPr="008D42D0">
        <w:rPr>
          <w:rFonts w:ascii="David" w:eastAsia="Calibri" w:hAnsi="David" w:hint="cs"/>
          <w:noProof w:val="0"/>
          <w:rtl/>
        </w:rPr>
        <w:t>כה</w:t>
      </w:r>
      <w:r w:rsidR="009B6D93" w:rsidRPr="008D42D0">
        <w:rPr>
          <w:rFonts w:ascii="David" w:eastAsia="Calibri" w:hAnsi="David"/>
          <w:noProof w:val="0"/>
          <w:rtl/>
        </w:rPr>
        <w:t xml:space="preserve"> לראות שיש עדיין בכספת את הקבצים שממתינים להיות מועברים למאגר, אך אינם מועברים כי הקווים אינם מחוברים. </w:t>
      </w:r>
      <w:r w:rsidRPr="008D42D0">
        <w:rPr>
          <w:rFonts w:ascii="David" w:eastAsia="Calibri" w:hAnsi="David" w:hint="cs"/>
          <w:noProof w:val="0"/>
          <w:rtl/>
        </w:rPr>
        <w:t>עוד טען, שה</w:t>
      </w:r>
      <w:r w:rsidR="009B6D93" w:rsidRPr="008D42D0">
        <w:rPr>
          <w:rFonts w:ascii="David" w:eastAsia="Calibri" w:hAnsi="David"/>
          <w:noProof w:val="0"/>
          <w:rtl/>
        </w:rPr>
        <w:t xml:space="preserve">אנשים המקצועיים של </w:t>
      </w:r>
      <w:r w:rsidRPr="008D42D0">
        <w:rPr>
          <w:rFonts w:ascii="David" w:eastAsia="Calibri" w:hAnsi="David" w:hint="cs"/>
          <w:noProof w:val="0"/>
          <w:rtl/>
        </w:rPr>
        <w:t xml:space="preserve">המערערת </w:t>
      </w:r>
      <w:r w:rsidR="009B6D93" w:rsidRPr="008D42D0">
        <w:rPr>
          <w:rFonts w:ascii="David" w:eastAsia="Calibri" w:hAnsi="David"/>
          <w:noProof w:val="0"/>
          <w:rtl/>
        </w:rPr>
        <w:t>שהיו אמונים על מעבר האתר מירושלים למודיעין הם שהיו צריכים להודיע לאנשים בבנק הדואר הממונים על הדיווחים למאגר נתוני אשראי שהקווים אינם מחוברים.</w:t>
      </w:r>
      <w:r w:rsidRPr="008D42D0">
        <w:rPr>
          <w:rFonts w:ascii="David" w:eastAsia="Calibri" w:hAnsi="David" w:hint="cs"/>
          <w:noProof w:val="0"/>
          <w:rtl/>
        </w:rPr>
        <w:t xml:space="preserve"> עוד טען, ש</w:t>
      </w:r>
      <w:r w:rsidR="009B6D93" w:rsidRPr="008D42D0">
        <w:rPr>
          <w:rFonts w:ascii="David" w:eastAsia="Calibri" w:hAnsi="David"/>
          <w:noProof w:val="0"/>
          <w:rtl/>
        </w:rPr>
        <w:t>החיבור נדחה ליום 8.4.21 משום כך שהאתר לא היה מוכן ביום 5.4.21. הדבר לא תואם עם בזק, ולכן לא היה ניתן לחבר את הקווים ביום 5.4.21. החיבור נדחה שלא באשמת בנק ישראל.</w:t>
      </w:r>
      <w:r w:rsidRPr="008D42D0">
        <w:rPr>
          <w:rFonts w:ascii="David" w:eastAsia="Calibri" w:hAnsi="David" w:hint="cs"/>
          <w:noProof w:val="0"/>
          <w:rtl/>
        </w:rPr>
        <w:t xml:space="preserve"> </w:t>
      </w:r>
    </w:p>
    <w:p w:rsidR="009B6D93" w:rsidRDefault="009B6D93" w:rsidP="009B6D93">
      <w:pPr>
        <w:spacing w:line="360" w:lineRule="auto"/>
        <w:jc w:val="both"/>
        <w:rPr>
          <w:rFonts w:ascii="David" w:eastAsia="Calibri" w:hAnsi="David"/>
          <w:noProof w:val="0"/>
          <w:rtl/>
        </w:rPr>
      </w:pPr>
    </w:p>
    <w:p w:rsidR="009B6D93" w:rsidRPr="006609F5" w:rsidRDefault="009B6D93" w:rsidP="006609F5">
      <w:pPr>
        <w:pStyle w:val="ad"/>
        <w:numPr>
          <w:ilvl w:val="0"/>
          <w:numId w:val="2"/>
        </w:numPr>
        <w:spacing w:line="360" w:lineRule="auto"/>
        <w:jc w:val="both"/>
        <w:rPr>
          <w:rFonts w:ascii="David" w:eastAsia="Calibri" w:hAnsi="David"/>
          <w:noProof w:val="0"/>
          <w:rtl/>
        </w:rPr>
      </w:pPr>
      <w:r w:rsidRPr="006609F5">
        <w:rPr>
          <w:rFonts w:ascii="David" w:eastAsia="Calibri" w:hAnsi="David"/>
          <w:noProof w:val="0"/>
          <w:rtl/>
        </w:rPr>
        <w:t xml:space="preserve">ביחס לטענה שהשימוע נערך שלא כדין – המשיב </w:t>
      </w:r>
      <w:r w:rsidR="008D42D0" w:rsidRPr="006609F5">
        <w:rPr>
          <w:rFonts w:ascii="David" w:eastAsia="Calibri" w:hAnsi="David" w:hint="cs"/>
          <w:noProof w:val="0"/>
          <w:rtl/>
        </w:rPr>
        <w:t xml:space="preserve">ענה </w:t>
      </w:r>
      <w:r w:rsidRPr="006609F5">
        <w:rPr>
          <w:rFonts w:ascii="David" w:eastAsia="Calibri" w:hAnsi="David"/>
          <w:noProof w:val="0"/>
          <w:rtl/>
        </w:rPr>
        <w:t>שאין הממונה חייב לפי חוק בעריכת שימוע בעל פה והוא רשאי להסתפק בשימוע בכתב. לפנים משורת הדין</w:t>
      </w:r>
      <w:r w:rsidR="008D42D0" w:rsidRPr="006609F5">
        <w:rPr>
          <w:rFonts w:ascii="David" w:eastAsia="Calibri" w:hAnsi="David" w:hint="cs"/>
          <w:noProof w:val="0"/>
          <w:rtl/>
        </w:rPr>
        <w:t>,</w:t>
      </w:r>
      <w:r w:rsidRPr="006609F5">
        <w:rPr>
          <w:rFonts w:ascii="David" w:eastAsia="Calibri" w:hAnsi="David"/>
          <w:noProof w:val="0"/>
          <w:rtl/>
        </w:rPr>
        <w:t xml:space="preserve"> קבע הממונה גם שימוע בעל פה לאחר שהתקבלה תגובת </w:t>
      </w:r>
      <w:r w:rsidR="008D42D0" w:rsidRPr="006609F5">
        <w:rPr>
          <w:rFonts w:ascii="David" w:eastAsia="Calibri" w:hAnsi="David" w:hint="cs"/>
          <w:noProof w:val="0"/>
          <w:rtl/>
        </w:rPr>
        <w:t>המערערת ב</w:t>
      </w:r>
      <w:r w:rsidRPr="006609F5">
        <w:rPr>
          <w:rFonts w:ascii="David" w:eastAsia="Calibri" w:hAnsi="David"/>
          <w:noProof w:val="0"/>
          <w:rtl/>
        </w:rPr>
        <w:t xml:space="preserve">כתב. בשימוע עצמו הודה נציג </w:t>
      </w:r>
      <w:r w:rsidR="008D42D0" w:rsidRPr="006609F5">
        <w:rPr>
          <w:rFonts w:ascii="David" w:eastAsia="Calibri" w:hAnsi="David" w:hint="cs"/>
          <w:noProof w:val="0"/>
          <w:rtl/>
        </w:rPr>
        <w:t>המערערת</w:t>
      </w:r>
      <w:r w:rsidRPr="006609F5">
        <w:rPr>
          <w:rFonts w:ascii="David" w:eastAsia="Calibri" w:hAnsi="David"/>
          <w:noProof w:val="0"/>
          <w:rtl/>
        </w:rPr>
        <w:t xml:space="preserve">, כי </w:t>
      </w:r>
      <w:r w:rsidR="008D42D0" w:rsidRPr="006609F5">
        <w:rPr>
          <w:rFonts w:ascii="David" w:eastAsia="Calibri" w:hAnsi="David" w:hint="cs"/>
          <w:noProof w:val="0"/>
          <w:rtl/>
        </w:rPr>
        <w:t>היא</w:t>
      </w:r>
      <w:r w:rsidRPr="006609F5">
        <w:rPr>
          <w:rFonts w:ascii="David" w:eastAsia="Calibri" w:hAnsi="David"/>
          <w:noProof w:val="0"/>
          <w:rtl/>
        </w:rPr>
        <w:t xml:space="preserve"> אכן כשל</w:t>
      </w:r>
      <w:r w:rsidR="008D42D0" w:rsidRPr="006609F5">
        <w:rPr>
          <w:rFonts w:ascii="David" w:eastAsia="Calibri" w:hAnsi="David" w:hint="cs"/>
          <w:noProof w:val="0"/>
          <w:rtl/>
        </w:rPr>
        <w:t>ה</w:t>
      </w:r>
      <w:r w:rsidR="008D42D0" w:rsidRPr="006609F5">
        <w:rPr>
          <w:rFonts w:ascii="David" w:eastAsia="Calibri" w:hAnsi="David"/>
          <w:noProof w:val="0"/>
          <w:rtl/>
        </w:rPr>
        <w:t xml:space="preserve"> ולא העביר</w:t>
      </w:r>
      <w:r w:rsidR="008D42D0" w:rsidRPr="006609F5">
        <w:rPr>
          <w:rFonts w:ascii="David" w:eastAsia="Calibri" w:hAnsi="David" w:hint="cs"/>
          <w:noProof w:val="0"/>
          <w:rtl/>
        </w:rPr>
        <w:t xml:space="preserve">ה </w:t>
      </w:r>
      <w:r w:rsidRPr="006609F5">
        <w:rPr>
          <w:rFonts w:ascii="David" w:eastAsia="Calibri" w:hAnsi="David"/>
          <w:noProof w:val="0"/>
          <w:rtl/>
        </w:rPr>
        <w:t>את הנתונים כנדרש. עם זאת</w:t>
      </w:r>
      <w:r w:rsidR="006609F5" w:rsidRPr="006609F5">
        <w:rPr>
          <w:rFonts w:ascii="David" w:eastAsia="Calibri" w:hAnsi="David" w:hint="cs"/>
          <w:noProof w:val="0"/>
          <w:rtl/>
        </w:rPr>
        <w:t>,</w:t>
      </w:r>
      <w:r w:rsidRPr="006609F5">
        <w:rPr>
          <w:rFonts w:ascii="David" w:eastAsia="Calibri" w:hAnsi="David"/>
          <w:noProof w:val="0"/>
          <w:rtl/>
        </w:rPr>
        <w:t xml:space="preserve"> בשל התנהלות נציגי </w:t>
      </w:r>
      <w:r w:rsidR="006609F5" w:rsidRPr="006609F5">
        <w:rPr>
          <w:rFonts w:ascii="David" w:eastAsia="Calibri" w:hAnsi="David" w:hint="cs"/>
          <w:noProof w:val="0"/>
          <w:rtl/>
        </w:rPr>
        <w:t>המערערת</w:t>
      </w:r>
      <w:r w:rsidRPr="006609F5">
        <w:rPr>
          <w:rFonts w:ascii="David" w:eastAsia="Calibri" w:hAnsi="David"/>
          <w:noProof w:val="0"/>
          <w:rtl/>
        </w:rPr>
        <w:t xml:space="preserve"> בשימוע, היה השימוע קצר ביותר ונטענו בו טענות שאינן רלוונטיות או מדויקות</w:t>
      </w:r>
      <w:r w:rsidR="006609F5" w:rsidRPr="006609F5">
        <w:rPr>
          <w:rFonts w:ascii="David" w:eastAsia="Calibri" w:hAnsi="David" w:hint="cs"/>
          <w:noProof w:val="0"/>
          <w:rtl/>
        </w:rPr>
        <w:t>.</w:t>
      </w:r>
      <w:r w:rsidRPr="006609F5">
        <w:rPr>
          <w:rFonts w:ascii="David" w:eastAsia="Calibri" w:hAnsi="David"/>
          <w:noProof w:val="0"/>
          <w:rtl/>
        </w:rPr>
        <w:t>לטענת המשיב, נערך סיכום של פגישת השימוע</w:t>
      </w:r>
      <w:r w:rsidR="006609F5">
        <w:rPr>
          <w:rFonts w:ascii="David" w:eastAsia="Calibri" w:hAnsi="David" w:hint="cs"/>
          <w:noProof w:val="0"/>
          <w:rtl/>
        </w:rPr>
        <w:t>,</w:t>
      </w:r>
      <w:r w:rsidRPr="006609F5">
        <w:rPr>
          <w:rFonts w:ascii="David" w:eastAsia="Calibri" w:hAnsi="David"/>
          <w:noProof w:val="0"/>
          <w:rtl/>
        </w:rPr>
        <w:t xml:space="preserve"> אולם הוא לא נשלח ל</w:t>
      </w:r>
      <w:r w:rsidR="006609F5">
        <w:rPr>
          <w:rFonts w:ascii="David" w:eastAsia="Calibri" w:hAnsi="David" w:hint="cs"/>
          <w:noProof w:val="0"/>
          <w:rtl/>
        </w:rPr>
        <w:t>מערערת</w:t>
      </w:r>
      <w:r w:rsidRPr="006609F5">
        <w:rPr>
          <w:rFonts w:ascii="David" w:eastAsia="Calibri" w:hAnsi="David"/>
          <w:noProof w:val="0"/>
          <w:rtl/>
        </w:rPr>
        <w:t xml:space="preserve"> (ואין גם דרישה בחוק לשלוח אותו).</w:t>
      </w:r>
    </w:p>
    <w:p w:rsidR="009B6D93" w:rsidRDefault="009B6D93" w:rsidP="009B6D93">
      <w:pPr>
        <w:spacing w:line="360" w:lineRule="auto"/>
        <w:jc w:val="both"/>
        <w:rPr>
          <w:rFonts w:ascii="David" w:eastAsia="Calibri" w:hAnsi="David"/>
          <w:noProof w:val="0"/>
          <w:rtl/>
        </w:rPr>
      </w:pPr>
    </w:p>
    <w:p w:rsidR="009B6D93" w:rsidRPr="008F6492" w:rsidRDefault="009B6D93" w:rsidP="006609F5">
      <w:pPr>
        <w:pStyle w:val="ad"/>
        <w:numPr>
          <w:ilvl w:val="0"/>
          <w:numId w:val="2"/>
        </w:numPr>
        <w:spacing w:line="360" w:lineRule="auto"/>
        <w:jc w:val="both"/>
        <w:rPr>
          <w:rFonts w:ascii="David" w:eastAsia="Calibri" w:hAnsi="David"/>
          <w:noProof w:val="0"/>
          <w:rtl/>
        </w:rPr>
      </w:pPr>
      <w:r w:rsidRPr="008F6492">
        <w:rPr>
          <w:rFonts w:ascii="David" w:eastAsia="Calibri" w:hAnsi="David"/>
          <w:noProof w:val="0"/>
          <w:rtl/>
        </w:rPr>
        <w:t xml:space="preserve">ביחס לטענה שנפל פגם בהליך העיצום הכספי- המשיב </w:t>
      </w:r>
      <w:r w:rsidR="006609F5">
        <w:rPr>
          <w:rFonts w:ascii="David" w:eastAsia="Calibri" w:hAnsi="David" w:hint="cs"/>
          <w:noProof w:val="0"/>
          <w:rtl/>
        </w:rPr>
        <w:t xml:space="preserve">ענה </w:t>
      </w:r>
      <w:r w:rsidRPr="008F6492">
        <w:rPr>
          <w:rFonts w:ascii="David" w:eastAsia="Calibri" w:hAnsi="David"/>
          <w:noProof w:val="0"/>
          <w:rtl/>
        </w:rPr>
        <w:t>שלא נפל שום פגם, ההודעה על כוונת החיוב כללה, בין היתר את המעשה המהווה את ההפרה (אי מסירת דיווח למערכת נתוני האשראי בתקופה האמורה), את סכום העיצום הכספי והתקופה לתשלומו, ואת זכותו של המפר לטעון טענותיו.</w:t>
      </w:r>
    </w:p>
    <w:p w:rsidR="009B6D93" w:rsidRDefault="009B6D93" w:rsidP="009B6D93">
      <w:pPr>
        <w:spacing w:line="360" w:lineRule="auto"/>
        <w:jc w:val="both"/>
        <w:rPr>
          <w:rFonts w:ascii="David" w:eastAsia="Calibri" w:hAnsi="David"/>
          <w:noProof w:val="0"/>
          <w:rtl/>
        </w:rPr>
      </w:pPr>
    </w:p>
    <w:p w:rsidR="009B6D93" w:rsidRPr="006609F5" w:rsidRDefault="006609F5" w:rsidP="006609F5">
      <w:pPr>
        <w:pStyle w:val="ad"/>
        <w:numPr>
          <w:ilvl w:val="0"/>
          <w:numId w:val="2"/>
        </w:numPr>
        <w:spacing w:line="360" w:lineRule="auto"/>
        <w:jc w:val="both"/>
        <w:rPr>
          <w:rFonts w:ascii="David" w:eastAsia="Calibri" w:hAnsi="David"/>
          <w:noProof w:val="0"/>
          <w:rtl/>
        </w:rPr>
      </w:pPr>
      <w:r w:rsidRPr="006609F5">
        <w:rPr>
          <w:rFonts w:ascii="David" w:eastAsia="Calibri" w:hAnsi="David" w:hint="cs"/>
          <w:noProof w:val="0"/>
          <w:rtl/>
        </w:rPr>
        <w:t>עוד טען, ש</w:t>
      </w:r>
      <w:r w:rsidR="009B6D93" w:rsidRPr="006609F5">
        <w:rPr>
          <w:rFonts w:ascii="David" w:eastAsia="Calibri" w:hAnsi="David"/>
          <w:noProof w:val="0"/>
          <w:rtl/>
        </w:rPr>
        <w:t xml:space="preserve">ההבהרה שיש להתריע מראש </w:t>
      </w:r>
      <w:r w:rsidRPr="006609F5">
        <w:rPr>
          <w:rFonts w:ascii="David" w:eastAsia="Calibri" w:hAnsi="David" w:hint="cs"/>
          <w:noProof w:val="0"/>
          <w:rtl/>
        </w:rPr>
        <w:t xml:space="preserve">על </w:t>
      </w:r>
      <w:r w:rsidR="009B6D93" w:rsidRPr="006609F5">
        <w:rPr>
          <w:rFonts w:ascii="David" w:eastAsia="Calibri" w:hAnsi="David"/>
          <w:noProof w:val="0"/>
          <w:rtl/>
        </w:rPr>
        <w:t>ביצוע העתקת התשתיות לא הועלתה לראשונה בהחלטה להטיל עיצום כספי, אלא הרבה לפני כן.</w:t>
      </w:r>
      <w:r w:rsidRPr="006609F5">
        <w:rPr>
          <w:rFonts w:ascii="David" w:eastAsia="Calibri" w:hAnsi="David" w:hint="cs"/>
          <w:noProof w:val="0"/>
          <w:rtl/>
        </w:rPr>
        <w:t xml:space="preserve"> </w:t>
      </w:r>
      <w:r w:rsidR="009B6D93" w:rsidRPr="006609F5">
        <w:rPr>
          <w:rFonts w:ascii="David" w:eastAsia="Calibri" w:hAnsi="David"/>
          <w:noProof w:val="0"/>
          <w:rtl/>
        </w:rPr>
        <w:t xml:space="preserve">ביחס לטענה שההחלטה שרירותית ובלתי סבירה- </w:t>
      </w:r>
      <w:r>
        <w:rPr>
          <w:rFonts w:ascii="David" w:eastAsia="Calibri" w:hAnsi="David"/>
          <w:noProof w:val="0"/>
          <w:rtl/>
        </w:rPr>
        <w:t>המשיב</w:t>
      </w:r>
      <w:r>
        <w:rPr>
          <w:rFonts w:ascii="David" w:eastAsia="Calibri" w:hAnsi="David" w:hint="cs"/>
          <w:noProof w:val="0"/>
          <w:rtl/>
        </w:rPr>
        <w:t xml:space="preserve"> ענה</w:t>
      </w:r>
      <w:r w:rsidR="009B6D93" w:rsidRPr="006609F5">
        <w:rPr>
          <w:rFonts w:ascii="David" w:eastAsia="Calibri" w:hAnsi="David"/>
          <w:noProof w:val="0"/>
          <w:rtl/>
        </w:rPr>
        <w:t xml:space="preserve"> שלא ניתן לטעון ש</w:t>
      </w:r>
      <w:r>
        <w:rPr>
          <w:rFonts w:ascii="David" w:eastAsia="Calibri" w:hAnsi="David" w:hint="cs"/>
          <w:noProof w:val="0"/>
          <w:rtl/>
        </w:rPr>
        <w:t xml:space="preserve">המערערת </w:t>
      </w:r>
      <w:r w:rsidR="009B6D93" w:rsidRPr="006609F5">
        <w:rPr>
          <w:rFonts w:ascii="David" w:eastAsia="Calibri" w:hAnsi="David"/>
          <w:noProof w:val="0"/>
          <w:rtl/>
        </w:rPr>
        <w:t>הפסיק</w:t>
      </w:r>
      <w:r>
        <w:rPr>
          <w:rFonts w:ascii="David" w:eastAsia="Calibri" w:hAnsi="David" w:hint="cs"/>
          <w:noProof w:val="0"/>
          <w:rtl/>
        </w:rPr>
        <w:t>ה</w:t>
      </w:r>
      <w:r w:rsidR="009B6D93" w:rsidRPr="006609F5">
        <w:rPr>
          <w:rFonts w:ascii="David" w:eastAsia="Calibri" w:hAnsi="David"/>
          <w:noProof w:val="0"/>
          <w:rtl/>
        </w:rPr>
        <w:t xml:space="preserve"> את ההפרה מיוזמת</w:t>
      </w:r>
      <w:r>
        <w:rPr>
          <w:rFonts w:ascii="David" w:eastAsia="Calibri" w:hAnsi="David" w:hint="cs"/>
          <w:noProof w:val="0"/>
          <w:rtl/>
        </w:rPr>
        <w:t>ה</w:t>
      </w:r>
      <w:r w:rsidR="009B6D93" w:rsidRPr="006609F5">
        <w:rPr>
          <w:rFonts w:ascii="David" w:eastAsia="Calibri" w:hAnsi="David"/>
          <w:noProof w:val="0"/>
          <w:rtl/>
        </w:rPr>
        <w:t xml:space="preserve"> שכן פניות מר אמסלם מדברות בעד עצמן (</w:t>
      </w:r>
      <w:r>
        <w:rPr>
          <w:rFonts w:ascii="David" w:eastAsia="Calibri" w:hAnsi="David" w:hint="cs"/>
          <w:noProof w:val="0"/>
          <w:rtl/>
        </w:rPr>
        <w:t xml:space="preserve">המערערת </w:t>
      </w:r>
      <w:r w:rsidR="009B6D93" w:rsidRPr="006609F5">
        <w:rPr>
          <w:rFonts w:ascii="David" w:eastAsia="Calibri" w:hAnsi="David"/>
          <w:noProof w:val="0"/>
          <w:rtl/>
        </w:rPr>
        <w:t>לא נקט</w:t>
      </w:r>
      <w:r>
        <w:rPr>
          <w:rFonts w:ascii="David" w:eastAsia="Calibri" w:hAnsi="David" w:hint="cs"/>
          <w:noProof w:val="0"/>
          <w:rtl/>
        </w:rPr>
        <w:t xml:space="preserve">ה </w:t>
      </w:r>
      <w:r w:rsidR="009B6D93" w:rsidRPr="006609F5">
        <w:rPr>
          <w:rFonts w:ascii="David" w:eastAsia="Calibri" w:hAnsi="David"/>
          <w:noProof w:val="0"/>
          <w:rtl/>
        </w:rPr>
        <w:t xml:space="preserve">פעולה יזומה- עצמית למניעת ההפרה, אלא מר אמסלם הוא שפנה </w:t>
      </w:r>
      <w:r>
        <w:rPr>
          <w:rFonts w:ascii="David" w:eastAsia="Calibri" w:hAnsi="David" w:hint="cs"/>
          <w:noProof w:val="0"/>
          <w:rtl/>
        </w:rPr>
        <w:t xml:space="preserve">אליה </w:t>
      </w:r>
      <w:r w:rsidR="009B6D93" w:rsidRPr="006609F5">
        <w:rPr>
          <w:rFonts w:ascii="David" w:eastAsia="Calibri" w:hAnsi="David"/>
          <w:noProof w:val="0"/>
          <w:rtl/>
        </w:rPr>
        <w:t xml:space="preserve">מספר פעמים כדי להתריע על כך שיש לטפל בנושאים הפתוחים בדחיפות). </w:t>
      </w:r>
    </w:p>
    <w:p w:rsidR="009B6D93" w:rsidRDefault="009B6D93" w:rsidP="009B6D93">
      <w:pPr>
        <w:spacing w:line="360" w:lineRule="auto"/>
        <w:jc w:val="both"/>
        <w:rPr>
          <w:rFonts w:ascii="David" w:eastAsia="Calibri" w:hAnsi="David"/>
          <w:noProof w:val="0"/>
          <w:rtl/>
        </w:rPr>
      </w:pPr>
    </w:p>
    <w:p w:rsidR="009B6D93" w:rsidRDefault="009B6D93" w:rsidP="009B6D93">
      <w:pPr>
        <w:spacing w:line="360" w:lineRule="auto"/>
        <w:jc w:val="both"/>
        <w:rPr>
          <w:rFonts w:ascii="David" w:eastAsia="Calibri" w:hAnsi="David"/>
          <w:b/>
          <w:bCs/>
          <w:noProof w:val="0"/>
          <w:u w:val="single"/>
          <w:rtl/>
        </w:rPr>
      </w:pPr>
      <w:r>
        <w:rPr>
          <w:rFonts w:ascii="David" w:eastAsia="Calibri" w:hAnsi="David"/>
          <w:b/>
          <w:bCs/>
          <w:noProof w:val="0"/>
          <w:u w:val="single"/>
          <w:rtl/>
        </w:rPr>
        <w:t>תגובה לתשובה</w:t>
      </w:r>
    </w:p>
    <w:p w:rsidR="009B6D93" w:rsidRPr="005431B7" w:rsidRDefault="006609F5" w:rsidP="00AE3970">
      <w:pPr>
        <w:pStyle w:val="ad"/>
        <w:numPr>
          <w:ilvl w:val="0"/>
          <w:numId w:val="2"/>
        </w:numPr>
        <w:spacing w:line="360" w:lineRule="auto"/>
        <w:jc w:val="both"/>
        <w:rPr>
          <w:rFonts w:ascii="David" w:eastAsia="Calibri" w:hAnsi="David"/>
          <w:noProof w:val="0"/>
          <w:rtl/>
        </w:rPr>
      </w:pPr>
      <w:r w:rsidRPr="005431B7">
        <w:rPr>
          <w:rFonts w:ascii="David" w:eastAsia="Calibri" w:hAnsi="David" w:hint="cs"/>
          <w:noProof w:val="0"/>
          <w:rtl/>
        </w:rPr>
        <w:t xml:space="preserve">המערערת הגישה </w:t>
      </w:r>
      <w:r w:rsidR="008F6492" w:rsidRPr="005431B7">
        <w:rPr>
          <w:rFonts w:ascii="David" w:eastAsia="Calibri" w:hAnsi="David" w:hint="cs"/>
          <w:noProof w:val="0"/>
          <w:rtl/>
        </w:rPr>
        <w:t>ביום 1.2.22 תגובה לתש</w:t>
      </w:r>
      <w:r w:rsidR="00C537D4" w:rsidRPr="005431B7">
        <w:rPr>
          <w:rFonts w:ascii="David" w:eastAsia="Calibri" w:hAnsi="David" w:hint="cs"/>
          <w:noProof w:val="0"/>
          <w:rtl/>
        </w:rPr>
        <w:t>ובה</w:t>
      </w:r>
      <w:r w:rsidRPr="005431B7">
        <w:rPr>
          <w:rFonts w:ascii="David" w:eastAsia="Calibri" w:hAnsi="David" w:hint="cs"/>
          <w:noProof w:val="0"/>
          <w:rtl/>
        </w:rPr>
        <w:t xml:space="preserve"> בה טענה כי </w:t>
      </w:r>
      <w:r w:rsidR="009B6D93" w:rsidRPr="005431B7">
        <w:rPr>
          <w:rFonts w:ascii="David" w:eastAsia="Calibri" w:hAnsi="David"/>
          <w:noProof w:val="0"/>
          <w:rtl/>
        </w:rPr>
        <w:t>דין העיצום להתבטל לנוכח התנהלות בלתי ראויה של המשיב אשר פירט לראשונה בתשובתו לערעור את התשתית הראייתית הנסתרת שעמדה כביכול ביסוד החלטתו להטיל את העיצום הכספי על</w:t>
      </w:r>
      <w:r w:rsidRPr="005431B7">
        <w:rPr>
          <w:rFonts w:ascii="David" w:eastAsia="Calibri" w:hAnsi="David" w:hint="cs"/>
          <w:noProof w:val="0"/>
          <w:rtl/>
        </w:rPr>
        <w:t>יה</w:t>
      </w:r>
      <w:r w:rsidR="009B6D93" w:rsidRPr="005431B7">
        <w:rPr>
          <w:rFonts w:ascii="David" w:eastAsia="Calibri" w:hAnsi="David"/>
          <w:noProof w:val="0"/>
          <w:rtl/>
        </w:rPr>
        <w:t xml:space="preserve"> מבלי שתשתית זו הוצגה בפני</w:t>
      </w:r>
      <w:r w:rsidRPr="005431B7">
        <w:rPr>
          <w:rFonts w:ascii="David" w:eastAsia="Calibri" w:hAnsi="David" w:hint="cs"/>
          <w:noProof w:val="0"/>
          <w:rtl/>
        </w:rPr>
        <w:t>ה</w:t>
      </w:r>
      <w:r w:rsidR="009B6D93" w:rsidRPr="005431B7">
        <w:rPr>
          <w:rFonts w:ascii="David" w:eastAsia="Calibri" w:hAnsi="David"/>
          <w:noProof w:val="0"/>
          <w:rtl/>
        </w:rPr>
        <w:t xml:space="preserve"> ומבלי שזו נזכרה בהחלטה הראשונית בדבר הכוונה להטיל עיצום כספי ובהחלטה הסופית על הטלת עיצום כספי.</w:t>
      </w:r>
      <w:r w:rsidRPr="005431B7">
        <w:rPr>
          <w:rFonts w:ascii="David" w:eastAsia="Calibri" w:hAnsi="David" w:hint="cs"/>
          <w:noProof w:val="0"/>
          <w:rtl/>
        </w:rPr>
        <w:t xml:space="preserve"> עוד טענה ש</w:t>
      </w:r>
      <w:r w:rsidR="009B6D93" w:rsidRPr="005431B7">
        <w:rPr>
          <w:rFonts w:ascii="David" w:eastAsia="Calibri" w:hAnsi="David"/>
          <w:noProof w:val="0"/>
          <w:rtl/>
        </w:rPr>
        <w:t xml:space="preserve">דוגמא נוספת עולה "מפרוטוקול" השימוע שנערך </w:t>
      </w:r>
      <w:r w:rsidRPr="005431B7">
        <w:rPr>
          <w:rFonts w:ascii="David" w:eastAsia="Calibri" w:hAnsi="David" w:hint="cs"/>
          <w:noProof w:val="0"/>
          <w:rtl/>
        </w:rPr>
        <w:t xml:space="preserve">לה </w:t>
      </w:r>
      <w:r w:rsidR="009B6D93" w:rsidRPr="005431B7">
        <w:rPr>
          <w:rFonts w:ascii="David" w:eastAsia="Calibri" w:hAnsi="David"/>
          <w:noProof w:val="0"/>
          <w:rtl/>
        </w:rPr>
        <w:t>(לא ידוע מתי) שמעולם לא נמסר ל</w:t>
      </w:r>
      <w:r w:rsidRPr="005431B7">
        <w:rPr>
          <w:rFonts w:ascii="David" w:eastAsia="Calibri" w:hAnsi="David" w:hint="cs"/>
          <w:noProof w:val="0"/>
          <w:rtl/>
        </w:rPr>
        <w:t>ה</w:t>
      </w:r>
      <w:r w:rsidR="009B6D93" w:rsidRPr="005431B7">
        <w:rPr>
          <w:rFonts w:ascii="David" w:eastAsia="Calibri" w:hAnsi="David"/>
          <w:noProof w:val="0"/>
          <w:rtl/>
        </w:rPr>
        <w:t xml:space="preserve"> ולא הועבר להערותי</w:t>
      </w:r>
      <w:r w:rsidRPr="005431B7">
        <w:rPr>
          <w:rFonts w:ascii="David" w:eastAsia="Calibri" w:hAnsi="David" w:hint="cs"/>
          <w:noProof w:val="0"/>
          <w:rtl/>
        </w:rPr>
        <w:t>ה</w:t>
      </w:r>
      <w:r w:rsidR="009B6D93" w:rsidRPr="005431B7">
        <w:rPr>
          <w:rFonts w:ascii="David" w:eastAsia="Calibri" w:hAnsi="David"/>
          <w:noProof w:val="0"/>
          <w:rtl/>
        </w:rPr>
        <w:t xml:space="preserve"> וצורף לראשונה לתשובה לערעור.</w:t>
      </w:r>
      <w:r w:rsidRPr="005431B7">
        <w:rPr>
          <w:rFonts w:ascii="David" w:eastAsia="Calibri" w:hAnsi="David" w:hint="cs"/>
          <w:noProof w:val="0"/>
          <w:rtl/>
        </w:rPr>
        <w:t xml:space="preserve"> עוד טענה, ש</w:t>
      </w:r>
      <w:r w:rsidR="009B6D93" w:rsidRPr="005431B7">
        <w:rPr>
          <w:rFonts w:ascii="David" w:eastAsia="Calibri" w:hAnsi="David"/>
          <w:noProof w:val="0"/>
          <w:rtl/>
        </w:rPr>
        <w:t>עד כמה השימוע "רציני" ונעשה רק כדי "להפוך דף" תעיד העובדה שהממונה, מר חדד, ניהל את הישיבה שהתקיימה באפליקציית "טימס" כשהוא נוסע ברכבו ושום חומר לא מונח בפניו. כלום יעלה על הדעת ש</w:t>
      </w:r>
      <w:r w:rsidR="005431B7" w:rsidRPr="005431B7">
        <w:rPr>
          <w:rFonts w:ascii="David" w:eastAsia="Calibri" w:hAnsi="David" w:hint="cs"/>
          <w:noProof w:val="0"/>
          <w:rtl/>
        </w:rPr>
        <w:t>אלה ש</w:t>
      </w:r>
      <w:r w:rsidR="009B6D93" w:rsidRPr="005431B7">
        <w:rPr>
          <w:rFonts w:ascii="David" w:eastAsia="Calibri" w:hAnsi="David"/>
          <w:noProof w:val="0"/>
          <w:rtl/>
        </w:rPr>
        <w:t>בית המשפט ירשיע נאשם או יחייב מתדיין בדין כשהוא נוסע ברכבו?</w:t>
      </w:r>
      <w:r w:rsidR="005431B7" w:rsidRPr="005431B7">
        <w:rPr>
          <w:rFonts w:ascii="David" w:eastAsia="Calibri" w:hAnsi="David" w:hint="cs"/>
          <w:noProof w:val="0"/>
          <w:rtl/>
        </w:rPr>
        <w:t xml:space="preserve"> </w:t>
      </w:r>
      <w:r w:rsidR="009B6D93" w:rsidRPr="005431B7">
        <w:rPr>
          <w:rFonts w:ascii="David" w:eastAsia="Calibri" w:hAnsi="David"/>
          <w:noProof w:val="0"/>
          <w:rtl/>
        </w:rPr>
        <w:t>די בפגמים אלו</w:t>
      </w:r>
      <w:r w:rsidR="005431B7">
        <w:rPr>
          <w:rFonts w:ascii="David" w:eastAsia="Calibri" w:hAnsi="David" w:hint="cs"/>
          <w:noProof w:val="0"/>
          <w:rtl/>
        </w:rPr>
        <w:t xml:space="preserve">, טענה, </w:t>
      </w:r>
      <w:r w:rsidR="009B6D93" w:rsidRPr="005431B7">
        <w:rPr>
          <w:rFonts w:ascii="David" w:eastAsia="Calibri" w:hAnsi="David"/>
          <w:noProof w:val="0"/>
          <w:rtl/>
        </w:rPr>
        <w:t xml:space="preserve"> כדי לפסול את ההליך כולו ולבטלו.</w:t>
      </w:r>
    </w:p>
    <w:p w:rsidR="009B6D93" w:rsidRDefault="009B6D93" w:rsidP="009B6D93">
      <w:pPr>
        <w:spacing w:line="360" w:lineRule="auto"/>
        <w:jc w:val="both"/>
        <w:rPr>
          <w:rFonts w:ascii="David" w:eastAsia="Calibri" w:hAnsi="David"/>
          <w:noProof w:val="0"/>
          <w:rtl/>
        </w:rPr>
      </w:pPr>
    </w:p>
    <w:p w:rsidR="009B6D93" w:rsidRDefault="005431B7" w:rsidP="005431B7">
      <w:pPr>
        <w:pStyle w:val="ad"/>
        <w:numPr>
          <w:ilvl w:val="0"/>
          <w:numId w:val="2"/>
        </w:numPr>
        <w:spacing w:line="360" w:lineRule="auto"/>
        <w:jc w:val="both"/>
        <w:rPr>
          <w:rFonts w:ascii="David" w:eastAsia="Calibri" w:hAnsi="David"/>
          <w:noProof w:val="0"/>
        </w:rPr>
      </w:pPr>
      <w:r w:rsidRPr="005431B7">
        <w:rPr>
          <w:rFonts w:ascii="David" w:eastAsia="Calibri" w:hAnsi="David" w:hint="cs"/>
          <w:noProof w:val="0"/>
          <w:rtl/>
        </w:rPr>
        <w:t xml:space="preserve">עוד טענה, </w:t>
      </w:r>
      <w:r w:rsidR="009B6D93" w:rsidRPr="005431B7">
        <w:rPr>
          <w:rFonts w:ascii="David" w:eastAsia="Calibri" w:hAnsi="David"/>
          <w:noProof w:val="0"/>
          <w:rtl/>
        </w:rPr>
        <w:t>שהגורם היחיד שרשאי, יכול ובעל הגישה למשיכת הנתונים המדווחים מאותה כספת ייעודית אליה משודרים הדיווחים הוא בנק ישראל. רק בנק ישראל הוא המקור שיכול היה "להרים דגל" ולהתריע שקיים כשל כלשהו במשיכת הנתונים על ידו. בדיוק לשם כך מוטלת עליו החובה על פי הקבוע בסעיף 66 (ב) (3) לחוק לעשות בקרה ופיקוח כי נתונים אכן מגיעים אליו ממקור המידע.</w:t>
      </w:r>
      <w:r w:rsidRPr="005431B7">
        <w:rPr>
          <w:rFonts w:ascii="David" w:eastAsia="Calibri" w:hAnsi="David" w:hint="cs"/>
          <w:noProof w:val="0"/>
          <w:rtl/>
        </w:rPr>
        <w:t xml:space="preserve"> עוד טענה, </w:t>
      </w:r>
      <w:r w:rsidR="009B6D93" w:rsidRPr="005431B7">
        <w:rPr>
          <w:rFonts w:ascii="David" w:eastAsia="Calibri" w:hAnsi="David"/>
          <w:noProof w:val="0"/>
          <w:rtl/>
        </w:rPr>
        <w:t>שבשום שלב עובר ל</w:t>
      </w:r>
      <w:r w:rsidRPr="005431B7">
        <w:rPr>
          <w:rFonts w:ascii="David" w:eastAsia="Calibri" w:hAnsi="David" w:hint="cs"/>
          <w:noProof w:val="0"/>
          <w:rtl/>
        </w:rPr>
        <w:t>יום</w:t>
      </w:r>
      <w:r w:rsidR="009B6D93" w:rsidRPr="005431B7">
        <w:rPr>
          <w:rFonts w:ascii="David" w:eastAsia="Calibri" w:hAnsi="David"/>
          <w:noProof w:val="0"/>
          <w:rtl/>
        </w:rPr>
        <w:t xml:space="preserve"> 5.4.21 לא נמסר ל</w:t>
      </w:r>
      <w:r w:rsidRPr="005431B7">
        <w:rPr>
          <w:rFonts w:ascii="David" w:eastAsia="Calibri" w:hAnsi="David" w:hint="cs"/>
          <w:noProof w:val="0"/>
          <w:rtl/>
        </w:rPr>
        <w:t>ה</w:t>
      </w:r>
      <w:r w:rsidR="009B6D93" w:rsidRPr="005431B7">
        <w:rPr>
          <w:rFonts w:ascii="David" w:eastAsia="Calibri" w:hAnsi="David"/>
          <w:noProof w:val="0"/>
          <w:rtl/>
        </w:rPr>
        <w:t xml:space="preserve"> שהקווים לא חוברו וכתנאי בלעדיו אין לחיבוריהם יש צורך בסיב אופטי ייעודי עליו תעשה התשדורת לבנק ישראל וכי מדובר בדרישה שהייתה קיימת בחוזר.</w:t>
      </w:r>
      <w:r w:rsidRPr="005431B7">
        <w:rPr>
          <w:rFonts w:ascii="David" w:eastAsia="Calibri" w:hAnsi="David" w:hint="cs"/>
          <w:noProof w:val="0"/>
          <w:rtl/>
        </w:rPr>
        <w:t xml:space="preserve"> עוד טענה, ש</w:t>
      </w:r>
      <w:r w:rsidR="009B6D93" w:rsidRPr="005431B7">
        <w:rPr>
          <w:rFonts w:ascii="David" w:eastAsia="Calibri" w:hAnsi="David"/>
          <w:noProof w:val="0"/>
          <w:rtl/>
        </w:rPr>
        <w:t>המשיב לא התייחס בכל תשובתו הארוכה לטיעון החילופי של</w:t>
      </w:r>
      <w:r>
        <w:rPr>
          <w:rFonts w:ascii="David" w:eastAsia="Calibri" w:hAnsi="David" w:hint="cs"/>
          <w:noProof w:val="0"/>
          <w:rtl/>
        </w:rPr>
        <w:t>ה</w:t>
      </w:r>
      <w:r w:rsidR="009B6D93" w:rsidRPr="005431B7">
        <w:rPr>
          <w:rFonts w:ascii="David" w:eastAsia="Calibri" w:hAnsi="David"/>
          <w:noProof w:val="0"/>
          <w:rtl/>
        </w:rPr>
        <w:t xml:space="preserve"> לעניין ההפחתה.</w:t>
      </w:r>
    </w:p>
    <w:p w:rsidR="005431B7" w:rsidRPr="005431B7" w:rsidRDefault="005431B7" w:rsidP="005431B7">
      <w:pPr>
        <w:pStyle w:val="ad"/>
        <w:rPr>
          <w:rFonts w:ascii="David" w:eastAsia="Calibri" w:hAnsi="David"/>
          <w:noProof w:val="0"/>
          <w:rtl/>
        </w:rPr>
      </w:pPr>
    </w:p>
    <w:p w:rsidR="005431B7" w:rsidRDefault="005431B7" w:rsidP="005431B7">
      <w:pPr>
        <w:pStyle w:val="ad"/>
        <w:numPr>
          <w:ilvl w:val="0"/>
          <w:numId w:val="2"/>
        </w:numPr>
        <w:spacing w:line="360" w:lineRule="auto"/>
        <w:jc w:val="both"/>
        <w:rPr>
          <w:rFonts w:ascii="David" w:eastAsia="Calibri" w:hAnsi="David"/>
          <w:noProof w:val="0"/>
        </w:rPr>
      </w:pPr>
      <w:r>
        <w:rPr>
          <w:rFonts w:ascii="David" w:eastAsia="Calibri" w:hAnsi="David" w:hint="cs"/>
          <w:noProof w:val="0"/>
          <w:rtl/>
        </w:rPr>
        <w:t>היום,</w:t>
      </w:r>
      <w:r w:rsidR="00B33B04">
        <w:rPr>
          <w:rFonts w:ascii="David" w:eastAsia="Calibri" w:hAnsi="David" w:hint="cs"/>
          <w:noProof w:val="0"/>
          <w:rtl/>
        </w:rPr>
        <w:t xml:space="preserve"> 25.4.22, </w:t>
      </w:r>
      <w:r>
        <w:rPr>
          <w:rFonts w:ascii="David" w:eastAsia="Calibri" w:hAnsi="David" w:hint="cs"/>
          <w:noProof w:val="0"/>
          <w:rtl/>
        </w:rPr>
        <w:t>התקיים הדיון</w:t>
      </w:r>
      <w:r w:rsidR="00B33B04">
        <w:rPr>
          <w:rFonts w:ascii="David" w:eastAsia="Calibri" w:hAnsi="David" w:hint="cs"/>
          <w:noProof w:val="0"/>
          <w:rtl/>
        </w:rPr>
        <w:t xml:space="preserve"> </w:t>
      </w:r>
      <w:r w:rsidR="00887A14">
        <w:rPr>
          <w:rFonts w:ascii="David" w:eastAsia="Calibri" w:hAnsi="David" w:hint="cs"/>
          <w:noProof w:val="0"/>
          <w:rtl/>
        </w:rPr>
        <w:t xml:space="preserve">בערעור </w:t>
      </w:r>
      <w:r w:rsidR="00B33B04">
        <w:rPr>
          <w:rFonts w:ascii="David" w:eastAsia="Calibri" w:hAnsi="David" w:hint="cs"/>
          <w:noProof w:val="0"/>
          <w:rtl/>
        </w:rPr>
        <w:t>והצדדים טענו גם בעל פה וענו לשאלות ביהמ"ש</w:t>
      </w:r>
      <w:r>
        <w:rPr>
          <w:rFonts w:ascii="David" w:eastAsia="Calibri" w:hAnsi="David" w:hint="cs"/>
          <w:noProof w:val="0"/>
          <w:rtl/>
        </w:rPr>
        <w:t>.</w:t>
      </w:r>
    </w:p>
    <w:p w:rsidR="005431B7" w:rsidRPr="005431B7" w:rsidRDefault="005431B7" w:rsidP="005431B7">
      <w:pPr>
        <w:pStyle w:val="ad"/>
        <w:rPr>
          <w:rFonts w:ascii="David" w:eastAsia="Calibri" w:hAnsi="David"/>
          <w:noProof w:val="0"/>
          <w:rtl/>
        </w:rPr>
      </w:pPr>
    </w:p>
    <w:p w:rsidR="005431B7" w:rsidRPr="005431B7" w:rsidRDefault="005431B7" w:rsidP="005431B7">
      <w:pPr>
        <w:spacing w:line="360" w:lineRule="auto"/>
        <w:jc w:val="both"/>
        <w:rPr>
          <w:rFonts w:ascii="David" w:eastAsia="Calibri" w:hAnsi="David"/>
          <w:b/>
          <w:bCs/>
          <w:noProof w:val="0"/>
        </w:rPr>
      </w:pPr>
      <w:r w:rsidRPr="005431B7">
        <w:rPr>
          <w:rFonts w:ascii="David" w:eastAsia="Calibri" w:hAnsi="David" w:hint="cs"/>
          <w:b/>
          <w:bCs/>
          <w:noProof w:val="0"/>
          <w:rtl/>
        </w:rPr>
        <w:t>דיון והכרעה</w:t>
      </w:r>
    </w:p>
    <w:p w:rsidR="005431B7" w:rsidRPr="005431B7" w:rsidRDefault="005431B7" w:rsidP="005431B7">
      <w:pPr>
        <w:pStyle w:val="ad"/>
        <w:rPr>
          <w:rFonts w:ascii="David" w:eastAsia="Calibri" w:hAnsi="David"/>
          <w:noProof w:val="0"/>
          <w:rtl/>
        </w:rPr>
      </w:pPr>
    </w:p>
    <w:p w:rsidR="005431B7" w:rsidRDefault="005431B7" w:rsidP="005431B7">
      <w:pPr>
        <w:pStyle w:val="ad"/>
        <w:numPr>
          <w:ilvl w:val="0"/>
          <w:numId w:val="2"/>
        </w:numPr>
        <w:spacing w:line="360" w:lineRule="auto"/>
        <w:jc w:val="both"/>
        <w:rPr>
          <w:rFonts w:ascii="David" w:eastAsia="Calibri" w:hAnsi="David"/>
          <w:noProof w:val="0"/>
        </w:rPr>
      </w:pPr>
      <w:r>
        <w:rPr>
          <w:rFonts w:ascii="David" w:eastAsia="Calibri" w:hAnsi="David" w:hint="cs"/>
          <w:noProof w:val="0"/>
          <w:rtl/>
        </w:rPr>
        <w:t>על ביהמ"ש</w:t>
      </w:r>
      <w:r w:rsidR="00B33B04">
        <w:rPr>
          <w:rFonts w:ascii="David" w:eastAsia="Calibri" w:hAnsi="David" w:hint="cs"/>
          <w:noProof w:val="0"/>
          <w:rtl/>
        </w:rPr>
        <w:t xml:space="preserve"> לקבוע האם בוצעה הפרה ואם בוצעה, </w:t>
      </w:r>
      <w:r>
        <w:rPr>
          <w:rFonts w:ascii="David" w:eastAsia="Calibri" w:hAnsi="David" w:hint="cs"/>
          <w:noProof w:val="0"/>
          <w:rtl/>
        </w:rPr>
        <w:t>האם יש ליתן הפחתה בשיעור ניכר יותר מזו שהוענקה.</w:t>
      </w:r>
    </w:p>
    <w:p w:rsidR="005431B7" w:rsidRPr="005431B7" w:rsidRDefault="005431B7" w:rsidP="005431B7">
      <w:pPr>
        <w:pStyle w:val="ad"/>
        <w:rPr>
          <w:rFonts w:ascii="David" w:eastAsia="Calibri" w:hAnsi="David"/>
          <w:noProof w:val="0"/>
          <w:rtl/>
        </w:rPr>
      </w:pPr>
    </w:p>
    <w:p w:rsidR="005431B7" w:rsidRDefault="005431B7" w:rsidP="00887A14">
      <w:pPr>
        <w:pStyle w:val="ad"/>
        <w:numPr>
          <w:ilvl w:val="0"/>
          <w:numId w:val="2"/>
        </w:numPr>
        <w:spacing w:line="360" w:lineRule="auto"/>
        <w:jc w:val="both"/>
        <w:rPr>
          <w:rFonts w:ascii="David" w:eastAsia="Calibri" w:hAnsi="David"/>
          <w:noProof w:val="0"/>
        </w:rPr>
      </w:pPr>
      <w:r>
        <w:rPr>
          <w:rFonts w:ascii="David" w:eastAsia="Calibri" w:hAnsi="David" w:hint="cs"/>
          <w:noProof w:val="0"/>
          <w:rtl/>
        </w:rPr>
        <w:t>המערערת לא חלקה על כך ששידור הנתונים הופסקה, אלא הטילה האחריות על כך על בנק ישראל. אולם, האחריות לבצע שידור</w:t>
      </w:r>
      <w:r w:rsidR="00887A14">
        <w:rPr>
          <w:rFonts w:ascii="David" w:eastAsia="Calibri" w:hAnsi="David" w:hint="cs"/>
          <w:noProof w:val="0"/>
          <w:rtl/>
        </w:rPr>
        <w:t xml:space="preserve"> </w:t>
      </w:r>
      <w:r w:rsidR="00B33B04">
        <w:rPr>
          <w:rFonts w:ascii="David" w:eastAsia="Calibri" w:hAnsi="David" w:hint="cs"/>
          <w:noProof w:val="0"/>
          <w:rtl/>
        </w:rPr>
        <w:t>נתוני</w:t>
      </w:r>
      <w:r w:rsidR="00887A14">
        <w:rPr>
          <w:rFonts w:ascii="David" w:eastAsia="Calibri" w:hAnsi="David" w:hint="cs"/>
          <w:noProof w:val="0"/>
          <w:rtl/>
        </w:rPr>
        <w:t xml:space="preserve"> האשראי </w:t>
      </w:r>
      <w:r w:rsidR="00B33B04">
        <w:rPr>
          <w:rFonts w:ascii="David" w:eastAsia="Calibri" w:hAnsi="David" w:hint="cs"/>
          <w:noProof w:val="0"/>
          <w:rtl/>
        </w:rPr>
        <w:t>חלה עליה והמחוקק אף צייד את המשיב בסמכות להטיל על המערערת עיצום ככל שתפר חובה זו.</w:t>
      </w:r>
    </w:p>
    <w:p w:rsidR="00B33B04" w:rsidRPr="00B33B04" w:rsidRDefault="00B33B04" w:rsidP="00B33B04">
      <w:pPr>
        <w:pStyle w:val="ad"/>
        <w:rPr>
          <w:rFonts w:ascii="David" w:eastAsia="Calibri" w:hAnsi="David"/>
          <w:noProof w:val="0"/>
          <w:rtl/>
        </w:rPr>
      </w:pPr>
    </w:p>
    <w:p w:rsidR="00B33B04" w:rsidRDefault="00B33B04" w:rsidP="005431B7">
      <w:pPr>
        <w:pStyle w:val="ad"/>
        <w:numPr>
          <w:ilvl w:val="0"/>
          <w:numId w:val="2"/>
        </w:numPr>
        <w:spacing w:line="360" w:lineRule="auto"/>
        <w:jc w:val="both"/>
        <w:rPr>
          <w:rFonts w:ascii="David" w:eastAsia="Calibri" w:hAnsi="David"/>
          <w:noProof w:val="0"/>
        </w:rPr>
      </w:pPr>
      <w:r>
        <w:rPr>
          <w:rFonts w:ascii="David" w:eastAsia="Calibri" w:hAnsi="David" w:hint="cs"/>
          <w:noProof w:val="0"/>
          <w:rtl/>
        </w:rPr>
        <w:t>לכן, ביהמ"ש קובע כי בדין המשיב קבע שהמערערת הפרה חובתה לשדר הנתונים לבנק ישראל. למעלה מן הדרוש, ביהמ"ש יידרש לטענה של המערערת כי עשתה כל הנדרש ממנה וכי הפסקת השידור נבעה מכשל של בנק ישראל. בעניין זה, ביהמ"ש קובע כי החלטת המערערת לבצע את העברת מקור השידור מירושלים למודיעין לא הביאה בחשבון את חובתה לתאם המעבר עם בנק ישראל ובראש ובראשונה להודיע על המעבר זמן סביר מראש. זאת, בשים לב ש</w:t>
      </w:r>
      <w:r w:rsidR="003F0A63">
        <w:rPr>
          <w:rFonts w:ascii="David" w:eastAsia="Calibri" w:hAnsi="David" w:hint="cs"/>
          <w:noProof w:val="0"/>
          <w:rtl/>
        </w:rPr>
        <w:t>יש לתאם עם בזק, גורם נוסף וחיצוני את העברת הקווים.</w:t>
      </w:r>
    </w:p>
    <w:p w:rsidR="003F0A63" w:rsidRPr="003F0A63" w:rsidRDefault="003F0A63" w:rsidP="003F0A63">
      <w:pPr>
        <w:pStyle w:val="ad"/>
        <w:rPr>
          <w:rFonts w:ascii="David" w:eastAsia="Calibri" w:hAnsi="David"/>
          <w:noProof w:val="0"/>
          <w:rtl/>
        </w:rPr>
      </w:pPr>
    </w:p>
    <w:p w:rsidR="003F0A63" w:rsidRDefault="003F0A63" w:rsidP="005431B7">
      <w:pPr>
        <w:pStyle w:val="ad"/>
        <w:numPr>
          <w:ilvl w:val="0"/>
          <w:numId w:val="2"/>
        </w:numPr>
        <w:spacing w:line="360" w:lineRule="auto"/>
        <w:jc w:val="both"/>
        <w:rPr>
          <w:rFonts w:ascii="David" w:eastAsia="Calibri" w:hAnsi="David"/>
          <w:noProof w:val="0"/>
        </w:rPr>
      </w:pPr>
      <w:r>
        <w:rPr>
          <w:rFonts w:ascii="David" w:eastAsia="Calibri" w:hAnsi="David" w:hint="cs"/>
          <w:noProof w:val="0"/>
          <w:rtl/>
        </w:rPr>
        <w:t xml:space="preserve">החלטת המערערת לבצע את המעבר ביום 25.3.21 כאשר התרעה על המועד המדויק </w:t>
      </w:r>
      <w:r w:rsidR="006F0542">
        <w:rPr>
          <w:rFonts w:ascii="David" w:eastAsia="Calibri" w:hAnsi="David" w:hint="cs"/>
          <w:noProof w:val="0"/>
          <w:rtl/>
        </w:rPr>
        <w:t xml:space="preserve">של המעבר, </w:t>
      </w:r>
      <w:r>
        <w:rPr>
          <w:rFonts w:ascii="David" w:eastAsia="Calibri" w:hAnsi="David" w:hint="cs"/>
          <w:noProof w:val="0"/>
          <w:rtl/>
        </w:rPr>
        <w:t xml:space="preserve">ולא על הכוונה לבצע מעבר, </w:t>
      </w:r>
      <w:r w:rsidR="005412E9">
        <w:rPr>
          <w:rFonts w:ascii="David" w:eastAsia="Calibri" w:hAnsi="David" w:hint="cs"/>
          <w:noProof w:val="0"/>
          <w:rtl/>
        </w:rPr>
        <w:t xml:space="preserve">נמסרה לבנק ישראל </w:t>
      </w:r>
      <w:r>
        <w:rPr>
          <w:rFonts w:ascii="David" w:eastAsia="Calibri" w:hAnsi="David" w:hint="cs"/>
          <w:noProof w:val="0"/>
          <w:rtl/>
        </w:rPr>
        <w:t>יום לפני המעבר</w:t>
      </w:r>
      <w:r w:rsidR="00307900">
        <w:rPr>
          <w:rFonts w:ascii="David" w:eastAsia="Calibri" w:hAnsi="David" w:hint="cs"/>
          <w:noProof w:val="0"/>
          <w:rtl/>
        </w:rPr>
        <w:t>,</w:t>
      </w:r>
      <w:r>
        <w:rPr>
          <w:rFonts w:ascii="David" w:eastAsia="Calibri" w:hAnsi="David" w:hint="cs"/>
          <w:noProof w:val="0"/>
          <w:rtl/>
        </w:rPr>
        <w:t xml:space="preserve"> לשיטת המערערת</w:t>
      </w:r>
      <w:r w:rsidR="00307900">
        <w:rPr>
          <w:rFonts w:ascii="David" w:eastAsia="Calibri" w:hAnsi="David" w:hint="cs"/>
          <w:noProof w:val="0"/>
          <w:rtl/>
        </w:rPr>
        <w:t>,</w:t>
      </w:r>
      <w:r>
        <w:rPr>
          <w:rFonts w:ascii="David" w:eastAsia="Calibri" w:hAnsi="David" w:hint="cs"/>
          <w:noProof w:val="0"/>
          <w:rtl/>
        </w:rPr>
        <w:t xml:space="preserve"> וביום המעבר, לשיטת המשיב, היא שגרמה להפסקת השידור ולא הובאה כל ראיה השוללת מסקנה זו. יאמר לזכותו של בנק ישראל שנציגו, מר אמסלם, ניסה להניא את המערערת מיישום ההחלטה המוטעית, וכאשר המערערת עמדה על שלה, מסיבות שלא נמסרו לביהמ"ש, ניסה לצמצם את הנזק.</w:t>
      </w:r>
    </w:p>
    <w:p w:rsidR="003F0A63" w:rsidRPr="003F0A63" w:rsidRDefault="003F0A63" w:rsidP="003F0A63">
      <w:pPr>
        <w:pStyle w:val="ad"/>
        <w:rPr>
          <w:rFonts w:ascii="David" w:eastAsia="Calibri" w:hAnsi="David"/>
          <w:noProof w:val="0"/>
          <w:rtl/>
        </w:rPr>
      </w:pPr>
    </w:p>
    <w:p w:rsidR="003F0A63" w:rsidRDefault="003F0A63" w:rsidP="005431B7">
      <w:pPr>
        <w:pStyle w:val="ad"/>
        <w:numPr>
          <w:ilvl w:val="0"/>
          <w:numId w:val="2"/>
        </w:numPr>
        <w:spacing w:line="360" w:lineRule="auto"/>
        <w:jc w:val="both"/>
        <w:rPr>
          <w:rFonts w:ascii="David" w:eastAsia="Calibri" w:hAnsi="David"/>
          <w:noProof w:val="0"/>
        </w:rPr>
      </w:pPr>
      <w:r>
        <w:rPr>
          <w:rFonts w:ascii="David" w:eastAsia="Calibri" w:hAnsi="David" w:hint="cs"/>
          <w:noProof w:val="0"/>
          <w:rtl/>
        </w:rPr>
        <w:t>ביהמ"ש לא קיבל את הטענה של המ</w:t>
      </w:r>
      <w:r w:rsidR="00997960">
        <w:rPr>
          <w:rFonts w:ascii="David" w:eastAsia="Calibri" w:hAnsi="David" w:hint="cs"/>
          <w:noProof w:val="0"/>
          <w:rtl/>
        </w:rPr>
        <w:t xml:space="preserve">ערערת שלא ידעה </w:t>
      </w:r>
      <w:r w:rsidR="005412E9">
        <w:rPr>
          <w:rFonts w:ascii="David" w:eastAsia="Calibri" w:hAnsi="David" w:hint="cs"/>
          <w:noProof w:val="0"/>
          <w:rtl/>
        </w:rPr>
        <w:t xml:space="preserve">ולא היה בידיה לדעת </w:t>
      </w:r>
      <w:r w:rsidR="00997960">
        <w:rPr>
          <w:rFonts w:ascii="David" w:eastAsia="Calibri" w:hAnsi="David" w:hint="cs"/>
          <w:noProof w:val="0"/>
          <w:rtl/>
        </w:rPr>
        <w:t>כי השידור של הנתונים הופסק. בהליך מנהלי, על המערערת היה להוכיח טענה זו ע"י הגשת חוו"ד באמצעות מומחה. לכן, ביהמ"ש קובע כי חו"ד לא הוגשה כי המערערת יודעת שטענה זו אינה נכונה.</w:t>
      </w:r>
    </w:p>
    <w:p w:rsidR="005412E9" w:rsidRPr="005412E9" w:rsidRDefault="005412E9" w:rsidP="005412E9">
      <w:pPr>
        <w:pStyle w:val="ad"/>
        <w:rPr>
          <w:rFonts w:ascii="David" w:eastAsia="Calibri" w:hAnsi="David"/>
          <w:noProof w:val="0"/>
          <w:rtl/>
        </w:rPr>
      </w:pPr>
    </w:p>
    <w:p w:rsidR="005412E9" w:rsidRDefault="005412E9" w:rsidP="005431B7">
      <w:pPr>
        <w:pStyle w:val="ad"/>
        <w:numPr>
          <w:ilvl w:val="0"/>
          <w:numId w:val="2"/>
        </w:numPr>
        <w:spacing w:line="360" w:lineRule="auto"/>
        <w:jc w:val="both"/>
        <w:rPr>
          <w:rFonts w:ascii="David" w:eastAsia="Calibri" w:hAnsi="David"/>
          <w:noProof w:val="0"/>
        </w:rPr>
      </w:pPr>
      <w:r>
        <w:rPr>
          <w:rFonts w:ascii="David" w:eastAsia="Calibri" w:hAnsi="David" w:hint="cs"/>
          <w:noProof w:val="0"/>
          <w:rtl/>
        </w:rPr>
        <w:t>ביהמ"ש דוחה את הטענה של המערערת כי העובדה שהציוד שייך לבנק ישראל מסירה מעליה האחריות.  אין קשר בין עובדה זו להפסקת השידור שנבעה מניתוק הקווים עקב המעבר, ולא עקב כשל בציוד.</w:t>
      </w:r>
    </w:p>
    <w:p w:rsidR="006F0542" w:rsidRPr="006F0542" w:rsidRDefault="006F0542" w:rsidP="006F0542">
      <w:pPr>
        <w:pStyle w:val="ad"/>
        <w:rPr>
          <w:rFonts w:ascii="David" w:eastAsia="Calibri" w:hAnsi="David"/>
          <w:noProof w:val="0"/>
          <w:rtl/>
        </w:rPr>
      </w:pPr>
    </w:p>
    <w:p w:rsidR="00997960" w:rsidRDefault="00997960" w:rsidP="005412E9">
      <w:pPr>
        <w:pStyle w:val="ad"/>
        <w:numPr>
          <w:ilvl w:val="0"/>
          <w:numId w:val="2"/>
        </w:numPr>
        <w:spacing w:line="360" w:lineRule="auto"/>
        <w:jc w:val="both"/>
        <w:rPr>
          <w:rFonts w:ascii="David" w:eastAsia="Calibri" w:hAnsi="David"/>
          <w:noProof w:val="0"/>
        </w:rPr>
      </w:pPr>
      <w:r>
        <w:rPr>
          <w:rFonts w:ascii="David" w:eastAsia="Calibri" w:hAnsi="David" w:hint="cs"/>
          <w:noProof w:val="0"/>
          <w:rtl/>
        </w:rPr>
        <w:t xml:space="preserve">מכיוון שעובדות בסיסיות אלה ברורות ומובהקות, לא היה בליקויים השונים </w:t>
      </w:r>
      <w:r w:rsidR="00307900">
        <w:rPr>
          <w:rFonts w:ascii="David" w:eastAsia="Calibri" w:hAnsi="David" w:hint="cs"/>
          <w:noProof w:val="0"/>
          <w:rtl/>
        </w:rPr>
        <w:t xml:space="preserve">הנטענים </w:t>
      </w:r>
      <w:r>
        <w:rPr>
          <w:rFonts w:ascii="David" w:eastAsia="Calibri" w:hAnsi="David" w:hint="cs"/>
          <w:noProof w:val="0"/>
          <w:rtl/>
        </w:rPr>
        <w:t>באופן הטלת העיצום כדי להעלות או להוריד. למעלה מהדרוש יאמר שלא הייתה חובה על המשיב לקיים שימוע בעל פה. עם זאת, מרגע שהוחלט</w:t>
      </w:r>
      <w:r w:rsidR="00307900">
        <w:rPr>
          <w:rFonts w:ascii="David" w:eastAsia="Calibri" w:hAnsi="David" w:hint="cs"/>
          <w:noProof w:val="0"/>
          <w:rtl/>
        </w:rPr>
        <w:t xml:space="preserve"> </w:t>
      </w:r>
      <w:r>
        <w:rPr>
          <w:rFonts w:ascii="David" w:eastAsia="Calibri" w:hAnsi="David" w:hint="cs"/>
          <w:noProof w:val="0"/>
          <w:rtl/>
        </w:rPr>
        <w:t>על קיום שימוע בעל פה</w:t>
      </w:r>
      <w:r w:rsidR="005412E9">
        <w:rPr>
          <w:rFonts w:ascii="David" w:eastAsia="Calibri" w:hAnsi="David" w:hint="cs"/>
          <w:noProof w:val="0"/>
          <w:rtl/>
        </w:rPr>
        <w:t>,</w:t>
      </w:r>
      <w:r>
        <w:rPr>
          <w:rFonts w:ascii="David" w:eastAsia="Calibri" w:hAnsi="David" w:hint="cs"/>
          <w:noProof w:val="0"/>
          <w:rtl/>
        </w:rPr>
        <w:t xml:space="preserve"> לא היה מקום לנהל אותו באופן שנוהל</w:t>
      </w:r>
      <w:r w:rsidR="005412E9">
        <w:rPr>
          <w:rFonts w:ascii="David" w:eastAsia="Calibri" w:hAnsi="David" w:hint="cs"/>
          <w:noProof w:val="0"/>
          <w:rtl/>
        </w:rPr>
        <w:t>, תוך נסיעה במכונית</w:t>
      </w:r>
      <w:r>
        <w:rPr>
          <w:rFonts w:ascii="David" w:eastAsia="Calibri" w:hAnsi="David" w:hint="cs"/>
          <w:noProof w:val="0"/>
          <w:rtl/>
        </w:rPr>
        <w:t>. אולם, כאמור לעיל, לאחר שהיה למערערת יומה לפני בימ</w:t>
      </w:r>
      <w:r w:rsidR="008275AC">
        <w:rPr>
          <w:rFonts w:ascii="David" w:eastAsia="Calibri" w:hAnsi="David" w:hint="cs"/>
          <w:noProof w:val="0"/>
          <w:rtl/>
        </w:rPr>
        <w:t>"</w:t>
      </w:r>
      <w:r>
        <w:rPr>
          <w:rFonts w:ascii="David" w:eastAsia="Calibri" w:hAnsi="David" w:hint="cs"/>
          <w:noProof w:val="0"/>
          <w:rtl/>
        </w:rPr>
        <w:t>ש זה, בהרחבה יתרה יש לומר</w:t>
      </w:r>
      <w:r w:rsidR="00307900">
        <w:rPr>
          <w:rFonts w:ascii="David" w:eastAsia="Calibri" w:hAnsi="David" w:hint="cs"/>
          <w:noProof w:val="0"/>
          <w:rtl/>
        </w:rPr>
        <w:t xml:space="preserve"> ביחס להיקף המחלוקת</w:t>
      </w:r>
      <w:r>
        <w:rPr>
          <w:rFonts w:ascii="David" w:eastAsia="Calibri" w:hAnsi="David" w:hint="cs"/>
          <w:noProof w:val="0"/>
          <w:rtl/>
        </w:rPr>
        <w:t xml:space="preserve">, ביהמ"ש הגיע למסקנה, שגם ניהול השימוע באופן </w:t>
      </w:r>
      <w:r w:rsidR="005412E9">
        <w:rPr>
          <w:rFonts w:ascii="David" w:eastAsia="Calibri" w:hAnsi="David" w:hint="cs"/>
          <w:noProof w:val="0"/>
          <w:rtl/>
        </w:rPr>
        <w:t>תקין</w:t>
      </w:r>
      <w:r>
        <w:rPr>
          <w:rFonts w:ascii="David" w:eastAsia="Calibri" w:hAnsi="David" w:hint="cs"/>
          <w:noProof w:val="0"/>
          <w:rtl/>
        </w:rPr>
        <w:t>, לא היה משנה את התוצאה.</w:t>
      </w:r>
    </w:p>
    <w:p w:rsidR="00997960" w:rsidRPr="00997960" w:rsidRDefault="00997960" w:rsidP="00997960">
      <w:pPr>
        <w:pStyle w:val="ad"/>
        <w:rPr>
          <w:rFonts w:ascii="David" w:eastAsia="Calibri" w:hAnsi="David"/>
          <w:noProof w:val="0"/>
          <w:rtl/>
        </w:rPr>
      </w:pPr>
    </w:p>
    <w:p w:rsidR="00997960" w:rsidRDefault="008275AC" w:rsidP="008275AC">
      <w:pPr>
        <w:pStyle w:val="ad"/>
        <w:numPr>
          <w:ilvl w:val="0"/>
          <w:numId w:val="2"/>
        </w:numPr>
        <w:spacing w:line="360" w:lineRule="auto"/>
        <w:jc w:val="both"/>
        <w:rPr>
          <w:rFonts w:ascii="David" w:eastAsia="Calibri" w:hAnsi="David"/>
          <w:noProof w:val="0"/>
        </w:rPr>
      </w:pPr>
      <w:r>
        <w:rPr>
          <w:rFonts w:ascii="David" w:eastAsia="Calibri" w:hAnsi="David" w:hint="cs"/>
          <w:noProof w:val="0"/>
          <w:rtl/>
        </w:rPr>
        <w:t>המשיב הפחית מסכום העיצום 35% בהתאם לסמכותו על פי סעיף 1(1) לכללי נתוני אשראי (שיעורי הפחתה מרביים של סכומי העיצום הכספי) תשע"ח 2018 מכיוון שהמערערת לא הפרה כל הוראה מהוראות החוק או לפיו בשלוש השנים שקדמו להפרה.</w:t>
      </w:r>
    </w:p>
    <w:p w:rsidR="008275AC" w:rsidRPr="008275AC" w:rsidRDefault="008275AC" w:rsidP="008275AC">
      <w:pPr>
        <w:pStyle w:val="ad"/>
        <w:rPr>
          <w:rFonts w:ascii="David" w:eastAsia="Calibri" w:hAnsi="David"/>
          <w:noProof w:val="0"/>
          <w:rtl/>
        </w:rPr>
      </w:pPr>
    </w:p>
    <w:p w:rsidR="009F0220" w:rsidRDefault="008275AC" w:rsidP="00307900">
      <w:pPr>
        <w:pStyle w:val="ad"/>
        <w:numPr>
          <w:ilvl w:val="0"/>
          <w:numId w:val="2"/>
        </w:numPr>
        <w:spacing w:line="360" w:lineRule="auto"/>
        <w:jc w:val="both"/>
        <w:rPr>
          <w:rFonts w:ascii="David" w:eastAsia="Calibri" w:hAnsi="David"/>
          <w:noProof w:val="0"/>
        </w:rPr>
      </w:pPr>
      <w:r>
        <w:rPr>
          <w:rFonts w:ascii="David" w:eastAsia="Calibri" w:hAnsi="David" w:hint="cs"/>
          <w:noProof w:val="0"/>
          <w:rtl/>
        </w:rPr>
        <w:t>ביהמ"ש קובע כי היה על המשיב בנסיבות העניין להפחית מסכום העיצום גם מכח ס"ק (5) ה</w:t>
      </w:r>
      <w:r w:rsidR="00307900">
        <w:rPr>
          <w:rFonts w:ascii="David" w:eastAsia="Calibri" w:hAnsi="David" w:hint="cs"/>
          <w:noProof w:val="0"/>
          <w:rtl/>
        </w:rPr>
        <w:t>מסמיך המשיב להפחית בשים לב ל</w:t>
      </w:r>
      <w:r>
        <w:rPr>
          <w:rFonts w:ascii="David" w:eastAsia="Calibri" w:hAnsi="David" w:hint="cs"/>
          <w:noProof w:val="0"/>
          <w:rtl/>
        </w:rPr>
        <w:t>"</w:t>
      </w:r>
      <w:r w:rsidRPr="009F0220">
        <w:rPr>
          <w:rFonts w:ascii="David" w:eastAsia="Calibri" w:hAnsi="David" w:hint="cs"/>
          <w:b/>
          <w:bCs/>
          <w:noProof w:val="0"/>
          <w:rtl/>
        </w:rPr>
        <w:t>קולות העובדות המהוות את ההפרה ונסיבות עובדתיות</w:t>
      </w:r>
      <w:r w:rsidR="009F0220" w:rsidRPr="009F0220">
        <w:rPr>
          <w:rFonts w:ascii="David" w:eastAsia="Calibri" w:hAnsi="David" w:hint="cs"/>
          <w:b/>
          <w:bCs/>
          <w:noProof w:val="0"/>
          <w:rtl/>
        </w:rPr>
        <w:t xml:space="preserve"> אחרות ובכלל זה, תפקידו של המפר, היקף ההפרה, הרווח שהיה עשוי להיות מופק ממה, ההפסד שהיה עשוי להימנע או הנזק שהיה עשוי להיגרם בעקבותיה </w:t>
      </w:r>
      <w:r w:rsidR="009F0220" w:rsidRPr="009F0220">
        <w:rPr>
          <w:rFonts w:ascii="David" w:eastAsia="Calibri" w:hAnsi="David"/>
          <w:b/>
          <w:bCs/>
          <w:noProof w:val="0"/>
          <w:rtl/>
        </w:rPr>
        <w:t>–</w:t>
      </w:r>
      <w:r w:rsidR="009F0220" w:rsidRPr="009F0220">
        <w:rPr>
          <w:rFonts w:ascii="David" w:eastAsia="Calibri" w:hAnsi="David" w:hint="cs"/>
          <w:b/>
          <w:bCs/>
          <w:noProof w:val="0"/>
          <w:rtl/>
        </w:rPr>
        <w:t xml:space="preserve"> עד 50%"</w:t>
      </w:r>
      <w:r w:rsidR="009F0220">
        <w:rPr>
          <w:rFonts w:ascii="David" w:eastAsia="Calibri" w:hAnsi="David" w:hint="cs"/>
          <w:noProof w:val="0"/>
          <w:rtl/>
        </w:rPr>
        <w:t>.</w:t>
      </w:r>
    </w:p>
    <w:p w:rsidR="009F0220" w:rsidRPr="009F0220" w:rsidRDefault="009F0220" w:rsidP="009F0220">
      <w:pPr>
        <w:pStyle w:val="ad"/>
        <w:rPr>
          <w:rFonts w:ascii="David" w:eastAsia="Calibri" w:hAnsi="David"/>
          <w:noProof w:val="0"/>
          <w:rtl/>
        </w:rPr>
      </w:pPr>
    </w:p>
    <w:p w:rsidR="009F0220" w:rsidRDefault="009F0220" w:rsidP="009F0220">
      <w:pPr>
        <w:pStyle w:val="ad"/>
        <w:numPr>
          <w:ilvl w:val="0"/>
          <w:numId w:val="2"/>
        </w:numPr>
        <w:spacing w:line="360" w:lineRule="auto"/>
        <w:jc w:val="both"/>
        <w:rPr>
          <w:rFonts w:ascii="David" w:eastAsia="Calibri" w:hAnsi="David"/>
          <w:noProof w:val="0"/>
        </w:rPr>
      </w:pPr>
      <w:r>
        <w:rPr>
          <w:rFonts w:ascii="David" w:eastAsia="Calibri" w:hAnsi="David" w:hint="cs"/>
          <w:noProof w:val="0"/>
          <w:rtl/>
        </w:rPr>
        <w:t>הפסקת השידור נבעה משיוויון נפש הגובל בזלזול בחשיבות שידור שוטף של נתוני האשראי לבנק ישראל בשים לב לציפייה מבנק בישראל לייחס חשיבות רבה למילוי חובה זו באופן קפדני. אולם, מדובר בתקלה ולא במעשה בחוסר תום לב על מנת להסתיר מידע לצורך הפקת רווח. כמו כן, לא נגרם נזק מביצוע ההפרה.</w:t>
      </w:r>
    </w:p>
    <w:p w:rsidR="009F0220" w:rsidRPr="009F0220" w:rsidRDefault="009F0220" w:rsidP="009F0220">
      <w:pPr>
        <w:pStyle w:val="ad"/>
        <w:rPr>
          <w:rFonts w:ascii="David" w:eastAsia="Calibri" w:hAnsi="David"/>
          <w:noProof w:val="0"/>
          <w:rtl/>
        </w:rPr>
      </w:pPr>
    </w:p>
    <w:p w:rsidR="008275AC" w:rsidRDefault="008275AC" w:rsidP="007D234F">
      <w:pPr>
        <w:pStyle w:val="ad"/>
        <w:numPr>
          <w:ilvl w:val="0"/>
          <w:numId w:val="2"/>
        </w:numPr>
        <w:spacing w:line="360" w:lineRule="auto"/>
        <w:jc w:val="both"/>
        <w:rPr>
          <w:rFonts w:ascii="David" w:eastAsia="Calibri" w:hAnsi="David"/>
          <w:noProof w:val="0"/>
        </w:rPr>
      </w:pPr>
      <w:r>
        <w:rPr>
          <w:rFonts w:ascii="David" w:eastAsia="Calibri" w:hAnsi="David" w:hint="cs"/>
          <w:noProof w:val="0"/>
          <w:rtl/>
        </w:rPr>
        <w:t xml:space="preserve"> </w:t>
      </w:r>
      <w:r w:rsidR="007D234F">
        <w:rPr>
          <w:rFonts w:ascii="David" w:eastAsia="Calibri" w:hAnsi="David" w:hint="cs"/>
          <w:noProof w:val="0"/>
          <w:rtl/>
        </w:rPr>
        <w:t>בנק ישראל ניסה להסביר את העובדה שהוא לא היה ער להפסקת השידור עד יום 5.4 בטענה שמדובר היה בחג הפסח. אם כך, ממילא מדובר בתקופה קצרה ביותר של ימי עסקים</w:t>
      </w:r>
      <w:r w:rsidR="006F0542">
        <w:rPr>
          <w:rFonts w:ascii="David" w:eastAsia="Calibri" w:hAnsi="David" w:hint="cs"/>
          <w:noProof w:val="0"/>
          <w:rtl/>
        </w:rPr>
        <w:t xml:space="preserve"> בהם לא היה שידור</w:t>
      </w:r>
      <w:r w:rsidR="007D234F">
        <w:rPr>
          <w:rFonts w:ascii="David" w:eastAsia="Calibri" w:hAnsi="David" w:hint="cs"/>
          <w:noProof w:val="0"/>
          <w:rtl/>
        </w:rPr>
        <w:t>.</w:t>
      </w:r>
    </w:p>
    <w:p w:rsidR="007D234F" w:rsidRPr="007D234F" w:rsidRDefault="007D234F" w:rsidP="007D234F">
      <w:pPr>
        <w:pStyle w:val="ad"/>
        <w:rPr>
          <w:rFonts w:ascii="David" w:eastAsia="Calibri" w:hAnsi="David"/>
          <w:noProof w:val="0"/>
          <w:rtl/>
        </w:rPr>
      </w:pPr>
    </w:p>
    <w:p w:rsidR="007D234F" w:rsidRDefault="007D234F" w:rsidP="007D234F">
      <w:pPr>
        <w:pStyle w:val="ad"/>
        <w:numPr>
          <w:ilvl w:val="0"/>
          <w:numId w:val="2"/>
        </w:numPr>
        <w:spacing w:line="360" w:lineRule="auto"/>
        <w:jc w:val="both"/>
        <w:rPr>
          <w:rFonts w:ascii="David" w:eastAsia="Calibri" w:hAnsi="David"/>
          <w:noProof w:val="0"/>
        </w:rPr>
      </w:pPr>
      <w:r>
        <w:rPr>
          <w:rFonts w:ascii="David" w:eastAsia="Calibri" w:hAnsi="David" w:hint="cs"/>
          <w:noProof w:val="0"/>
          <w:rtl/>
        </w:rPr>
        <w:t>לנוכח האמור לעיל, ביהמ"ש קובע שיש מקום להפחית 30% על יסוד ס"ק 5.</w:t>
      </w:r>
    </w:p>
    <w:p w:rsidR="007D234F" w:rsidRPr="007D234F" w:rsidRDefault="007D234F" w:rsidP="007D234F">
      <w:pPr>
        <w:pStyle w:val="ad"/>
        <w:rPr>
          <w:rFonts w:ascii="David" w:eastAsia="Calibri" w:hAnsi="David"/>
          <w:noProof w:val="0"/>
          <w:rtl/>
        </w:rPr>
      </w:pPr>
    </w:p>
    <w:p w:rsidR="007D234F" w:rsidRDefault="007D234F" w:rsidP="007D234F">
      <w:pPr>
        <w:pStyle w:val="ad"/>
        <w:numPr>
          <w:ilvl w:val="0"/>
          <w:numId w:val="2"/>
        </w:numPr>
        <w:spacing w:line="360" w:lineRule="auto"/>
        <w:jc w:val="both"/>
        <w:rPr>
          <w:rFonts w:ascii="David" w:eastAsia="Calibri" w:hAnsi="David"/>
          <w:noProof w:val="0"/>
        </w:rPr>
      </w:pPr>
      <w:r>
        <w:rPr>
          <w:rFonts w:ascii="David" w:eastAsia="Calibri" w:hAnsi="David" w:hint="cs"/>
          <w:noProof w:val="0"/>
          <w:rtl/>
        </w:rPr>
        <w:t xml:space="preserve">לפי סעיף 2 </w:t>
      </w:r>
      <w:r w:rsidR="006F0542">
        <w:rPr>
          <w:rFonts w:ascii="David" w:eastAsia="Calibri" w:hAnsi="David" w:hint="cs"/>
          <w:noProof w:val="0"/>
          <w:rtl/>
        </w:rPr>
        <w:t xml:space="preserve">לכללים, </w:t>
      </w:r>
      <w:r>
        <w:rPr>
          <w:rFonts w:ascii="David" w:eastAsia="Calibri" w:hAnsi="David" w:hint="cs"/>
          <w:noProof w:val="0"/>
          <w:rtl/>
        </w:rPr>
        <w:t>המשיב מוסמך להפחית באופן מצטבר ולכן אין מניעה כי ההפחתות תהינה במצטבר.</w:t>
      </w:r>
    </w:p>
    <w:p w:rsidR="007D234F" w:rsidRPr="007D234F" w:rsidRDefault="007D234F" w:rsidP="007D234F">
      <w:pPr>
        <w:pStyle w:val="ad"/>
        <w:rPr>
          <w:rFonts w:ascii="David" w:eastAsia="Calibri" w:hAnsi="David"/>
          <w:noProof w:val="0"/>
          <w:rtl/>
        </w:rPr>
      </w:pPr>
    </w:p>
    <w:p w:rsidR="007D234F" w:rsidRDefault="007D234F" w:rsidP="007D234F">
      <w:pPr>
        <w:pStyle w:val="ad"/>
        <w:numPr>
          <w:ilvl w:val="0"/>
          <w:numId w:val="2"/>
        </w:numPr>
        <w:spacing w:line="360" w:lineRule="auto"/>
        <w:jc w:val="both"/>
        <w:rPr>
          <w:rFonts w:ascii="David" w:eastAsia="Calibri" w:hAnsi="David"/>
          <w:noProof w:val="0"/>
        </w:rPr>
      </w:pPr>
      <w:r>
        <w:rPr>
          <w:rFonts w:ascii="David" w:eastAsia="Calibri" w:hAnsi="David" w:hint="cs"/>
          <w:noProof w:val="0"/>
          <w:rtl/>
        </w:rPr>
        <w:t>על כן</w:t>
      </w:r>
      <w:r w:rsidR="00AE0386">
        <w:rPr>
          <w:rFonts w:ascii="David" w:eastAsia="Calibri" w:hAnsi="David" w:hint="cs"/>
          <w:noProof w:val="0"/>
          <w:rtl/>
        </w:rPr>
        <w:t>,</w:t>
      </w:r>
      <w:r>
        <w:rPr>
          <w:rFonts w:ascii="David" w:eastAsia="Calibri" w:hAnsi="David" w:hint="cs"/>
          <w:noProof w:val="0"/>
          <w:rtl/>
        </w:rPr>
        <w:t xml:space="preserve"> </w:t>
      </w:r>
      <w:r w:rsidR="006F0542">
        <w:rPr>
          <w:rFonts w:ascii="David" w:eastAsia="Calibri" w:hAnsi="David" w:hint="cs"/>
          <w:noProof w:val="0"/>
          <w:rtl/>
        </w:rPr>
        <w:t xml:space="preserve">ביהמ"ש </w:t>
      </w:r>
      <w:r>
        <w:rPr>
          <w:rFonts w:ascii="David" w:eastAsia="Calibri" w:hAnsi="David" w:hint="cs"/>
          <w:noProof w:val="0"/>
          <w:rtl/>
        </w:rPr>
        <w:t>מפחית את סכום העיצום לסך של 70,00</w:t>
      </w:r>
      <w:r w:rsidR="00031171">
        <w:rPr>
          <w:rFonts w:ascii="David" w:eastAsia="Calibri" w:hAnsi="David" w:hint="cs"/>
          <w:noProof w:val="0"/>
          <w:rtl/>
        </w:rPr>
        <w:t>0 ₪.</w:t>
      </w:r>
    </w:p>
    <w:p w:rsidR="00031171" w:rsidRPr="00031171" w:rsidRDefault="00031171" w:rsidP="00031171">
      <w:pPr>
        <w:spacing w:line="360" w:lineRule="auto"/>
        <w:jc w:val="both"/>
        <w:rPr>
          <w:rFonts w:ascii="David" w:eastAsia="Calibri" w:hAnsi="David"/>
          <w:noProof w:val="0"/>
          <w:rtl/>
        </w:rPr>
      </w:pPr>
      <w:r w:rsidRPr="00031171">
        <w:rPr>
          <w:rFonts w:ascii="David" w:eastAsia="Calibri" w:hAnsi="David" w:hint="cs"/>
          <w:b/>
          <w:bCs/>
          <w:noProof w:val="0"/>
          <w:rtl/>
        </w:rPr>
        <w:t>דיון בהוצאות</w:t>
      </w:r>
    </w:p>
    <w:p w:rsidR="00031171" w:rsidRDefault="00031171" w:rsidP="00C14E1F">
      <w:pPr>
        <w:pStyle w:val="ad"/>
        <w:numPr>
          <w:ilvl w:val="0"/>
          <w:numId w:val="2"/>
        </w:numPr>
        <w:spacing w:line="360" w:lineRule="auto"/>
        <w:jc w:val="both"/>
        <w:rPr>
          <w:rFonts w:ascii="David" w:eastAsia="Calibri" w:hAnsi="David"/>
          <w:noProof w:val="0"/>
        </w:rPr>
      </w:pPr>
      <w:r>
        <w:rPr>
          <w:rFonts w:ascii="David" w:eastAsia="Calibri" w:hAnsi="David" w:hint="cs"/>
          <w:noProof w:val="0"/>
          <w:rtl/>
        </w:rPr>
        <w:t xml:space="preserve">ביהמ"ש מצא טעם לפגם באופן בו התנערה המערערת </w:t>
      </w:r>
      <w:r w:rsidR="006F0542">
        <w:rPr>
          <w:rFonts w:ascii="David" w:eastAsia="Calibri" w:hAnsi="David" w:hint="cs"/>
          <w:noProof w:val="0"/>
          <w:rtl/>
        </w:rPr>
        <w:t>מ</w:t>
      </w:r>
      <w:r>
        <w:rPr>
          <w:rFonts w:ascii="David" w:eastAsia="Calibri" w:hAnsi="David" w:hint="cs"/>
          <w:noProof w:val="0"/>
          <w:rtl/>
        </w:rPr>
        <w:t>כל אחריות להפרת חובתה לספק באופן שוטף נתוני האשראי</w:t>
      </w:r>
      <w:r w:rsidR="00C14E1F">
        <w:rPr>
          <w:rFonts w:ascii="David" w:eastAsia="Calibri" w:hAnsi="David" w:hint="cs"/>
          <w:noProof w:val="0"/>
          <w:rtl/>
        </w:rPr>
        <w:t xml:space="preserve">. זאת, שעה שההפרה נגרמה </w:t>
      </w:r>
      <w:r>
        <w:rPr>
          <w:rFonts w:ascii="David" w:eastAsia="Calibri" w:hAnsi="David" w:hint="cs"/>
          <w:noProof w:val="0"/>
          <w:rtl/>
        </w:rPr>
        <w:t>עקב התעקשותה לדחות המלצת בנק ישראל לדחות המעבר על מנת להבטיח מעבר שלא יפגע בהמשך הספקת המידע. לכן, יש חשיבות בהטלת העיצום על מנת להרתיע אחרים מפני זלזול בחובתם למלא ההוראות בדבר הספקת נתוני האשראי לבנק ישראל באופן קפדני. ממערערת המתהדרת בתואר "</w:t>
      </w:r>
      <w:r w:rsidRPr="006F0542">
        <w:rPr>
          <w:rFonts w:ascii="David" w:eastAsia="Calibri" w:hAnsi="David" w:hint="cs"/>
          <w:b/>
          <w:bCs/>
          <w:noProof w:val="0"/>
          <w:rtl/>
        </w:rPr>
        <w:t>בנק</w:t>
      </w:r>
      <w:r>
        <w:rPr>
          <w:rFonts w:ascii="David" w:eastAsia="Calibri" w:hAnsi="David" w:hint="cs"/>
          <w:noProof w:val="0"/>
          <w:rtl/>
        </w:rPr>
        <w:t>" מצופה היה להתנהלות אחרת, לרבות, הכרה במחדל</w:t>
      </w:r>
      <w:r w:rsidR="006F0542">
        <w:rPr>
          <w:rFonts w:ascii="David" w:eastAsia="Calibri" w:hAnsi="David" w:hint="cs"/>
          <w:noProof w:val="0"/>
          <w:rtl/>
        </w:rPr>
        <w:t xml:space="preserve">. אולם, </w:t>
      </w:r>
      <w:r>
        <w:rPr>
          <w:rFonts w:ascii="David" w:eastAsia="Calibri" w:hAnsi="David" w:hint="cs"/>
          <w:noProof w:val="0"/>
          <w:rtl/>
        </w:rPr>
        <w:t>תחת זאת, המערערת הכבירה בטענות מטענות שונות</w:t>
      </w:r>
      <w:r w:rsidR="00C14E1F">
        <w:rPr>
          <w:rFonts w:ascii="David" w:eastAsia="Calibri" w:hAnsi="David" w:hint="cs"/>
          <w:noProof w:val="0"/>
          <w:rtl/>
        </w:rPr>
        <w:t>,</w:t>
      </w:r>
      <w:r>
        <w:rPr>
          <w:rFonts w:ascii="David" w:eastAsia="Calibri" w:hAnsi="David" w:hint="cs"/>
          <w:noProof w:val="0"/>
          <w:rtl/>
        </w:rPr>
        <w:t xml:space="preserve"> תוך שהיא מטילה האחריות ל</w:t>
      </w:r>
      <w:r w:rsidR="006F0542">
        <w:rPr>
          <w:rFonts w:ascii="David" w:eastAsia="Calibri" w:hAnsi="David" w:hint="cs"/>
          <w:noProof w:val="0"/>
          <w:rtl/>
        </w:rPr>
        <w:t xml:space="preserve">התעקשותה לבצע המעבר באופן חפוז ורשלני </w:t>
      </w:r>
      <w:r>
        <w:rPr>
          <w:rFonts w:ascii="David" w:eastAsia="Calibri" w:hAnsi="David" w:hint="cs"/>
          <w:noProof w:val="0"/>
          <w:rtl/>
        </w:rPr>
        <w:t>דווקא על בנק ישרא</w:t>
      </w:r>
      <w:r w:rsidR="00887A14">
        <w:rPr>
          <w:rFonts w:ascii="David" w:eastAsia="Calibri" w:hAnsi="David" w:hint="cs"/>
          <w:noProof w:val="0"/>
          <w:rtl/>
        </w:rPr>
        <w:t>ל. בנסיבות אלה, על אף קבלה חלקית של הערעור, ביהמ"ש מחייב המערערת לשלם למשיב שכ"ט בא כוחו בסך של 20,000 ₪.</w:t>
      </w:r>
    </w:p>
    <w:p w:rsidR="00887A14" w:rsidRDefault="00887A14" w:rsidP="00887A14">
      <w:pPr>
        <w:pStyle w:val="ad"/>
        <w:spacing w:line="360" w:lineRule="auto"/>
        <w:jc w:val="both"/>
        <w:rPr>
          <w:rFonts w:ascii="David" w:eastAsia="Calibri" w:hAnsi="David"/>
          <w:noProof w:val="0"/>
        </w:rPr>
      </w:pPr>
    </w:p>
    <w:p w:rsidR="00887A14" w:rsidRPr="00887A14" w:rsidRDefault="00887A14" w:rsidP="00887A14">
      <w:pPr>
        <w:spacing w:line="360" w:lineRule="auto"/>
        <w:ind w:left="360"/>
        <w:jc w:val="both"/>
        <w:rPr>
          <w:rFonts w:ascii="David" w:eastAsia="Calibri" w:hAnsi="David"/>
          <w:b/>
          <w:bCs/>
          <w:noProof w:val="0"/>
        </w:rPr>
      </w:pPr>
      <w:r w:rsidRPr="00887A14">
        <w:rPr>
          <w:rFonts w:ascii="David" w:eastAsia="Calibri" w:hAnsi="David" w:hint="cs"/>
          <w:b/>
          <w:bCs/>
          <w:noProof w:val="0"/>
          <w:rtl/>
        </w:rPr>
        <w:t>סוף דבר</w:t>
      </w:r>
    </w:p>
    <w:p w:rsidR="00887A14" w:rsidRPr="005431B7" w:rsidRDefault="00887A14" w:rsidP="007D234F">
      <w:pPr>
        <w:pStyle w:val="ad"/>
        <w:numPr>
          <w:ilvl w:val="0"/>
          <w:numId w:val="2"/>
        </w:numPr>
        <w:spacing w:line="360" w:lineRule="auto"/>
        <w:jc w:val="both"/>
        <w:rPr>
          <w:rFonts w:ascii="David" w:eastAsia="Calibri" w:hAnsi="David"/>
          <w:noProof w:val="0"/>
          <w:rtl/>
        </w:rPr>
      </w:pPr>
      <w:r>
        <w:rPr>
          <w:rFonts w:ascii="David" w:eastAsia="Calibri" w:hAnsi="David" w:hint="cs"/>
          <w:noProof w:val="0"/>
          <w:rtl/>
        </w:rPr>
        <w:t>ביהמ"ש מקבל חלקית הערעור ע"</w:t>
      </w:r>
      <w:r w:rsidR="00C14E1F">
        <w:rPr>
          <w:rFonts w:ascii="David" w:eastAsia="Calibri" w:hAnsi="David" w:hint="cs"/>
          <w:noProof w:val="0"/>
          <w:rtl/>
        </w:rPr>
        <w:t xml:space="preserve">י </w:t>
      </w:r>
      <w:r>
        <w:rPr>
          <w:rFonts w:ascii="David" w:eastAsia="Calibri" w:hAnsi="David" w:hint="cs"/>
          <w:noProof w:val="0"/>
          <w:rtl/>
        </w:rPr>
        <w:t>צמצום העיצום לסך של 70,000 ₪ ומחייב המערערת לשלם למשיב שכ"ט בא כוחו בסך של 20,000 ₪.</w:t>
      </w:r>
    </w:p>
    <w:p w:rsidR="009B6D93" w:rsidRDefault="009B6D93" w:rsidP="00C537D4">
      <w:pPr>
        <w:spacing w:line="360" w:lineRule="auto"/>
        <w:ind w:left="360"/>
        <w:jc w:val="both"/>
        <w:rPr>
          <w:rFonts w:ascii="Arial" w:hAnsi="Arial"/>
          <w:noProof w:val="0"/>
          <w:rtl/>
        </w:rPr>
      </w:pPr>
    </w:p>
    <w:p w:rsidR="00C537D4" w:rsidRDefault="00C537D4" w:rsidP="00C537D4">
      <w:pPr>
        <w:spacing w:line="360" w:lineRule="auto"/>
        <w:ind w:left="360"/>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כ"ד ניסן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25 אפריל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E7361B" w:rsidP="00633C4F">
      <w:pPr>
        <w:spacing w:line="360" w:lineRule="auto"/>
        <w:ind w:left="3600" w:firstLine="720"/>
      </w:pPr>
      <w:sdt>
        <w:sdtPr>
          <w:rPr>
            <w:rtl/>
          </w:rPr>
          <w:alias w:val="MergeField"/>
          <w:tag w:val="1237"/>
          <w:id w:val="583425374"/>
        </w:sdtPr>
        <w:sdtEndPr/>
        <w:sdtContent>
          <w:r w:rsidR="003761EA">
            <w:drawing>
              <wp:inline distT="0" distB="0" distL="0" distR="0" wp14:editId="50D07946">
                <wp:extent cx="17621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62125" cy="8953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725BC">
      <w:headerReference w:type="default" r:id="rId9"/>
      <w:footerReference w:type="default" r:id="rId10"/>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altName w:val="Times New Roman"/>
    <w:charset w:val="B1"/>
    <w:family w:val="swiss"/>
    <w:pitch w:val="variable"/>
    <w:sig w:usb0="00000800"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E7361B">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E7361B">
      <w:rPr>
        <w:rStyle w:val="ab"/>
        <w:rtl/>
      </w:rPr>
      <w:t>1</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E7361B"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עש"א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71597-10-21</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חברת דואר ישראל בע"מ נ' בנק ישראל , הממונה על שיתוף בנתוני אשראי</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7B72"/>
    <w:multiLevelType w:val="hybridMultilevel"/>
    <w:tmpl w:val="4A96BB14"/>
    <w:lvl w:ilvl="0" w:tplc="6A92EBD0">
      <w:start w:val="1"/>
      <w:numFmt w:val="decimal"/>
      <w:lvlText w:val="%1."/>
      <w:lvlJc w:val="left"/>
      <w:pPr>
        <w:ind w:left="720" w:hanging="360"/>
      </w:pPr>
      <w:rPr>
        <w:rFonts w:ascii="Arial" w:eastAsia="Times New Roman"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C46F7E"/>
    <w:multiLevelType w:val="hybridMultilevel"/>
    <w:tmpl w:val="1388B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31171"/>
    <w:rsid w:val="000564AB"/>
    <w:rsid w:val="000B2E97"/>
    <w:rsid w:val="000D4A02"/>
    <w:rsid w:val="001072A9"/>
    <w:rsid w:val="00121F97"/>
    <w:rsid w:val="001277D7"/>
    <w:rsid w:val="00132017"/>
    <w:rsid w:val="00140E42"/>
    <w:rsid w:val="0014234E"/>
    <w:rsid w:val="00145A87"/>
    <w:rsid w:val="001725B7"/>
    <w:rsid w:val="001C4003"/>
    <w:rsid w:val="001F5474"/>
    <w:rsid w:val="002352F7"/>
    <w:rsid w:val="00295DD1"/>
    <w:rsid w:val="002B4AE2"/>
    <w:rsid w:val="002D7DDF"/>
    <w:rsid w:val="00307900"/>
    <w:rsid w:val="003725BC"/>
    <w:rsid w:val="003761EA"/>
    <w:rsid w:val="00381D3A"/>
    <w:rsid w:val="003823DA"/>
    <w:rsid w:val="003F0A63"/>
    <w:rsid w:val="0043595F"/>
    <w:rsid w:val="0046753C"/>
    <w:rsid w:val="0047645A"/>
    <w:rsid w:val="004C5CA7"/>
    <w:rsid w:val="004D49A3"/>
    <w:rsid w:val="004E6E3C"/>
    <w:rsid w:val="005124F1"/>
    <w:rsid w:val="005151D2"/>
    <w:rsid w:val="00530BAD"/>
    <w:rsid w:val="005412E9"/>
    <w:rsid w:val="00541598"/>
    <w:rsid w:val="005431B7"/>
    <w:rsid w:val="00547DB7"/>
    <w:rsid w:val="00567324"/>
    <w:rsid w:val="00590BFF"/>
    <w:rsid w:val="005B0F49"/>
    <w:rsid w:val="005C7EC6"/>
    <w:rsid w:val="005D4BDB"/>
    <w:rsid w:val="0060626B"/>
    <w:rsid w:val="00614D51"/>
    <w:rsid w:val="00622BAA"/>
    <w:rsid w:val="00625C89"/>
    <w:rsid w:val="00633C4F"/>
    <w:rsid w:val="006609F5"/>
    <w:rsid w:val="00671BD5"/>
    <w:rsid w:val="006805C1"/>
    <w:rsid w:val="006816EC"/>
    <w:rsid w:val="00694556"/>
    <w:rsid w:val="006C3253"/>
    <w:rsid w:val="006E1A53"/>
    <w:rsid w:val="006F0542"/>
    <w:rsid w:val="007056AA"/>
    <w:rsid w:val="00737E1D"/>
    <w:rsid w:val="00744F41"/>
    <w:rsid w:val="0079521F"/>
    <w:rsid w:val="007A24FE"/>
    <w:rsid w:val="007A35AA"/>
    <w:rsid w:val="007B4CD6"/>
    <w:rsid w:val="007D234F"/>
    <w:rsid w:val="007F1048"/>
    <w:rsid w:val="00820005"/>
    <w:rsid w:val="008275AC"/>
    <w:rsid w:val="0083107C"/>
    <w:rsid w:val="00846D27"/>
    <w:rsid w:val="008610A7"/>
    <w:rsid w:val="00887A14"/>
    <w:rsid w:val="008D42D0"/>
    <w:rsid w:val="008E1332"/>
    <w:rsid w:val="008E3AB2"/>
    <w:rsid w:val="008F6492"/>
    <w:rsid w:val="00903896"/>
    <w:rsid w:val="00927813"/>
    <w:rsid w:val="00934F1C"/>
    <w:rsid w:val="00944D13"/>
    <w:rsid w:val="00957C90"/>
    <w:rsid w:val="00997960"/>
    <w:rsid w:val="009B6D93"/>
    <w:rsid w:val="009E0263"/>
    <w:rsid w:val="009F0220"/>
    <w:rsid w:val="00A0260A"/>
    <w:rsid w:val="00A267CF"/>
    <w:rsid w:val="00A43458"/>
    <w:rsid w:val="00A62BD0"/>
    <w:rsid w:val="00AC4E19"/>
    <w:rsid w:val="00AE0386"/>
    <w:rsid w:val="00AF1ED6"/>
    <w:rsid w:val="00B14234"/>
    <w:rsid w:val="00B32C61"/>
    <w:rsid w:val="00B33B04"/>
    <w:rsid w:val="00B368FE"/>
    <w:rsid w:val="00B52482"/>
    <w:rsid w:val="00B80CBD"/>
    <w:rsid w:val="00BC3369"/>
    <w:rsid w:val="00BF77EE"/>
    <w:rsid w:val="00C14E1F"/>
    <w:rsid w:val="00C32E0F"/>
    <w:rsid w:val="00C42BF9"/>
    <w:rsid w:val="00C537D4"/>
    <w:rsid w:val="00C83E56"/>
    <w:rsid w:val="00CB4F7C"/>
    <w:rsid w:val="00CD0055"/>
    <w:rsid w:val="00D26B56"/>
    <w:rsid w:val="00D319B3"/>
    <w:rsid w:val="00D53924"/>
    <w:rsid w:val="00D60849"/>
    <w:rsid w:val="00D71731"/>
    <w:rsid w:val="00D96D8C"/>
    <w:rsid w:val="00DD337E"/>
    <w:rsid w:val="00E00B6F"/>
    <w:rsid w:val="00E13360"/>
    <w:rsid w:val="00E50B33"/>
    <w:rsid w:val="00E54642"/>
    <w:rsid w:val="00E7361B"/>
    <w:rsid w:val="00E97908"/>
    <w:rsid w:val="00EF3ED0"/>
    <w:rsid w:val="00F05E27"/>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9B6D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81607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D831D2"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D831D2"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altName w:val="Times New Roman"/>
    <w:charset w:val="B1"/>
    <w:family w:val="swiss"/>
    <w:pitch w:val="variable"/>
    <w:sig w:usb0="00000800"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992B1E"/>
    <w:rsid w:val="00CC5512"/>
    <w:rsid w:val="00D831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3109</Words>
  <Characters>15549</Characters>
  <Application>Microsoft Office Word</Application>
  <DocSecurity>4</DocSecurity>
  <Lines>129</Lines>
  <Paragraphs>37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2022-05-03T15:40:00Z</dcterms:created>
  <dcterms:modified xsi:type="dcterms:W3CDTF">2022-05-03T15:40:00Z</dcterms:modified>
</cp:coreProperties>
</file>