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D334B5" w:rsidTr="006816EC">
        <w:trPr>
          <w:jc w:val="center"/>
        </w:trPr>
        <w:tc>
          <w:tcPr>
            <w:tcW w:w="743" w:type="dxa"/>
            <w:hideMark/>
          </w:tcPr>
          <w:p w:rsidR="006816EC" w:rsidRPr="00D334B5" w:rsidRDefault="006816EC">
            <w:pPr>
              <w:jc w:val="both"/>
              <w:rPr>
                <w:rFonts w:ascii="FrankRuehl" w:hAnsi="FrankRuehl" w:cs="FrankRuehl"/>
                <w:b/>
                <w:bCs/>
                <w:sz w:val="28"/>
                <w:szCs w:val="28"/>
              </w:rPr>
            </w:pPr>
            <w:bookmarkStart w:id="0" w:name="_GoBack"/>
            <w:bookmarkEnd w:id="0"/>
            <w:r w:rsidRPr="00D334B5">
              <w:rPr>
                <w:rFonts w:ascii="FrankRuehl" w:hAnsi="FrankRuehl" w:cs="FrankRuehl"/>
                <w:b/>
                <w:bCs/>
                <w:sz w:val="28"/>
                <w:szCs w:val="28"/>
                <w:rtl/>
              </w:rPr>
              <w:t xml:space="preserve">בפני </w:t>
            </w:r>
          </w:p>
        </w:tc>
        <w:tc>
          <w:tcPr>
            <w:tcW w:w="8077" w:type="dxa"/>
            <w:gridSpan w:val="2"/>
            <w:hideMark/>
          </w:tcPr>
          <w:p w:rsidR="006816EC" w:rsidRPr="00D334B5" w:rsidRDefault="00B32C61" w:rsidP="006816EC">
            <w:pPr>
              <w:rPr>
                <w:rFonts w:ascii="FrankRuehl" w:hAnsi="FrankRuehl" w:cs="FrankRuehl"/>
                <w:b/>
                <w:bCs/>
                <w:sz w:val="28"/>
                <w:szCs w:val="28"/>
                <w:rtl/>
              </w:rPr>
            </w:pPr>
            <w:r w:rsidRPr="00D334B5">
              <w:rPr>
                <w:rFonts w:ascii="FrankRuehl" w:hAnsi="FrankRuehl" w:cs="FrankRuehl"/>
                <w:b/>
                <w:bCs/>
                <w:sz w:val="28"/>
                <w:szCs w:val="28"/>
                <w:rtl/>
              </w:rPr>
              <w:t>כבוד</w:t>
            </w:r>
            <w:r w:rsidR="006816EC" w:rsidRPr="00D334B5">
              <w:rPr>
                <w:rFonts w:ascii="FrankRuehl" w:hAnsi="FrankRuehl" w:cs="FrankRuehl"/>
                <w:b/>
                <w:bCs/>
                <w:sz w:val="28"/>
                <w:szCs w:val="28"/>
                <w:rtl/>
              </w:rPr>
              <w:t xml:space="preserve"> ה</w:t>
            </w:r>
            <w:r w:rsidRPr="00D334B5">
              <w:rPr>
                <w:rFonts w:ascii="FrankRuehl" w:hAnsi="FrankRuehl" w:cs="FrankRuehl"/>
                <w:b/>
                <w:bCs/>
                <w:sz w:val="28"/>
                <w:szCs w:val="28"/>
                <w:rtl/>
              </w:rPr>
              <w:t>שופטת</w:t>
            </w:r>
            <w:r w:rsidR="006816EC" w:rsidRPr="00D334B5">
              <w:rPr>
                <w:rFonts w:ascii="FrankRuehl" w:hAnsi="FrankRuehl" w:cs="FrankRuehl"/>
                <w:b/>
                <w:bCs/>
                <w:sz w:val="28"/>
                <w:szCs w:val="28"/>
                <w:rtl/>
              </w:rPr>
              <w:t xml:space="preserve">  </w:t>
            </w:r>
            <w:r w:rsidRPr="00D334B5">
              <w:rPr>
                <w:rFonts w:ascii="FrankRuehl" w:hAnsi="FrankRuehl" w:cs="FrankRuehl"/>
                <w:b/>
                <w:bCs/>
                <w:sz w:val="28"/>
                <w:szCs w:val="28"/>
                <w:rtl/>
              </w:rPr>
              <w:t>הילה גורביץ עובדיה</w:t>
            </w:r>
          </w:p>
          <w:p w:rsidR="006816EC" w:rsidRPr="00D334B5" w:rsidRDefault="006816EC" w:rsidP="006816EC">
            <w:pPr>
              <w:rPr>
                <w:rFonts w:ascii="FrankRuehl" w:hAnsi="FrankRuehl" w:cs="FrankRuehl"/>
                <w:sz w:val="28"/>
                <w:szCs w:val="28"/>
              </w:rPr>
            </w:pPr>
          </w:p>
        </w:tc>
      </w:tr>
      <w:tr w:rsidR="006816EC" w:rsidRPr="00D334B5" w:rsidTr="006816EC">
        <w:trPr>
          <w:jc w:val="center"/>
        </w:trPr>
        <w:tc>
          <w:tcPr>
            <w:tcW w:w="3249" w:type="dxa"/>
            <w:gridSpan w:val="2"/>
          </w:tcPr>
          <w:p w:rsidR="006816EC" w:rsidRPr="00D334B5" w:rsidRDefault="006816EC">
            <w:pPr>
              <w:bidi w:val="0"/>
              <w:rPr>
                <w:rFonts w:ascii="FrankRuehl" w:hAnsi="FrankRuehl" w:cs="FrankRuehl"/>
                <w:b/>
                <w:bCs/>
                <w:noProof w:val="0"/>
                <w:sz w:val="28"/>
                <w:szCs w:val="28"/>
                <w:rtl/>
              </w:rPr>
            </w:pPr>
          </w:p>
          <w:p w:rsidR="0027525A" w:rsidRPr="00D334B5" w:rsidRDefault="009D04C7" w:rsidP="00D334B5">
            <w:pPr>
              <w:rPr>
                <w:rFonts w:ascii="FrankRuehl" w:hAnsi="FrankRuehl" w:cs="FrankRuehl"/>
                <w:b/>
                <w:bCs/>
                <w:noProof w:val="0"/>
                <w:sz w:val="28"/>
                <w:szCs w:val="28"/>
              </w:rPr>
            </w:pPr>
            <w:r w:rsidRPr="00D334B5">
              <w:rPr>
                <w:rFonts w:ascii="FrankRuehl" w:hAnsi="FrankRuehl" w:cs="FrankRuehl"/>
                <w:b/>
                <w:bCs/>
                <w:noProof w:val="0"/>
                <w:sz w:val="28"/>
                <w:szCs w:val="28"/>
                <w:rtl/>
              </w:rPr>
              <w:t>בעניין הקטינה:</w:t>
            </w:r>
            <w:r w:rsidRPr="00D334B5">
              <w:rPr>
                <w:rFonts w:ascii="FrankRuehl" w:hAnsi="FrankRuehl" w:cs="FrankRuehl"/>
                <w:b/>
                <w:bCs/>
                <w:noProof w:val="0"/>
                <w:sz w:val="28"/>
                <w:szCs w:val="28"/>
                <w:rtl/>
              </w:rPr>
              <w:br/>
            </w:r>
            <w:r w:rsidRPr="00D334B5">
              <w:rPr>
                <w:rFonts w:ascii="FrankRuehl" w:hAnsi="FrankRuehl" w:cs="FrankRuehl"/>
                <w:b/>
                <w:bCs/>
                <w:noProof w:val="0"/>
                <w:sz w:val="28"/>
                <w:szCs w:val="28"/>
                <w:rtl/>
              </w:rPr>
              <w:br/>
              <w:t>תובעת</w:t>
            </w:r>
            <w:r w:rsidR="00D334B5" w:rsidRPr="00D334B5">
              <w:rPr>
                <w:rFonts w:ascii="FrankRuehl" w:hAnsi="FrankRuehl" w:cs="FrankRuehl" w:hint="cs"/>
                <w:b/>
                <w:bCs/>
                <w:sz w:val="28"/>
                <w:szCs w:val="28"/>
                <w:rtl/>
              </w:rPr>
              <w:t>/נתבעת</w:t>
            </w:r>
            <w:r w:rsidR="00D334B5">
              <w:rPr>
                <w:rFonts w:ascii="FrankRuehl" w:hAnsi="FrankRuehl" w:cs="FrankRuehl" w:hint="cs"/>
                <w:sz w:val="28"/>
                <w:szCs w:val="28"/>
                <w:rtl/>
              </w:rPr>
              <w:t xml:space="preserve"> </w:t>
            </w:r>
          </w:p>
        </w:tc>
        <w:tc>
          <w:tcPr>
            <w:tcW w:w="5571" w:type="dxa"/>
          </w:tcPr>
          <w:p w:rsidR="006816EC" w:rsidRPr="00D334B5" w:rsidRDefault="006816EC">
            <w:pPr>
              <w:rPr>
                <w:rFonts w:ascii="FrankRuehl" w:hAnsi="FrankRuehl" w:cs="FrankRuehl"/>
                <w:b/>
                <w:bCs/>
                <w:noProof w:val="0"/>
                <w:sz w:val="28"/>
                <w:szCs w:val="28"/>
                <w:rtl/>
              </w:rPr>
            </w:pPr>
          </w:p>
          <w:p w:rsidR="006816EC" w:rsidRPr="00D334B5" w:rsidRDefault="005E53CA" w:rsidP="005E53CA">
            <w:pPr>
              <w:rPr>
                <w:rFonts w:ascii="FrankRuehl" w:hAnsi="FrankRuehl" w:cs="FrankRuehl"/>
                <w:b/>
                <w:bCs/>
                <w:noProof w:val="0"/>
                <w:sz w:val="28"/>
                <w:szCs w:val="28"/>
              </w:rPr>
            </w:pPr>
            <w:r>
              <w:rPr>
                <w:rFonts w:ascii="FrankRuehl" w:hAnsi="FrankRuehl" w:cs="FrankRuehl" w:hint="cs"/>
                <w:b/>
                <w:bCs/>
                <w:noProof w:val="0"/>
                <w:sz w:val="28"/>
                <w:szCs w:val="28"/>
                <w:rtl/>
              </w:rPr>
              <w:t xml:space="preserve">ט.מ. </w:t>
            </w:r>
            <w:r w:rsidR="009D04C7" w:rsidRPr="00D334B5">
              <w:rPr>
                <w:rFonts w:ascii="FrankRuehl" w:hAnsi="FrankRuehl" w:cs="FrankRuehl"/>
                <w:b/>
                <w:bCs/>
                <w:noProof w:val="0"/>
                <w:sz w:val="28"/>
                <w:szCs w:val="28"/>
                <w:rtl/>
              </w:rPr>
              <w:t xml:space="preserve">ת"ז </w:t>
            </w:r>
            <w:r>
              <w:rPr>
                <w:rFonts w:ascii="FrankRuehl" w:hAnsi="FrankRuehl" w:cs="FrankRuehl" w:hint="cs"/>
                <w:b/>
                <w:bCs/>
                <w:noProof w:val="0"/>
                <w:sz w:val="28"/>
                <w:szCs w:val="28"/>
                <w:rtl/>
              </w:rPr>
              <w:t xml:space="preserve">-------- ילידת </w:t>
            </w:r>
            <w:r>
              <w:rPr>
                <w:rFonts w:ascii="FrankRuehl" w:hAnsi="FrankRuehl" w:cs="FrankRuehl"/>
                <w:b/>
                <w:bCs/>
                <w:noProof w:val="0"/>
                <w:sz w:val="28"/>
                <w:szCs w:val="28"/>
              </w:rPr>
              <w:t>xx.xx.2018</w:t>
            </w:r>
            <w:r>
              <w:rPr>
                <w:rFonts w:ascii="FrankRuehl" w:hAnsi="FrankRuehl" w:cs="FrankRuehl" w:hint="cs"/>
                <w:b/>
                <w:bCs/>
                <w:noProof w:val="0"/>
                <w:sz w:val="28"/>
                <w:szCs w:val="28"/>
                <w:rtl/>
              </w:rPr>
              <w:t>.</w:t>
            </w:r>
            <w:r w:rsidR="009D04C7" w:rsidRPr="00D334B5">
              <w:rPr>
                <w:rFonts w:ascii="FrankRuehl" w:hAnsi="FrankRuehl" w:cs="FrankRuehl"/>
                <w:b/>
                <w:bCs/>
                <w:noProof w:val="0"/>
                <w:sz w:val="28"/>
                <w:szCs w:val="28"/>
                <w:rtl/>
              </w:rPr>
              <w:br/>
            </w:r>
            <w:r w:rsidR="009D04C7" w:rsidRPr="00D334B5">
              <w:rPr>
                <w:rFonts w:ascii="FrankRuehl" w:hAnsi="FrankRuehl" w:cs="FrankRuehl"/>
                <w:b/>
                <w:bCs/>
                <w:noProof w:val="0"/>
                <w:sz w:val="28"/>
                <w:szCs w:val="28"/>
                <w:rtl/>
              </w:rPr>
              <w:br/>
            </w:r>
            <w:r>
              <w:rPr>
                <w:rFonts w:ascii="FrankRuehl" w:hAnsi="FrankRuehl" w:cs="FrankRuehl" w:hint="cs"/>
                <w:b/>
                <w:bCs/>
                <w:noProof w:val="0"/>
                <w:sz w:val="28"/>
                <w:szCs w:val="28"/>
                <w:rtl/>
              </w:rPr>
              <w:t xml:space="preserve">מ.מ. </w:t>
            </w:r>
            <w:r w:rsidR="0027277D" w:rsidRPr="00D334B5">
              <w:rPr>
                <w:rFonts w:ascii="FrankRuehl" w:hAnsi="FrankRuehl" w:cs="FrankRuehl"/>
                <w:b/>
                <w:bCs/>
                <w:noProof w:val="0"/>
                <w:sz w:val="28"/>
                <w:szCs w:val="28"/>
                <w:rtl/>
              </w:rPr>
              <w:t>ת"ז</w:t>
            </w:r>
            <w:r w:rsidR="009C358E" w:rsidRPr="00D334B5">
              <w:rPr>
                <w:rFonts w:ascii="FrankRuehl" w:hAnsi="FrankRuehl" w:cs="FrankRuehl"/>
                <w:b/>
                <w:bCs/>
                <w:noProof w:val="0"/>
                <w:sz w:val="28"/>
                <w:szCs w:val="28"/>
                <w:rtl/>
              </w:rPr>
              <w:t xml:space="preserve"> </w:t>
            </w:r>
            <w:r>
              <w:rPr>
                <w:rFonts w:ascii="FrankRuehl" w:hAnsi="FrankRuehl" w:cs="FrankRuehl" w:hint="cs"/>
                <w:b/>
                <w:bCs/>
                <w:noProof w:val="0"/>
                <w:sz w:val="28"/>
                <w:szCs w:val="28"/>
                <w:rtl/>
              </w:rPr>
              <w:t>--------</w:t>
            </w:r>
          </w:p>
        </w:tc>
      </w:tr>
      <w:tr w:rsidR="006816EC" w:rsidRPr="00D334B5" w:rsidTr="006816EC">
        <w:trPr>
          <w:jc w:val="center"/>
        </w:trPr>
        <w:tc>
          <w:tcPr>
            <w:tcW w:w="8820" w:type="dxa"/>
            <w:gridSpan w:val="3"/>
          </w:tcPr>
          <w:p w:rsidR="00D334B5" w:rsidRDefault="00D334B5">
            <w:pPr>
              <w:jc w:val="center"/>
              <w:rPr>
                <w:rFonts w:ascii="FrankRuehl" w:hAnsi="FrankRuehl" w:cs="FrankRuehl"/>
                <w:b/>
                <w:bCs/>
                <w:noProof w:val="0"/>
                <w:sz w:val="28"/>
                <w:szCs w:val="28"/>
                <w:rtl/>
              </w:rPr>
            </w:pPr>
          </w:p>
          <w:p w:rsidR="006816EC" w:rsidRPr="00D334B5" w:rsidRDefault="006816EC">
            <w:pPr>
              <w:jc w:val="center"/>
              <w:rPr>
                <w:rFonts w:ascii="FrankRuehl" w:hAnsi="FrankRuehl" w:cs="FrankRuehl"/>
                <w:b/>
                <w:bCs/>
                <w:noProof w:val="0"/>
                <w:sz w:val="28"/>
                <w:szCs w:val="28"/>
                <w:rtl/>
              </w:rPr>
            </w:pPr>
            <w:r w:rsidRPr="00D334B5">
              <w:rPr>
                <w:rFonts w:ascii="FrankRuehl" w:hAnsi="FrankRuehl" w:cs="FrankRuehl"/>
                <w:b/>
                <w:bCs/>
                <w:noProof w:val="0"/>
                <w:sz w:val="28"/>
                <w:szCs w:val="28"/>
                <w:rtl/>
              </w:rPr>
              <w:t>נגד</w:t>
            </w:r>
          </w:p>
          <w:p w:rsidR="006816EC" w:rsidRPr="00D334B5" w:rsidRDefault="006816EC">
            <w:pPr>
              <w:rPr>
                <w:rFonts w:ascii="FrankRuehl" w:hAnsi="FrankRuehl" w:cs="FrankRuehl"/>
                <w:b/>
                <w:bCs/>
                <w:noProof w:val="0"/>
                <w:sz w:val="28"/>
                <w:szCs w:val="28"/>
              </w:rPr>
            </w:pPr>
          </w:p>
        </w:tc>
      </w:tr>
      <w:tr w:rsidR="006816EC" w:rsidRPr="00D334B5" w:rsidTr="006816EC">
        <w:trPr>
          <w:jc w:val="center"/>
        </w:trPr>
        <w:tc>
          <w:tcPr>
            <w:tcW w:w="3249" w:type="dxa"/>
            <w:gridSpan w:val="2"/>
          </w:tcPr>
          <w:p w:rsidR="006816EC" w:rsidRPr="00D334B5" w:rsidRDefault="009D04C7">
            <w:pPr>
              <w:rPr>
                <w:rFonts w:ascii="FrankRuehl" w:hAnsi="FrankRuehl" w:cs="FrankRuehl"/>
                <w:b/>
                <w:bCs/>
                <w:noProof w:val="0"/>
                <w:sz w:val="28"/>
                <w:szCs w:val="28"/>
              </w:rPr>
            </w:pPr>
            <w:r w:rsidRPr="00D334B5">
              <w:rPr>
                <w:rFonts w:ascii="FrankRuehl" w:hAnsi="FrankRuehl" w:cs="FrankRuehl"/>
                <w:b/>
                <w:bCs/>
                <w:noProof w:val="0"/>
                <w:sz w:val="28"/>
                <w:szCs w:val="28"/>
                <w:rtl/>
              </w:rPr>
              <w:t>נתבע</w:t>
            </w:r>
            <w:r w:rsidR="00D334B5">
              <w:rPr>
                <w:rFonts w:ascii="FrankRuehl" w:hAnsi="FrankRuehl" w:cs="FrankRuehl" w:hint="cs"/>
                <w:b/>
                <w:bCs/>
                <w:noProof w:val="0"/>
                <w:sz w:val="28"/>
                <w:szCs w:val="28"/>
                <w:rtl/>
              </w:rPr>
              <w:t>/תובע</w:t>
            </w:r>
            <w:r w:rsidR="008B3CCF" w:rsidRPr="00D334B5">
              <w:rPr>
                <w:rFonts w:ascii="FrankRuehl" w:hAnsi="FrankRuehl" w:cs="FrankRuehl"/>
                <w:sz w:val="28"/>
                <w:szCs w:val="28"/>
                <w:rtl/>
              </w:rPr>
              <w:t>:</w:t>
            </w:r>
          </w:p>
        </w:tc>
        <w:tc>
          <w:tcPr>
            <w:tcW w:w="5571" w:type="dxa"/>
          </w:tcPr>
          <w:p w:rsidR="006816EC" w:rsidRPr="00D334B5" w:rsidRDefault="005E53CA">
            <w:pPr>
              <w:rPr>
                <w:rFonts w:ascii="FrankRuehl" w:hAnsi="FrankRuehl" w:cs="FrankRuehl"/>
                <w:b/>
                <w:bCs/>
                <w:noProof w:val="0"/>
                <w:sz w:val="28"/>
                <w:szCs w:val="28"/>
              </w:rPr>
            </w:pPr>
            <w:r>
              <w:rPr>
                <w:rFonts w:ascii="FrankRuehl" w:hAnsi="FrankRuehl" w:cs="FrankRuehl" w:hint="cs"/>
                <w:b/>
                <w:bCs/>
                <w:noProof w:val="0"/>
                <w:sz w:val="28"/>
                <w:szCs w:val="28"/>
                <w:rtl/>
              </w:rPr>
              <w:t xml:space="preserve">נ.מ. </w:t>
            </w:r>
            <w:r w:rsidR="0027277D" w:rsidRPr="00D334B5">
              <w:rPr>
                <w:rFonts w:ascii="FrankRuehl" w:hAnsi="FrankRuehl" w:cs="FrankRuehl"/>
                <w:b/>
                <w:bCs/>
                <w:noProof w:val="0"/>
                <w:sz w:val="28"/>
                <w:szCs w:val="28"/>
                <w:rtl/>
              </w:rPr>
              <w:t>ת"ז</w:t>
            </w:r>
            <w:r w:rsidR="009C358E" w:rsidRPr="00D334B5">
              <w:rPr>
                <w:rFonts w:ascii="FrankRuehl" w:hAnsi="FrankRuehl" w:cs="FrankRuehl"/>
                <w:b/>
                <w:bCs/>
                <w:noProof w:val="0"/>
                <w:sz w:val="28"/>
                <w:szCs w:val="28"/>
                <w:rtl/>
              </w:rPr>
              <w:t xml:space="preserve"> </w:t>
            </w:r>
            <w:r>
              <w:rPr>
                <w:rFonts w:ascii="FrankRuehl" w:hAnsi="FrankRuehl" w:cs="FrankRuehl" w:hint="cs"/>
                <w:b/>
                <w:bCs/>
                <w:noProof w:val="0"/>
                <w:sz w:val="28"/>
                <w:szCs w:val="28"/>
                <w:rtl/>
              </w:rPr>
              <w:t>--------</w:t>
            </w:r>
          </w:p>
        </w:tc>
      </w:tr>
      <w:tr w:rsidR="00D36A71" w:rsidRPr="00D334B5" w:rsidTr="00A94B1C">
        <w:trPr>
          <w:jc w:val="center"/>
        </w:trPr>
        <w:tc>
          <w:tcPr>
            <w:tcW w:w="8820" w:type="dxa"/>
            <w:gridSpan w:val="3"/>
          </w:tcPr>
          <w:p w:rsidR="00D36A71" w:rsidRPr="00D334B5" w:rsidRDefault="00D36A71">
            <w:pPr>
              <w:rPr>
                <w:rFonts w:ascii="FrankRuehl" w:hAnsi="FrankRuehl" w:cs="FrankRuehl"/>
                <w:b/>
                <w:bCs/>
                <w:noProof w:val="0"/>
                <w:sz w:val="28"/>
                <w:szCs w:val="28"/>
                <w:rtl/>
              </w:rPr>
            </w:pPr>
          </w:p>
        </w:tc>
      </w:tr>
      <w:tr w:rsidR="00694556" w:rsidRPr="00D334B5">
        <w:trPr>
          <w:jc w:val="center"/>
        </w:trPr>
        <w:tc>
          <w:tcPr>
            <w:tcW w:w="8820" w:type="dxa"/>
            <w:gridSpan w:val="3"/>
          </w:tcPr>
          <w:p w:rsidR="00694556" w:rsidRPr="005E53CA" w:rsidRDefault="00005C8B">
            <w:pPr>
              <w:bidi w:val="0"/>
              <w:jc w:val="center"/>
              <w:rPr>
                <w:rFonts w:ascii="FrankRuehl" w:hAnsi="FrankRuehl" w:cs="FrankRuehl"/>
                <w:b/>
                <w:bCs/>
                <w:noProof w:val="0"/>
                <w:sz w:val="32"/>
                <w:szCs w:val="32"/>
                <w:u w:val="single"/>
              </w:rPr>
            </w:pPr>
            <w:r w:rsidRPr="005E53CA">
              <w:rPr>
                <w:rFonts w:ascii="FrankRuehl" w:hAnsi="FrankRuehl" w:cs="FrankRuehl"/>
                <w:b/>
                <w:bCs/>
                <w:noProof w:val="0"/>
                <w:sz w:val="32"/>
                <w:szCs w:val="32"/>
                <w:u w:val="single"/>
                <w:rtl/>
              </w:rPr>
              <w:t>פסק דין</w:t>
            </w:r>
          </w:p>
        </w:tc>
      </w:tr>
    </w:tbl>
    <w:p w:rsidR="00694556" w:rsidRDefault="00694556">
      <w:pPr>
        <w:spacing w:line="360" w:lineRule="auto"/>
        <w:jc w:val="both"/>
        <w:rPr>
          <w:rFonts w:ascii="Arial" w:hAnsi="Arial"/>
          <w:noProof w:val="0"/>
          <w:rtl/>
        </w:rPr>
      </w:pPr>
    </w:p>
    <w:p w:rsidR="005E53CA" w:rsidRPr="005E53CA" w:rsidRDefault="008B3CCF" w:rsidP="005E53CA">
      <w:pPr>
        <w:spacing w:line="360" w:lineRule="auto"/>
        <w:jc w:val="both"/>
        <w:rPr>
          <w:rFonts w:ascii="FrankRuehl" w:hAnsi="FrankRuehl" w:cs="FrankRuehl"/>
          <w:sz w:val="28"/>
          <w:szCs w:val="28"/>
          <w:rtl/>
        </w:rPr>
      </w:pPr>
      <w:r w:rsidRPr="005E53CA">
        <w:rPr>
          <w:rFonts w:ascii="FrankRuehl" w:hAnsi="FrankRuehl" w:cs="FrankRuehl" w:hint="cs"/>
          <w:b/>
          <w:bCs/>
          <w:sz w:val="28"/>
          <w:szCs w:val="28"/>
          <w:u w:val="single"/>
          <w:rtl/>
        </w:rPr>
        <w:t>הצדדים והרקע</w:t>
      </w:r>
      <w:r w:rsidR="005E53CA">
        <w:rPr>
          <w:rFonts w:ascii="FrankRuehl" w:hAnsi="FrankRuehl" w:cs="FrankRuehl" w:hint="cs"/>
          <w:sz w:val="28"/>
          <w:szCs w:val="28"/>
          <w:rtl/>
        </w:rPr>
        <w:t>:</w:t>
      </w:r>
    </w:p>
    <w:p w:rsidR="0059149D" w:rsidRDefault="008B3CCF" w:rsidP="005E53CA">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eastAsia="Times New Roman" w:hAnsi="FrankRuehl" w:cs="FrankRuehl"/>
          <w:noProof/>
          <w:sz w:val="28"/>
          <w:szCs w:val="28"/>
          <w:rtl/>
        </w:rPr>
        <w:t xml:space="preserve">הצדדים, בני זוג לשעבר, נשאו כדמו"י ביום 10.5.20 והם הורים לקטינה משותפת, </w:t>
      </w:r>
      <w:r w:rsidR="005E53CA">
        <w:rPr>
          <w:rFonts w:ascii="FrankRuehl" w:eastAsia="Times New Roman" w:hAnsi="FrankRuehl" w:cs="FrankRuehl" w:hint="cs"/>
          <w:noProof/>
          <w:sz w:val="28"/>
          <w:szCs w:val="28"/>
          <w:rtl/>
        </w:rPr>
        <w:t xml:space="preserve">ט.מ. </w:t>
      </w:r>
      <w:r w:rsidR="005E53CA">
        <w:rPr>
          <w:rFonts w:ascii="FrankRuehl" w:eastAsia="Times New Roman" w:hAnsi="FrankRuehl" w:cs="FrankRuehl"/>
          <w:noProof/>
          <w:sz w:val="28"/>
          <w:szCs w:val="28"/>
          <w:rtl/>
        </w:rPr>
        <w:t xml:space="preserve"> ילידת</w:t>
      </w:r>
      <w:r w:rsidR="005E53CA">
        <w:rPr>
          <w:rFonts w:ascii="FrankRuehl" w:eastAsia="Times New Roman" w:hAnsi="FrankRuehl" w:cs="FrankRuehl" w:hint="cs"/>
          <w:noProof/>
          <w:sz w:val="28"/>
          <w:szCs w:val="28"/>
          <w:rtl/>
        </w:rPr>
        <w:t xml:space="preserve"> </w:t>
      </w:r>
      <w:r w:rsidR="005E53CA">
        <w:rPr>
          <w:rFonts w:ascii="FrankRuehl" w:eastAsia="Times New Roman" w:hAnsi="FrankRuehl" w:cs="FrankRuehl"/>
          <w:noProof/>
          <w:sz w:val="28"/>
          <w:szCs w:val="28"/>
        </w:rPr>
        <w:t>xx.xx.2018</w:t>
      </w:r>
      <w:r w:rsidR="005E53CA">
        <w:rPr>
          <w:rFonts w:ascii="FrankRuehl" w:eastAsia="Times New Roman" w:hAnsi="FrankRuehl" w:cs="FrankRuehl" w:hint="cs"/>
          <w:noProof/>
          <w:sz w:val="28"/>
          <w:szCs w:val="28"/>
          <w:rtl/>
        </w:rPr>
        <w:t>.</w:t>
      </w:r>
    </w:p>
    <w:p w:rsidR="0059149D" w:rsidRDefault="0059149D" w:rsidP="0059149D">
      <w:pPr>
        <w:pStyle w:val="ae"/>
        <w:spacing w:after="0" w:line="360" w:lineRule="auto"/>
        <w:ind w:left="567"/>
        <w:jc w:val="both"/>
        <w:rPr>
          <w:rFonts w:ascii="FrankRuehl" w:eastAsia="Times New Roman" w:hAnsi="FrankRuehl" w:cs="FrankRuehl"/>
          <w:noProof/>
          <w:sz w:val="28"/>
          <w:szCs w:val="28"/>
        </w:rPr>
      </w:pPr>
    </w:p>
    <w:p w:rsidR="0059149D" w:rsidRDefault="00E13E6E" w:rsidP="0059149D">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59149D">
        <w:rPr>
          <w:rFonts w:ascii="FrankRuehl" w:eastAsia="Times New Roman" w:hAnsi="FrankRuehl" w:cs="FrankRuehl"/>
          <w:noProof/>
          <w:sz w:val="28"/>
          <w:szCs w:val="28"/>
          <w:rtl/>
        </w:rPr>
        <w:t>ההליכים בין הצדדים מתנהלים החל משנת 2019. בין הצדדים קונפליקט בעצימות גבוהה</w:t>
      </w:r>
      <w:r w:rsidRPr="0059149D">
        <w:rPr>
          <w:rFonts w:ascii="FrankRuehl" w:eastAsia="Times New Roman" w:hAnsi="FrankRuehl" w:cs="FrankRuehl" w:hint="cs"/>
          <w:noProof/>
          <w:sz w:val="28"/>
          <w:szCs w:val="28"/>
          <w:rtl/>
        </w:rPr>
        <w:t xml:space="preserve"> וגם אירועי אלימות נטענים שהובילו להגשת כתב אישום </w:t>
      </w:r>
      <w:r w:rsidRPr="0059149D">
        <w:rPr>
          <w:rFonts w:ascii="FrankRuehl" w:eastAsia="Times New Roman" w:hAnsi="FrankRuehl" w:cs="FrankRuehl"/>
          <w:noProof/>
          <w:sz w:val="28"/>
          <w:szCs w:val="28"/>
          <w:rtl/>
        </w:rPr>
        <w:t>כנגד התובעת ואימה</w:t>
      </w:r>
      <w:r w:rsidRPr="0059149D">
        <w:rPr>
          <w:rFonts w:ascii="FrankRuehl" w:eastAsia="Times New Roman" w:hAnsi="FrankRuehl" w:cs="FrankRuehl" w:hint="cs"/>
          <w:noProof/>
          <w:sz w:val="28"/>
          <w:szCs w:val="28"/>
          <w:rtl/>
        </w:rPr>
        <w:t>.</w:t>
      </w:r>
    </w:p>
    <w:p w:rsidR="0059149D" w:rsidRPr="0059149D" w:rsidRDefault="0059149D" w:rsidP="0059149D">
      <w:pPr>
        <w:pStyle w:val="ae"/>
        <w:rPr>
          <w:rFonts w:ascii="FrankRuehl" w:eastAsia="Times New Roman" w:hAnsi="FrankRuehl" w:cs="FrankRuehl"/>
          <w:noProof/>
          <w:sz w:val="28"/>
          <w:szCs w:val="28"/>
          <w:rtl/>
        </w:rPr>
      </w:pPr>
    </w:p>
    <w:p w:rsidR="0059149D" w:rsidRPr="00D137F8" w:rsidRDefault="000256D4" w:rsidP="000C6AA8">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6D0D2E">
        <w:rPr>
          <w:rFonts w:ascii="FrankRuehl" w:eastAsia="Times New Roman" w:hAnsi="FrankRuehl" w:cs="FrankRuehl" w:hint="cs"/>
          <w:noProof/>
          <w:sz w:val="28"/>
          <w:szCs w:val="28"/>
          <w:rtl/>
        </w:rPr>
        <w:t>עובר לקרע בין הצדדים, הצדדים התגוררו תחת קורת גג אחת ב</w:t>
      </w:r>
      <w:r w:rsidR="006D0D2E">
        <w:rPr>
          <w:rFonts w:ascii="FrankRuehl" w:eastAsia="Times New Roman" w:hAnsi="FrankRuehl" w:cs="FrankRuehl" w:hint="cs"/>
          <w:noProof/>
          <w:sz w:val="28"/>
          <w:szCs w:val="28"/>
          <w:rtl/>
        </w:rPr>
        <w:t>שכירות</w:t>
      </w:r>
      <w:r w:rsidR="006D0D2E" w:rsidRPr="006D0D2E">
        <w:rPr>
          <w:rFonts w:ascii="FrankRuehl" w:eastAsia="Times New Roman" w:hAnsi="FrankRuehl" w:cs="FrankRuehl" w:hint="cs"/>
          <w:noProof/>
          <w:sz w:val="28"/>
          <w:szCs w:val="28"/>
          <w:rtl/>
        </w:rPr>
        <w:t xml:space="preserve">. תקופת השכירות עתידה הייתה להסתיים ביום </w:t>
      </w:r>
      <w:r w:rsidR="006D0D2E" w:rsidRPr="006D0D2E">
        <w:rPr>
          <w:rFonts w:ascii="FrankRuehl" w:eastAsia="Times New Roman" w:hAnsi="FrankRuehl" w:cs="FrankRuehl"/>
          <w:noProof/>
          <w:sz w:val="28"/>
          <w:szCs w:val="28"/>
          <w:rtl/>
        </w:rPr>
        <w:t>15.10.21</w:t>
      </w:r>
      <w:r w:rsidR="006D0D2E" w:rsidRPr="006D0D2E">
        <w:rPr>
          <w:rFonts w:ascii="FrankRuehl" w:eastAsia="Times New Roman" w:hAnsi="FrankRuehl" w:cs="FrankRuehl" w:hint="cs"/>
          <w:noProof/>
          <w:sz w:val="28"/>
          <w:szCs w:val="28"/>
          <w:rtl/>
        </w:rPr>
        <w:t>.</w:t>
      </w:r>
      <w:r w:rsidRPr="006D0D2E">
        <w:rPr>
          <w:rFonts w:ascii="FrankRuehl" w:eastAsia="Times New Roman" w:hAnsi="FrankRuehl" w:cs="FrankRuehl" w:hint="cs"/>
          <w:noProof/>
          <w:sz w:val="28"/>
          <w:szCs w:val="28"/>
          <w:rtl/>
        </w:rPr>
        <w:t xml:space="preserve"> תשלומי השכירות </w:t>
      </w:r>
      <w:r w:rsidR="006D0D2E">
        <w:rPr>
          <w:rFonts w:ascii="FrankRuehl" w:eastAsia="Times New Roman" w:hAnsi="FrankRuehl" w:cs="FrankRuehl" w:hint="cs"/>
          <w:noProof/>
          <w:sz w:val="28"/>
          <w:szCs w:val="28"/>
          <w:rtl/>
        </w:rPr>
        <w:t xml:space="preserve">היו </w:t>
      </w:r>
      <w:r w:rsidRPr="006D0D2E">
        <w:rPr>
          <w:rFonts w:ascii="FrankRuehl" w:eastAsia="Times New Roman" w:hAnsi="FrankRuehl" w:cs="FrankRuehl" w:hint="cs"/>
          <w:noProof/>
          <w:sz w:val="28"/>
          <w:szCs w:val="28"/>
          <w:rtl/>
        </w:rPr>
        <w:t>סך 3,</w:t>
      </w:r>
      <w:r w:rsidRPr="00D137F8">
        <w:rPr>
          <w:rFonts w:ascii="FrankRuehl" w:eastAsia="Times New Roman" w:hAnsi="FrankRuehl" w:cs="FrankRuehl" w:hint="cs"/>
          <w:noProof/>
          <w:sz w:val="28"/>
          <w:szCs w:val="28"/>
          <w:rtl/>
        </w:rPr>
        <w:t>500 ₪ לחודש וסך 200 ₪ לחודש בגין</w:t>
      </w:r>
      <w:r w:rsidR="0094238E" w:rsidRPr="00D137F8">
        <w:rPr>
          <w:rFonts w:ascii="FrankRuehl" w:eastAsia="Times New Roman" w:hAnsi="FrankRuehl" w:cs="FrankRuehl" w:hint="cs"/>
          <w:noProof/>
          <w:sz w:val="28"/>
          <w:szCs w:val="28"/>
          <w:rtl/>
        </w:rPr>
        <w:t xml:space="preserve"> וועד הבית</w:t>
      </w:r>
      <w:r w:rsidR="006D0D2E" w:rsidRPr="00D137F8">
        <w:rPr>
          <w:rFonts w:ascii="FrankRuehl" w:eastAsia="Times New Roman" w:hAnsi="FrankRuehl" w:cs="FrankRuehl" w:hint="cs"/>
          <w:noProof/>
          <w:sz w:val="28"/>
          <w:szCs w:val="28"/>
          <w:rtl/>
        </w:rPr>
        <w:t>.</w:t>
      </w:r>
      <w:r w:rsidR="0094238E" w:rsidRPr="00D137F8">
        <w:rPr>
          <w:rFonts w:ascii="FrankRuehl" w:eastAsia="Times New Roman" w:hAnsi="FrankRuehl" w:cs="FrankRuehl" w:hint="cs"/>
          <w:noProof/>
          <w:sz w:val="28"/>
          <w:szCs w:val="28"/>
          <w:rtl/>
        </w:rPr>
        <w:t xml:space="preserve"> </w:t>
      </w:r>
      <w:r w:rsidR="004C3CAA" w:rsidRPr="00D137F8">
        <w:rPr>
          <w:rFonts w:ascii="FrankRuehl" w:eastAsia="Times New Roman" w:hAnsi="FrankRuehl" w:cs="FrankRuehl" w:hint="cs"/>
          <w:noProof/>
          <w:sz w:val="28"/>
          <w:szCs w:val="28"/>
          <w:rtl/>
        </w:rPr>
        <w:t xml:space="preserve">תשלומים אלו </w:t>
      </w:r>
      <w:r w:rsidR="0094238E" w:rsidRPr="00D137F8">
        <w:rPr>
          <w:rFonts w:ascii="FrankRuehl" w:eastAsia="Times New Roman" w:hAnsi="FrankRuehl" w:cs="FrankRuehl" w:hint="cs"/>
          <w:noProof/>
          <w:sz w:val="28"/>
          <w:szCs w:val="28"/>
          <w:rtl/>
        </w:rPr>
        <w:t>שולמו בשיקים שנמ</w:t>
      </w:r>
      <w:r w:rsidRPr="00D137F8">
        <w:rPr>
          <w:rFonts w:ascii="FrankRuehl" w:eastAsia="Times New Roman" w:hAnsi="FrankRuehl" w:cs="FrankRuehl" w:hint="cs"/>
          <w:noProof/>
          <w:sz w:val="28"/>
          <w:szCs w:val="28"/>
          <w:rtl/>
        </w:rPr>
        <w:t xml:space="preserve">שכו מחשבון שהתנהל על שם הנתבע ושנמסרו מראש </w:t>
      </w:r>
      <w:r w:rsidR="0094238E" w:rsidRPr="00D137F8">
        <w:rPr>
          <w:rFonts w:ascii="FrankRuehl" w:eastAsia="Times New Roman" w:hAnsi="FrankRuehl" w:cs="FrankRuehl" w:hint="cs"/>
          <w:noProof/>
          <w:sz w:val="28"/>
          <w:szCs w:val="28"/>
          <w:rtl/>
        </w:rPr>
        <w:t>למשכיר ולוועד הבית</w:t>
      </w:r>
      <w:r w:rsidR="004C3CAA" w:rsidRPr="00D137F8">
        <w:rPr>
          <w:rFonts w:ascii="FrankRuehl" w:eastAsia="Times New Roman" w:hAnsi="FrankRuehl" w:cs="FrankRuehl" w:hint="cs"/>
          <w:noProof/>
          <w:sz w:val="28"/>
          <w:szCs w:val="28"/>
          <w:rtl/>
        </w:rPr>
        <w:t xml:space="preserve"> לכל התקופה.</w:t>
      </w:r>
    </w:p>
    <w:p w:rsidR="0059149D" w:rsidRPr="0059149D" w:rsidRDefault="0059149D" w:rsidP="0059149D">
      <w:pPr>
        <w:pStyle w:val="ae"/>
        <w:rPr>
          <w:rFonts w:ascii="FrankRuehl" w:eastAsia="Times New Roman" w:hAnsi="FrankRuehl" w:cs="FrankRuehl"/>
          <w:noProof/>
          <w:sz w:val="28"/>
          <w:szCs w:val="28"/>
          <w:rtl/>
        </w:rPr>
      </w:pPr>
    </w:p>
    <w:p w:rsidR="0059149D" w:rsidRDefault="008B3CCF" w:rsidP="006D0D2E">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59149D">
        <w:rPr>
          <w:rFonts w:ascii="FrankRuehl" w:eastAsia="Times New Roman" w:hAnsi="FrankRuehl" w:cs="FrankRuehl"/>
          <w:noProof/>
          <w:sz w:val="28"/>
          <w:szCs w:val="28"/>
          <w:rtl/>
        </w:rPr>
        <w:t xml:space="preserve">ביום 28.7.19 </w:t>
      </w:r>
      <w:r w:rsidR="00A07E4F">
        <w:rPr>
          <w:rFonts w:ascii="FrankRuehl" w:eastAsia="Times New Roman" w:hAnsi="FrankRuehl" w:cs="FrankRuehl" w:hint="cs"/>
          <w:noProof/>
          <w:sz w:val="28"/>
          <w:szCs w:val="28"/>
          <w:rtl/>
        </w:rPr>
        <w:t xml:space="preserve">או סמוך לכך, </w:t>
      </w:r>
      <w:r w:rsidRPr="0059149D">
        <w:rPr>
          <w:rFonts w:ascii="FrankRuehl" w:eastAsia="Times New Roman" w:hAnsi="FrankRuehl" w:cs="FrankRuehl"/>
          <w:noProof/>
          <w:sz w:val="28"/>
          <w:szCs w:val="28"/>
          <w:rtl/>
        </w:rPr>
        <w:t xml:space="preserve">עזב הנתבע את </w:t>
      </w:r>
      <w:r w:rsidR="000256D4" w:rsidRPr="0059149D">
        <w:rPr>
          <w:rFonts w:ascii="FrankRuehl" w:eastAsia="Times New Roman" w:hAnsi="FrankRuehl" w:cs="FrankRuehl" w:hint="cs"/>
          <w:noProof/>
          <w:sz w:val="28"/>
          <w:szCs w:val="28"/>
          <w:rtl/>
        </w:rPr>
        <w:t>הדירה בה התגוררו הצדדים במשותף.</w:t>
      </w:r>
      <w:r w:rsidR="0094238E" w:rsidRPr="0059149D">
        <w:rPr>
          <w:rFonts w:ascii="FrankRuehl" w:eastAsia="Times New Roman" w:hAnsi="FrankRuehl" w:cs="FrankRuehl" w:hint="cs"/>
          <w:noProof/>
          <w:sz w:val="28"/>
          <w:szCs w:val="28"/>
          <w:rtl/>
        </w:rPr>
        <w:t xml:space="preserve"> </w:t>
      </w:r>
      <w:r w:rsidR="000256D4" w:rsidRPr="0059149D">
        <w:rPr>
          <w:rFonts w:ascii="FrankRuehl" w:eastAsia="Times New Roman" w:hAnsi="FrankRuehl" w:cs="FrankRuehl" w:hint="cs"/>
          <w:noProof/>
          <w:sz w:val="28"/>
          <w:szCs w:val="28"/>
          <w:rtl/>
        </w:rPr>
        <w:t xml:space="preserve">התובעת המשיכה להתגורר בדירה עם הקטינה, </w:t>
      </w:r>
      <w:r w:rsidR="0094238E" w:rsidRPr="0059149D">
        <w:rPr>
          <w:rFonts w:ascii="FrankRuehl" w:eastAsia="Times New Roman" w:hAnsi="FrankRuehl" w:cs="FrankRuehl" w:hint="cs"/>
          <w:noProof/>
          <w:sz w:val="28"/>
          <w:szCs w:val="28"/>
          <w:rtl/>
        </w:rPr>
        <w:t xml:space="preserve">והתשלומים בגין שכר הדירה וועד הבית </w:t>
      </w:r>
      <w:r w:rsidR="006D0D2E">
        <w:rPr>
          <w:rFonts w:ascii="FrankRuehl" w:eastAsia="Times New Roman" w:hAnsi="FrankRuehl" w:cs="FrankRuehl" w:hint="cs"/>
          <w:noProof/>
          <w:sz w:val="28"/>
          <w:szCs w:val="28"/>
          <w:rtl/>
        </w:rPr>
        <w:t xml:space="preserve">המשיכו להיפרע משיקים שמסר הנתבע. </w:t>
      </w:r>
    </w:p>
    <w:p w:rsidR="0059149D" w:rsidRPr="0059149D" w:rsidRDefault="0059149D" w:rsidP="0059149D">
      <w:pPr>
        <w:pStyle w:val="ae"/>
        <w:rPr>
          <w:rFonts w:ascii="FrankRuehl" w:eastAsia="Times New Roman" w:hAnsi="FrankRuehl" w:cs="FrankRuehl"/>
          <w:noProof/>
          <w:sz w:val="28"/>
          <w:szCs w:val="28"/>
          <w:rtl/>
        </w:rPr>
      </w:pPr>
    </w:p>
    <w:p w:rsidR="0059149D" w:rsidRDefault="008B3CCF" w:rsidP="0059149D">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59149D">
        <w:rPr>
          <w:rFonts w:ascii="FrankRuehl" w:eastAsia="Times New Roman" w:hAnsi="FrankRuehl" w:cs="FrankRuehl"/>
          <w:noProof/>
          <w:sz w:val="28"/>
          <w:szCs w:val="28"/>
          <w:rtl/>
        </w:rPr>
        <w:t>ביום 29.7.2019 פתח הנתבע בקשה ליישוב סכסוך בבית משפט זה</w:t>
      </w:r>
      <w:r w:rsidR="000C6AA8">
        <w:rPr>
          <w:rFonts w:ascii="FrankRuehl" w:eastAsia="Times New Roman" w:hAnsi="FrankRuehl" w:cs="FrankRuehl" w:hint="cs"/>
          <w:noProof/>
          <w:sz w:val="28"/>
          <w:szCs w:val="28"/>
          <w:rtl/>
        </w:rPr>
        <w:t>.</w:t>
      </w:r>
      <w:r w:rsidR="0094238E" w:rsidRPr="0059149D">
        <w:rPr>
          <w:rFonts w:ascii="FrankRuehl" w:eastAsia="Times New Roman" w:hAnsi="FrankRuehl" w:cs="FrankRuehl" w:hint="cs"/>
          <w:noProof/>
          <w:sz w:val="28"/>
          <w:szCs w:val="28"/>
          <w:rtl/>
        </w:rPr>
        <w:t xml:space="preserve"> הליך זה הסתיים ללא הבנות (למעט לענייני זמני שהות זמניים) ונס</w:t>
      </w:r>
      <w:r w:rsidRPr="0059149D">
        <w:rPr>
          <w:rFonts w:ascii="FrankRuehl" w:eastAsia="Times New Roman" w:hAnsi="FrankRuehl" w:cs="FrankRuehl"/>
          <w:noProof/>
          <w:sz w:val="28"/>
          <w:szCs w:val="28"/>
          <w:rtl/>
        </w:rPr>
        <w:t xml:space="preserve">גר ביום 6.11.19. </w:t>
      </w:r>
    </w:p>
    <w:p w:rsidR="0059149D" w:rsidRDefault="0059149D" w:rsidP="0059149D">
      <w:pPr>
        <w:pStyle w:val="ae"/>
        <w:rPr>
          <w:rFonts w:ascii="FrankRuehl" w:eastAsia="Times New Roman" w:hAnsi="FrankRuehl" w:cs="FrankRuehl"/>
          <w:noProof/>
          <w:sz w:val="28"/>
          <w:szCs w:val="28"/>
          <w:rtl/>
        </w:rPr>
      </w:pPr>
    </w:p>
    <w:p w:rsidR="001B6F44" w:rsidRPr="0059149D" w:rsidRDefault="001B6F44" w:rsidP="0059149D">
      <w:pPr>
        <w:pStyle w:val="ae"/>
        <w:rPr>
          <w:rFonts w:ascii="FrankRuehl" w:eastAsia="Times New Roman" w:hAnsi="FrankRuehl" w:cs="FrankRuehl"/>
          <w:noProof/>
          <w:sz w:val="28"/>
          <w:szCs w:val="28"/>
          <w:rtl/>
        </w:rPr>
      </w:pPr>
    </w:p>
    <w:p w:rsidR="007C628E" w:rsidRDefault="008B3CCF" w:rsidP="007C628E">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59149D">
        <w:rPr>
          <w:rFonts w:ascii="FrankRuehl" w:eastAsia="Times New Roman" w:hAnsi="FrankRuehl" w:cs="FrankRuehl"/>
          <w:noProof/>
          <w:sz w:val="28"/>
          <w:szCs w:val="28"/>
          <w:rtl/>
        </w:rPr>
        <w:lastRenderedPageBreak/>
        <w:t>ב</w:t>
      </w:r>
      <w:r w:rsidR="0089336F">
        <w:rPr>
          <w:rFonts w:ascii="FrankRuehl" w:eastAsia="Times New Roman" w:hAnsi="FrankRuehl" w:cs="FrankRuehl" w:hint="cs"/>
          <w:noProof/>
          <w:sz w:val="28"/>
          <w:szCs w:val="28"/>
          <w:rtl/>
        </w:rPr>
        <w:t xml:space="preserve">מסגרת </w:t>
      </w:r>
      <w:r w:rsidR="0094238E" w:rsidRPr="0059149D">
        <w:rPr>
          <w:rFonts w:ascii="FrankRuehl" w:eastAsia="Times New Roman" w:hAnsi="FrankRuehl" w:cs="FrankRuehl" w:hint="cs"/>
          <w:noProof/>
          <w:sz w:val="28"/>
          <w:szCs w:val="28"/>
          <w:rtl/>
        </w:rPr>
        <w:t xml:space="preserve">הליך ישוב הסכסוך ולבקשת התובעת, נפסק ביום </w:t>
      </w:r>
      <w:r w:rsidR="0094238E" w:rsidRPr="0059149D">
        <w:rPr>
          <w:rFonts w:ascii="FrankRuehl" w:eastAsia="Times New Roman" w:hAnsi="FrankRuehl" w:cs="FrankRuehl"/>
          <w:noProof/>
          <w:sz w:val="28"/>
          <w:szCs w:val="28"/>
          <w:rtl/>
        </w:rPr>
        <w:t xml:space="preserve">11.11.19, כי הנתבע </w:t>
      </w:r>
      <w:r w:rsidR="0094238E" w:rsidRPr="0059149D">
        <w:rPr>
          <w:rFonts w:ascii="FrankRuehl" w:eastAsia="Times New Roman" w:hAnsi="FrankRuehl" w:cs="FrankRuehl" w:hint="cs"/>
          <w:noProof/>
          <w:sz w:val="28"/>
          <w:szCs w:val="28"/>
          <w:rtl/>
        </w:rPr>
        <w:t>י</w:t>
      </w:r>
      <w:r w:rsidR="0094238E" w:rsidRPr="0059149D">
        <w:rPr>
          <w:rFonts w:ascii="FrankRuehl" w:eastAsia="Times New Roman" w:hAnsi="FrankRuehl" w:cs="FrankRuehl"/>
          <w:noProof/>
          <w:sz w:val="28"/>
          <w:szCs w:val="28"/>
          <w:rtl/>
        </w:rPr>
        <w:t>שלם על חשבון מזונות זמניים, הוצאות מדור ומדור סך 1,600 ₪</w:t>
      </w:r>
      <w:r w:rsidR="0094238E" w:rsidRPr="0059149D">
        <w:rPr>
          <w:rFonts w:ascii="FrankRuehl" w:eastAsia="Times New Roman" w:hAnsi="FrankRuehl" w:cs="FrankRuehl" w:hint="cs"/>
          <w:noProof/>
          <w:sz w:val="28"/>
          <w:szCs w:val="28"/>
          <w:rtl/>
        </w:rPr>
        <w:t xml:space="preserve"> לחודש. עוד נקבע שם כי לאור ש</w:t>
      </w:r>
      <w:r w:rsidR="0094238E" w:rsidRPr="0059149D">
        <w:rPr>
          <w:rFonts w:ascii="FrankRuehl" w:eastAsia="Times New Roman" w:hAnsi="FrankRuehl" w:cs="FrankRuehl"/>
          <w:noProof/>
          <w:sz w:val="28"/>
          <w:szCs w:val="28"/>
          <w:rtl/>
        </w:rPr>
        <w:t xml:space="preserve">התובעת </w:t>
      </w:r>
      <w:r w:rsidR="0094238E" w:rsidRPr="0059149D">
        <w:rPr>
          <w:rFonts w:ascii="FrankRuehl" w:eastAsia="Times New Roman" w:hAnsi="FrankRuehl" w:cs="FrankRuehl" w:hint="cs"/>
          <w:noProof/>
          <w:sz w:val="28"/>
          <w:szCs w:val="28"/>
          <w:rtl/>
        </w:rPr>
        <w:t xml:space="preserve">מתגוררת </w:t>
      </w:r>
      <w:r w:rsidR="0094238E" w:rsidRPr="0059149D">
        <w:rPr>
          <w:rFonts w:ascii="FrankRuehl" w:eastAsia="Times New Roman" w:hAnsi="FrankRuehl" w:cs="FrankRuehl"/>
          <w:noProof/>
          <w:sz w:val="28"/>
          <w:szCs w:val="28"/>
          <w:rtl/>
        </w:rPr>
        <w:t>עם הקטינה בדירה השכורה ששימשה את הצדדים עובר לקרע והנתבע ממשיך לשאת בדמי השכירות שלה, יעשה התשלום של דמי המזונות על דרך של תשלום למשכיר הדירה</w:t>
      </w:r>
      <w:r w:rsidR="00E13E6E" w:rsidRPr="0059149D">
        <w:rPr>
          <w:rFonts w:ascii="FrankRuehl" w:eastAsia="Times New Roman" w:hAnsi="FrankRuehl" w:cs="FrankRuehl" w:hint="cs"/>
          <w:noProof/>
          <w:sz w:val="28"/>
          <w:szCs w:val="28"/>
          <w:rtl/>
        </w:rPr>
        <w:t>. עוד נאמר כי ה</w:t>
      </w:r>
      <w:r w:rsidR="0094238E" w:rsidRPr="0059149D">
        <w:rPr>
          <w:rFonts w:ascii="FrankRuehl" w:eastAsia="Times New Roman" w:hAnsi="FrankRuehl" w:cs="FrankRuehl"/>
          <w:noProof/>
          <w:sz w:val="28"/>
          <w:szCs w:val="28"/>
          <w:rtl/>
        </w:rPr>
        <w:t xml:space="preserve">תובעת רשאית בכל עת להחליף את השיקים אצל המשכיר ובמקרה שכזה, ישולם התשלום על חשבון המזונות הזמניים ומדור הקטינה ישירות לידי התובעת. </w:t>
      </w:r>
      <w:r w:rsidR="00E13E6E" w:rsidRPr="0059149D">
        <w:rPr>
          <w:rFonts w:ascii="FrankRuehl" w:eastAsia="Times New Roman" w:hAnsi="FrankRuehl" w:cs="FrankRuehl" w:hint="cs"/>
          <w:noProof/>
          <w:sz w:val="28"/>
          <w:szCs w:val="28"/>
          <w:rtl/>
        </w:rPr>
        <w:t xml:space="preserve">אשר להוצאות חינוך נפסק </w:t>
      </w:r>
      <w:r w:rsidR="0094238E" w:rsidRPr="0059149D">
        <w:rPr>
          <w:rFonts w:ascii="FrankRuehl" w:eastAsia="Times New Roman" w:hAnsi="FrankRuehl" w:cs="FrankRuehl"/>
          <w:noProof/>
          <w:sz w:val="28"/>
          <w:szCs w:val="28"/>
          <w:rtl/>
        </w:rPr>
        <w:t>כי הצדדים יישאו ב</w:t>
      </w:r>
      <w:r w:rsidR="00E13E6E" w:rsidRPr="0059149D">
        <w:rPr>
          <w:rFonts w:ascii="FrankRuehl" w:eastAsia="Times New Roman" w:hAnsi="FrankRuehl" w:cs="FrankRuehl" w:hint="cs"/>
          <w:noProof/>
          <w:sz w:val="28"/>
          <w:szCs w:val="28"/>
          <w:rtl/>
        </w:rPr>
        <w:t xml:space="preserve">הם </w:t>
      </w:r>
      <w:r w:rsidR="0094238E" w:rsidRPr="0059149D">
        <w:rPr>
          <w:rFonts w:ascii="FrankRuehl" w:eastAsia="Times New Roman" w:hAnsi="FrankRuehl" w:cs="FrankRuehl"/>
          <w:noProof/>
          <w:sz w:val="28"/>
          <w:szCs w:val="28"/>
          <w:rtl/>
        </w:rPr>
        <w:t xml:space="preserve">חלקים שווים לאחר הפחתת סיוע </w:t>
      </w:r>
      <w:r w:rsidR="00E13E6E" w:rsidRPr="0059149D">
        <w:rPr>
          <w:rFonts w:ascii="FrankRuehl" w:eastAsia="Times New Roman" w:hAnsi="FrankRuehl" w:cs="FrankRuehl" w:hint="cs"/>
          <w:noProof/>
          <w:sz w:val="28"/>
          <w:szCs w:val="28"/>
          <w:rtl/>
        </w:rPr>
        <w:t>שניתן ב</w:t>
      </w:r>
      <w:r w:rsidR="0094238E" w:rsidRPr="0059149D">
        <w:rPr>
          <w:rFonts w:ascii="FrankRuehl" w:eastAsia="Times New Roman" w:hAnsi="FrankRuehl" w:cs="FrankRuehl"/>
          <w:noProof/>
          <w:sz w:val="28"/>
          <w:szCs w:val="28"/>
          <w:rtl/>
        </w:rPr>
        <w:t>תשלום המעון</w:t>
      </w:r>
      <w:r w:rsidR="00E13E6E" w:rsidRPr="0059149D">
        <w:rPr>
          <w:rFonts w:ascii="FrankRuehl" w:eastAsia="Times New Roman" w:hAnsi="FrankRuehl" w:cs="FrankRuehl" w:hint="cs"/>
          <w:noProof/>
          <w:sz w:val="28"/>
          <w:szCs w:val="28"/>
          <w:rtl/>
        </w:rPr>
        <w:t>. וכך גם לגבי הוצאות בריאות חריגות ו</w:t>
      </w:r>
      <w:r w:rsidR="0094238E" w:rsidRPr="0059149D">
        <w:rPr>
          <w:rFonts w:ascii="FrankRuehl" w:eastAsia="Times New Roman" w:hAnsi="FrankRuehl" w:cs="FrankRuehl"/>
          <w:noProof/>
          <w:sz w:val="28"/>
          <w:szCs w:val="28"/>
          <w:rtl/>
        </w:rPr>
        <w:t xml:space="preserve">בלבד שמדובר בהוצאה העולה על סך 100 ₪. </w:t>
      </w:r>
      <w:r w:rsidR="0059149D" w:rsidRPr="0059149D">
        <w:rPr>
          <w:rFonts w:ascii="FrankRuehl" w:eastAsia="Times New Roman" w:hAnsi="FrankRuehl" w:cs="FrankRuehl" w:hint="cs"/>
          <w:noProof/>
          <w:sz w:val="28"/>
          <w:szCs w:val="28"/>
          <w:rtl/>
        </w:rPr>
        <w:t xml:space="preserve"> </w:t>
      </w:r>
      <w:r w:rsidR="0094238E" w:rsidRPr="0059149D">
        <w:rPr>
          <w:rFonts w:ascii="FrankRuehl" w:eastAsia="Times New Roman" w:hAnsi="FrankRuehl" w:cs="FrankRuehl"/>
          <w:noProof/>
          <w:sz w:val="28"/>
          <w:szCs w:val="28"/>
          <w:rtl/>
        </w:rPr>
        <w:t xml:space="preserve">נקבע במסגרת ההחלטה כי המזונות הזמניים יעמדו בתוקפם עד 60 יום לאחר תום תקופת עיכוב ההליכים בהליך י"ס.  </w:t>
      </w:r>
    </w:p>
    <w:p w:rsidR="007C628E" w:rsidRPr="007C628E" w:rsidRDefault="007C628E" w:rsidP="007C628E">
      <w:pPr>
        <w:pStyle w:val="ae"/>
        <w:rPr>
          <w:rFonts w:ascii="FrankRuehl" w:eastAsia="Times New Roman" w:hAnsi="FrankRuehl" w:cs="FrankRuehl"/>
          <w:noProof/>
          <w:sz w:val="28"/>
          <w:szCs w:val="28"/>
          <w:rtl/>
        </w:rPr>
      </w:pPr>
    </w:p>
    <w:p w:rsidR="0066512F" w:rsidRPr="0066512F" w:rsidRDefault="0066512F" w:rsidP="0066512F">
      <w:pPr>
        <w:pStyle w:val="ae"/>
        <w:rPr>
          <w:rFonts w:ascii="FrankRuehl" w:eastAsia="Times New Roman" w:hAnsi="FrankRuehl" w:cs="FrankRuehl"/>
          <w:noProof/>
          <w:sz w:val="28"/>
          <w:szCs w:val="28"/>
          <w:rtl/>
        </w:rPr>
      </w:pPr>
    </w:p>
    <w:p w:rsidR="007C628E" w:rsidRPr="001B6F44" w:rsidRDefault="00E13E6E" w:rsidP="006119E2">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1B6F44">
        <w:rPr>
          <w:rFonts w:ascii="FrankRuehl" w:eastAsia="Times New Roman" w:hAnsi="FrankRuehl" w:cs="FrankRuehl" w:hint="cs"/>
          <w:noProof/>
          <w:sz w:val="28"/>
          <w:szCs w:val="28"/>
          <w:rtl/>
        </w:rPr>
        <w:t xml:space="preserve">בהמשך הגיש האב תביעה למשמורת משותפת ותביעה כספית. תביעות אלו הועברו לבית הדין הרבני </w:t>
      </w:r>
      <w:r w:rsidR="00C05D25" w:rsidRPr="001B6F44">
        <w:rPr>
          <w:rFonts w:ascii="FrankRuehl" w:eastAsia="Times New Roman" w:hAnsi="FrankRuehl" w:cs="FrankRuehl" w:hint="cs"/>
          <w:noProof/>
          <w:sz w:val="28"/>
          <w:szCs w:val="28"/>
          <w:rtl/>
        </w:rPr>
        <w:t xml:space="preserve">בנתניה </w:t>
      </w:r>
      <w:r w:rsidRPr="001B6F44">
        <w:rPr>
          <w:rFonts w:ascii="FrankRuehl" w:eastAsia="Times New Roman" w:hAnsi="FrankRuehl" w:cs="FrankRuehl" w:hint="cs"/>
          <w:noProof/>
          <w:sz w:val="28"/>
          <w:szCs w:val="28"/>
          <w:rtl/>
        </w:rPr>
        <w:t xml:space="preserve">לאחר שביום </w:t>
      </w:r>
      <w:r w:rsidRPr="001B6F44">
        <w:rPr>
          <w:rFonts w:ascii="FrankRuehl" w:eastAsia="Times New Roman" w:hAnsi="FrankRuehl" w:cs="FrankRuehl"/>
          <w:noProof/>
          <w:sz w:val="28"/>
          <w:szCs w:val="28"/>
          <w:rtl/>
        </w:rPr>
        <w:t xml:space="preserve">22.4.20 </w:t>
      </w:r>
      <w:r w:rsidRPr="001B6F44">
        <w:rPr>
          <w:rFonts w:ascii="FrankRuehl" w:eastAsia="Times New Roman" w:hAnsi="FrankRuehl" w:cs="FrankRuehl" w:hint="cs"/>
          <w:noProof/>
          <w:sz w:val="28"/>
          <w:szCs w:val="28"/>
          <w:rtl/>
        </w:rPr>
        <w:t xml:space="preserve">נפסק כי לבית הדין הרבני </w:t>
      </w:r>
      <w:r w:rsidR="0062147F" w:rsidRPr="001B6F44">
        <w:rPr>
          <w:rFonts w:ascii="FrankRuehl" w:eastAsia="Times New Roman" w:hAnsi="FrankRuehl" w:cs="FrankRuehl" w:hint="cs"/>
          <w:noProof/>
          <w:sz w:val="28"/>
          <w:szCs w:val="28"/>
          <w:rtl/>
        </w:rPr>
        <w:t xml:space="preserve">האזורי בנתניה </w:t>
      </w:r>
      <w:r w:rsidRPr="001B6F44">
        <w:rPr>
          <w:rFonts w:ascii="FrankRuehl" w:eastAsia="Times New Roman" w:hAnsi="FrankRuehl" w:cs="FrankRuehl" w:hint="cs"/>
          <w:noProof/>
          <w:sz w:val="28"/>
          <w:szCs w:val="28"/>
          <w:rtl/>
        </w:rPr>
        <w:t>הסמכות לדון בהן</w:t>
      </w:r>
      <w:r w:rsidR="0066512F" w:rsidRPr="001B6F44">
        <w:rPr>
          <w:rFonts w:ascii="FrankRuehl" w:eastAsia="Times New Roman" w:hAnsi="FrankRuehl" w:cs="FrankRuehl" w:hint="cs"/>
          <w:noProof/>
          <w:sz w:val="28"/>
          <w:szCs w:val="28"/>
          <w:rtl/>
        </w:rPr>
        <w:t xml:space="preserve"> מאחר והתובעת הגישה </w:t>
      </w:r>
      <w:r w:rsidR="00C23D8D" w:rsidRPr="001B6F44">
        <w:rPr>
          <w:rFonts w:ascii="FrankRuehl" w:eastAsia="Times New Roman" w:hAnsi="FrankRuehl" w:cs="FrankRuehl" w:hint="cs"/>
          <w:noProof/>
          <w:sz w:val="28"/>
          <w:szCs w:val="28"/>
          <w:rtl/>
        </w:rPr>
        <w:t xml:space="preserve">ביום 7.11.19, </w:t>
      </w:r>
      <w:r w:rsidR="0066512F" w:rsidRPr="001B6F44">
        <w:rPr>
          <w:rFonts w:ascii="FrankRuehl" w:eastAsia="Times New Roman" w:hAnsi="FrankRuehl" w:cs="FrankRuehl" w:hint="cs"/>
          <w:noProof/>
          <w:sz w:val="28"/>
          <w:szCs w:val="28"/>
          <w:rtl/>
        </w:rPr>
        <w:t>תביעה כרוכה לבית הדין הרבני ב</w:t>
      </w:r>
      <w:r w:rsidR="0062147F" w:rsidRPr="001B6F44">
        <w:rPr>
          <w:rFonts w:ascii="FrankRuehl" w:eastAsia="Times New Roman" w:hAnsi="FrankRuehl" w:cs="FrankRuehl" w:hint="cs"/>
          <w:noProof/>
          <w:sz w:val="28"/>
          <w:szCs w:val="28"/>
          <w:rtl/>
        </w:rPr>
        <w:t>נתני</w:t>
      </w:r>
      <w:r w:rsidR="0066512F" w:rsidRPr="001B6F44">
        <w:rPr>
          <w:rFonts w:ascii="FrankRuehl" w:eastAsia="Times New Roman" w:hAnsi="FrankRuehl" w:cs="FrankRuehl" w:hint="cs"/>
          <w:noProof/>
          <w:sz w:val="28"/>
          <w:szCs w:val="28"/>
          <w:rtl/>
        </w:rPr>
        <w:t xml:space="preserve">ה. במסגרת החלטתי הנ"ל מיום 22.4.20, </w:t>
      </w:r>
      <w:r w:rsidRPr="001B6F44">
        <w:rPr>
          <w:rFonts w:ascii="FrankRuehl" w:eastAsia="Times New Roman" w:hAnsi="FrankRuehl" w:cs="FrankRuehl" w:hint="cs"/>
          <w:noProof/>
          <w:sz w:val="28"/>
          <w:szCs w:val="28"/>
          <w:rtl/>
        </w:rPr>
        <w:t xml:space="preserve">ציינתי </w:t>
      </w:r>
      <w:r w:rsidR="0066512F" w:rsidRPr="001B6F44">
        <w:rPr>
          <w:rFonts w:ascii="FrankRuehl" w:eastAsia="Times New Roman" w:hAnsi="FrankRuehl" w:cs="FrankRuehl" w:hint="cs"/>
          <w:noProof/>
          <w:sz w:val="28"/>
          <w:szCs w:val="28"/>
          <w:rtl/>
        </w:rPr>
        <w:t>כ</w:t>
      </w:r>
      <w:r w:rsidRPr="001B6F44">
        <w:rPr>
          <w:rFonts w:ascii="FrankRuehl" w:eastAsia="Times New Roman" w:hAnsi="FrankRuehl" w:cs="FrankRuehl" w:hint="cs"/>
          <w:noProof/>
          <w:sz w:val="28"/>
          <w:szCs w:val="28"/>
          <w:rtl/>
        </w:rPr>
        <w:t xml:space="preserve">י </w:t>
      </w:r>
      <w:r w:rsidR="0059149D" w:rsidRPr="001B6F44">
        <w:rPr>
          <w:rFonts w:ascii="FrankRuehl" w:eastAsia="Times New Roman" w:hAnsi="FrankRuehl" w:cs="FrankRuehl" w:hint="cs"/>
          <w:noProof/>
          <w:sz w:val="28"/>
          <w:szCs w:val="28"/>
          <w:rtl/>
        </w:rPr>
        <w:t xml:space="preserve">מאחר ועד אותו מועד לא הוגשו תביעות בעניין מזונות, </w:t>
      </w:r>
      <w:r w:rsidR="0059149D" w:rsidRPr="001B6F44">
        <w:rPr>
          <w:rFonts w:ascii="FrankRuehl" w:eastAsia="Times New Roman" w:hAnsi="FrankRuehl" w:cs="FrankRuehl"/>
          <w:noProof/>
          <w:sz w:val="28"/>
          <w:szCs w:val="28"/>
          <w:rtl/>
        </w:rPr>
        <w:t xml:space="preserve">לכאורה פקע החיוב </w:t>
      </w:r>
      <w:r w:rsidR="0059149D" w:rsidRPr="001B6F44">
        <w:rPr>
          <w:rFonts w:ascii="FrankRuehl" w:eastAsia="Times New Roman" w:hAnsi="FrankRuehl" w:cs="FrankRuehl" w:hint="cs"/>
          <w:noProof/>
          <w:sz w:val="28"/>
          <w:szCs w:val="28"/>
          <w:rtl/>
        </w:rPr>
        <w:t>בגין התשלום על חשבון מזונות (ה</w:t>
      </w:r>
      <w:r w:rsidR="0059149D" w:rsidRPr="001B6F44">
        <w:rPr>
          <w:rFonts w:ascii="FrankRuehl" w:eastAsia="Times New Roman" w:hAnsi="FrankRuehl" w:cs="FrankRuehl"/>
          <w:noProof/>
          <w:sz w:val="28"/>
          <w:szCs w:val="28"/>
          <w:rtl/>
        </w:rPr>
        <w:t>חלטתי מיום 11.11.19</w:t>
      </w:r>
      <w:r w:rsidR="0059149D" w:rsidRPr="001B6F44">
        <w:rPr>
          <w:rFonts w:ascii="FrankRuehl" w:eastAsia="Times New Roman" w:hAnsi="FrankRuehl" w:cs="FrankRuehl" w:hint="cs"/>
          <w:noProof/>
          <w:sz w:val="28"/>
          <w:szCs w:val="28"/>
          <w:rtl/>
        </w:rPr>
        <w:t xml:space="preserve"> שאוזכרה לעיל).</w:t>
      </w:r>
    </w:p>
    <w:p w:rsidR="007C628E" w:rsidRPr="007C628E" w:rsidRDefault="007C628E" w:rsidP="007C628E">
      <w:pPr>
        <w:pStyle w:val="ae"/>
        <w:rPr>
          <w:rFonts w:ascii="FrankRuehl" w:eastAsia="Times New Roman" w:hAnsi="FrankRuehl" w:cs="FrankRuehl"/>
          <w:noProof/>
          <w:sz w:val="28"/>
          <w:szCs w:val="28"/>
          <w:rtl/>
        </w:rPr>
      </w:pPr>
    </w:p>
    <w:p w:rsidR="007C628E" w:rsidRPr="001B6F44" w:rsidRDefault="0066512F" w:rsidP="00045CAE">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1B6F44">
        <w:rPr>
          <w:rFonts w:ascii="FrankRuehl" w:eastAsia="Times New Roman" w:hAnsi="FrankRuehl" w:cs="FrankRuehl" w:hint="cs"/>
          <w:noProof/>
          <w:sz w:val="28"/>
          <w:szCs w:val="28"/>
          <w:rtl/>
        </w:rPr>
        <w:t>בתאריך 10.5.2020 הצדדים התגרשו . כחודשיים אחר כך, ו</w:t>
      </w:r>
      <w:r w:rsidR="0059149D" w:rsidRPr="001B6F44">
        <w:rPr>
          <w:rFonts w:ascii="FrankRuehl" w:eastAsia="Times New Roman" w:hAnsi="FrankRuehl" w:cs="FrankRuehl" w:hint="cs"/>
          <w:noProof/>
          <w:sz w:val="28"/>
          <w:szCs w:val="28"/>
          <w:rtl/>
        </w:rPr>
        <w:t>בהפרש של ימים ספורים</w:t>
      </w:r>
      <w:r w:rsidRPr="001B6F44">
        <w:rPr>
          <w:rFonts w:ascii="FrankRuehl" w:eastAsia="Times New Roman" w:hAnsi="FrankRuehl" w:cs="FrankRuehl" w:hint="cs"/>
          <w:noProof/>
          <w:sz w:val="28"/>
          <w:szCs w:val="28"/>
          <w:rtl/>
        </w:rPr>
        <w:t xml:space="preserve"> זה מזה, הגישו </w:t>
      </w:r>
      <w:r w:rsidR="00E13E6E" w:rsidRPr="001B6F44">
        <w:rPr>
          <w:rFonts w:ascii="FrankRuehl" w:eastAsia="Times New Roman" w:hAnsi="FrankRuehl" w:cs="FrankRuehl" w:hint="cs"/>
          <w:noProof/>
          <w:sz w:val="28"/>
          <w:szCs w:val="28"/>
          <w:rtl/>
        </w:rPr>
        <w:t xml:space="preserve">שני הצדדים תביעותיהם בעניין מזונות הקטינה. </w:t>
      </w:r>
      <w:r w:rsidR="00D334B5" w:rsidRPr="001B6F44">
        <w:rPr>
          <w:rFonts w:ascii="FrankRuehl" w:eastAsia="Times New Roman" w:hAnsi="FrankRuehl" w:cs="FrankRuehl" w:hint="cs"/>
          <w:noProof/>
          <w:sz w:val="28"/>
          <w:szCs w:val="28"/>
          <w:rtl/>
        </w:rPr>
        <w:t>האב ב</w:t>
      </w:r>
      <w:r w:rsidR="00D334B5" w:rsidRPr="001B6F44">
        <w:rPr>
          <w:rFonts w:ascii="FrankRuehl" w:eastAsia="Times New Roman" w:hAnsi="FrankRuehl" w:cs="FrankRuehl"/>
          <w:noProof/>
          <w:sz w:val="28"/>
          <w:szCs w:val="28"/>
          <w:rtl/>
        </w:rPr>
        <w:t xml:space="preserve">תלה"מ </w:t>
      </w:r>
      <w:r w:rsidR="000C6AA8" w:rsidRPr="001B6F44">
        <w:rPr>
          <w:rFonts w:ascii="FrankRuehl" w:eastAsia="Times New Roman" w:hAnsi="FrankRuehl" w:cs="FrankRuehl" w:hint="cs"/>
          <w:noProof/>
          <w:sz w:val="28"/>
          <w:szCs w:val="28"/>
          <w:rtl/>
        </w:rPr>
        <w:t>,</w:t>
      </w:r>
      <w:r w:rsidR="00D334B5" w:rsidRPr="001B6F44">
        <w:rPr>
          <w:rFonts w:ascii="FrankRuehl" w:eastAsia="Times New Roman" w:hAnsi="FrankRuehl" w:cs="FrankRuehl"/>
          <w:noProof/>
          <w:sz w:val="28"/>
          <w:szCs w:val="28"/>
          <w:rtl/>
        </w:rPr>
        <w:t xml:space="preserve">68841-07-20 </w:t>
      </w:r>
      <w:r w:rsidR="000A1EA7" w:rsidRPr="001B6F44">
        <w:rPr>
          <w:rFonts w:ascii="FrankRuehl" w:eastAsia="Times New Roman" w:hAnsi="FrankRuehl" w:cs="FrankRuehl" w:hint="cs"/>
          <w:noProof/>
          <w:sz w:val="28"/>
          <w:szCs w:val="28"/>
          <w:rtl/>
        </w:rPr>
        <w:t>תביעה להכיר בתשלומי שכר הדירה וועד הבית כתשלומי מזונות הקטנה והוצאותיה</w:t>
      </w:r>
      <w:r w:rsidR="0059149D" w:rsidRPr="001B6F44">
        <w:rPr>
          <w:rFonts w:ascii="FrankRuehl" w:eastAsia="Times New Roman" w:hAnsi="FrankRuehl" w:cs="FrankRuehl" w:hint="cs"/>
          <w:noProof/>
          <w:sz w:val="28"/>
          <w:szCs w:val="28"/>
          <w:rtl/>
        </w:rPr>
        <w:t xml:space="preserve">, </w:t>
      </w:r>
      <w:r w:rsidR="00D334B5" w:rsidRPr="001B6F44">
        <w:rPr>
          <w:rFonts w:ascii="FrankRuehl" w:eastAsia="Times New Roman" w:hAnsi="FrankRuehl" w:cs="FrankRuehl" w:hint="cs"/>
          <w:noProof/>
          <w:sz w:val="28"/>
          <w:szCs w:val="28"/>
          <w:rtl/>
        </w:rPr>
        <w:t>והאם ב</w:t>
      </w:r>
      <w:r w:rsidR="008B3CCF" w:rsidRPr="001B6F44">
        <w:rPr>
          <w:rFonts w:ascii="FrankRuehl" w:eastAsia="Times New Roman" w:hAnsi="FrankRuehl" w:cs="FrankRuehl"/>
          <w:noProof/>
          <w:sz w:val="28"/>
          <w:szCs w:val="28"/>
          <w:rtl/>
        </w:rPr>
        <w:t>תלה"מ  5775-08-20</w:t>
      </w:r>
      <w:r w:rsidR="000A1EA7" w:rsidRPr="001B6F44">
        <w:rPr>
          <w:rFonts w:ascii="FrankRuehl" w:eastAsia="Times New Roman" w:hAnsi="FrankRuehl" w:cs="FrankRuehl" w:hint="cs"/>
          <w:noProof/>
          <w:sz w:val="28"/>
          <w:szCs w:val="28"/>
          <w:rtl/>
        </w:rPr>
        <w:t xml:space="preserve"> לפסיקת מזונות הקטינה והוצאותיה</w:t>
      </w:r>
      <w:r w:rsidR="00D334B5" w:rsidRPr="001B6F44">
        <w:rPr>
          <w:rFonts w:ascii="FrankRuehl" w:eastAsia="Times New Roman" w:hAnsi="FrankRuehl" w:cs="FrankRuehl" w:hint="cs"/>
          <w:noProof/>
          <w:sz w:val="28"/>
          <w:szCs w:val="28"/>
          <w:rtl/>
        </w:rPr>
        <w:t xml:space="preserve">. </w:t>
      </w:r>
      <w:r w:rsidR="00E13E6E" w:rsidRPr="001B6F44">
        <w:rPr>
          <w:rFonts w:ascii="FrankRuehl" w:eastAsia="Times New Roman" w:hAnsi="FrankRuehl" w:cs="FrankRuehl" w:hint="cs"/>
          <w:noProof/>
          <w:sz w:val="28"/>
          <w:szCs w:val="28"/>
          <w:rtl/>
        </w:rPr>
        <w:t>פסה"ד כאן עניינו תביעות אלו.</w:t>
      </w:r>
    </w:p>
    <w:p w:rsidR="007C628E" w:rsidRDefault="007C628E" w:rsidP="007C628E">
      <w:pPr>
        <w:pStyle w:val="ae"/>
        <w:rPr>
          <w:rFonts w:ascii="FrankRuehl" w:eastAsia="Times New Roman" w:hAnsi="FrankRuehl" w:cs="FrankRuehl"/>
          <w:noProof/>
          <w:sz w:val="28"/>
          <w:szCs w:val="28"/>
          <w:rtl/>
        </w:rPr>
      </w:pPr>
    </w:p>
    <w:p w:rsidR="007C628E" w:rsidRDefault="008B3CCF" w:rsidP="007C628E">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7C628E">
        <w:rPr>
          <w:rFonts w:ascii="FrankRuehl" w:eastAsia="Times New Roman" w:hAnsi="FrankRuehl" w:cs="FrankRuehl"/>
          <w:noProof/>
          <w:sz w:val="28"/>
          <w:szCs w:val="28"/>
          <w:rtl/>
        </w:rPr>
        <w:t>ביום 10.9.20</w:t>
      </w:r>
      <w:r w:rsidR="0059149D" w:rsidRPr="007C628E">
        <w:rPr>
          <w:rFonts w:ascii="FrankRuehl" w:eastAsia="Times New Roman" w:hAnsi="FrankRuehl" w:cs="FrankRuehl" w:hint="cs"/>
          <w:noProof/>
          <w:sz w:val="28"/>
          <w:szCs w:val="28"/>
          <w:rtl/>
        </w:rPr>
        <w:t xml:space="preserve">, לאחר שהתברר כי התובעת טרם החליפה את השיקים שהחזיק המשכיר בשיקים מחשבונה, פסקתי כי </w:t>
      </w:r>
      <w:r w:rsidRPr="007C628E">
        <w:rPr>
          <w:rFonts w:ascii="FrankRuehl" w:eastAsia="Times New Roman" w:hAnsi="FrankRuehl" w:cs="FrankRuehl"/>
          <w:noProof/>
          <w:sz w:val="28"/>
          <w:szCs w:val="28"/>
          <w:rtl/>
        </w:rPr>
        <w:t>כל התשלומים ששילם וישלם הנתבע עבור וועד הבית וש</w:t>
      </w:r>
      <w:r w:rsidR="0059149D" w:rsidRPr="007C628E">
        <w:rPr>
          <w:rFonts w:ascii="FrankRuehl" w:eastAsia="Times New Roman" w:hAnsi="FrankRuehl" w:cs="FrankRuehl"/>
          <w:noProof/>
          <w:sz w:val="28"/>
          <w:szCs w:val="28"/>
          <w:rtl/>
        </w:rPr>
        <w:t>כר הדירה מיום הגשת התובענה לי"ס</w:t>
      </w:r>
      <w:r w:rsidRPr="007C628E">
        <w:rPr>
          <w:rFonts w:ascii="FrankRuehl" w:eastAsia="Times New Roman" w:hAnsi="FrankRuehl" w:cs="FrankRuehl"/>
          <w:noProof/>
          <w:sz w:val="28"/>
          <w:szCs w:val="28"/>
          <w:rtl/>
        </w:rPr>
        <w:t>, דינם כדין מזונות, מדור</w:t>
      </w:r>
      <w:r w:rsidR="0059149D" w:rsidRPr="007C628E">
        <w:rPr>
          <w:rFonts w:ascii="FrankRuehl" w:eastAsia="Times New Roman" w:hAnsi="FrankRuehl" w:cs="FrankRuehl" w:hint="cs"/>
          <w:noProof/>
          <w:sz w:val="28"/>
          <w:szCs w:val="28"/>
          <w:rtl/>
        </w:rPr>
        <w:t xml:space="preserve"> </w:t>
      </w:r>
      <w:r w:rsidRPr="007C628E">
        <w:rPr>
          <w:rFonts w:ascii="FrankRuehl" w:eastAsia="Times New Roman" w:hAnsi="FrankRuehl" w:cs="FrankRuehl"/>
          <w:noProof/>
          <w:sz w:val="28"/>
          <w:szCs w:val="28"/>
          <w:rtl/>
        </w:rPr>
        <w:t>והוצאותיו. ציינתי כי לא יעלה על הדעת כי התובעת תמש</w:t>
      </w:r>
      <w:r w:rsidR="00873F00" w:rsidRPr="007C628E">
        <w:rPr>
          <w:rFonts w:ascii="FrankRuehl" w:eastAsia="Times New Roman" w:hAnsi="FrankRuehl" w:cs="FrankRuehl" w:hint="cs"/>
          <w:noProof/>
          <w:sz w:val="28"/>
          <w:szCs w:val="28"/>
          <w:rtl/>
        </w:rPr>
        <w:t>י</w:t>
      </w:r>
      <w:r w:rsidRPr="007C628E">
        <w:rPr>
          <w:rFonts w:ascii="FrankRuehl" w:eastAsia="Times New Roman" w:hAnsi="FrankRuehl" w:cs="FrankRuehl"/>
          <w:noProof/>
          <w:sz w:val="28"/>
          <w:szCs w:val="28"/>
          <w:rtl/>
        </w:rPr>
        <w:t>ך ותאפשר  פירעון השיקים ולא תחליפם</w:t>
      </w:r>
      <w:r w:rsidR="0059149D" w:rsidRPr="007C628E">
        <w:rPr>
          <w:rFonts w:ascii="FrankRuehl" w:eastAsia="Times New Roman" w:hAnsi="FrankRuehl" w:cs="FrankRuehl" w:hint="cs"/>
          <w:noProof/>
          <w:sz w:val="28"/>
          <w:szCs w:val="28"/>
          <w:rtl/>
        </w:rPr>
        <w:t xml:space="preserve"> כשהיא מבקשת לטעון שמדובר </w:t>
      </w:r>
      <w:r w:rsidRPr="007C628E">
        <w:rPr>
          <w:rFonts w:ascii="FrankRuehl" w:eastAsia="Times New Roman" w:hAnsi="FrankRuehl" w:cs="FrankRuehl"/>
          <w:noProof/>
          <w:sz w:val="28"/>
          <w:szCs w:val="28"/>
          <w:rtl/>
        </w:rPr>
        <w:t>במזונות ש"נאכלו" או בהתחשבנות בתביעה רכושית</w:t>
      </w:r>
      <w:r w:rsidR="00E2288F">
        <w:rPr>
          <w:rFonts w:ascii="FrankRuehl" w:eastAsia="Times New Roman" w:hAnsi="FrankRuehl" w:cs="FrankRuehl" w:hint="cs"/>
          <w:noProof/>
          <w:sz w:val="28"/>
          <w:szCs w:val="28"/>
          <w:rtl/>
        </w:rPr>
        <w:t xml:space="preserve"> וגם התרתי לנתבע, בחלוף 30 יום, לפעול לגבות מהתובעת את התשלומים המשולמים ביתר. </w:t>
      </w:r>
    </w:p>
    <w:p w:rsidR="00E2288F" w:rsidRDefault="008B3CCF" w:rsidP="00E2288F">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7C628E">
        <w:rPr>
          <w:rFonts w:ascii="FrankRuehl" w:eastAsia="Times New Roman" w:hAnsi="FrankRuehl" w:cs="FrankRuehl"/>
          <w:noProof/>
          <w:sz w:val="28"/>
          <w:szCs w:val="28"/>
          <w:rtl/>
        </w:rPr>
        <w:t>ב</w:t>
      </w:r>
      <w:r w:rsidR="007C628E">
        <w:rPr>
          <w:rFonts w:ascii="FrankRuehl" w:eastAsia="Times New Roman" w:hAnsi="FrankRuehl" w:cs="FrankRuehl" w:hint="cs"/>
          <w:noProof/>
          <w:sz w:val="28"/>
          <w:szCs w:val="28"/>
          <w:rtl/>
        </w:rPr>
        <w:t>החלטה נוספת, מ</w:t>
      </w:r>
      <w:r w:rsidR="007C628E">
        <w:rPr>
          <w:rFonts w:ascii="FrankRuehl" w:eastAsia="Times New Roman" w:hAnsi="FrankRuehl" w:cs="FrankRuehl"/>
          <w:noProof/>
          <w:sz w:val="28"/>
          <w:szCs w:val="28"/>
          <w:rtl/>
        </w:rPr>
        <w:t xml:space="preserve">יום 8.11.20 </w:t>
      </w:r>
      <w:r w:rsidR="007C628E">
        <w:rPr>
          <w:rFonts w:ascii="FrankRuehl" w:eastAsia="Times New Roman" w:hAnsi="FrankRuehl" w:cs="FrankRuehl" w:hint="cs"/>
          <w:noProof/>
          <w:sz w:val="28"/>
          <w:szCs w:val="28"/>
          <w:rtl/>
        </w:rPr>
        <w:t xml:space="preserve">שבתי וקבעתי כי </w:t>
      </w:r>
      <w:r w:rsidRPr="007C628E">
        <w:rPr>
          <w:rFonts w:ascii="FrankRuehl" w:eastAsia="Times New Roman" w:hAnsi="FrankRuehl" w:cs="FrankRuehl"/>
          <w:noProof/>
          <w:sz w:val="28"/>
          <w:szCs w:val="28"/>
          <w:rtl/>
        </w:rPr>
        <w:t xml:space="preserve">כל עוד התובעת </w:t>
      </w:r>
      <w:r w:rsidR="007C628E">
        <w:rPr>
          <w:rFonts w:ascii="FrankRuehl" w:eastAsia="Times New Roman" w:hAnsi="FrankRuehl" w:cs="FrankRuehl" w:hint="cs"/>
          <w:noProof/>
          <w:sz w:val="28"/>
          <w:szCs w:val="28"/>
          <w:rtl/>
        </w:rPr>
        <w:t>אינה מחליפה את השיקים ש</w:t>
      </w:r>
      <w:r w:rsidRPr="007C628E">
        <w:rPr>
          <w:rFonts w:ascii="FrankRuehl" w:eastAsia="Times New Roman" w:hAnsi="FrankRuehl" w:cs="FrankRuehl"/>
          <w:noProof/>
          <w:sz w:val="28"/>
          <w:szCs w:val="28"/>
          <w:rtl/>
        </w:rPr>
        <w:t xml:space="preserve">מסר הנתבע עבור שכר הדירה וועד הבית, </w:t>
      </w:r>
      <w:r w:rsidR="00000457">
        <w:rPr>
          <w:rFonts w:ascii="FrankRuehl" w:eastAsia="Times New Roman" w:hAnsi="FrankRuehl" w:cs="FrankRuehl" w:hint="cs"/>
          <w:noProof/>
          <w:sz w:val="28"/>
          <w:szCs w:val="28"/>
          <w:rtl/>
        </w:rPr>
        <w:t>תשלומים אלו הם חלף מזונות.</w:t>
      </w:r>
    </w:p>
    <w:p w:rsidR="00941645" w:rsidRPr="00941645" w:rsidRDefault="00941645" w:rsidP="00941645">
      <w:pPr>
        <w:pStyle w:val="ae"/>
        <w:rPr>
          <w:rFonts w:ascii="FrankRuehl" w:eastAsia="Times New Roman" w:hAnsi="FrankRuehl" w:cs="FrankRuehl"/>
          <w:noProof/>
          <w:sz w:val="28"/>
          <w:szCs w:val="28"/>
          <w:rtl/>
        </w:rPr>
      </w:pPr>
    </w:p>
    <w:p w:rsidR="001418A0" w:rsidRDefault="00E2288F" w:rsidP="006D0D2E">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eastAsia="Times New Roman" w:hAnsi="FrankRuehl" w:cs="FrankRuehl" w:hint="cs"/>
          <w:noProof/>
          <w:sz w:val="28"/>
          <w:szCs w:val="28"/>
          <w:rtl/>
        </w:rPr>
        <w:t>ביום 18.1.21, החליפה התובעת את השיקים שמסר הנתבע, בשיקים מטעמה</w:t>
      </w:r>
      <w:r w:rsidR="006D0D2E">
        <w:rPr>
          <w:rFonts w:ascii="FrankRuehl" w:eastAsia="Times New Roman" w:hAnsi="FrankRuehl" w:cs="FrankRuehl" w:hint="cs"/>
          <w:noProof/>
          <w:sz w:val="28"/>
          <w:szCs w:val="28"/>
          <w:rtl/>
        </w:rPr>
        <w:t>.</w:t>
      </w:r>
    </w:p>
    <w:p w:rsidR="001418A0" w:rsidRPr="001418A0" w:rsidRDefault="001418A0" w:rsidP="001418A0">
      <w:pPr>
        <w:pStyle w:val="ae"/>
        <w:rPr>
          <w:rFonts w:ascii="FrankRuehl" w:eastAsia="Times New Roman" w:hAnsi="FrankRuehl" w:cs="FrankRuehl"/>
          <w:noProof/>
          <w:sz w:val="28"/>
          <w:szCs w:val="28"/>
          <w:rtl/>
        </w:rPr>
      </w:pPr>
    </w:p>
    <w:p w:rsidR="00E2288F" w:rsidRPr="001418A0" w:rsidRDefault="00E2288F" w:rsidP="000C6AA8">
      <w:pPr>
        <w:pStyle w:val="ae"/>
        <w:numPr>
          <w:ilvl w:val="0"/>
          <w:numId w:val="1"/>
        </w:numPr>
        <w:spacing w:after="0" w:line="360" w:lineRule="auto"/>
        <w:ind w:left="567" w:hanging="567"/>
        <w:jc w:val="both"/>
        <w:rPr>
          <w:rFonts w:ascii="FrankRuehl" w:eastAsia="Times New Roman" w:hAnsi="FrankRuehl" w:cs="FrankRuehl"/>
          <w:noProof/>
          <w:sz w:val="28"/>
          <w:szCs w:val="28"/>
          <w:rtl/>
        </w:rPr>
      </w:pPr>
      <w:r w:rsidRPr="001418A0">
        <w:rPr>
          <w:rFonts w:ascii="FrankRuehl" w:eastAsia="Times New Roman" w:hAnsi="FrankRuehl" w:cs="FrankRuehl" w:hint="cs"/>
          <w:noProof/>
          <w:sz w:val="28"/>
          <w:szCs w:val="28"/>
          <w:rtl/>
        </w:rPr>
        <w:t>גישור אליו פנו הצדדים בפני מגשר חיצוני לא צלח וההליכים נקבעו לשמיעת ראיות.</w:t>
      </w:r>
      <w:r w:rsidR="00000457">
        <w:rPr>
          <w:rFonts w:ascii="FrankRuehl" w:eastAsia="Times New Roman" w:hAnsi="FrankRuehl" w:cs="FrankRuehl" w:hint="cs"/>
          <w:noProof/>
          <w:sz w:val="28"/>
          <w:szCs w:val="28"/>
          <w:rtl/>
        </w:rPr>
        <w:t xml:space="preserve"> </w:t>
      </w:r>
      <w:r w:rsidRPr="001418A0">
        <w:rPr>
          <w:rFonts w:ascii="FrankRuehl" w:eastAsia="Times New Roman" w:hAnsi="FrankRuehl" w:cs="FrankRuehl" w:hint="cs"/>
          <w:noProof/>
          <w:sz w:val="28"/>
          <w:szCs w:val="28"/>
          <w:rtl/>
        </w:rPr>
        <w:t>הצדדים הגישו ת</w:t>
      </w:r>
      <w:r w:rsidR="008B3CCF" w:rsidRPr="001418A0">
        <w:rPr>
          <w:rFonts w:ascii="FrankRuehl" w:eastAsia="Times New Roman" w:hAnsi="FrankRuehl" w:cs="FrankRuehl"/>
          <w:noProof/>
          <w:sz w:val="28"/>
          <w:szCs w:val="28"/>
          <w:rtl/>
        </w:rPr>
        <w:t>יק מוצגים</w:t>
      </w:r>
      <w:r w:rsidRPr="001418A0">
        <w:rPr>
          <w:rFonts w:ascii="FrankRuehl" w:eastAsia="Times New Roman" w:hAnsi="FrankRuehl" w:cs="FrankRuehl" w:hint="cs"/>
          <w:noProof/>
          <w:sz w:val="28"/>
          <w:szCs w:val="28"/>
          <w:rtl/>
        </w:rPr>
        <w:t xml:space="preserve">, </w:t>
      </w:r>
      <w:r w:rsidR="008B3CCF" w:rsidRPr="001418A0">
        <w:rPr>
          <w:rFonts w:ascii="FrankRuehl" w:eastAsia="Times New Roman" w:hAnsi="FrankRuehl" w:cs="FrankRuehl"/>
          <w:noProof/>
          <w:sz w:val="28"/>
          <w:szCs w:val="28"/>
          <w:rtl/>
        </w:rPr>
        <w:t xml:space="preserve">הרצאת פרטים </w:t>
      </w:r>
      <w:r w:rsidRPr="001418A0">
        <w:rPr>
          <w:rFonts w:ascii="FrankRuehl" w:eastAsia="Times New Roman" w:hAnsi="FrankRuehl" w:cs="FrankRuehl" w:hint="cs"/>
          <w:noProof/>
          <w:sz w:val="28"/>
          <w:szCs w:val="28"/>
          <w:rtl/>
        </w:rPr>
        <w:t xml:space="preserve"> בצירוף </w:t>
      </w:r>
      <w:r w:rsidR="008B3CCF" w:rsidRPr="001418A0">
        <w:rPr>
          <w:rFonts w:ascii="FrankRuehl" w:eastAsia="Times New Roman" w:hAnsi="FrankRuehl" w:cs="FrankRuehl"/>
          <w:noProof/>
          <w:sz w:val="28"/>
          <w:szCs w:val="28"/>
          <w:rtl/>
        </w:rPr>
        <w:t>12 תלושי שכר ואישורי הכנסות.</w:t>
      </w:r>
      <w:r w:rsidR="001418A0">
        <w:rPr>
          <w:rFonts w:ascii="FrankRuehl" w:eastAsia="Times New Roman" w:hAnsi="FrankRuehl" w:cs="FrankRuehl" w:hint="cs"/>
          <w:noProof/>
          <w:sz w:val="28"/>
          <w:szCs w:val="28"/>
          <w:rtl/>
        </w:rPr>
        <w:t xml:space="preserve"> </w:t>
      </w:r>
      <w:r w:rsidR="000C6AA8">
        <w:rPr>
          <w:rFonts w:ascii="FrankRuehl" w:eastAsia="Times New Roman" w:hAnsi="FrankRuehl" w:cs="FrankRuehl" w:hint="cs"/>
          <w:noProof/>
          <w:sz w:val="28"/>
          <w:szCs w:val="28"/>
          <w:rtl/>
        </w:rPr>
        <w:t xml:space="preserve">במועד </w:t>
      </w:r>
      <w:r w:rsidRPr="001418A0">
        <w:rPr>
          <w:rFonts w:ascii="FrankRuehl" w:eastAsia="Times New Roman" w:hAnsi="FrankRuehl" w:cs="FrankRuehl" w:hint="cs"/>
          <w:noProof/>
          <w:sz w:val="28"/>
          <w:szCs w:val="28"/>
          <w:rtl/>
        </w:rPr>
        <w:t xml:space="preserve"> שנקבע לדיון הגיעו הצדדים להסדר דיוני לפיו יוגשו </w:t>
      </w:r>
      <w:r w:rsidR="008B3CCF" w:rsidRPr="001418A0">
        <w:rPr>
          <w:rFonts w:ascii="FrankRuehl" w:eastAsia="Times New Roman" w:hAnsi="FrankRuehl" w:cs="FrankRuehl"/>
          <w:noProof/>
          <w:sz w:val="28"/>
          <w:szCs w:val="28"/>
          <w:rtl/>
        </w:rPr>
        <w:t>כתבי טענותיהם, הבקשות למזונות זמנים והתגובות</w:t>
      </w:r>
      <w:r w:rsidR="000C6AA8">
        <w:rPr>
          <w:rFonts w:ascii="FrankRuehl" w:eastAsia="Times New Roman" w:hAnsi="FrankRuehl" w:cs="FrankRuehl" w:hint="cs"/>
          <w:noProof/>
          <w:sz w:val="28"/>
          <w:szCs w:val="28"/>
          <w:rtl/>
        </w:rPr>
        <w:t>,</w:t>
      </w:r>
      <w:r w:rsidR="008B3CCF" w:rsidRPr="001418A0">
        <w:rPr>
          <w:rFonts w:ascii="FrankRuehl" w:eastAsia="Times New Roman" w:hAnsi="FrankRuehl" w:cs="FrankRuehl"/>
          <w:noProof/>
          <w:sz w:val="28"/>
          <w:szCs w:val="28"/>
          <w:rtl/>
        </w:rPr>
        <w:t xml:space="preserve"> כעדות ראשית</w:t>
      </w:r>
      <w:r w:rsidR="000C6AA8">
        <w:rPr>
          <w:rFonts w:ascii="FrankRuehl" w:eastAsia="Times New Roman" w:hAnsi="FrankRuehl" w:cs="FrankRuehl" w:hint="cs"/>
          <w:noProof/>
          <w:sz w:val="28"/>
          <w:szCs w:val="28"/>
          <w:rtl/>
        </w:rPr>
        <w:t xml:space="preserve"> וזאת </w:t>
      </w:r>
      <w:r w:rsidRPr="001418A0">
        <w:rPr>
          <w:rFonts w:ascii="FrankRuehl" w:eastAsia="Times New Roman" w:hAnsi="FrankRuehl" w:cs="FrankRuehl" w:hint="cs"/>
          <w:noProof/>
          <w:sz w:val="28"/>
          <w:szCs w:val="28"/>
          <w:rtl/>
        </w:rPr>
        <w:t>תחת שמיעת עדויות ר</w:t>
      </w:r>
      <w:r w:rsidR="00000457">
        <w:rPr>
          <w:rFonts w:ascii="FrankRuehl" w:eastAsia="Times New Roman" w:hAnsi="FrankRuehl" w:cs="FrankRuehl" w:hint="cs"/>
          <w:noProof/>
          <w:sz w:val="28"/>
          <w:szCs w:val="28"/>
          <w:rtl/>
        </w:rPr>
        <w:t>אשיות בעל פה ושני הצדדים נחקרו.</w:t>
      </w:r>
    </w:p>
    <w:p w:rsidR="00E2288F" w:rsidRDefault="00E2288F" w:rsidP="00E2288F">
      <w:pPr>
        <w:pStyle w:val="ae"/>
        <w:spacing w:after="0" w:line="360" w:lineRule="auto"/>
        <w:ind w:left="567"/>
        <w:jc w:val="both"/>
        <w:rPr>
          <w:rFonts w:ascii="FrankRuehl" w:eastAsia="Times New Roman" w:hAnsi="FrankRuehl" w:cs="FrankRuehl"/>
          <w:noProof/>
          <w:sz w:val="28"/>
          <w:szCs w:val="28"/>
          <w:rtl/>
        </w:rPr>
      </w:pPr>
    </w:p>
    <w:p w:rsidR="008B3CCF" w:rsidRDefault="008B3CCF" w:rsidP="00FF0744">
      <w:pPr>
        <w:pStyle w:val="ae"/>
        <w:spacing w:after="0" w:line="360" w:lineRule="auto"/>
        <w:ind w:left="567"/>
        <w:jc w:val="both"/>
        <w:rPr>
          <w:rFonts w:ascii="FrankRuehl" w:eastAsia="Times New Roman" w:hAnsi="FrankRuehl" w:cs="FrankRuehl"/>
          <w:noProof/>
          <w:sz w:val="28"/>
          <w:szCs w:val="28"/>
          <w:rtl/>
        </w:rPr>
      </w:pPr>
      <w:r w:rsidRPr="00E2288F">
        <w:rPr>
          <w:rFonts w:ascii="FrankRuehl" w:eastAsia="Times New Roman" w:hAnsi="FrankRuehl" w:cs="FrankRuehl"/>
          <w:noProof/>
          <w:sz w:val="28"/>
          <w:szCs w:val="28"/>
          <w:rtl/>
        </w:rPr>
        <w:t xml:space="preserve">תצהיר </w:t>
      </w:r>
      <w:r w:rsidR="00E2288F">
        <w:rPr>
          <w:rFonts w:ascii="FrankRuehl" w:eastAsia="Times New Roman" w:hAnsi="FrankRuehl" w:cs="FrankRuehl" w:hint="cs"/>
          <w:noProof/>
          <w:sz w:val="28"/>
          <w:szCs w:val="28"/>
          <w:rtl/>
        </w:rPr>
        <w:t xml:space="preserve">התובעת בתמיכה לתביעתה </w:t>
      </w:r>
      <w:r w:rsidR="00FF0744">
        <w:rPr>
          <w:rFonts w:ascii="FrankRuehl" w:eastAsia="Times New Roman" w:hAnsi="FrankRuehl" w:cs="FrankRuehl"/>
          <w:noProof/>
          <w:sz w:val="28"/>
          <w:szCs w:val="28"/>
          <w:rtl/>
        </w:rPr>
        <w:t>סומן ת/1</w:t>
      </w:r>
      <w:r w:rsidR="00FF0744">
        <w:rPr>
          <w:rFonts w:ascii="FrankRuehl" w:eastAsia="Times New Roman" w:hAnsi="FrankRuehl" w:cs="FrankRuehl" w:hint="cs"/>
          <w:noProof/>
          <w:sz w:val="28"/>
          <w:szCs w:val="28"/>
          <w:rtl/>
        </w:rPr>
        <w:t>;</w:t>
      </w:r>
      <w:r w:rsidRPr="00E2288F">
        <w:rPr>
          <w:rFonts w:ascii="FrankRuehl" w:eastAsia="Times New Roman" w:hAnsi="FrankRuehl" w:cs="FrankRuehl"/>
          <w:noProof/>
          <w:sz w:val="28"/>
          <w:szCs w:val="28"/>
          <w:rtl/>
        </w:rPr>
        <w:t xml:space="preserve"> תצהיר התובעת בתמיכה לכתב ההגנה </w:t>
      </w:r>
      <w:r w:rsidR="00FF0744">
        <w:rPr>
          <w:rFonts w:ascii="FrankRuehl" w:eastAsia="Times New Roman" w:hAnsi="FrankRuehl" w:cs="FrankRuehl" w:hint="cs"/>
          <w:noProof/>
          <w:sz w:val="28"/>
          <w:szCs w:val="28"/>
          <w:rtl/>
        </w:rPr>
        <w:t>ל</w:t>
      </w:r>
      <w:r w:rsidRPr="00E2288F">
        <w:rPr>
          <w:rFonts w:ascii="FrankRuehl" w:eastAsia="Times New Roman" w:hAnsi="FrankRuehl" w:cs="FrankRuehl"/>
          <w:noProof/>
          <w:sz w:val="28"/>
          <w:szCs w:val="28"/>
          <w:rtl/>
        </w:rPr>
        <w:t>תביעת הנתבע סומן ת/2</w:t>
      </w:r>
      <w:r w:rsidR="00FF0744">
        <w:rPr>
          <w:rFonts w:ascii="FrankRuehl" w:eastAsia="Times New Roman" w:hAnsi="FrankRuehl" w:cs="FrankRuehl" w:hint="cs"/>
          <w:noProof/>
          <w:sz w:val="28"/>
          <w:szCs w:val="28"/>
          <w:rtl/>
        </w:rPr>
        <w:t>;</w:t>
      </w:r>
      <w:r w:rsidRPr="00E2288F">
        <w:rPr>
          <w:rFonts w:ascii="FrankRuehl" w:eastAsia="Times New Roman" w:hAnsi="FrankRuehl" w:cs="FrankRuehl"/>
          <w:noProof/>
          <w:sz w:val="28"/>
          <w:szCs w:val="28"/>
          <w:rtl/>
        </w:rPr>
        <w:t xml:space="preserve"> תצהיר </w:t>
      </w:r>
      <w:r w:rsidR="00FF0744">
        <w:rPr>
          <w:rFonts w:ascii="FrankRuehl" w:eastAsia="Times New Roman" w:hAnsi="FrankRuehl" w:cs="FrankRuehl" w:hint="cs"/>
          <w:noProof/>
          <w:sz w:val="28"/>
          <w:szCs w:val="28"/>
          <w:rtl/>
        </w:rPr>
        <w:t xml:space="preserve">התובעת בתמיכה </w:t>
      </w:r>
      <w:r w:rsidRPr="00E2288F">
        <w:rPr>
          <w:rFonts w:ascii="FrankRuehl" w:eastAsia="Times New Roman" w:hAnsi="FrankRuehl" w:cs="FrankRuehl"/>
          <w:noProof/>
          <w:sz w:val="28"/>
          <w:szCs w:val="28"/>
          <w:rtl/>
        </w:rPr>
        <w:t>לבקשה לפסיקת מזונות זמניים סומן ת/3</w:t>
      </w:r>
      <w:r w:rsidR="00FF0744">
        <w:rPr>
          <w:rFonts w:ascii="FrankRuehl" w:eastAsia="Times New Roman" w:hAnsi="FrankRuehl" w:cs="FrankRuehl" w:hint="cs"/>
          <w:noProof/>
          <w:sz w:val="28"/>
          <w:szCs w:val="28"/>
          <w:rtl/>
        </w:rPr>
        <w:t xml:space="preserve"> ו</w:t>
      </w:r>
      <w:r w:rsidRPr="00E2288F">
        <w:rPr>
          <w:rFonts w:ascii="FrankRuehl" w:eastAsia="Times New Roman" w:hAnsi="FrankRuehl" w:cs="FrankRuehl"/>
          <w:noProof/>
          <w:sz w:val="28"/>
          <w:szCs w:val="28"/>
          <w:rtl/>
        </w:rPr>
        <w:t>ת</w:t>
      </w:r>
      <w:r w:rsidR="00FF0744">
        <w:rPr>
          <w:rFonts w:ascii="FrankRuehl" w:eastAsia="Times New Roman" w:hAnsi="FrankRuehl" w:cs="FrankRuehl"/>
          <w:noProof/>
          <w:sz w:val="28"/>
          <w:szCs w:val="28"/>
          <w:rtl/>
        </w:rPr>
        <w:t>יק המוצגים מטעם התובעת סומן ת/4</w:t>
      </w:r>
      <w:r w:rsidR="00FF0744">
        <w:rPr>
          <w:rFonts w:ascii="FrankRuehl" w:eastAsia="Times New Roman" w:hAnsi="FrankRuehl" w:cs="FrankRuehl" w:hint="cs"/>
          <w:noProof/>
          <w:sz w:val="28"/>
          <w:szCs w:val="28"/>
          <w:rtl/>
        </w:rPr>
        <w:t xml:space="preserve">. </w:t>
      </w:r>
      <w:r w:rsidRPr="00E2288F">
        <w:rPr>
          <w:rFonts w:ascii="FrankRuehl" w:eastAsia="Times New Roman" w:hAnsi="FrankRuehl" w:cs="FrankRuehl"/>
          <w:noProof/>
          <w:sz w:val="28"/>
          <w:szCs w:val="28"/>
          <w:rtl/>
        </w:rPr>
        <w:t xml:space="preserve">תצהיר </w:t>
      </w:r>
      <w:r w:rsidR="00FF0744">
        <w:rPr>
          <w:rFonts w:ascii="FrankRuehl" w:eastAsia="Times New Roman" w:hAnsi="FrankRuehl" w:cs="FrankRuehl" w:hint="cs"/>
          <w:noProof/>
          <w:sz w:val="28"/>
          <w:szCs w:val="28"/>
          <w:rtl/>
        </w:rPr>
        <w:t xml:space="preserve">הנתבע בתמיכה לכתב תביעתו </w:t>
      </w:r>
      <w:r w:rsidRPr="00E2288F">
        <w:rPr>
          <w:rFonts w:ascii="FrankRuehl" w:eastAsia="Times New Roman" w:hAnsi="FrankRuehl" w:cs="FrankRuehl"/>
          <w:noProof/>
          <w:sz w:val="28"/>
          <w:szCs w:val="28"/>
          <w:rtl/>
        </w:rPr>
        <w:t>סומן נ/1</w:t>
      </w:r>
      <w:r w:rsidR="00FF0744">
        <w:rPr>
          <w:rFonts w:ascii="FrankRuehl" w:eastAsia="Times New Roman" w:hAnsi="FrankRuehl" w:cs="FrankRuehl" w:hint="cs"/>
          <w:noProof/>
          <w:sz w:val="28"/>
          <w:szCs w:val="28"/>
          <w:rtl/>
        </w:rPr>
        <w:t>;</w:t>
      </w:r>
      <w:r w:rsidRPr="00E2288F">
        <w:rPr>
          <w:rFonts w:ascii="FrankRuehl" w:eastAsia="Times New Roman" w:hAnsi="FrankRuehl" w:cs="FrankRuehl"/>
          <w:noProof/>
          <w:sz w:val="28"/>
          <w:szCs w:val="28"/>
          <w:rtl/>
        </w:rPr>
        <w:t xml:space="preserve"> תגובת הנתבע לבקשה לפסיקת מזונות זמניים סומנה נ/2</w:t>
      </w:r>
      <w:r w:rsidR="00FF0744">
        <w:rPr>
          <w:rFonts w:ascii="FrankRuehl" w:eastAsia="Times New Roman" w:hAnsi="FrankRuehl" w:cs="FrankRuehl" w:hint="cs"/>
          <w:noProof/>
          <w:sz w:val="28"/>
          <w:szCs w:val="28"/>
          <w:rtl/>
        </w:rPr>
        <w:t xml:space="preserve"> ו</w:t>
      </w:r>
      <w:r w:rsidRPr="00E2288F">
        <w:rPr>
          <w:rFonts w:ascii="FrankRuehl" w:eastAsia="Times New Roman" w:hAnsi="FrankRuehl" w:cs="FrankRuehl"/>
          <w:noProof/>
          <w:sz w:val="28"/>
          <w:szCs w:val="28"/>
          <w:rtl/>
        </w:rPr>
        <w:t>תיק המוצגים מטעם הנתבע סומן נ/3.</w:t>
      </w:r>
    </w:p>
    <w:p w:rsidR="001418A0" w:rsidRDefault="001418A0" w:rsidP="00FF0744">
      <w:pPr>
        <w:pStyle w:val="ae"/>
        <w:spacing w:after="0" w:line="360" w:lineRule="auto"/>
        <w:ind w:left="567"/>
        <w:jc w:val="both"/>
        <w:rPr>
          <w:rFonts w:ascii="FrankRuehl" w:eastAsia="Times New Roman" w:hAnsi="FrankRuehl" w:cs="FrankRuehl"/>
          <w:noProof/>
          <w:sz w:val="28"/>
          <w:szCs w:val="28"/>
          <w:rtl/>
        </w:rPr>
      </w:pPr>
    </w:p>
    <w:p w:rsidR="001418A0" w:rsidRDefault="001418A0" w:rsidP="000C6AA8">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eastAsia="Times New Roman" w:hAnsi="FrankRuehl" w:cs="FrankRuehl" w:hint="cs"/>
          <w:noProof/>
          <w:sz w:val="28"/>
          <w:szCs w:val="28"/>
          <w:rtl/>
        </w:rPr>
        <w:t>כאמור לעיל, זמני השהות בין הקטינה ובין הוריה נדונים בבית הדין הרבני</w:t>
      </w:r>
      <w:r w:rsidR="0062147F">
        <w:rPr>
          <w:rFonts w:ascii="FrankRuehl" w:eastAsia="Times New Roman" w:hAnsi="FrankRuehl" w:cs="FrankRuehl" w:hint="cs"/>
          <w:noProof/>
          <w:sz w:val="28"/>
          <w:szCs w:val="28"/>
          <w:rtl/>
        </w:rPr>
        <w:t xml:space="preserve"> האזורי בנתניה</w:t>
      </w:r>
      <w:r>
        <w:rPr>
          <w:rFonts w:ascii="FrankRuehl" w:eastAsia="Times New Roman" w:hAnsi="FrankRuehl" w:cs="FrankRuehl" w:hint="cs"/>
          <w:noProof/>
          <w:sz w:val="28"/>
          <w:szCs w:val="28"/>
          <w:rtl/>
        </w:rPr>
        <w:t xml:space="preserve">. על פי המידע </w:t>
      </w:r>
      <w:r w:rsidR="000C6AA8">
        <w:rPr>
          <w:rFonts w:ascii="FrankRuehl" w:eastAsia="Times New Roman" w:hAnsi="FrankRuehl" w:cs="FrankRuehl" w:hint="cs"/>
          <w:noProof/>
          <w:sz w:val="28"/>
          <w:szCs w:val="28"/>
          <w:rtl/>
        </w:rPr>
        <w:t>שהמציאו</w:t>
      </w:r>
      <w:r>
        <w:rPr>
          <w:rFonts w:ascii="FrankRuehl" w:eastAsia="Times New Roman" w:hAnsi="FrankRuehl" w:cs="FrankRuehl" w:hint="cs"/>
          <w:noProof/>
          <w:sz w:val="28"/>
          <w:szCs w:val="28"/>
          <w:rtl/>
        </w:rPr>
        <w:t xml:space="preserve"> הצדדים מיום </w:t>
      </w:r>
      <w:r w:rsidRPr="001418A0">
        <w:rPr>
          <w:rFonts w:ascii="FrankRuehl" w:eastAsia="Times New Roman" w:hAnsi="FrankRuehl" w:cs="FrankRuehl"/>
          <w:noProof/>
          <w:sz w:val="28"/>
          <w:szCs w:val="28"/>
          <w:rtl/>
        </w:rPr>
        <w:t xml:space="preserve">6.10.21 </w:t>
      </w:r>
      <w:r>
        <w:rPr>
          <w:rFonts w:ascii="FrankRuehl" w:eastAsia="Times New Roman" w:hAnsi="FrankRuehl" w:cs="FrankRuehl" w:hint="cs"/>
          <w:noProof/>
          <w:sz w:val="28"/>
          <w:szCs w:val="28"/>
          <w:rtl/>
        </w:rPr>
        <w:t xml:space="preserve">הקטינה שוהה אצל האב בימי שני כולל לינה, בימי רביעי ללא לינה ובכל סוף שבוע שני עד מוצ"ש </w:t>
      </w:r>
      <w:r w:rsidRPr="001418A0">
        <w:rPr>
          <w:rFonts w:ascii="FrankRuehl" w:eastAsia="Times New Roman" w:hAnsi="FrankRuehl" w:cs="FrankRuehl"/>
          <w:noProof/>
          <w:sz w:val="28"/>
          <w:szCs w:val="28"/>
          <w:rtl/>
        </w:rPr>
        <w:t>שעה 19:30</w:t>
      </w:r>
      <w:r>
        <w:rPr>
          <w:rFonts w:ascii="FrankRuehl" w:eastAsia="Times New Roman" w:hAnsi="FrankRuehl" w:cs="FrankRuehl" w:hint="cs"/>
          <w:noProof/>
          <w:sz w:val="28"/>
          <w:szCs w:val="28"/>
          <w:rtl/>
        </w:rPr>
        <w:t>. נמסר שהמלצות התסק</w:t>
      </w:r>
      <w:r w:rsidR="000C6AA8">
        <w:rPr>
          <w:rFonts w:ascii="FrankRuehl" w:eastAsia="Times New Roman" w:hAnsi="FrankRuehl" w:cs="FrankRuehl" w:hint="cs"/>
          <w:noProof/>
          <w:sz w:val="28"/>
          <w:szCs w:val="28"/>
          <w:rtl/>
        </w:rPr>
        <w:t>י</w:t>
      </w:r>
      <w:r>
        <w:rPr>
          <w:rFonts w:ascii="FrankRuehl" w:eastAsia="Times New Roman" w:hAnsi="FrankRuehl" w:cs="FrankRuehl" w:hint="cs"/>
          <w:noProof/>
          <w:sz w:val="28"/>
          <w:szCs w:val="28"/>
          <w:rtl/>
        </w:rPr>
        <w:t>רים הם להרחבת זמני השהות והאב מבקש חלוקה שווה.</w:t>
      </w:r>
    </w:p>
    <w:p w:rsidR="001B6F44" w:rsidRDefault="001B6F44" w:rsidP="001418A0">
      <w:pPr>
        <w:spacing w:line="360" w:lineRule="auto"/>
        <w:jc w:val="both"/>
        <w:rPr>
          <w:rFonts w:ascii="FrankRuehl" w:hAnsi="FrankRuehl" w:cs="FrankRuehl"/>
          <w:b/>
          <w:bCs/>
          <w:sz w:val="28"/>
          <w:szCs w:val="28"/>
          <w:u w:val="single"/>
          <w:rtl/>
        </w:rPr>
      </w:pPr>
    </w:p>
    <w:p w:rsidR="001418A0" w:rsidRPr="001418A0" w:rsidRDefault="008B3CCF" w:rsidP="001418A0">
      <w:pPr>
        <w:spacing w:line="360" w:lineRule="auto"/>
        <w:jc w:val="both"/>
        <w:rPr>
          <w:rFonts w:ascii="FrankRuehl" w:hAnsi="FrankRuehl" w:cs="FrankRuehl"/>
          <w:sz w:val="28"/>
          <w:szCs w:val="28"/>
        </w:rPr>
      </w:pPr>
      <w:r w:rsidRPr="001418A0">
        <w:rPr>
          <w:rFonts w:ascii="FrankRuehl" w:hAnsi="FrankRuehl" w:cs="FrankRuehl"/>
          <w:b/>
          <w:bCs/>
          <w:sz w:val="28"/>
          <w:szCs w:val="28"/>
          <w:u w:val="single"/>
          <w:rtl/>
        </w:rPr>
        <w:t>טענות הצדדים</w:t>
      </w:r>
      <w:r w:rsidR="00000457">
        <w:rPr>
          <w:rFonts w:ascii="FrankRuehl" w:hAnsi="FrankRuehl" w:cs="FrankRuehl" w:hint="cs"/>
          <w:sz w:val="28"/>
          <w:szCs w:val="28"/>
          <w:rtl/>
        </w:rPr>
        <w:t>:</w:t>
      </w:r>
    </w:p>
    <w:p w:rsidR="001418A0" w:rsidRPr="001418A0" w:rsidRDefault="001418A0" w:rsidP="001418A0">
      <w:pPr>
        <w:pStyle w:val="ae"/>
        <w:rPr>
          <w:rFonts w:ascii="FrankRuehl" w:eastAsia="Times New Roman" w:hAnsi="FrankRuehl" w:cs="FrankRuehl"/>
          <w:noProof/>
          <w:sz w:val="28"/>
          <w:szCs w:val="28"/>
          <w:rtl/>
        </w:rPr>
      </w:pPr>
    </w:p>
    <w:p w:rsidR="00BE79D4" w:rsidRDefault="00280A52" w:rsidP="005946B9">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6F52C6">
        <w:rPr>
          <w:rFonts w:ascii="FrankRuehl" w:eastAsia="Times New Roman" w:hAnsi="FrankRuehl" w:cs="FrankRuehl" w:hint="cs"/>
          <w:noProof/>
          <w:sz w:val="28"/>
          <w:szCs w:val="28"/>
          <w:rtl/>
        </w:rPr>
        <w:t xml:space="preserve">מטעם התובעת נטען כי </w:t>
      </w:r>
      <w:r w:rsidR="008B3CCF" w:rsidRPr="006F52C6">
        <w:rPr>
          <w:rFonts w:ascii="FrankRuehl" w:eastAsia="Times New Roman" w:hAnsi="FrankRuehl" w:cs="FrankRuehl"/>
          <w:noProof/>
          <w:sz w:val="28"/>
          <w:szCs w:val="28"/>
          <w:rtl/>
        </w:rPr>
        <w:t>זמן קצר לאחר ש</w:t>
      </w:r>
      <w:r w:rsidRPr="006F52C6">
        <w:rPr>
          <w:rFonts w:ascii="FrankRuehl" w:eastAsia="Times New Roman" w:hAnsi="FrankRuehl" w:cs="FrankRuehl" w:hint="cs"/>
          <w:noProof/>
          <w:sz w:val="28"/>
          <w:szCs w:val="28"/>
          <w:rtl/>
        </w:rPr>
        <w:t xml:space="preserve">הצדדים נישאו </w:t>
      </w:r>
      <w:r w:rsidRPr="006F52C6">
        <w:rPr>
          <w:rFonts w:ascii="FrankRuehl" w:eastAsia="Times New Roman" w:hAnsi="FrankRuehl" w:cs="FrankRuehl"/>
          <w:noProof/>
          <w:sz w:val="28"/>
          <w:szCs w:val="28"/>
          <w:rtl/>
        </w:rPr>
        <w:t>התובעת נכנסה להריון</w:t>
      </w:r>
      <w:r w:rsidRPr="006F52C6">
        <w:rPr>
          <w:rFonts w:ascii="FrankRuehl" w:eastAsia="Times New Roman" w:hAnsi="FrankRuehl" w:cs="FrankRuehl" w:hint="cs"/>
          <w:noProof/>
          <w:sz w:val="28"/>
          <w:szCs w:val="28"/>
          <w:rtl/>
        </w:rPr>
        <w:t xml:space="preserve"> ובשל מקום עבודת הנתבע, </w:t>
      </w:r>
      <w:r w:rsidR="008B3CCF" w:rsidRPr="006F52C6">
        <w:rPr>
          <w:rFonts w:ascii="FrankRuehl" w:eastAsia="Times New Roman" w:hAnsi="FrankRuehl" w:cs="FrankRuehl"/>
          <w:noProof/>
          <w:sz w:val="28"/>
          <w:szCs w:val="28"/>
          <w:rtl/>
        </w:rPr>
        <w:t xml:space="preserve">הצדדים החליטו לעבור </w:t>
      </w:r>
      <w:r w:rsidRPr="006F52C6">
        <w:rPr>
          <w:rFonts w:ascii="FrankRuehl" w:eastAsia="Times New Roman" w:hAnsi="FrankRuehl" w:cs="FrankRuehl" w:hint="cs"/>
          <w:noProof/>
          <w:sz w:val="28"/>
          <w:szCs w:val="28"/>
          <w:rtl/>
        </w:rPr>
        <w:t xml:space="preserve">מהעיר </w:t>
      </w:r>
      <w:r w:rsidR="00000457">
        <w:rPr>
          <w:rFonts w:ascii="FrankRuehl" w:eastAsia="Times New Roman" w:hAnsi="FrankRuehl" w:cs="FrankRuehl" w:hint="cs"/>
          <w:noProof/>
          <w:sz w:val="28"/>
          <w:szCs w:val="28"/>
          <w:rtl/>
        </w:rPr>
        <w:t>ר'</w:t>
      </w:r>
      <w:r w:rsidRPr="006F52C6">
        <w:rPr>
          <w:rFonts w:ascii="FrankRuehl" w:eastAsia="Times New Roman" w:hAnsi="FrankRuehl" w:cs="FrankRuehl" w:hint="cs"/>
          <w:noProof/>
          <w:sz w:val="28"/>
          <w:szCs w:val="28"/>
          <w:rtl/>
        </w:rPr>
        <w:t xml:space="preserve"> לעיר </w:t>
      </w:r>
      <w:r w:rsidR="00000457">
        <w:rPr>
          <w:rFonts w:ascii="FrankRuehl" w:eastAsia="Times New Roman" w:hAnsi="FrankRuehl" w:cs="FrankRuehl" w:hint="cs"/>
          <w:noProof/>
          <w:sz w:val="28"/>
          <w:szCs w:val="28"/>
          <w:rtl/>
        </w:rPr>
        <w:t>א'</w:t>
      </w:r>
      <w:r w:rsidRPr="006F52C6">
        <w:rPr>
          <w:rFonts w:ascii="FrankRuehl" w:eastAsia="Times New Roman" w:hAnsi="FrankRuehl" w:cs="FrankRuehl" w:hint="cs"/>
          <w:noProof/>
          <w:sz w:val="28"/>
          <w:szCs w:val="28"/>
          <w:rtl/>
        </w:rPr>
        <w:t>.</w:t>
      </w:r>
      <w:r w:rsidR="008B3CCF" w:rsidRPr="006F52C6">
        <w:rPr>
          <w:rFonts w:ascii="FrankRuehl" w:eastAsia="Times New Roman" w:hAnsi="FrankRuehl" w:cs="FrankRuehl"/>
          <w:noProof/>
          <w:sz w:val="28"/>
          <w:szCs w:val="28"/>
          <w:rtl/>
        </w:rPr>
        <w:t xml:space="preserve">  נטען כי בהחלטה משותפת </w:t>
      </w:r>
      <w:r w:rsidRPr="006F52C6">
        <w:rPr>
          <w:rFonts w:ascii="FrankRuehl" w:eastAsia="Times New Roman" w:hAnsi="FrankRuehl" w:cs="FrankRuehl" w:hint="cs"/>
          <w:noProof/>
          <w:sz w:val="28"/>
          <w:szCs w:val="28"/>
          <w:rtl/>
        </w:rPr>
        <w:t xml:space="preserve">לאחר </w:t>
      </w:r>
      <w:r w:rsidR="008B3CCF" w:rsidRPr="006F52C6">
        <w:rPr>
          <w:rFonts w:ascii="FrankRuehl" w:eastAsia="Times New Roman" w:hAnsi="FrankRuehl" w:cs="FrankRuehl"/>
          <w:noProof/>
          <w:sz w:val="28"/>
          <w:szCs w:val="28"/>
          <w:rtl/>
        </w:rPr>
        <w:t>המעבר ל</w:t>
      </w:r>
      <w:r w:rsidRPr="006F52C6">
        <w:rPr>
          <w:rFonts w:ascii="FrankRuehl" w:eastAsia="Times New Roman" w:hAnsi="FrankRuehl" w:cs="FrankRuehl" w:hint="cs"/>
          <w:noProof/>
          <w:sz w:val="28"/>
          <w:szCs w:val="28"/>
          <w:rtl/>
        </w:rPr>
        <w:t xml:space="preserve">עיר </w:t>
      </w:r>
      <w:r w:rsidR="005946B9">
        <w:rPr>
          <w:rFonts w:ascii="FrankRuehl" w:eastAsia="Times New Roman" w:hAnsi="FrankRuehl" w:cs="FrankRuehl" w:hint="cs"/>
          <w:noProof/>
          <w:sz w:val="28"/>
          <w:szCs w:val="28"/>
          <w:rtl/>
        </w:rPr>
        <w:t xml:space="preserve">א' </w:t>
      </w:r>
      <w:r w:rsidRPr="006F52C6">
        <w:rPr>
          <w:rFonts w:ascii="FrankRuehl" w:eastAsia="Times New Roman" w:hAnsi="FrankRuehl" w:cs="FrankRuehl" w:hint="cs"/>
          <w:noProof/>
          <w:sz w:val="28"/>
          <w:szCs w:val="28"/>
          <w:rtl/>
        </w:rPr>
        <w:t>התובעת נותרה בבית לטפל בקטינה ולא יצאה לעבודה.</w:t>
      </w:r>
      <w:r w:rsidR="006F52C6" w:rsidRPr="006F52C6">
        <w:rPr>
          <w:rFonts w:ascii="FrankRuehl" w:eastAsia="Times New Roman" w:hAnsi="FrankRuehl" w:cs="FrankRuehl" w:hint="cs"/>
          <w:noProof/>
          <w:sz w:val="28"/>
          <w:szCs w:val="28"/>
          <w:rtl/>
        </w:rPr>
        <w:t xml:space="preserve"> </w:t>
      </w:r>
      <w:r w:rsidR="006F52C6" w:rsidRPr="006F52C6">
        <w:rPr>
          <w:rFonts w:ascii="FrankRuehl" w:eastAsia="Times New Roman" w:hAnsi="FrankRuehl" w:cs="FrankRuehl"/>
          <w:noProof/>
          <w:sz w:val="28"/>
          <w:szCs w:val="28"/>
          <w:rtl/>
        </w:rPr>
        <w:t>נטען כי לאחר לידת הקטינה, זנח הנתבע את התובעת, הגיע בשעות מאוחרות הביתה, לא סייע בטיפול בקטינה והתחמק מכל הזדמנות לקחת חלק</w:t>
      </w:r>
      <w:r w:rsidR="006F52C6">
        <w:rPr>
          <w:rFonts w:ascii="FrankRuehl" w:eastAsia="Times New Roman" w:hAnsi="FrankRuehl" w:cs="FrankRuehl" w:hint="cs"/>
          <w:noProof/>
          <w:sz w:val="28"/>
          <w:szCs w:val="28"/>
          <w:rtl/>
        </w:rPr>
        <w:t xml:space="preserve"> בטיפול בשל נכותו מלידה, הנובעת מ</w:t>
      </w:r>
      <w:r w:rsidR="006F52C6" w:rsidRPr="006F52C6">
        <w:rPr>
          <w:rFonts w:ascii="FrankRuehl" w:eastAsia="Times New Roman" w:hAnsi="FrankRuehl" w:cs="FrankRuehl"/>
          <w:noProof/>
          <w:sz w:val="28"/>
          <w:szCs w:val="28"/>
          <w:rtl/>
        </w:rPr>
        <w:t>שיתוק מוחין.</w:t>
      </w:r>
    </w:p>
    <w:p w:rsidR="00BE79D4" w:rsidRDefault="00BE79D4" w:rsidP="00BE79D4">
      <w:pPr>
        <w:pStyle w:val="ae"/>
        <w:spacing w:after="0" w:line="360" w:lineRule="auto"/>
        <w:ind w:left="567"/>
        <w:jc w:val="both"/>
        <w:rPr>
          <w:rFonts w:ascii="FrankRuehl" w:eastAsia="Times New Roman" w:hAnsi="FrankRuehl" w:cs="FrankRuehl"/>
          <w:noProof/>
          <w:sz w:val="28"/>
          <w:szCs w:val="28"/>
          <w:rtl/>
        </w:rPr>
      </w:pPr>
    </w:p>
    <w:p w:rsidR="00BE79D4" w:rsidRDefault="00BE79D4" w:rsidP="00E03320">
      <w:pPr>
        <w:pStyle w:val="ae"/>
        <w:spacing w:after="0" w:line="360" w:lineRule="auto"/>
        <w:ind w:left="567"/>
        <w:jc w:val="both"/>
        <w:rPr>
          <w:rFonts w:ascii="FrankRuehl" w:eastAsia="Times New Roman" w:hAnsi="FrankRuehl" w:cs="FrankRuehl"/>
          <w:noProof/>
          <w:sz w:val="28"/>
          <w:szCs w:val="28"/>
          <w:u w:val="single"/>
          <w:rtl/>
        </w:rPr>
      </w:pPr>
      <w:r w:rsidRPr="00BE79D4">
        <w:rPr>
          <w:rFonts w:ascii="FrankRuehl" w:eastAsia="Times New Roman" w:hAnsi="FrankRuehl" w:cs="FrankRuehl"/>
          <w:noProof/>
          <w:sz w:val="28"/>
          <w:szCs w:val="28"/>
          <w:rtl/>
        </w:rPr>
        <w:t xml:space="preserve">נטען כי </w:t>
      </w:r>
      <w:r w:rsidRPr="00BE79D4">
        <w:rPr>
          <w:rFonts w:ascii="FrankRuehl" w:eastAsia="Times New Roman" w:hAnsi="FrankRuehl" w:cs="FrankRuehl" w:hint="cs"/>
          <w:noProof/>
          <w:sz w:val="28"/>
          <w:szCs w:val="28"/>
          <w:rtl/>
        </w:rPr>
        <w:t xml:space="preserve">הצדדים התנהלו בחשבונות נפרדים, התובעת למדה </w:t>
      </w:r>
      <w:r w:rsidRPr="00BE79D4">
        <w:rPr>
          <w:rFonts w:ascii="FrankRuehl" w:eastAsia="Times New Roman" w:hAnsi="FrankRuehl" w:cs="FrankRuehl"/>
          <w:noProof/>
          <w:sz w:val="28"/>
          <w:szCs w:val="28"/>
          <w:rtl/>
        </w:rPr>
        <w:t xml:space="preserve">למבחני לשכת עורכי הדין </w:t>
      </w:r>
      <w:r w:rsidRPr="00BE79D4">
        <w:rPr>
          <w:rFonts w:ascii="FrankRuehl" w:eastAsia="Times New Roman" w:hAnsi="FrankRuehl" w:cs="FrankRuehl" w:hint="cs"/>
          <w:noProof/>
          <w:sz w:val="28"/>
          <w:szCs w:val="28"/>
          <w:rtl/>
        </w:rPr>
        <w:t xml:space="preserve">ונתמכה בכספים שהעביר אליה אביה בתקופת לימודיה. נטען כי התובעת לא עבדה </w:t>
      </w:r>
      <w:r w:rsidRPr="00BE79D4">
        <w:rPr>
          <w:rFonts w:ascii="FrankRuehl" w:eastAsia="Times New Roman" w:hAnsi="FrankRuehl" w:cs="FrankRuehl"/>
          <w:noProof/>
          <w:sz w:val="28"/>
          <w:szCs w:val="28"/>
          <w:rtl/>
        </w:rPr>
        <w:t>מתחילת הנישואין ועד למועד עזיבת הנתב</w:t>
      </w:r>
      <w:r w:rsidRPr="00BE79D4">
        <w:rPr>
          <w:rFonts w:ascii="FrankRuehl" w:eastAsia="Times New Roman" w:hAnsi="FrankRuehl" w:cs="FrankRuehl" w:hint="cs"/>
          <w:noProof/>
          <w:sz w:val="28"/>
          <w:szCs w:val="28"/>
          <w:rtl/>
        </w:rPr>
        <w:t>ע</w:t>
      </w:r>
      <w:r w:rsidRPr="00BE79D4">
        <w:rPr>
          <w:rFonts w:ascii="FrankRuehl" w:eastAsia="Times New Roman" w:hAnsi="FrankRuehl" w:cs="FrankRuehl"/>
          <w:noProof/>
          <w:sz w:val="28"/>
          <w:szCs w:val="28"/>
          <w:rtl/>
        </w:rPr>
        <w:t xml:space="preserve"> את הבית, לא הייתה לה כל הכנסה קבועה וכל הוצאות המחייה היומיומיות וכלכלת הבית שולמו מחשבונו של הנתבע</w:t>
      </w:r>
      <w:r w:rsidRPr="00BE79D4">
        <w:rPr>
          <w:rFonts w:ascii="FrankRuehl" w:eastAsia="Times New Roman" w:hAnsi="FrankRuehl" w:cs="FrankRuehl" w:hint="cs"/>
          <w:noProof/>
          <w:sz w:val="28"/>
          <w:szCs w:val="28"/>
          <w:rtl/>
        </w:rPr>
        <w:t xml:space="preserve"> - </w:t>
      </w:r>
      <w:r w:rsidRPr="00BE79D4">
        <w:rPr>
          <w:rFonts w:ascii="FrankRuehl" w:eastAsia="Times New Roman" w:hAnsi="FrankRuehl" w:cs="FrankRuehl"/>
          <w:noProof/>
          <w:sz w:val="28"/>
          <w:szCs w:val="28"/>
          <w:rtl/>
        </w:rPr>
        <w:t xml:space="preserve">למעט פעמים ספורות בהן שילמה באמצעות הסכום שניתן לה מאביה. </w:t>
      </w:r>
      <w:r w:rsidRPr="00BE79D4">
        <w:rPr>
          <w:rFonts w:ascii="FrankRuehl" w:eastAsia="Times New Roman" w:hAnsi="FrankRuehl" w:cs="FrankRuehl" w:hint="cs"/>
          <w:noProof/>
          <w:sz w:val="28"/>
          <w:szCs w:val="28"/>
          <w:rtl/>
        </w:rPr>
        <w:t xml:space="preserve">נטען כי הנתבע </w:t>
      </w:r>
      <w:r w:rsidRPr="00BE79D4">
        <w:rPr>
          <w:rFonts w:ascii="FrankRuehl" w:eastAsia="Times New Roman" w:hAnsi="FrankRuehl" w:cs="FrankRuehl"/>
          <w:noProof/>
          <w:sz w:val="28"/>
          <w:szCs w:val="28"/>
          <w:rtl/>
        </w:rPr>
        <w:t>סירב לתת ל</w:t>
      </w:r>
      <w:r w:rsidRPr="00BE79D4">
        <w:rPr>
          <w:rFonts w:ascii="FrankRuehl" w:eastAsia="Times New Roman" w:hAnsi="FrankRuehl" w:cs="FrankRuehl" w:hint="cs"/>
          <w:noProof/>
          <w:sz w:val="28"/>
          <w:szCs w:val="28"/>
          <w:rtl/>
        </w:rPr>
        <w:t xml:space="preserve">תובעת </w:t>
      </w:r>
      <w:r w:rsidRPr="00BE79D4">
        <w:rPr>
          <w:rFonts w:ascii="FrankRuehl" w:eastAsia="Times New Roman" w:hAnsi="FrankRuehl" w:cs="FrankRuehl"/>
          <w:noProof/>
          <w:sz w:val="28"/>
          <w:szCs w:val="28"/>
          <w:rtl/>
        </w:rPr>
        <w:t xml:space="preserve">מידע אשר לחשבון הבנק </w:t>
      </w:r>
      <w:r w:rsidRPr="00BE79D4">
        <w:rPr>
          <w:rFonts w:ascii="FrankRuehl" w:eastAsia="Times New Roman" w:hAnsi="FrankRuehl" w:cs="FrankRuehl" w:hint="cs"/>
          <w:noProof/>
          <w:sz w:val="28"/>
          <w:szCs w:val="28"/>
          <w:rtl/>
        </w:rPr>
        <w:t>שניהל ו</w:t>
      </w:r>
      <w:r w:rsidRPr="00BE79D4">
        <w:rPr>
          <w:rFonts w:ascii="FrankRuehl" w:eastAsia="Times New Roman" w:hAnsi="FrankRuehl" w:cs="FrankRuehl"/>
          <w:noProof/>
          <w:sz w:val="28"/>
          <w:szCs w:val="28"/>
          <w:rtl/>
        </w:rPr>
        <w:t>המשיך לשלוט כלכלית בתובעת</w:t>
      </w:r>
      <w:r w:rsidRPr="00BE79D4">
        <w:rPr>
          <w:rFonts w:ascii="FrankRuehl" w:eastAsia="Times New Roman" w:hAnsi="FrankRuehl" w:cs="FrankRuehl" w:hint="cs"/>
          <w:noProof/>
          <w:sz w:val="28"/>
          <w:szCs w:val="28"/>
          <w:rtl/>
        </w:rPr>
        <w:t xml:space="preserve"> גם לאחר שעזב את הדירה בה התגוררו במשותף. </w:t>
      </w:r>
      <w:r w:rsidRPr="00BE79D4">
        <w:rPr>
          <w:rFonts w:ascii="FrankRuehl" w:eastAsia="Times New Roman" w:hAnsi="FrankRuehl" w:cs="FrankRuehl"/>
          <w:noProof/>
          <w:sz w:val="28"/>
          <w:szCs w:val="28"/>
          <w:rtl/>
        </w:rPr>
        <w:t xml:space="preserve">התובעת </w:t>
      </w:r>
      <w:r w:rsidR="0043516B">
        <w:rPr>
          <w:rFonts w:ascii="FrankRuehl" w:eastAsia="Times New Roman" w:hAnsi="FrankRuehl" w:cs="FrankRuehl" w:hint="cs"/>
          <w:noProof/>
          <w:sz w:val="28"/>
          <w:szCs w:val="28"/>
          <w:rtl/>
        </w:rPr>
        <w:t xml:space="preserve">טענה כי צרכי הקטינה הם </w:t>
      </w:r>
      <w:r w:rsidRPr="00BE79D4">
        <w:rPr>
          <w:rFonts w:ascii="FrankRuehl" w:eastAsia="Times New Roman" w:hAnsi="FrankRuehl" w:cs="FrankRuehl"/>
          <w:noProof/>
          <w:sz w:val="28"/>
          <w:szCs w:val="28"/>
          <w:rtl/>
        </w:rPr>
        <w:t>סך 2,25</w:t>
      </w:r>
      <w:r w:rsidR="0043516B">
        <w:rPr>
          <w:rFonts w:ascii="FrankRuehl" w:eastAsia="Times New Roman" w:hAnsi="FrankRuehl" w:cs="FrankRuehl"/>
          <w:noProof/>
          <w:sz w:val="28"/>
          <w:szCs w:val="28"/>
          <w:rtl/>
        </w:rPr>
        <w:t>0 ₪</w:t>
      </w:r>
      <w:r w:rsidR="0043516B">
        <w:rPr>
          <w:rFonts w:ascii="FrankRuehl" w:eastAsia="Times New Roman" w:hAnsi="FrankRuehl" w:cs="FrankRuehl" w:hint="cs"/>
          <w:noProof/>
          <w:sz w:val="28"/>
          <w:szCs w:val="28"/>
          <w:rtl/>
        </w:rPr>
        <w:t xml:space="preserve"> לחודש "ללא הוכחה וראייה", וכי עד גיל 6 יש לחייב הנתבע סך 1,800 ₪ וההפרש באופן יחסי להכנסות וזמני השהות</w:t>
      </w:r>
      <w:r w:rsidR="008B748C">
        <w:rPr>
          <w:rFonts w:ascii="FrankRuehl" w:eastAsia="Times New Roman" w:hAnsi="FrankRuehl" w:cs="FrankRuehl" w:hint="cs"/>
          <w:noProof/>
          <w:sz w:val="28"/>
          <w:szCs w:val="28"/>
          <w:rtl/>
        </w:rPr>
        <w:t>, כך שלמעשה יש לחייבו בתשלום המלא</w:t>
      </w:r>
      <w:r w:rsidR="001A0B03">
        <w:rPr>
          <w:rFonts w:ascii="FrankRuehl" w:eastAsia="Times New Roman" w:hAnsi="FrankRuehl" w:cs="FrankRuehl" w:hint="cs"/>
          <w:noProof/>
          <w:sz w:val="28"/>
          <w:szCs w:val="28"/>
          <w:rtl/>
        </w:rPr>
        <w:t xml:space="preserve"> (2,250 ₪), </w:t>
      </w:r>
      <w:r w:rsidR="00E03320">
        <w:rPr>
          <w:rFonts w:ascii="FrankRuehl" w:eastAsia="Times New Roman" w:hAnsi="FrankRuehl" w:cs="FrankRuehl" w:hint="cs"/>
          <w:noProof/>
          <w:sz w:val="28"/>
          <w:szCs w:val="28"/>
          <w:rtl/>
        </w:rPr>
        <w:t xml:space="preserve"> ו</w:t>
      </w:r>
      <w:r w:rsidR="008B748C">
        <w:rPr>
          <w:rFonts w:ascii="FrankRuehl" w:eastAsia="Times New Roman" w:hAnsi="FrankRuehl" w:cs="FrankRuehl" w:hint="cs"/>
          <w:noProof/>
          <w:sz w:val="28"/>
          <w:szCs w:val="28"/>
          <w:rtl/>
        </w:rPr>
        <w:t xml:space="preserve">לאחר גיל 6 </w:t>
      </w:r>
      <w:r w:rsidR="00E03320">
        <w:rPr>
          <w:rFonts w:ascii="FrankRuehl" w:eastAsia="Times New Roman" w:hAnsi="FrankRuehl" w:cs="FrankRuehl" w:hint="cs"/>
          <w:noProof/>
          <w:sz w:val="28"/>
          <w:szCs w:val="28"/>
          <w:rtl/>
        </w:rPr>
        <w:t xml:space="preserve">של הקטינה בסך </w:t>
      </w:r>
      <w:r w:rsidR="008B748C">
        <w:rPr>
          <w:rFonts w:ascii="FrankRuehl" w:eastAsia="Times New Roman" w:hAnsi="FrankRuehl" w:cs="FrankRuehl" w:hint="cs"/>
          <w:noProof/>
          <w:sz w:val="28"/>
          <w:szCs w:val="28"/>
          <w:rtl/>
        </w:rPr>
        <w:t xml:space="preserve">1,600 ₪. </w:t>
      </w:r>
      <w:r w:rsidR="00E03320">
        <w:rPr>
          <w:rFonts w:ascii="FrankRuehl" w:eastAsia="Times New Roman" w:hAnsi="FrankRuehl" w:cs="FrankRuehl" w:hint="cs"/>
          <w:noProof/>
          <w:sz w:val="28"/>
          <w:szCs w:val="28"/>
          <w:rtl/>
        </w:rPr>
        <w:t xml:space="preserve">(נטען כי סך 1,000 ₪ מגלם צרכים תלויי שהות וסך 1,250 ₪ צרכים שאינם תלויי שהות) </w:t>
      </w:r>
      <w:r w:rsidR="008B748C">
        <w:rPr>
          <w:rFonts w:ascii="FrankRuehl" w:eastAsia="Times New Roman" w:hAnsi="FrankRuehl" w:cs="FrankRuehl" w:hint="cs"/>
          <w:noProof/>
          <w:sz w:val="28"/>
          <w:szCs w:val="28"/>
          <w:rtl/>
        </w:rPr>
        <w:t>ראו סעיפים 71-73 לסיכומי התובעת.</w:t>
      </w:r>
      <w:r w:rsidR="00784B82">
        <w:rPr>
          <w:rFonts w:ascii="FrankRuehl" w:eastAsia="Times New Roman" w:hAnsi="FrankRuehl" w:cs="FrankRuehl" w:hint="cs"/>
          <w:noProof/>
          <w:sz w:val="28"/>
          <w:szCs w:val="28"/>
          <w:rtl/>
        </w:rPr>
        <w:t xml:space="preserve"> נטען כי לסכ</w:t>
      </w:r>
      <w:r w:rsidR="00E03320">
        <w:rPr>
          <w:rFonts w:ascii="FrankRuehl" w:eastAsia="Times New Roman" w:hAnsi="FrankRuehl" w:cs="FrankRuehl" w:hint="cs"/>
          <w:noProof/>
          <w:sz w:val="28"/>
          <w:szCs w:val="28"/>
          <w:rtl/>
        </w:rPr>
        <w:t>ו</w:t>
      </w:r>
      <w:r w:rsidR="00784B82">
        <w:rPr>
          <w:rFonts w:ascii="FrankRuehl" w:eastAsia="Times New Roman" w:hAnsi="FrankRuehl" w:cs="FrankRuehl" w:hint="cs"/>
          <w:noProof/>
          <w:sz w:val="28"/>
          <w:szCs w:val="28"/>
          <w:rtl/>
        </w:rPr>
        <w:t xml:space="preserve">מים אלו יש להוסיף </w:t>
      </w:r>
      <w:r w:rsidR="00E03320">
        <w:rPr>
          <w:rFonts w:ascii="FrankRuehl" w:eastAsia="Times New Roman" w:hAnsi="FrankRuehl" w:cs="FrankRuehl" w:hint="cs"/>
          <w:noProof/>
          <w:sz w:val="28"/>
          <w:szCs w:val="28"/>
          <w:rtl/>
        </w:rPr>
        <w:t xml:space="preserve">עבור מדור עד גיל 6 </w:t>
      </w:r>
      <w:r w:rsidR="00784B82">
        <w:rPr>
          <w:rFonts w:ascii="FrankRuehl" w:eastAsia="Times New Roman" w:hAnsi="FrankRuehl" w:cs="FrankRuehl" w:hint="cs"/>
          <w:noProof/>
          <w:sz w:val="28"/>
          <w:szCs w:val="28"/>
          <w:rtl/>
        </w:rPr>
        <w:t xml:space="preserve">סך 1,050 ₪ לחודש בגין מדור הקטינה לפי שיעור </w:t>
      </w:r>
      <w:r w:rsidRPr="00BE79D4">
        <w:rPr>
          <w:rFonts w:ascii="FrankRuehl" w:eastAsia="Times New Roman" w:hAnsi="FrankRuehl" w:cs="FrankRuehl"/>
          <w:noProof/>
          <w:sz w:val="28"/>
          <w:szCs w:val="28"/>
          <w:rtl/>
        </w:rPr>
        <w:t xml:space="preserve">30% </w:t>
      </w:r>
      <w:r w:rsidRPr="00BE79D4">
        <w:rPr>
          <w:rFonts w:ascii="FrankRuehl" w:eastAsia="Times New Roman" w:hAnsi="FrankRuehl" w:cs="FrankRuehl" w:hint="cs"/>
          <w:noProof/>
          <w:sz w:val="28"/>
          <w:szCs w:val="28"/>
          <w:rtl/>
        </w:rPr>
        <w:t>מ</w:t>
      </w:r>
      <w:r w:rsidRPr="00BE79D4">
        <w:rPr>
          <w:rFonts w:ascii="FrankRuehl" w:eastAsia="Times New Roman" w:hAnsi="FrankRuehl" w:cs="FrankRuehl"/>
          <w:noProof/>
          <w:sz w:val="28"/>
          <w:szCs w:val="28"/>
          <w:rtl/>
        </w:rPr>
        <w:t>סך 3,500 ₪</w:t>
      </w:r>
      <w:r w:rsidRPr="00BE79D4">
        <w:rPr>
          <w:rFonts w:ascii="FrankRuehl" w:eastAsia="Times New Roman" w:hAnsi="FrankRuehl" w:cs="FrankRuehl" w:hint="cs"/>
          <w:noProof/>
          <w:sz w:val="28"/>
          <w:szCs w:val="28"/>
          <w:rtl/>
        </w:rPr>
        <w:t xml:space="preserve"> לחודש</w:t>
      </w:r>
      <w:r w:rsidR="00E03320">
        <w:rPr>
          <w:rFonts w:ascii="FrankRuehl" w:eastAsia="Times New Roman" w:hAnsi="FrankRuehl" w:cs="FrankRuehl" w:hint="cs"/>
          <w:noProof/>
          <w:sz w:val="28"/>
          <w:szCs w:val="28"/>
          <w:rtl/>
        </w:rPr>
        <w:t xml:space="preserve"> וגם סך 475 ₪ לחודש עבור הוצאות אחזקת מדור , ומגיל 6 ש</w:t>
      </w:r>
      <w:r w:rsidR="00E03320" w:rsidRPr="00E03320">
        <w:rPr>
          <w:rFonts w:ascii="FrankRuehl" w:eastAsia="Times New Roman" w:hAnsi="FrankRuehl" w:cs="FrankRuehl" w:hint="cs"/>
          <w:noProof/>
          <w:sz w:val="28"/>
          <w:szCs w:val="28"/>
          <w:rtl/>
        </w:rPr>
        <w:t>ל הקטינה סך 800 ₪ לחודש. עוד נטען כי הוצאות חריגות יש לחייב ביחס הכנסות ההורים.</w:t>
      </w:r>
    </w:p>
    <w:p w:rsidR="00BE79D4" w:rsidRDefault="00BE79D4" w:rsidP="00BE79D4">
      <w:pPr>
        <w:pStyle w:val="ae"/>
        <w:spacing w:after="0" w:line="360" w:lineRule="auto"/>
        <w:ind w:left="567"/>
        <w:jc w:val="both"/>
        <w:rPr>
          <w:rFonts w:ascii="FrankRuehl" w:eastAsia="Times New Roman" w:hAnsi="FrankRuehl" w:cs="FrankRuehl"/>
          <w:noProof/>
          <w:sz w:val="28"/>
          <w:szCs w:val="28"/>
          <w:u w:val="single"/>
          <w:rtl/>
        </w:rPr>
      </w:pPr>
    </w:p>
    <w:p w:rsidR="00BE79D4" w:rsidRDefault="00BE79D4" w:rsidP="00007A9C">
      <w:pPr>
        <w:pStyle w:val="ae"/>
        <w:spacing w:after="0" w:line="360" w:lineRule="auto"/>
        <w:ind w:left="567"/>
        <w:jc w:val="both"/>
        <w:rPr>
          <w:rFonts w:ascii="FrankRuehl" w:eastAsia="Times New Roman" w:hAnsi="FrankRuehl" w:cs="FrankRuehl"/>
          <w:noProof/>
          <w:sz w:val="28"/>
          <w:szCs w:val="28"/>
          <w:rtl/>
        </w:rPr>
      </w:pPr>
      <w:r w:rsidRPr="00BE79D4">
        <w:rPr>
          <w:rFonts w:ascii="FrankRuehl" w:eastAsia="Times New Roman" w:hAnsi="FrankRuehl" w:cs="FrankRuehl"/>
          <w:noProof/>
          <w:sz w:val="28"/>
          <w:szCs w:val="28"/>
          <w:u w:val="single"/>
          <w:rtl/>
        </w:rPr>
        <w:t>אשר לעיסוקה</w:t>
      </w:r>
      <w:r w:rsidRPr="00BE79D4">
        <w:rPr>
          <w:rFonts w:ascii="FrankRuehl" w:eastAsia="Times New Roman" w:hAnsi="FrankRuehl" w:cs="FrankRuehl"/>
          <w:noProof/>
          <w:sz w:val="28"/>
          <w:szCs w:val="28"/>
          <w:rtl/>
        </w:rPr>
        <w:t>, התובעת טענה כי הוסמכה כעו"ד ב-2/19 ו</w:t>
      </w:r>
      <w:r w:rsidR="00007A9C">
        <w:rPr>
          <w:rFonts w:ascii="FrankRuehl" w:eastAsia="Times New Roman" w:hAnsi="FrankRuehl" w:cs="FrankRuehl" w:hint="cs"/>
          <w:noProof/>
          <w:sz w:val="28"/>
          <w:szCs w:val="28"/>
          <w:rtl/>
        </w:rPr>
        <w:t xml:space="preserve">כיום עובדת כשכירה ומשתכרת 7,400 ₪ לחודש, קצבת ילדים סך 152 ₪ וסך 683 ₪ מעבודתה כעו"ד עצמאית שאין להביאו בחשבון שכן ההוצאות עולות על ההכנסות. נטען כי מאחר ומלוא נטל גידול הקטינה על כתפי התובעת היא אינה יכולה להגדיל הכנסתה ואינה יכולה לפתח עיסוקה כעו"ד עצמאית. נטען כי הכנסתה הפנויה </w:t>
      </w:r>
      <w:r w:rsidR="0043516B">
        <w:rPr>
          <w:rFonts w:ascii="FrankRuehl" w:eastAsia="Times New Roman" w:hAnsi="FrankRuehl" w:cs="FrankRuehl" w:hint="cs"/>
          <w:noProof/>
          <w:sz w:val="28"/>
          <w:szCs w:val="28"/>
          <w:rtl/>
        </w:rPr>
        <w:t xml:space="preserve">של התובעת </w:t>
      </w:r>
      <w:r w:rsidR="00007A9C">
        <w:rPr>
          <w:rFonts w:ascii="FrankRuehl" w:eastAsia="Times New Roman" w:hAnsi="FrankRuehl" w:cs="FrankRuehl" w:hint="cs"/>
          <w:noProof/>
          <w:sz w:val="28"/>
          <w:szCs w:val="28"/>
          <w:rtl/>
        </w:rPr>
        <w:t xml:space="preserve">היא 5,100 ₪ </w:t>
      </w:r>
      <w:r w:rsidR="0043516B">
        <w:rPr>
          <w:rFonts w:ascii="FrankRuehl" w:eastAsia="Times New Roman" w:hAnsi="FrankRuehl" w:cs="FrankRuehl" w:hint="cs"/>
          <w:noProof/>
          <w:sz w:val="28"/>
          <w:szCs w:val="28"/>
          <w:rtl/>
        </w:rPr>
        <w:t xml:space="preserve">לחודש </w:t>
      </w:r>
      <w:r w:rsidR="00007A9C">
        <w:rPr>
          <w:rFonts w:ascii="FrankRuehl" w:eastAsia="Times New Roman" w:hAnsi="FrankRuehl" w:cs="FrankRuehl" w:hint="cs"/>
          <w:noProof/>
          <w:sz w:val="28"/>
          <w:szCs w:val="28"/>
          <w:rtl/>
        </w:rPr>
        <w:t xml:space="preserve">(7,550 ₪ </w:t>
      </w:r>
      <w:r w:rsidR="0043516B">
        <w:rPr>
          <w:rFonts w:ascii="FrankRuehl" w:eastAsia="Times New Roman" w:hAnsi="FrankRuehl" w:cs="FrankRuehl" w:hint="cs"/>
          <w:noProof/>
          <w:sz w:val="28"/>
          <w:szCs w:val="28"/>
          <w:rtl/>
        </w:rPr>
        <w:t>בהפחתת מדור התובעת סך 2,450 ₪)</w:t>
      </w:r>
      <w:r w:rsidR="00007A9C">
        <w:rPr>
          <w:rFonts w:ascii="FrankRuehl" w:eastAsia="Times New Roman" w:hAnsi="FrankRuehl" w:cs="FrankRuehl" w:hint="cs"/>
          <w:noProof/>
          <w:sz w:val="28"/>
          <w:szCs w:val="28"/>
          <w:rtl/>
        </w:rPr>
        <w:t xml:space="preserve">. </w:t>
      </w:r>
      <w:r w:rsidR="0043516B">
        <w:rPr>
          <w:rFonts w:ascii="FrankRuehl" w:eastAsia="Times New Roman" w:hAnsi="FrankRuehl" w:cs="FrankRuehl" w:hint="cs"/>
          <w:noProof/>
          <w:sz w:val="28"/>
          <w:szCs w:val="28"/>
          <w:rtl/>
        </w:rPr>
        <w:t>עוד נטען כי התובעת צברה כ-100,000 ₪ חובות.</w:t>
      </w:r>
      <w:r w:rsidR="00007A9C">
        <w:rPr>
          <w:rFonts w:ascii="FrankRuehl" w:eastAsia="Times New Roman" w:hAnsi="FrankRuehl" w:cs="FrankRuehl" w:hint="cs"/>
          <w:noProof/>
          <w:sz w:val="28"/>
          <w:szCs w:val="28"/>
          <w:rtl/>
        </w:rPr>
        <w:t xml:space="preserve"> </w:t>
      </w:r>
      <w:r w:rsidRPr="00BE79D4">
        <w:rPr>
          <w:rFonts w:ascii="FrankRuehl" w:eastAsia="Times New Roman" w:hAnsi="FrankRuehl" w:cs="FrankRuehl"/>
          <w:noProof/>
          <w:sz w:val="28"/>
          <w:szCs w:val="28"/>
          <w:u w:val="single"/>
          <w:rtl/>
        </w:rPr>
        <w:t>אשר לעיסוק הנתבע</w:t>
      </w:r>
      <w:r w:rsidRPr="00BE79D4">
        <w:rPr>
          <w:rFonts w:ascii="FrankRuehl" w:eastAsia="Times New Roman" w:hAnsi="FrankRuehl" w:cs="FrankRuehl"/>
          <w:noProof/>
          <w:sz w:val="28"/>
          <w:szCs w:val="28"/>
          <w:rtl/>
        </w:rPr>
        <w:t>, נטען כי הנתבע משתכר בממוצע סך 1</w:t>
      </w:r>
      <w:r w:rsidR="00FD2BED">
        <w:rPr>
          <w:rFonts w:ascii="FrankRuehl" w:eastAsia="Times New Roman" w:hAnsi="FrankRuehl" w:cs="FrankRuehl" w:hint="cs"/>
          <w:noProof/>
          <w:sz w:val="28"/>
          <w:szCs w:val="28"/>
          <w:rtl/>
        </w:rPr>
        <w:t>4</w:t>
      </w:r>
      <w:r w:rsidRPr="00BE79D4">
        <w:rPr>
          <w:rFonts w:ascii="FrankRuehl" w:eastAsia="Times New Roman" w:hAnsi="FrankRuehl" w:cs="FrankRuehl"/>
          <w:noProof/>
          <w:sz w:val="28"/>
          <w:szCs w:val="28"/>
          <w:rtl/>
        </w:rPr>
        <w:t>,000 ₪ ברוטו</w:t>
      </w:r>
      <w:r>
        <w:rPr>
          <w:rFonts w:ascii="FrankRuehl" w:eastAsia="Times New Roman" w:hAnsi="FrankRuehl" w:cs="FrankRuehl" w:hint="cs"/>
          <w:noProof/>
          <w:sz w:val="28"/>
          <w:szCs w:val="28"/>
          <w:rtl/>
        </w:rPr>
        <w:t xml:space="preserve"> לחודש ונוסף על כך מקבל </w:t>
      </w:r>
      <w:r w:rsidRPr="00BE79D4">
        <w:rPr>
          <w:rFonts w:ascii="FrankRuehl" w:eastAsia="Times New Roman" w:hAnsi="FrankRuehl" w:cs="FrankRuehl"/>
          <w:noProof/>
          <w:sz w:val="28"/>
          <w:szCs w:val="28"/>
          <w:rtl/>
        </w:rPr>
        <w:t>קצבת נכות מביטוח לאומי</w:t>
      </w:r>
      <w:r w:rsidR="00007A9C">
        <w:rPr>
          <w:rFonts w:ascii="FrankRuehl" w:eastAsia="Times New Roman" w:hAnsi="FrankRuehl" w:cs="FrankRuehl" w:hint="cs"/>
          <w:noProof/>
          <w:sz w:val="28"/>
          <w:szCs w:val="28"/>
          <w:rtl/>
        </w:rPr>
        <w:t xml:space="preserve"> והכנסתו הפנויה היא כ 13,000 ₪ </w:t>
      </w:r>
      <w:r w:rsidR="0043516B">
        <w:rPr>
          <w:rFonts w:ascii="FrankRuehl" w:eastAsia="Times New Roman" w:hAnsi="FrankRuehl" w:cs="FrankRuehl" w:hint="cs"/>
          <w:noProof/>
          <w:sz w:val="28"/>
          <w:szCs w:val="28"/>
          <w:rtl/>
        </w:rPr>
        <w:t>לחודש ויחס הכנסות הצדדים 72% הנתבע ו-28% התובעת.</w:t>
      </w:r>
    </w:p>
    <w:p w:rsidR="00582D8B" w:rsidRDefault="00582D8B" w:rsidP="00BE79D4">
      <w:pPr>
        <w:pStyle w:val="ae"/>
        <w:spacing w:after="0" w:line="360" w:lineRule="auto"/>
        <w:ind w:left="567"/>
        <w:jc w:val="both"/>
        <w:rPr>
          <w:rFonts w:ascii="FrankRuehl" w:eastAsia="Times New Roman" w:hAnsi="FrankRuehl" w:cs="FrankRuehl"/>
          <w:noProof/>
          <w:sz w:val="28"/>
          <w:szCs w:val="28"/>
          <w:rtl/>
        </w:rPr>
      </w:pPr>
    </w:p>
    <w:p w:rsidR="00D16A44" w:rsidRDefault="00D16A44" w:rsidP="00BE79D4">
      <w:pPr>
        <w:pStyle w:val="ae"/>
        <w:spacing w:after="0" w:line="360" w:lineRule="auto"/>
        <w:ind w:left="567"/>
        <w:jc w:val="both"/>
        <w:rPr>
          <w:rFonts w:ascii="FrankRuehl" w:eastAsia="Times New Roman" w:hAnsi="FrankRuehl" w:cs="FrankRuehl"/>
          <w:noProof/>
          <w:sz w:val="28"/>
          <w:szCs w:val="28"/>
          <w:rtl/>
        </w:rPr>
      </w:pPr>
    </w:p>
    <w:p w:rsidR="00D16A44" w:rsidRDefault="00D16A44" w:rsidP="00BE79D4">
      <w:pPr>
        <w:pStyle w:val="ae"/>
        <w:spacing w:after="0" w:line="360" w:lineRule="auto"/>
        <w:ind w:left="567"/>
        <w:jc w:val="both"/>
        <w:rPr>
          <w:rFonts w:ascii="FrankRuehl" w:eastAsia="Times New Roman" w:hAnsi="FrankRuehl" w:cs="FrankRuehl"/>
          <w:noProof/>
          <w:sz w:val="28"/>
          <w:szCs w:val="28"/>
          <w:rtl/>
        </w:rPr>
      </w:pPr>
    </w:p>
    <w:p w:rsidR="00582D8B" w:rsidRDefault="00582D8B" w:rsidP="000C6AA8">
      <w:pPr>
        <w:pStyle w:val="ae"/>
        <w:spacing w:after="0" w:line="360" w:lineRule="auto"/>
        <w:ind w:left="567"/>
        <w:jc w:val="both"/>
        <w:rPr>
          <w:rFonts w:ascii="FrankRuehl" w:eastAsia="Times New Roman" w:hAnsi="FrankRuehl" w:cs="FrankRuehl"/>
          <w:noProof/>
          <w:sz w:val="28"/>
          <w:szCs w:val="28"/>
          <w:rtl/>
        </w:rPr>
      </w:pPr>
      <w:r>
        <w:rPr>
          <w:rFonts w:ascii="FrankRuehl" w:eastAsia="Times New Roman" w:hAnsi="FrankRuehl" w:cs="FrankRuehl" w:hint="cs"/>
          <w:noProof/>
          <w:sz w:val="28"/>
          <w:szCs w:val="28"/>
          <w:rtl/>
        </w:rPr>
        <w:t xml:space="preserve">נטען כי </w:t>
      </w:r>
      <w:r w:rsidR="000762B6">
        <w:rPr>
          <w:rFonts w:ascii="FrankRuehl" w:eastAsia="Times New Roman" w:hAnsi="FrankRuehl" w:cs="FrankRuehl" w:hint="cs"/>
          <w:noProof/>
          <w:sz w:val="28"/>
          <w:szCs w:val="28"/>
          <w:rtl/>
        </w:rPr>
        <w:t xml:space="preserve">יש לפסוק את מזונות הקטינה מיום הגשת התביעה לישוב סכסוך </w:t>
      </w:r>
      <w:r w:rsidR="00003228">
        <w:rPr>
          <w:rFonts w:ascii="FrankRuehl" w:eastAsia="Times New Roman" w:hAnsi="FrankRuehl" w:cs="FrankRuehl" w:hint="cs"/>
          <w:noProof/>
          <w:sz w:val="28"/>
          <w:szCs w:val="28"/>
          <w:rtl/>
        </w:rPr>
        <w:t xml:space="preserve">וכי זמני השהות נחלקים </w:t>
      </w:r>
      <w:r w:rsidR="000C6AA8">
        <w:rPr>
          <w:rFonts w:ascii="FrankRuehl" w:eastAsia="Times New Roman" w:hAnsi="FrankRuehl" w:cs="FrankRuehl" w:hint="cs"/>
          <w:noProof/>
          <w:sz w:val="28"/>
          <w:szCs w:val="28"/>
          <w:rtl/>
        </w:rPr>
        <w:t xml:space="preserve">20% </w:t>
      </w:r>
      <w:r w:rsidR="00003228">
        <w:rPr>
          <w:rFonts w:ascii="FrankRuehl" w:eastAsia="Times New Roman" w:hAnsi="FrankRuehl" w:cs="FrankRuehl" w:hint="cs"/>
          <w:noProof/>
          <w:sz w:val="28"/>
          <w:szCs w:val="28"/>
          <w:rtl/>
        </w:rPr>
        <w:t>האב ו-80% האם.</w:t>
      </w:r>
      <w:r w:rsidR="00291C9F">
        <w:rPr>
          <w:rFonts w:ascii="FrankRuehl" w:eastAsia="Times New Roman" w:hAnsi="FrankRuehl" w:cs="FrankRuehl" w:hint="cs"/>
          <w:noProof/>
          <w:sz w:val="28"/>
          <w:szCs w:val="28"/>
          <w:rtl/>
        </w:rPr>
        <w:t xml:space="preserve"> האם טענה כי האב פועל להתעמר בה וכל עת שניתן היה להגיע להבנות הוא נמלך בדעתו, ומנע הגעת הצדדים לסיום הסאגה בה הם נתונים ואינו נוטש את שפת המאבק, כך שרחוק היום בו יורחבו זמני השהות.</w:t>
      </w:r>
    </w:p>
    <w:p w:rsidR="00D16A44" w:rsidRDefault="00D16A44" w:rsidP="000C6AA8">
      <w:pPr>
        <w:pStyle w:val="ae"/>
        <w:spacing w:after="0" w:line="360" w:lineRule="auto"/>
        <w:ind w:left="567"/>
        <w:jc w:val="both"/>
        <w:rPr>
          <w:rFonts w:ascii="FrankRuehl" w:eastAsia="Times New Roman" w:hAnsi="FrankRuehl" w:cs="FrankRuehl"/>
          <w:noProof/>
          <w:sz w:val="28"/>
          <w:szCs w:val="28"/>
          <w:rtl/>
        </w:rPr>
      </w:pPr>
    </w:p>
    <w:p w:rsidR="000A1EA7" w:rsidRDefault="000A1EA7" w:rsidP="00BE79D4">
      <w:pPr>
        <w:pStyle w:val="ae"/>
        <w:spacing w:after="0" w:line="360" w:lineRule="auto"/>
        <w:ind w:left="567"/>
        <w:jc w:val="both"/>
        <w:rPr>
          <w:rFonts w:ascii="FrankRuehl" w:eastAsia="Times New Roman" w:hAnsi="FrankRuehl" w:cs="FrankRuehl"/>
          <w:noProof/>
          <w:sz w:val="28"/>
          <w:szCs w:val="28"/>
          <w:rtl/>
        </w:rPr>
      </w:pPr>
      <w:r>
        <w:rPr>
          <w:rFonts w:ascii="FrankRuehl" w:eastAsia="Times New Roman" w:hAnsi="FrankRuehl" w:cs="FrankRuehl" w:hint="cs"/>
          <w:noProof/>
          <w:sz w:val="28"/>
          <w:szCs w:val="28"/>
          <w:rtl/>
        </w:rPr>
        <w:t xml:space="preserve">בהתייחס לתשלומי השכירות ששילם הנתבע טענה התובעת כי לא ביקשה להתעשר על חשבון הנתבע אלא ביקשה מהנתבע שיחליף את השיקים על סך 3,500 ₪ לסך 1,600 ₪ </w:t>
      </w:r>
      <w:r w:rsidR="00582D8B">
        <w:rPr>
          <w:rFonts w:ascii="FrankRuehl" w:eastAsia="Times New Roman" w:hAnsi="FrankRuehl" w:cs="FrankRuehl" w:hint="cs"/>
          <w:noProof/>
          <w:sz w:val="28"/>
          <w:szCs w:val="28"/>
          <w:rtl/>
        </w:rPr>
        <w:t>בצירוף מחצית המעון ושהיא תשלים לבעל הדירה את ההפרש והוא סירב. נטען כי יש לבצע קיזוז רק לאחר שיפסקו מזונות קבועים ובצ</w:t>
      </w:r>
      <w:r w:rsidR="005946B9">
        <w:rPr>
          <w:rFonts w:ascii="FrankRuehl" w:eastAsia="Times New Roman" w:hAnsi="FrankRuehl" w:cs="FrankRuehl" w:hint="cs"/>
          <w:noProof/>
          <w:sz w:val="28"/>
          <w:szCs w:val="28"/>
          <w:rtl/>
        </w:rPr>
        <w:t>ירוף מחציות ובפרט התשלום למעון.</w:t>
      </w:r>
    </w:p>
    <w:p w:rsidR="0043516B" w:rsidRDefault="0043516B" w:rsidP="00BE79D4">
      <w:pPr>
        <w:pStyle w:val="ae"/>
        <w:spacing w:after="0" w:line="360" w:lineRule="auto"/>
        <w:ind w:left="567"/>
        <w:jc w:val="both"/>
        <w:rPr>
          <w:rFonts w:ascii="FrankRuehl" w:eastAsia="Times New Roman" w:hAnsi="FrankRuehl" w:cs="FrankRuehl"/>
          <w:noProof/>
          <w:sz w:val="28"/>
          <w:szCs w:val="28"/>
          <w:rtl/>
        </w:rPr>
      </w:pPr>
    </w:p>
    <w:p w:rsidR="00544557" w:rsidRPr="001B6F44" w:rsidRDefault="002B75F0" w:rsidP="00EB458D">
      <w:pPr>
        <w:pStyle w:val="ae"/>
        <w:numPr>
          <w:ilvl w:val="0"/>
          <w:numId w:val="1"/>
        </w:numPr>
        <w:spacing w:after="0" w:line="360" w:lineRule="auto"/>
        <w:ind w:left="567" w:hanging="567"/>
        <w:jc w:val="both"/>
        <w:rPr>
          <w:rFonts w:ascii="FrankRuehl" w:hAnsi="FrankRuehl" w:cs="FrankRuehl"/>
          <w:sz w:val="28"/>
          <w:szCs w:val="28"/>
          <w:rtl/>
        </w:rPr>
      </w:pPr>
      <w:r w:rsidRPr="001B6F44">
        <w:rPr>
          <w:rFonts w:ascii="FrankRuehl" w:eastAsia="Times New Roman" w:hAnsi="FrankRuehl" w:cs="FrankRuehl" w:hint="cs"/>
          <w:noProof/>
          <w:sz w:val="28"/>
          <w:szCs w:val="28"/>
          <w:rtl/>
        </w:rPr>
        <w:t xml:space="preserve">הנתבע טען כי </w:t>
      </w:r>
      <w:r w:rsidR="000762B6" w:rsidRPr="001B6F44">
        <w:rPr>
          <w:rFonts w:ascii="FrankRuehl" w:eastAsia="Times New Roman" w:hAnsi="FrankRuehl" w:cs="FrankRuehl" w:hint="cs"/>
          <w:noProof/>
          <w:sz w:val="28"/>
          <w:szCs w:val="28"/>
          <w:rtl/>
        </w:rPr>
        <w:t xml:space="preserve">התובעת מנסה להתעשר ולא במשפט כאשר לא החליפה את השיקים שנמסרו למשכיר ולוועד הבית עבור הדירה אותה החזיקה בלעדית והוא נאלץ להמשיך ולשלם סך 3,700 ₪ כל חודש עד החלפת השיקים שמסר הנתבע בשיקים שנמשכו על ידי התובעת. נטען כי התובעת אינה מגלה את הנדרש ביחס להוצאות הקטינה ובפרט המעון, דורשת תשלומים ביתר בשל "שירותים נוספים" על שכר הלימוד, כגון שמרטפות ויש לחייבה להמציא קבלות או כרטסת המעון. </w:t>
      </w:r>
      <w:r w:rsidR="000762B6" w:rsidRPr="001B6F44">
        <w:rPr>
          <w:rFonts w:ascii="FrankRuehl" w:eastAsia="Times New Roman" w:hAnsi="FrankRuehl" w:cs="FrankRuehl" w:hint="cs"/>
          <w:noProof/>
          <w:sz w:val="28"/>
          <w:szCs w:val="28"/>
          <w:u w:val="single"/>
          <w:rtl/>
        </w:rPr>
        <w:t>אשר לעיסוקו</w:t>
      </w:r>
      <w:r w:rsidR="00A203D8" w:rsidRPr="001B6F44">
        <w:rPr>
          <w:rFonts w:ascii="FrankRuehl" w:eastAsia="Times New Roman" w:hAnsi="FrankRuehl" w:cs="FrankRuehl" w:hint="cs"/>
          <w:noProof/>
          <w:sz w:val="28"/>
          <w:szCs w:val="28"/>
          <w:rtl/>
        </w:rPr>
        <w:t>,</w:t>
      </w:r>
      <w:r w:rsidR="000762B6" w:rsidRPr="001B6F44">
        <w:rPr>
          <w:rFonts w:ascii="FrankRuehl" w:eastAsia="Times New Roman" w:hAnsi="FrankRuehl" w:cs="FrankRuehl" w:hint="cs"/>
          <w:b/>
          <w:bCs/>
          <w:noProof/>
          <w:sz w:val="28"/>
          <w:szCs w:val="28"/>
          <w:rtl/>
        </w:rPr>
        <w:t xml:space="preserve"> </w:t>
      </w:r>
      <w:r w:rsidR="000762B6" w:rsidRPr="001B6F44">
        <w:rPr>
          <w:rFonts w:ascii="FrankRuehl" w:eastAsia="Times New Roman" w:hAnsi="FrankRuehl" w:cs="FrankRuehl" w:hint="cs"/>
          <w:noProof/>
          <w:sz w:val="28"/>
          <w:szCs w:val="28"/>
          <w:rtl/>
        </w:rPr>
        <w:t xml:space="preserve">הנתבע טען </w:t>
      </w:r>
      <w:r w:rsidR="00A203D8" w:rsidRPr="001B6F44">
        <w:rPr>
          <w:rFonts w:ascii="FrankRuehl" w:eastAsia="Times New Roman" w:hAnsi="FrankRuehl" w:cs="FrankRuehl" w:hint="cs"/>
          <w:noProof/>
          <w:sz w:val="28"/>
          <w:szCs w:val="28"/>
          <w:rtl/>
        </w:rPr>
        <w:t>כי החליף מקום עבודה בינואר 2020 וצירף תלושי שכר. נטען כ</w:t>
      </w:r>
      <w:r w:rsidR="000C6AA8" w:rsidRPr="001B6F44">
        <w:rPr>
          <w:rFonts w:ascii="FrankRuehl" w:eastAsia="Times New Roman" w:hAnsi="FrankRuehl" w:cs="FrankRuehl" w:hint="cs"/>
          <w:noProof/>
          <w:sz w:val="28"/>
          <w:szCs w:val="28"/>
          <w:rtl/>
        </w:rPr>
        <w:t>י</w:t>
      </w:r>
      <w:r w:rsidR="00A203D8" w:rsidRPr="001B6F44">
        <w:rPr>
          <w:rFonts w:ascii="FrankRuehl" w:eastAsia="Times New Roman" w:hAnsi="FrankRuehl" w:cs="FrankRuehl" w:hint="cs"/>
          <w:noProof/>
          <w:sz w:val="28"/>
          <w:szCs w:val="28"/>
          <w:rtl/>
        </w:rPr>
        <w:t xml:space="preserve"> בחלק מהתקופה ה</w:t>
      </w:r>
      <w:r w:rsidR="000C6AA8" w:rsidRPr="001B6F44">
        <w:rPr>
          <w:rFonts w:ascii="FrankRuehl" w:eastAsia="Times New Roman" w:hAnsi="FrankRuehl" w:cs="FrankRuehl" w:hint="cs"/>
          <w:noProof/>
          <w:sz w:val="28"/>
          <w:szCs w:val="28"/>
          <w:rtl/>
        </w:rPr>
        <w:t>י</w:t>
      </w:r>
      <w:r w:rsidR="00A203D8" w:rsidRPr="001B6F44">
        <w:rPr>
          <w:rFonts w:ascii="FrankRuehl" w:eastAsia="Times New Roman" w:hAnsi="FrankRuehl" w:cs="FrankRuehl" w:hint="cs"/>
          <w:noProof/>
          <w:sz w:val="28"/>
          <w:szCs w:val="28"/>
          <w:rtl/>
        </w:rPr>
        <w:t>ה בחל"ת ושכרו ירד. נטען כי שכרו החודשי הממוצע הוא סך 11,000 ₪ נטו והוא משלם שכר דירה סך 2,500 ₪ לחודש עבור דירה ששכר בסמיכות לתובעת ולקטינה</w:t>
      </w:r>
      <w:r w:rsidR="000C6AA8" w:rsidRPr="001B6F44">
        <w:rPr>
          <w:rFonts w:ascii="FrankRuehl" w:eastAsia="Times New Roman" w:hAnsi="FrankRuehl" w:cs="FrankRuehl" w:hint="cs"/>
          <w:noProof/>
          <w:sz w:val="28"/>
          <w:szCs w:val="28"/>
          <w:rtl/>
        </w:rPr>
        <w:t xml:space="preserve"> וכי הוא </w:t>
      </w:r>
      <w:r w:rsidR="00A203D8" w:rsidRPr="001B6F44">
        <w:rPr>
          <w:rFonts w:ascii="FrankRuehl" w:eastAsia="Times New Roman" w:hAnsi="FrankRuehl" w:cs="FrankRuehl" w:hint="cs"/>
          <w:noProof/>
          <w:sz w:val="28"/>
          <w:szCs w:val="28"/>
          <w:rtl/>
        </w:rPr>
        <w:t xml:space="preserve"> נושא בהוצאות כלי רכב סך 950 ₪ לחודש. עוד נטען כי נוסף על שכר הדירה לנתבע הוצאות אחזקת מדור סך 1,385 ₪ לחודש והוא נאלץ לרכוש עבור הקטינה ודירתו ריהוט ומיטלטלין לאחר שהתובעת סירבה לחלק את המטלטלין. </w:t>
      </w:r>
      <w:r w:rsidR="001B6F44" w:rsidRPr="001B6F44">
        <w:rPr>
          <w:rFonts w:ascii="FrankRuehl" w:eastAsia="Times New Roman" w:hAnsi="FrankRuehl" w:cs="FrankRuehl" w:hint="cs"/>
          <w:noProof/>
          <w:sz w:val="28"/>
          <w:szCs w:val="28"/>
          <w:rtl/>
        </w:rPr>
        <w:t xml:space="preserve"> </w:t>
      </w:r>
      <w:r w:rsidR="00544557" w:rsidRPr="001B6F44">
        <w:rPr>
          <w:rFonts w:ascii="FrankRuehl" w:hAnsi="FrankRuehl" w:cs="FrankRuehl" w:hint="cs"/>
          <w:sz w:val="28"/>
          <w:szCs w:val="28"/>
          <w:rtl/>
        </w:rPr>
        <w:t xml:space="preserve">נטען כי יש לקבוע מנגנון קיזוז </w:t>
      </w:r>
      <w:r w:rsidR="0066512F" w:rsidRPr="001B6F44">
        <w:rPr>
          <w:rFonts w:ascii="FrankRuehl" w:hAnsi="FrankRuehl" w:cs="FrankRuehl" w:hint="cs"/>
          <w:sz w:val="28"/>
          <w:szCs w:val="28"/>
          <w:rtl/>
        </w:rPr>
        <w:t>מזונות עבר מהתשלומים ששילם הנתבע עבור שכר דירה וועד בית ולחייב את התובעת להציג קבלות בגין מחצית ההוצאות בהן חב האב כתנאי לחיובו.</w:t>
      </w:r>
    </w:p>
    <w:p w:rsidR="00A07E4F" w:rsidRDefault="00A07E4F" w:rsidP="0066512F">
      <w:pPr>
        <w:spacing w:line="360" w:lineRule="auto"/>
        <w:ind w:left="567"/>
        <w:jc w:val="both"/>
        <w:rPr>
          <w:rFonts w:ascii="FrankRuehl" w:hAnsi="FrankRuehl" w:cs="FrankRuehl"/>
          <w:sz w:val="28"/>
          <w:szCs w:val="28"/>
          <w:rtl/>
        </w:rPr>
      </w:pPr>
    </w:p>
    <w:p w:rsidR="002E0015" w:rsidRDefault="00A07E4F" w:rsidP="001C276F">
      <w:pPr>
        <w:spacing w:line="360" w:lineRule="auto"/>
        <w:ind w:left="567"/>
        <w:jc w:val="both"/>
        <w:rPr>
          <w:rFonts w:ascii="FrankRuehl" w:hAnsi="FrankRuehl" w:cs="FrankRuehl"/>
          <w:sz w:val="28"/>
          <w:szCs w:val="28"/>
          <w:rtl/>
        </w:rPr>
      </w:pPr>
      <w:r>
        <w:rPr>
          <w:rFonts w:ascii="FrankRuehl" w:hAnsi="FrankRuehl" w:cs="FrankRuehl" w:hint="cs"/>
          <w:sz w:val="28"/>
          <w:szCs w:val="28"/>
          <w:rtl/>
        </w:rPr>
        <w:t>הנתבע</w:t>
      </w:r>
      <w:r w:rsidR="000C6AA8">
        <w:rPr>
          <w:rFonts w:ascii="FrankRuehl" w:hAnsi="FrankRuehl" w:cs="FrankRuehl" w:hint="cs"/>
          <w:sz w:val="28"/>
          <w:szCs w:val="28"/>
          <w:rtl/>
        </w:rPr>
        <w:t xml:space="preserve"> </w:t>
      </w:r>
      <w:r>
        <w:rPr>
          <w:rFonts w:ascii="FrankRuehl" w:hAnsi="FrankRuehl" w:cs="FrankRuehl" w:hint="cs"/>
          <w:sz w:val="28"/>
          <w:szCs w:val="28"/>
          <w:rtl/>
        </w:rPr>
        <w:t>טען כי בניגו</w:t>
      </w:r>
      <w:r w:rsidR="000C6AA8">
        <w:rPr>
          <w:rFonts w:ascii="FrankRuehl" w:hAnsi="FrankRuehl" w:cs="FrankRuehl" w:hint="cs"/>
          <w:sz w:val="28"/>
          <w:szCs w:val="28"/>
          <w:rtl/>
        </w:rPr>
        <w:t>ד</w:t>
      </w:r>
      <w:r>
        <w:rPr>
          <w:rFonts w:ascii="FrankRuehl" w:hAnsi="FrankRuehl" w:cs="FrankRuehl" w:hint="cs"/>
          <w:sz w:val="28"/>
          <w:szCs w:val="28"/>
          <w:rtl/>
        </w:rPr>
        <w:t xml:space="preserve"> למתק שפתיים שמציגה התובעת באולם בית המשפט, מחוץ לכותלי בית המשפט היא נוהגת בנתבע בהתנהגות אלימה, נקמנית ומסיתה </w:t>
      </w:r>
      <w:r>
        <w:rPr>
          <w:rFonts w:ascii="FrankRuehl" w:hAnsi="FrankRuehl" w:cs="FrankRuehl"/>
          <w:sz w:val="28"/>
          <w:szCs w:val="28"/>
          <w:rtl/>
        </w:rPr>
        <w:t>–</w:t>
      </w:r>
      <w:r>
        <w:rPr>
          <w:rFonts w:ascii="FrankRuehl" w:hAnsi="FrankRuehl" w:cs="FrankRuehl" w:hint="cs"/>
          <w:sz w:val="28"/>
          <w:szCs w:val="28"/>
          <w:rtl/>
        </w:rPr>
        <w:t xml:space="preserve"> ולכן גם אינה מאפשרת הרחבת זמני השהות ללינה ביום ד' ובמוצאי שבת </w:t>
      </w:r>
      <w:r w:rsidR="0084257A">
        <w:rPr>
          <w:rFonts w:ascii="FrankRuehl" w:hAnsi="FrankRuehl" w:cs="FrankRuehl" w:hint="cs"/>
          <w:sz w:val="28"/>
          <w:szCs w:val="28"/>
          <w:rtl/>
        </w:rPr>
        <w:t xml:space="preserve">וחלוקה שווה של זמני השהות. נטען כי </w:t>
      </w:r>
      <w:r>
        <w:rPr>
          <w:rFonts w:ascii="FrankRuehl" w:hAnsi="FrankRuehl" w:cs="FrankRuehl" w:hint="cs"/>
          <w:sz w:val="28"/>
          <w:szCs w:val="28"/>
          <w:rtl/>
        </w:rPr>
        <w:t xml:space="preserve">בית הדין עתיד לדון בהרחבת זמני השהות </w:t>
      </w:r>
      <w:r w:rsidR="0084257A">
        <w:rPr>
          <w:rFonts w:ascii="FrankRuehl" w:hAnsi="FrankRuehl" w:cs="FrankRuehl" w:hint="cs"/>
          <w:sz w:val="28"/>
          <w:szCs w:val="28"/>
          <w:rtl/>
        </w:rPr>
        <w:t xml:space="preserve">כפי בקשת האב והמלצות התסקירים שהוגשו בהליכים שם לאחר הגעת הקטינה לגיל 3 (בעת כתיבת טענה זו בסיכומים כבר מלאו לקטינה 3 שנים). נטען כי גם בית משפט זה התרשם, במהלך ההליכים, כי האם פועלת לצמצם את זמני השהות והפנה להחלטתי מיום 22.4.20 ושב והדגיש כי בשל התנגדות התובעת היו נקבעים זמני שהות שווים זה מכבר. עוד ציין האב כי האם מלינה כי </w:t>
      </w:r>
      <w:r w:rsidR="001C276F">
        <w:rPr>
          <w:rFonts w:ascii="FrankRuehl" w:hAnsi="FrankRuehl" w:cs="FrankRuehl" w:hint="cs"/>
          <w:sz w:val="28"/>
          <w:szCs w:val="28"/>
          <w:rtl/>
        </w:rPr>
        <w:t>כל ע</w:t>
      </w:r>
      <w:r w:rsidR="0084257A">
        <w:rPr>
          <w:rFonts w:ascii="FrankRuehl" w:hAnsi="FrankRuehl" w:cs="FrankRuehl" w:hint="cs"/>
          <w:sz w:val="28"/>
          <w:szCs w:val="28"/>
          <w:rtl/>
        </w:rPr>
        <w:t xml:space="preserve">ול הטיפול על כתפיה מחד ומאידך, מתנגדת לעזרה </w:t>
      </w:r>
      <w:r w:rsidR="001C276F">
        <w:rPr>
          <w:rFonts w:ascii="FrankRuehl" w:hAnsi="FrankRuehl" w:cs="FrankRuehl" w:hint="cs"/>
          <w:sz w:val="28"/>
          <w:szCs w:val="28"/>
          <w:rtl/>
        </w:rPr>
        <w:t>ב</w:t>
      </w:r>
      <w:r w:rsidR="0084257A">
        <w:rPr>
          <w:rFonts w:ascii="FrankRuehl" w:hAnsi="FrankRuehl" w:cs="FrankRuehl" w:hint="cs"/>
          <w:sz w:val="28"/>
          <w:szCs w:val="28"/>
          <w:rtl/>
        </w:rPr>
        <w:t>הרחבת זמני השהות</w:t>
      </w:r>
      <w:r w:rsidR="001C276F">
        <w:rPr>
          <w:rFonts w:ascii="FrankRuehl" w:hAnsi="FrankRuehl" w:cs="FrankRuehl" w:hint="cs"/>
          <w:sz w:val="28"/>
          <w:szCs w:val="28"/>
          <w:rtl/>
        </w:rPr>
        <w:t xml:space="preserve">, </w:t>
      </w:r>
      <w:r w:rsidR="0084257A">
        <w:rPr>
          <w:rFonts w:ascii="FrankRuehl" w:hAnsi="FrankRuehl" w:cs="FrankRuehl" w:hint="cs"/>
          <w:sz w:val="28"/>
          <w:szCs w:val="28"/>
          <w:rtl/>
        </w:rPr>
        <w:t>בניסיון להשיא את המזונות שיפסק</w:t>
      </w:r>
      <w:r w:rsidR="001C276F">
        <w:rPr>
          <w:rFonts w:ascii="FrankRuehl" w:hAnsi="FrankRuehl" w:cs="FrankRuehl" w:hint="cs"/>
          <w:sz w:val="28"/>
          <w:szCs w:val="28"/>
          <w:rtl/>
        </w:rPr>
        <w:t>ו</w:t>
      </w:r>
      <w:r w:rsidR="0084257A">
        <w:rPr>
          <w:rFonts w:ascii="FrankRuehl" w:hAnsi="FrankRuehl" w:cs="FrankRuehl" w:hint="cs"/>
          <w:sz w:val="28"/>
          <w:szCs w:val="28"/>
          <w:rtl/>
        </w:rPr>
        <w:t xml:space="preserve">. </w:t>
      </w:r>
    </w:p>
    <w:p w:rsidR="001C276F" w:rsidRDefault="001C276F" w:rsidP="000C6AA8">
      <w:pPr>
        <w:spacing w:line="360" w:lineRule="auto"/>
        <w:ind w:left="567"/>
        <w:jc w:val="both"/>
        <w:rPr>
          <w:rFonts w:ascii="FrankRuehl" w:hAnsi="FrankRuehl" w:cs="FrankRuehl"/>
          <w:sz w:val="28"/>
          <w:szCs w:val="28"/>
          <w:rtl/>
        </w:rPr>
      </w:pPr>
    </w:p>
    <w:p w:rsidR="00441C26" w:rsidRDefault="00B0202A" w:rsidP="00E01FFE">
      <w:pPr>
        <w:spacing w:line="360" w:lineRule="auto"/>
        <w:ind w:left="567"/>
        <w:jc w:val="both"/>
        <w:rPr>
          <w:rFonts w:ascii="FrankRuehl" w:hAnsi="FrankRuehl" w:cs="FrankRuehl"/>
          <w:sz w:val="28"/>
          <w:szCs w:val="28"/>
          <w:rtl/>
        </w:rPr>
      </w:pPr>
      <w:r w:rsidRPr="00B0202A">
        <w:rPr>
          <w:rFonts w:ascii="FrankRuehl" w:hAnsi="FrankRuehl" w:cs="FrankRuehl" w:hint="cs"/>
          <w:sz w:val="28"/>
          <w:szCs w:val="28"/>
          <w:u w:val="single"/>
          <w:rtl/>
        </w:rPr>
        <w:t>אשר לעיסוקו</w:t>
      </w:r>
      <w:r w:rsidRPr="00B0202A">
        <w:rPr>
          <w:rFonts w:ascii="FrankRuehl" w:hAnsi="FrankRuehl" w:cs="FrankRuehl" w:hint="cs"/>
          <w:sz w:val="28"/>
          <w:szCs w:val="28"/>
          <w:rtl/>
        </w:rPr>
        <w:t xml:space="preserve">, </w:t>
      </w:r>
      <w:r>
        <w:rPr>
          <w:rFonts w:ascii="FrankRuehl" w:hAnsi="FrankRuehl" w:cs="FrankRuehl" w:hint="cs"/>
          <w:sz w:val="28"/>
          <w:szCs w:val="28"/>
          <w:rtl/>
        </w:rPr>
        <w:t xml:space="preserve">נטען כי הנתבע עובד כשכיר והכנסתו החודשית הממוצעת היא סך 10,500 ₪ לחודש והא החל במוקם עבודה חדש בחודש אוגוסט 2021. נוסף </w:t>
      </w:r>
      <w:r w:rsidR="0004271D">
        <w:rPr>
          <w:rFonts w:ascii="FrankRuehl" w:hAnsi="FrankRuehl" w:cs="FrankRuehl" w:hint="cs"/>
          <w:sz w:val="28"/>
          <w:szCs w:val="28"/>
          <w:rtl/>
        </w:rPr>
        <w:t>על כך מקבל הנתבע ק</w:t>
      </w:r>
      <w:r w:rsidR="00AF040C">
        <w:rPr>
          <w:rFonts w:ascii="FrankRuehl" w:hAnsi="FrankRuehl" w:cs="FrankRuehl" w:hint="cs"/>
          <w:sz w:val="28"/>
          <w:szCs w:val="28"/>
          <w:rtl/>
        </w:rPr>
        <w:t>ִ</w:t>
      </w:r>
      <w:r w:rsidR="0004271D">
        <w:rPr>
          <w:rFonts w:ascii="FrankRuehl" w:hAnsi="FrankRuehl" w:cs="FrankRuehl" w:hint="cs"/>
          <w:sz w:val="28"/>
          <w:szCs w:val="28"/>
          <w:rtl/>
        </w:rPr>
        <w:t xml:space="preserve">צבת ניידות סך 684 ₪ וקצבה זו משמשת להוצאותיו בגין הוצאות הניידות הנגרמות מנכותו שכן נולד עם שיתוק מוחין ואינה מהווה הכנסה נוספת. </w:t>
      </w:r>
      <w:r w:rsidR="0004271D">
        <w:rPr>
          <w:rFonts w:ascii="FrankRuehl" w:hAnsi="FrankRuehl" w:cs="FrankRuehl" w:hint="cs"/>
          <w:sz w:val="28"/>
          <w:szCs w:val="28"/>
          <w:u w:val="single"/>
          <w:rtl/>
        </w:rPr>
        <w:t>אשר לעיסוק התובעת</w:t>
      </w:r>
      <w:r w:rsidR="0004271D">
        <w:rPr>
          <w:rFonts w:ascii="FrankRuehl" w:hAnsi="FrankRuehl" w:cs="FrankRuehl" w:hint="cs"/>
          <w:sz w:val="28"/>
          <w:szCs w:val="28"/>
          <w:rtl/>
        </w:rPr>
        <w:t>, נטען כי התובעת עובדת כעורכת דין שכירה וגם כעורכת דין עצמאית, עתידה המקצועי לפניה ויש לזקוף את פוטנציאל השתכרותה העתידי הן כשכירה וודאי כעצמאית שאך החלה דרכה. נטען כי כיום, לגרסת התובעת עצמה, הכנסתה החודשית היא 8,200 ₪ נטו לחודש לכל הפחות. נטען כי לתובעת הכנסות מעיסוקה כעורכת דין עצאית עליהן אינה מדווחה לרשויות וכי הדברים עלו מחקירתה ומהעובדה כי לפי גרסתה עצמה הוצאותיה עולות על הכנסותיה, אך הדבר לא בא לידי ביטוי בחשבון הבנק של התובעת.  נטען כי ההלוואה שנטלה התובעת נ</w:t>
      </w:r>
      <w:r w:rsidR="00E01FFE">
        <w:rPr>
          <w:rFonts w:ascii="FrankRuehl" w:hAnsi="FrankRuehl" w:cs="FrankRuehl" w:hint="cs"/>
          <w:sz w:val="28"/>
          <w:szCs w:val="28"/>
          <w:rtl/>
        </w:rPr>
        <w:t>טלה</w:t>
      </w:r>
      <w:r w:rsidR="0004271D">
        <w:rPr>
          <w:rFonts w:ascii="FrankRuehl" w:hAnsi="FrankRuehl" w:cs="FrankRuehl" w:hint="cs"/>
          <w:sz w:val="28"/>
          <w:szCs w:val="28"/>
          <w:rtl/>
        </w:rPr>
        <w:t xml:space="preserve"> למראית עין שכן נועדה לבצע הפקדה בסך 25,000 ₪ בתיק ההוצאה לפועל ואילו יתרת החו</w:t>
      </w:r>
      <w:r w:rsidR="00441C26">
        <w:rPr>
          <w:rFonts w:ascii="FrankRuehl" w:hAnsi="FrankRuehl" w:cs="FrankRuehl" w:hint="cs"/>
          <w:sz w:val="28"/>
          <w:szCs w:val="28"/>
          <w:rtl/>
        </w:rPr>
        <w:t xml:space="preserve">בה בחשבונה במועד נטילת ההלוואה היה 2,900 ₪ בלבד. </w:t>
      </w:r>
    </w:p>
    <w:p w:rsidR="00441C26" w:rsidRDefault="00441C26" w:rsidP="00441C26">
      <w:pPr>
        <w:spacing w:line="360" w:lineRule="auto"/>
        <w:ind w:left="567"/>
        <w:jc w:val="both"/>
        <w:rPr>
          <w:rFonts w:ascii="FrankRuehl" w:hAnsi="FrankRuehl" w:cs="FrankRuehl"/>
          <w:sz w:val="28"/>
          <w:szCs w:val="28"/>
          <w:rtl/>
        </w:rPr>
      </w:pPr>
    </w:p>
    <w:p w:rsidR="001C276F" w:rsidRDefault="00441C26" w:rsidP="001F5CC9">
      <w:pPr>
        <w:spacing w:line="360" w:lineRule="auto"/>
        <w:ind w:left="567"/>
        <w:jc w:val="both"/>
        <w:rPr>
          <w:rFonts w:ascii="FrankRuehl" w:hAnsi="FrankRuehl" w:cs="FrankRuehl"/>
          <w:sz w:val="28"/>
          <w:szCs w:val="28"/>
          <w:rtl/>
        </w:rPr>
      </w:pPr>
      <w:r>
        <w:rPr>
          <w:rFonts w:ascii="FrankRuehl" w:hAnsi="FrankRuehl" w:cs="FrankRuehl" w:hint="cs"/>
          <w:sz w:val="28"/>
          <w:szCs w:val="28"/>
          <w:rtl/>
        </w:rPr>
        <w:t xml:space="preserve">בנוגע להוצאות הקטינה נטען כי התובעת הפריזה בסכומים שנטענו, ולא הוגשו אסמכתאות לתמיכה בנטען בעניין מטעם התובעת </w:t>
      </w:r>
      <w:r>
        <w:rPr>
          <w:rFonts w:ascii="FrankRuehl" w:hAnsi="FrankRuehl" w:cs="FrankRuehl"/>
          <w:sz w:val="28"/>
          <w:szCs w:val="28"/>
          <w:rtl/>
        </w:rPr>
        <w:t>–</w:t>
      </w:r>
      <w:r>
        <w:rPr>
          <w:rFonts w:ascii="FrankRuehl" w:hAnsi="FrankRuehl" w:cs="FrankRuehl" w:hint="cs"/>
          <w:sz w:val="28"/>
          <w:szCs w:val="28"/>
          <w:rtl/>
        </w:rPr>
        <w:t xml:space="preserve"> ו</w:t>
      </w:r>
      <w:r w:rsidR="00E01FFE">
        <w:rPr>
          <w:rFonts w:ascii="FrankRuehl" w:hAnsi="FrankRuehl" w:cs="FrankRuehl" w:hint="cs"/>
          <w:sz w:val="28"/>
          <w:szCs w:val="28"/>
          <w:rtl/>
        </w:rPr>
        <w:t>ל</w:t>
      </w:r>
      <w:r>
        <w:rPr>
          <w:rFonts w:ascii="FrankRuehl" w:hAnsi="FrankRuehl" w:cs="FrankRuehl" w:hint="cs"/>
          <w:sz w:val="28"/>
          <w:szCs w:val="28"/>
          <w:rtl/>
        </w:rPr>
        <w:t xml:space="preserve">ראייה שבסיכומים </w:t>
      </w:r>
      <w:r w:rsidRPr="0089336F">
        <w:rPr>
          <w:rFonts w:ascii="Miriam" w:hAnsi="Miriam" w:cs="Miriam"/>
          <w:rtl/>
        </w:rPr>
        <w:t>"נקטה התובעת באסטרטגיה של הסטת הדיון מהעיקר...זנחה למעשה את הצהרותיה אודות הוצאות הקטינה וביקשה לשום ולהעריך את צורכי הקטינה לפי חזקות וללא גיבוי בראיות"</w:t>
      </w:r>
      <w:r>
        <w:rPr>
          <w:rFonts w:ascii="FrankRuehl" w:hAnsi="FrankRuehl" w:cs="FrankRuehl" w:hint="cs"/>
          <w:sz w:val="28"/>
          <w:szCs w:val="28"/>
          <w:rtl/>
        </w:rPr>
        <w:t xml:space="preserve">. נטען כי בתביעה נטען שהוצאות האם והקטינה הן 1,900 ₪ ללא הפרדה, כי הסכום שאינו דורש הוכחה ביחס לצרכי הקטינה הוא סך 1,250-1,400 ₪ לחודש ויש לבחון כל מקרה לנסיבותיו. </w:t>
      </w:r>
      <w:r w:rsidR="00786E88">
        <w:rPr>
          <w:rFonts w:ascii="FrankRuehl" w:hAnsi="FrankRuehl" w:cs="FrankRuehl" w:hint="cs"/>
          <w:sz w:val="28"/>
          <w:szCs w:val="28"/>
          <w:rtl/>
        </w:rPr>
        <w:t>נטען כי עד שימלאו לקטינה 6 שנים יש להעמיד את התשלום בגין מזונות הקטין שיוטל על האב על סך 1,600 ₪ ולאחר גיל 6 של הקטינה, סך 570 ₪ לחודש (לפי שיעור של 60% מסך 950 ₪).</w:t>
      </w:r>
      <w:r w:rsidR="001F5CC9">
        <w:rPr>
          <w:rFonts w:ascii="FrankRuehl" w:hAnsi="FrankRuehl" w:cs="FrankRuehl" w:hint="cs"/>
          <w:sz w:val="28"/>
          <w:szCs w:val="28"/>
          <w:rtl/>
        </w:rPr>
        <w:t xml:space="preserve"> </w:t>
      </w:r>
      <w:r w:rsidR="00786E88">
        <w:rPr>
          <w:rFonts w:ascii="FrankRuehl" w:hAnsi="FrankRuehl" w:cs="FrankRuehl" w:hint="cs"/>
          <w:sz w:val="28"/>
          <w:szCs w:val="28"/>
          <w:rtl/>
        </w:rPr>
        <w:t>ביחס להוצאות חינוך חריגות והוצ</w:t>
      </w:r>
      <w:r w:rsidR="001F5CC9">
        <w:rPr>
          <w:rFonts w:ascii="FrankRuehl" w:hAnsi="FrankRuehl" w:cs="FrankRuehl" w:hint="cs"/>
          <w:sz w:val="28"/>
          <w:szCs w:val="28"/>
          <w:rtl/>
        </w:rPr>
        <w:t>אות בריאות חריגות נטען כי יש לח</w:t>
      </w:r>
      <w:r w:rsidR="00786E88">
        <w:rPr>
          <w:rFonts w:ascii="FrankRuehl" w:hAnsi="FrankRuehl" w:cs="FrankRuehl" w:hint="cs"/>
          <w:sz w:val="28"/>
          <w:szCs w:val="28"/>
          <w:rtl/>
        </w:rPr>
        <w:t>ל</w:t>
      </w:r>
      <w:r w:rsidR="001F5CC9">
        <w:rPr>
          <w:rFonts w:ascii="FrankRuehl" w:hAnsi="FrankRuehl" w:cs="FrankRuehl" w:hint="cs"/>
          <w:sz w:val="28"/>
          <w:szCs w:val="28"/>
          <w:rtl/>
        </w:rPr>
        <w:t>ק</w:t>
      </w:r>
      <w:r w:rsidR="00786E88">
        <w:rPr>
          <w:rFonts w:ascii="FrankRuehl" w:hAnsi="FrankRuehl" w:cs="FrankRuehl" w:hint="cs"/>
          <w:sz w:val="28"/>
          <w:szCs w:val="28"/>
          <w:rtl/>
        </w:rPr>
        <w:t xml:space="preserve">ם </w:t>
      </w:r>
      <w:r w:rsidR="001C276F">
        <w:rPr>
          <w:rFonts w:ascii="FrankRuehl" w:hAnsi="FrankRuehl" w:cs="FrankRuehl" w:hint="cs"/>
          <w:sz w:val="28"/>
          <w:szCs w:val="28"/>
          <w:rtl/>
        </w:rPr>
        <w:t xml:space="preserve">שווה </w:t>
      </w:r>
      <w:r w:rsidR="00786E88">
        <w:rPr>
          <w:rFonts w:ascii="FrankRuehl" w:hAnsi="FrankRuehl" w:cs="FrankRuehl" w:hint="cs"/>
          <w:sz w:val="28"/>
          <w:szCs w:val="28"/>
          <w:rtl/>
        </w:rPr>
        <w:t>בין ההורים</w:t>
      </w:r>
      <w:r w:rsidR="001C276F">
        <w:rPr>
          <w:rFonts w:ascii="FrankRuehl" w:hAnsi="FrankRuehl" w:cs="FrankRuehl" w:hint="cs"/>
          <w:sz w:val="28"/>
          <w:szCs w:val="28"/>
          <w:rtl/>
        </w:rPr>
        <w:t>.</w:t>
      </w:r>
    </w:p>
    <w:p w:rsidR="00786E88" w:rsidRDefault="00786E88" w:rsidP="00786E88">
      <w:pPr>
        <w:spacing w:line="360" w:lineRule="auto"/>
        <w:ind w:left="567"/>
        <w:jc w:val="both"/>
        <w:rPr>
          <w:rFonts w:ascii="FrankRuehl" w:hAnsi="FrankRuehl" w:cs="FrankRuehl"/>
          <w:sz w:val="28"/>
          <w:szCs w:val="28"/>
          <w:rtl/>
        </w:rPr>
      </w:pPr>
    </w:p>
    <w:p w:rsidR="0004271D" w:rsidRDefault="00441C26" w:rsidP="00E01FFE">
      <w:pPr>
        <w:spacing w:line="360" w:lineRule="auto"/>
        <w:ind w:left="567"/>
        <w:jc w:val="both"/>
        <w:rPr>
          <w:rFonts w:ascii="FrankRuehl" w:hAnsi="FrankRuehl" w:cs="FrankRuehl"/>
          <w:sz w:val="28"/>
          <w:szCs w:val="28"/>
          <w:rtl/>
        </w:rPr>
      </w:pPr>
      <w:r>
        <w:rPr>
          <w:rFonts w:ascii="FrankRuehl" w:hAnsi="FrankRuehl" w:cs="FrankRuehl" w:hint="cs"/>
          <w:sz w:val="28"/>
          <w:szCs w:val="28"/>
          <w:rtl/>
        </w:rPr>
        <w:t>אשר למדור נטען כי על התובעת להתאים עצמה למציאות בה היא חיה כפי שהוא עשה וכי המשך החזקת דיר</w:t>
      </w:r>
      <w:r w:rsidR="00786E88">
        <w:rPr>
          <w:rFonts w:ascii="FrankRuehl" w:hAnsi="FrankRuehl" w:cs="FrankRuehl" w:hint="cs"/>
          <w:sz w:val="28"/>
          <w:szCs w:val="28"/>
          <w:rtl/>
        </w:rPr>
        <w:t xml:space="preserve">ת 4 חדרים, </w:t>
      </w:r>
      <w:r>
        <w:rPr>
          <w:rFonts w:ascii="FrankRuehl" w:hAnsi="FrankRuehl" w:cs="FrankRuehl" w:hint="cs"/>
          <w:sz w:val="28"/>
          <w:szCs w:val="28"/>
          <w:rtl/>
        </w:rPr>
        <w:t>בשטח 120 מ"ר תמורת שכר דירה של</w:t>
      </w:r>
      <w:r w:rsidR="00786E88">
        <w:rPr>
          <w:rFonts w:ascii="FrankRuehl" w:hAnsi="FrankRuehl" w:cs="FrankRuehl" w:hint="cs"/>
          <w:sz w:val="28"/>
          <w:szCs w:val="28"/>
          <w:rtl/>
        </w:rPr>
        <w:t xml:space="preserve"> 3,500 ₪ נועד להשית על הנתבע את הוצאות עסקה של התובעת בביתה.</w:t>
      </w:r>
      <w:r>
        <w:rPr>
          <w:rFonts w:ascii="FrankRuehl" w:hAnsi="FrankRuehl" w:cs="FrankRuehl" w:hint="cs"/>
          <w:sz w:val="28"/>
          <w:szCs w:val="28"/>
          <w:rtl/>
        </w:rPr>
        <w:t xml:space="preserve"> </w:t>
      </w:r>
      <w:r w:rsidR="00786E88">
        <w:rPr>
          <w:rFonts w:ascii="FrankRuehl" w:hAnsi="FrankRuehl" w:cs="FrankRuehl" w:hint="cs"/>
          <w:sz w:val="28"/>
          <w:szCs w:val="28"/>
          <w:rtl/>
        </w:rPr>
        <w:t xml:space="preserve">נטען כי יש לבחון </w:t>
      </w:r>
      <w:r w:rsidR="00E01FFE">
        <w:rPr>
          <w:rFonts w:ascii="FrankRuehl" w:hAnsi="FrankRuehl" w:cs="FrankRuehl" w:hint="cs"/>
          <w:sz w:val="28"/>
          <w:szCs w:val="28"/>
          <w:rtl/>
        </w:rPr>
        <w:t xml:space="preserve">הוצאת </w:t>
      </w:r>
      <w:r w:rsidR="00786E88">
        <w:rPr>
          <w:rFonts w:ascii="FrankRuehl" w:hAnsi="FrankRuehl" w:cs="FrankRuehl" w:hint="cs"/>
          <w:sz w:val="28"/>
          <w:szCs w:val="28"/>
          <w:rtl/>
        </w:rPr>
        <w:t>המדור לפי סך 2,500 ₪ לחודש ולאור זמני השהות לקב</w:t>
      </w:r>
      <w:r w:rsidR="00AF040C">
        <w:rPr>
          <w:rFonts w:ascii="FrankRuehl" w:hAnsi="FrankRuehl" w:cs="FrankRuehl" w:hint="cs"/>
          <w:sz w:val="28"/>
          <w:szCs w:val="28"/>
          <w:rtl/>
        </w:rPr>
        <w:t>וע כי כל אחד ישא בהוצאות המדור.</w:t>
      </w:r>
    </w:p>
    <w:p w:rsidR="0084257A" w:rsidRDefault="0084257A" w:rsidP="00A07E4F">
      <w:pPr>
        <w:spacing w:line="360" w:lineRule="auto"/>
        <w:ind w:left="567"/>
        <w:jc w:val="both"/>
        <w:rPr>
          <w:rFonts w:ascii="FrankRuehl" w:hAnsi="FrankRuehl" w:cs="FrankRuehl"/>
          <w:sz w:val="28"/>
          <w:szCs w:val="28"/>
          <w:rtl/>
        </w:rPr>
      </w:pPr>
    </w:p>
    <w:p w:rsidR="00D11AB7" w:rsidRDefault="008B3CCF" w:rsidP="00D11AB7">
      <w:pPr>
        <w:spacing w:line="360" w:lineRule="auto"/>
        <w:jc w:val="both"/>
        <w:rPr>
          <w:rFonts w:ascii="FrankRuehl" w:hAnsi="FrankRuehl" w:cs="FrankRuehl"/>
          <w:sz w:val="28"/>
          <w:szCs w:val="28"/>
          <w:rtl/>
        </w:rPr>
      </w:pPr>
      <w:r w:rsidRPr="006F4F27">
        <w:rPr>
          <w:rFonts w:ascii="FrankRuehl" w:eastAsia="Calibri" w:hAnsi="FrankRuehl" w:cs="FrankRuehl"/>
          <w:b/>
          <w:bCs/>
          <w:sz w:val="28"/>
          <w:szCs w:val="28"/>
          <w:u w:val="single"/>
          <w:rtl/>
        </w:rPr>
        <w:t>התשתית המשפטית והדין החל</w:t>
      </w:r>
      <w:r w:rsidRPr="006F4F27">
        <w:rPr>
          <w:rFonts w:ascii="FrankRuehl" w:eastAsia="Calibri" w:hAnsi="FrankRuehl" w:cs="FrankRuehl"/>
          <w:b/>
          <w:bCs/>
          <w:sz w:val="28"/>
          <w:szCs w:val="28"/>
          <w:rtl/>
        </w:rPr>
        <w:t>:</w:t>
      </w:r>
    </w:p>
    <w:p w:rsidR="006F4F27" w:rsidRPr="00D11AB7" w:rsidRDefault="006F4F27" w:rsidP="00D11AB7">
      <w:pPr>
        <w:spacing w:line="360" w:lineRule="auto"/>
        <w:jc w:val="both"/>
        <w:rPr>
          <w:rFonts w:ascii="FrankRuehl" w:hAnsi="FrankRuehl" w:cs="FrankRuehl"/>
          <w:sz w:val="28"/>
          <w:szCs w:val="28"/>
        </w:rPr>
      </w:pPr>
    </w:p>
    <w:p w:rsidR="00D11AB7" w:rsidRDefault="008B3CCF" w:rsidP="002E0015">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6F4F27">
        <w:rPr>
          <w:rFonts w:ascii="FrankRuehl" w:eastAsia="Calibri" w:hAnsi="FrankRuehl" w:cs="FrankRuehl"/>
          <w:sz w:val="28"/>
          <w:szCs w:val="28"/>
          <w:rtl/>
        </w:rPr>
        <w:t>בהתאם לסעיף 3 לחוק לתיקון דיני משפחה (מזונות) תשי"ט-1959 חיובו של אדם במזונות ילדיו הקטינים נבחן על פי הדין האישי החל עליו</w:t>
      </w:r>
      <w:r w:rsidR="002E0015">
        <w:rPr>
          <w:rFonts w:ascii="FrankRuehl" w:eastAsia="Calibri" w:hAnsi="FrankRuehl" w:cs="FrankRuehl" w:hint="cs"/>
          <w:sz w:val="28"/>
          <w:szCs w:val="28"/>
          <w:rtl/>
        </w:rPr>
        <w:t>. וכך נקבע שם</w:t>
      </w:r>
      <w:r w:rsidRPr="006F4F27">
        <w:rPr>
          <w:rFonts w:ascii="FrankRuehl" w:eastAsia="Calibri" w:hAnsi="FrankRuehl" w:cs="FrankRuehl"/>
          <w:sz w:val="28"/>
          <w:szCs w:val="28"/>
          <w:rtl/>
        </w:rPr>
        <w:t>:</w:t>
      </w:r>
    </w:p>
    <w:p w:rsidR="002E0015" w:rsidRDefault="002E0015" w:rsidP="00AD3B2C">
      <w:pPr>
        <w:ind w:left="1417" w:right="851"/>
        <w:jc w:val="both"/>
        <w:rPr>
          <w:rFonts w:ascii="Miriam" w:hAnsi="Miriam" w:cs="Miriam"/>
          <w:sz w:val="23"/>
          <w:szCs w:val="23"/>
          <w:rtl/>
        </w:rPr>
      </w:pPr>
    </w:p>
    <w:p w:rsidR="00AD3B2C" w:rsidRPr="001F5CC9" w:rsidRDefault="00AD3B2C" w:rsidP="00AD3B2C">
      <w:pPr>
        <w:ind w:left="1417" w:right="851"/>
        <w:jc w:val="both"/>
        <w:rPr>
          <w:rFonts w:ascii="Miriam" w:hAnsi="Miriam" w:cs="Miriam"/>
        </w:rPr>
      </w:pPr>
      <w:r w:rsidRPr="001F5CC9">
        <w:rPr>
          <w:rFonts w:ascii="Miriam" w:hAnsi="Miriam" w:cs="Miriam"/>
          <w:rtl/>
        </w:rPr>
        <w:t>"(א)  אדם חייב במזונות הילדים הקטינים שלו והילדים הקטינים של בן-זוגו לפי הוראות הדין האישי החל עליו, והוראות חוק זה לא יחולו על מזונות אלה.</w:t>
      </w:r>
    </w:p>
    <w:p w:rsidR="00AD3B2C" w:rsidRPr="001F5CC9" w:rsidRDefault="00AD3B2C" w:rsidP="00AD3B2C">
      <w:pPr>
        <w:ind w:left="1417" w:right="851"/>
        <w:jc w:val="both"/>
        <w:rPr>
          <w:rFonts w:ascii="Miriam" w:hAnsi="Miriam" w:cs="Miriam"/>
          <w:rtl/>
        </w:rPr>
      </w:pPr>
      <w:r w:rsidRPr="001F5CC9">
        <w:rPr>
          <w:rFonts w:ascii="Miriam" w:hAnsi="Miriam" w:cs="Miriam"/>
          <w:rtl/>
        </w:rPr>
        <w:t>(ב)  אדם שאינו חייב במזונות הילדים הקטינים שלו והילדים הקטינים של בן-זוגו לפי הוראות הדין האישי החל עליו, או שלא חל עליו דין אישי, חייב במזונותיהם, והוראות חוק זה יחולו על מזונות אלה".</w:t>
      </w:r>
    </w:p>
    <w:p w:rsidR="00AD3B2C" w:rsidRPr="00AD3B2C" w:rsidRDefault="00AD3B2C" w:rsidP="00AD3B2C">
      <w:pPr>
        <w:pStyle w:val="ae"/>
        <w:spacing w:after="0" w:line="360" w:lineRule="auto"/>
        <w:ind w:left="567"/>
        <w:jc w:val="both"/>
        <w:rPr>
          <w:rFonts w:ascii="FrankRuehl" w:eastAsia="Times New Roman" w:hAnsi="FrankRuehl" w:cs="FrankRuehl"/>
          <w:noProof/>
          <w:sz w:val="28"/>
          <w:szCs w:val="28"/>
        </w:rPr>
      </w:pPr>
    </w:p>
    <w:p w:rsidR="00D11AB7" w:rsidRPr="001F5CC9" w:rsidRDefault="008B3CCF" w:rsidP="008C3DFF">
      <w:pPr>
        <w:pStyle w:val="ae"/>
        <w:numPr>
          <w:ilvl w:val="0"/>
          <w:numId w:val="1"/>
        </w:numPr>
        <w:spacing w:after="0" w:line="360" w:lineRule="auto"/>
        <w:ind w:left="567" w:hanging="567"/>
        <w:jc w:val="both"/>
        <w:rPr>
          <w:rFonts w:ascii="FrankRuehl" w:eastAsia="Calibri" w:hAnsi="FrankRuehl" w:cs="FrankRuehl"/>
          <w:sz w:val="28"/>
          <w:szCs w:val="28"/>
          <w:rtl/>
        </w:rPr>
      </w:pPr>
      <w:r w:rsidRPr="001F5CC9">
        <w:rPr>
          <w:rFonts w:ascii="FrankRuehl" w:eastAsia="Calibri" w:hAnsi="FrankRuehl" w:cs="FrankRuehl"/>
          <w:sz w:val="28"/>
          <w:szCs w:val="28"/>
          <w:rtl/>
        </w:rPr>
        <w:t xml:space="preserve">הצדדים יהודים. </w:t>
      </w:r>
      <w:r w:rsidR="00AD3B2C" w:rsidRPr="001F5CC9">
        <w:rPr>
          <w:rFonts w:ascii="FrankRuehl" w:eastAsia="Calibri" w:hAnsi="FrankRuehl" w:cs="FrankRuehl" w:hint="cs"/>
          <w:sz w:val="28"/>
          <w:szCs w:val="28"/>
          <w:rtl/>
        </w:rPr>
        <w:t xml:space="preserve">על כן מקור החיוב הוא הדין העברי אשר מחלק את מקור חיוב לשתי תקופות </w:t>
      </w:r>
      <w:r w:rsidRPr="001F5CC9">
        <w:rPr>
          <w:rFonts w:ascii="FrankRuehl" w:eastAsia="Calibri" w:hAnsi="FrankRuehl" w:cs="FrankRuehl"/>
          <w:sz w:val="28"/>
          <w:szCs w:val="28"/>
          <w:rtl/>
        </w:rPr>
        <w:t xml:space="preserve">לפי גיל הקטין, התקופה הראשונה - חיוב </w:t>
      </w:r>
      <w:r w:rsidR="00AD3B2C" w:rsidRPr="001F5CC9">
        <w:rPr>
          <w:rFonts w:ascii="FrankRuehl" w:eastAsia="Calibri" w:hAnsi="FrankRuehl" w:cs="FrankRuehl" w:hint="cs"/>
          <w:sz w:val="28"/>
          <w:szCs w:val="28"/>
          <w:rtl/>
        </w:rPr>
        <w:t xml:space="preserve">של </w:t>
      </w:r>
      <w:r w:rsidRPr="001F5CC9">
        <w:rPr>
          <w:rFonts w:ascii="FrankRuehl" w:eastAsia="Calibri" w:hAnsi="FrankRuehl" w:cs="FrankRuehl"/>
          <w:sz w:val="28"/>
          <w:szCs w:val="28"/>
          <w:rtl/>
        </w:rPr>
        <w:t>קטני קטינים עד גיל 6. חיוב זה עצמאי ומוחלט ואינו תלוי בהכנסות האֵם או במצבו הכלכלי  של האב או הקטין. התקופה השנייה</w:t>
      </w:r>
      <w:r w:rsidR="00AD3B2C" w:rsidRPr="001F5CC9">
        <w:rPr>
          <w:rFonts w:ascii="FrankRuehl" w:eastAsia="Calibri" w:hAnsi="FrankRuehl" w:cs="FrankRuehl" w:hint="cs"/>
          <w:sz w:val="28"/>
          <w:szCs w:val="28"/>
          <w:rtl/>
        </w:rPr>
        <w:t xml:space="preserve"> </w:t>
      </w:r>
      <w:r w:rsidR="00AD3B2C" w:rsidRPr="001F5CC9">
        <w:rPr>
          <w:rFonts w:ascii="FrankRuehl" w:eastAsia="Calibri" w:hAnsi="FrankRuehl" w:cs="FrankRuehl"/>
          <w:sz w:val="28"/>
          <w:szCs w:val="28"/>
          <w:rtl/>
        </w:rPr>
        <w:t>–</w:t>
      </w:r>
      <w:r w:rsidR="00AD3B2C" w:rsidRPr="001F5CC9">
        <w:rPr>
          <w:rFonts w:ascii="FrankRuehl" w:eastAsia="Calibri" w:hAnsi="FrankRuehl" w:cs="FrankRuehl" w:hint="cs"/>
          <w:sz w:val="28"/>
          <w:szCs w:val="28"/>
          <w:rtl/>
        </w:rPr>
        <w:t xml:space="preserve"> מגיל 6 זהו </w:t>
      </w:r>
      <w:r w:rsidRPr="001F5CC9">
        <w:rPr>
          <w:rFonts w:ascii="FrankRuehl" w:eastAsia="Calibri" w:hAnsi="FrankRuehl" w:cs="FrankRuehl"/>
          <w:sz w:val="28"/>
          <w:szCs w:val="28"/>
          <w:rtl/>
        </w:rPr>
        <w:t xml:space="preserve">חיוב </w:t>
      </w:r>
      <w:r w:rsidR="00AD3B2C" w:rsidRPr="001F5CC9">
        <w:rPr>
          <w:rFonts w:ascii="FrankRuehl" w:eastAsia="Calibri" w:hAnsi="FrankRuehl" w:cs="FrankRuehl" w:hint="cs"/>
          <w:sz w:val="28"/>
          <w:szCs w:val="28"/>
          <w:rtl/>
        </w:rPr>
        <w:t xml:space="preserve">שמקורו </w:t>
      </w:r>
      <w:r w:rsidRPr="001F5CC9">
        <w:rPr>
          <w:rFonts w:ascii="FrankRuehl" w:eastAsia="Calibri" w:hAnsi="FrankRuehl" w:cs="FrankRuehl"/>
          <w:sz w:val="28"/>
          <w:szCs w:val="28"/>
          <w:rtl/>
        </w:rPr>
        <w:t>מ</w:t>
      </w:r>
      <w:r w:rsidR="00AD3B2C" w:rsidRPr="001F5CC9">
        <w:rPr>
          <w:rFonts w:ascii="FrankRuehl" w:eastAsia="Calibri" w:hAnsi="FrankRuehl" w:cs="FrankRuehl"/>
          <w:sz w:val="28"/>
          <w:szCs w:val="28"/>
          <w:rtl/>
        </w:rPr>
        <w:t>תקנת חכמים</w:t>
      </w:r>
      <w:r w:rsidR="00AD3B2C" w:rsidRPr="001F5CC9">
        <w:rPr>
          <w:rFonts w:ascii="FrankRuehl" w:eastAsia="Calibri" w:hAnsi="FrankRuehl" w:cs="FrankRuehl" w:hint="cs"/>
          <w:sz w:val="28"/>
          <w:szCs w:val="28"/>
          <w:rtl/>
        </w:rPr>
        <w:t xml:space="preserve">, </w:t>
      </w:r>
      <w:r w:rsidRPr="001F5CC9">
        <w:rPr>
          <w:rFonts w:ascii="FrankRuehl" w:eastAsia="Calibri" w:hAnsi="FrankRuehl" w:cs="FrankRuehl"/>
          <w:sz w:val="28"/>
          <w:szCs w:val="28"/>
          <w:rtl/>
        </w:rPr>
        <w:t>מדין צדקה</w:t>
      </w:r>
      <w:r w:rsidR="00AD3B2C" w:rsidRPr="001F5CC9">
        <w:rPr>
          <w:rFonts w:ascii="FrankRuehl" w:eastAsia="Calibri" w:hAnsi="FrankRuehl" w:cs="FrankRuehl" w:hint="cs"/>
          <w:sz w:val="28"/>
          <w:szCs w:val="28"/>
          <w:rtl/>
        </w:rPr>
        <w:t>,</w:t>
      </w:r>
      <w:r w:rsidRPr="001F5CC9">
        <w:rPr>
          <w:rFonts w:ascii="FrankRuehl" w:eastAsia="Calibri" w:hAnsi="FrankRuehl" w:cs="FrankRuehl"/>
          <w:sz w:val="28"/>
          <w:szCs w:val="28"/>
          <w:rtl/>
        </w:rPr>
        <w:t xml:space="preserve"> וחל על ההורים באופן שווה. ראו ע"א 166/66 </w:t>
      </w:r>
      <w:r w:rsidRPr="001F5CC9">
        <w:rPr>
          <w:rFonts w:ascii="FrankRuehl" w:eastAsia="Calibri" w:hAnsi="FrankRuehl" w:cs="FrankRuehl"/>
          <w:b/>
          <w:bCs/>
          <w:sz w:val="28"/>
          <w:szCs w:val="28"/>
          <w:rtl/>
        </w:rPr>
        <w:t>גודלמן נ' גולדמן</w:t>
      </w:r>
      <w:r w:rsidR="00AD3B2C" w:rsidRPr="001F5CC9">
        <w:rPr>
          <w:rFonts w:ascii="FrankRuehl" w:eastAsia="Calibri" w:hAnsi="FrankRuehl" w:cs="FrankRuehl"/>
          <w:sz w:val="28"/>
          <w:szCs w:val="28"/>
          <w:rtl/>
        </w:rPr>
        <w:t xml:space="preserve"> פד"י כ (2) 533, 536</w:t>
      </w:r>
      <w:r w:rsidR="00AD3B2C" w:rsidRPr="001F5CC9">
        <w:rPr>
          <w:rFonts w:ascii="FrankRuehl" w:eastAsia="Calibri" w:hAnsi="FrankRuehl" w:cs="FrankRuehl" w:hint="cs"/>
          <w:sz w:val="28"/>
          <w:szCs w:val="28"/>
          <w:rtl/>
        </w:rPr>
        <w:t>;</w:t>
      </w:r>
      <w:r w:rsidRPr="001F5CC9">
        <w:rPr>
          <w:rFonts w:ascii="FrankRuehl" w:eastAsia="Calibri" w:hAnsi="FrankRuehl" w:cs="FrankRuehl"/>
          <w:sz w:val="28"/>
          <w:szCs w:val="28"/>
          <w:rtl/>
        </w:rPr>
        <w:t xml:space="preserve"> ע"א 591/81 </w:t>
      </w:r>
      <w:r w:rsidRPr="001F5CC9">
        <w:rPr>
          <w:rFonts w:ascii="FrankRuehl" w:eastAsia="Calibri" w:hAnsi="FrankRuehl" w:cs="FrankRuehl"/>
          <w:b/>
          <w:bCs/>
          <w:sz w:val="28"/>
          <w:szCs w:val="28"/>
          <w:rtl/>
        </w:rPr>
        <w:t>פורטוגז נ' פורטוגז,</w:t>
      </w:r>
      <w:r w:rsidRPr="001F5CC9">
        <w:rPr>
          <w:rFonts w:ascii="FrankRuehl" w:eastAsia="Calibri" w:hAnsi="FrankRuehl" w:cs="FrankRuehl"/>
          <w:sz w:val="28"/>
          <w:szCs w:val="28"/>
          <w:rtl/>
        </w:rPr>
        <w:t xml:space="preserve"> פד"י לו (3) 449, 457</w:t>
      </w:r>
      <w:r w:rsidR="00AD3B2C" w:rsidRPr="001F5CC9">
        <w:rPr>
          <w:rFonts w:ascii="FrankRuehl" w:eastAsia="Calibri" w:hAnsi="FrankRuehl" w:cs="FrankRuehl" w:hint="cs"/>
          <w:sz w:val="28"/>
          <w:szCs w:val="28"/>
          <w:rtl/>
        </w:rPr>
        <w:t xml:space="preserve">1; </w:t>
      </w:r>
      <w:r w:rsidRPr="001F5CC9">
        <w:rPr>
          <w:rFonts w:ascii="FrankRuehl" w:eastAsia="Calibri" w:hAnsi="FrankRuehl" w:cs="FrankRuehl"/>
          <w:sz w:val="28"/>
          <w:szCs w:val="28"/>
          <w:rtl/>
        </w:rPr>
        <w:t xml:space="preserve">בע"מ 919/15 בע"מ 1709/15 </w:t>
      </w:r>
      <w:r w:rsidRPr="001F5CC9">
        <w:rPr>
          <w:rFonts w:ascii="FrankRuehl" w:eastAsia="Calibri" w:hAnsi="FrankRuehl" w:cs="FrankRuehl"/>
          <w:b/>
          <w:bCs/>
          <w:sz w:val="28"/>
          <w:szCs w:val="28"/>
          <w:rtl/>
        </w:rPr>
        <w:t>פלוני נ' פלונית</w:t>
      </w:r>
      <w:r w:rsidRPr="001F5CC9">
        <w:rPr>
          <w:rFonts w:ascii="FrankRuehl" w:eastAsia="Calibri" w:hAnsi="FrankRuehl" w:cs="FrankRuehl"/>
          <w:sz w:val="28"/>
          <w:szCs w:val="28"/>
          <w:rtl/>
        </w:rPr>
        <w:t>, מיום</w:t>
      </w:r>
      <w:r w:rsidR="00AD3B2C" w:rsidRPr="001F5CC9">
        <w:rPr>
          <w:rFonts w:ascii="FrankRuehl" w:eastAsia="Calibri" w:hAnsi="FrankRuehl" w:cs="FrankRuehl" w:hint="cs"/>
          <w:sz w:val="28"/>
          <w:szCs w:val="28"/>
          <w:rtl/>
        </w:rPr>
        <w:t xml:space="preserve"> 19.07.2017.</w:t>
      </w:r>
      <w:r w:rsidR="00D11AB7" w:rsidRPr="001F5CC9">
        <w:rPr>
          <w:rFonts w:ascii="FrankRuehl" w:eastAsia="Calibri" w:hAnsi="FrankRuehl" w:cs="FrankRuehl" w:hint="cs"/>
          <w:sz w:val="28"/>
          <w:szCs w:val="28"/>
          <w:rtl/>
        </w:rPr>
        <w:t xml:space="preserve"> </w:t>
      </w:r>
      <w:r w:rsidR="001B6F44" w:rsidRPr="001F5CC9">
        <w:rPr>
          <w:rFonts w:ascii="FrankRuehl" w:eastAsia="Calibri" w:hAnsi="FrankRuehl" w:cs="FrankRuehl" w:hint="cs"/>
          <w:sz w:val="28"/>
          <w:szCs w:val="28"/>
          <w:rtl/>
        </w:rPr>
        <w:t xml:space="preserve"> </w:t>
      </w:r>
      <w:r w:rsidR="00D11AB7" w:rsidRPr="001F5CC9">
        <w:rPr>
          <w:rFonts w:ascii="FrankRuehl" w:eastAsia="Calibri" w:hAnsi="FrankRuehl" w:cs="FrankRuehl" w:hint="cs"/>
          <w:sz w:val="28"/>
          <w:szCs w:val="28"/>
          <w:rtl/>
        </w:rPr>
        <w:t xml:space="preserve">אשר לאופן חלוקת הנטל, </w:t>
      </w:r>
      <w:r w:rsidR="00AD3B2C" w:rsidRPr="001F5CC9">
        <w:rPr>
          <w:rFonts w:ascii="FrankRuehl" w:eastAsia="Calibri" w:hAnsi="FrankRuehl" w:cs="FrankRuehl"/>
          <w:sz w:val="28"/>
          <w:szCs w:val="28"/>
          <w:rtl/>
        </w:rPr>
        <w:t xml:space="preserve">נפסק </w:t>
      </w:r>
      <w:r w:rsidR="00AD3B2C" w:rsidRPr="001F5CC9">
        <w:rPr>
          <w:rFonts w:ascii="FrankRuehl" w:eastAsia="Calibri" w:hAnsi="FrankRuehl" w:cs="FrankRuehl" w:hint="cs"/>
          <w:sz w:val="28"/>
          <w:szCs w:val="28"/>
          <w:rtl/>
        </w:rPr>
        <w:t xml:space="preserve">שם, בסעיף 3 לפסה"ד </w:t>
      </w:r>
      <w:r w:rsidR="00D11AB7" w:rsidRPr="001F5CC9">
        <w:rPr>
          <w:rFonts w:ascii="FrankRuehl" w:eastAsia="Calibri" w:hAnsi="FrankRuehl" w:cs="FrankRuehl" w:hint="cs"/>
          <w:sz w:val="28"/>
          <w:szCs w:val="28"/>
          <w:rtl/>
        </w:rPr>
        <w:t>בעניין בע"מ 919/15 שאוזכר לעיל כי:</w:t>
      </w:r>
    </w:p>
    <w:p w:rsidR="00AD3B2C" w:rsidRPr="00AD3B2C" w:rsidRDefault="00AD3B2C" w:rsidP="00AD3B2C">
      <w:pPr>
        <w:pStyle w:val="ae"/>
        <w:spacing w:after="0" w:line="360" w:lineRule="auto"/>
        <w:ind w:left="567"/>
        <w:jc w:val="both"/>
        <w:rPr>
          <w:rFonts w:ascii="FrankRuehl" w:eastAsia="Calibri" w:hAnsi="FrankRuehl" w:cs="FrankRuehl"/>
          <w:sz w:val="24"/>
          <w:szCs w:val="24"/>
        </w:rPr>
      </w:pPr>
    </w:p>
    <w:p w:rsidR="00441BBB" w:rsidRDefault="00D11AB7" w:rsidP="00441BBB">
      <w:pPr>
        <w:ind w:left="1360" w:right="1134"/>
        <w:jc w:val="both"/>
        <w:rPr>
          <w:rFonts w:ascii="Miriam" w:eastAsia="Calibri" w:hAnsi="Miriam" w:cs="Miriam"/>
          <w:sz w:val="22"/>
          <w:szCs w:val="22"/>
          <w:rtl/>
        </w:rPr>
      </w:pPr>
      <w:r>
        <w:rPr>
          <w:rFonts w:ascii="Miriam" w:eastAsia="Calibri" w:hAnsi="Miriam" w:cs="Miriam" w:hint="cs"/>
          <w:rtl/>
        </w:rPr>
        <w:t>"...</w:t>
      </w:r>
      <w:r w:rsidR="008B3CCF">
        <w:rPr>
          <w:rFonts w:ascii="Miriam" w:eastAsia="Calibri" w:hAnsi="Miriam" w:cs="Miriam"/>
          <w:rtl/>
        </w:rPr>
        <w:t>בגילאי 15-6 חבים שני ההורים באופן שווה במזונות ילדיהם מדין צדקה, תוך שהחלוקה ביניהם תקבע על פי יכולותיהם הכלכליות היחסיות מכלל המקורות העומדים לרשותם, לרבות שכר עבודה, בנתון לחלוקת המשמורת הפיזית בפועל, ובשים לב למכלול נסיבות המקרה. יישום עקרון זה במקרה הטיפוסי של משמורת פיזית משותפת, ייעשה ברוח העקרונות האמורים בפסקה 61 לחוות דעתה של השופטת ד' ברק-ארז, כברירת מחדל שניתן לסטות ממנה. בצד האמור, על בית המשפט לענייני משפחה להפעיל את שיקול דעתו בנסיבות כל מקרה ומקרה".</w:t>
      </w:r>
    </w:p>
    <w:p w:rsidR="00441BBB" w:rsidRDefault="00441BBB" w:rsidP="00441BBB">
      <w:pPr>
        <w:ind w:left="1360" w:right="1134"/>
        <w:jc w:val="both"/>
        <w:rPr>
          <w:rFonts w:ascii="Miriam" w:eastAsia="Calibri" w:hAnsi="Miriam" w:cs="Miriam"/>
          <w:sz w:val="22"/>
          <w:szCs w:val="22"/>
          <w:rtl/>
        </w:rPr>
      </w:pPr>
    </w:p>
    <w:p w:rsidR="00D11AB7" w:rsidRDefault="00D11AB7" w:rsidP="00D11AB7">
      <w:pPr>
        <w:ind w:right="1134"/>
        <w:jc w:val="both"/>
        <w:rPr>
          <w:rFonts w:ascii="Miriam" w:eastAsia="Calibri" w:hAnsi="Miriam" w:cs="Miriam"/>
          <w:sz w:val="22"/>
          <w:szCs w:val="22"/>
          <w:rtl/>
        </w:rPr>
      </w:pPr>
    </w:p>
    <w:p w:rsidR="00D11AB7" w:rsidRPr="00D11AB7" w:rsidRDefault="00D11AB7" w:rsidP="00D11AB7">
      <w:pPr>
        <w:spacing w:line="360" w:lineRule="auto"/>
        <w:jc w:val="both"/>
        <w:rPr>
          <w:rFonts w:ascii="FrankRuehl" w:hAnsi="FrankRuehl" w:cs="FrankRuehl"/>
          <w:b/>
          <w:bCs/>
          <w:sz w:val="28"/>
          <w:szCs w:val="28"/>
          <w:rtl/>
        </w:rPr>
      </w:pPr>
      <w:r w:rsidRPr="00D11AB7">
        <w:rPr>
          <w:rFonts w:ascii="FrankRuehl" w:hAnsi="FrankRuehl" w:cs="FrankRuehl"/>
          <w:b/>
          <w:bCs/>
          <w:sz w:val="28"/>
          <w:szCs w:val="28"/>
          <w:u w:val="single"/>
          <w:rtl/>
        </w:rPr>
        <w:t>דיון והכרעה</w:t>
      </w:r>
      <w:r w:rsidR="00AF040C">
        <w:rPr>
          <w:rFonts w:ascii="FrankRuehl" w:hAnsi="FrankRuehl" w:cs="FrankRuehl" w:hint="cs"/>
          <w:b/>
          <w:bCs/>
          <w:sz w:val="28"/>
          <w:szCs w:val="28"/>
          <w:rtl/>
        </w:rPr>
        <w:t>:</w:t>
      </w:r>
    </w:p>
    <w:p w:rsidR="00D11AB7" w:rsidRDefault="00D11AB7" w:rsidP="00D11AB7">
      <w:pPr>
        <w:ind w:right="1134"/>
        <w:jc w:val="both"/>
        <w:rPr>
          <w:rFonts w:ascii="Miriam" w:eastAsia="Calibri" w:hAnsi="Miriam" w:cs="Miriam"/>
          <w:sz w:val="22"/>
          <w:szCs w:val="22"/>
        </w:rPr>
      </w:pPr>
    </w:p>
    <w:p w:rsidR="00441BBB" w:rsidRDefault="00441BBB" w:rsidP="00441BBB">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hAnsi="FrankRuehl" w:cs="FrankRuehl" w:hint="cs"/>
          <w:sz w:val="28"/>
          <w:szCs w:val="28"/>
          <w:rtl/>
        </w:rPr>
        <w:t xml:space="preserve">לאור המפורט, לשם פסיקת מזונות הקטינה יש לבחון את גובה צרכיה, ומאחר והקטינה מתחת לגיל 6 שנים לחלקם לצרכים הכרחיים ולצרכים שאינם הכרחיים. בעניין זה </w:t>
      </w:r>
      <w:r w:rsidRPr="00441BBB">
        <w:rPr>
          <w:rFonts w:ascii="FrankRuehl" w:eastAsia="Calibri" w:hAnsi="FrankRuehl" w:cs="FrankRuehl"/>
          <w:sz w:val="28"/>
          <w:szCs w:val="28"/>
          <w:rtl/>
        </w:rPr>
        <w:t xml:space="preserve">נפסק כי על ההורים לספק לילדיהם את רמת החיים אליה הורגלו. ראו רע"א 324/88 </w:t>
      </w:r>
      <w:r w:rsidRPr="00441BBB">
        <w:rPr>
          <w:rFonts w:ascii="FrankRuehl" w:eastAsia="Calibri" w:hAnsi="FrankRuehl" w:cs="FrankRuehl"/>
          <w:b/>
          <w:bCs/>
          <w:sz w:val="28"/>
          <w:szCs w:val="28"/>
          <w:rtl/>
        </w:rPr>
        <w:t>אדר נ' אדר</w:t>
      </w:r>
      <w:r w:rsidRPr="00441BBB">
        <w:rPr>
          <w:rFonts w:ascii="FrankRuehl" w:eastAsia="Calibri" w:hAnsi="FrankRuehl" w:cs="FrankRuehl"/>
          <w:sz w:val="28"/>
          <w:szCs w:val="28"/>
          <w:rtl/>
        </w:rPr>
        <w:t>, פד"י מב (3) 347, 351:</w:t>
      </w:r>
    </w:p>
    <w:p w:rsidR="00441BBB" w:rsidRPr="00441BBB" w:rsidRDefault="00441BBB" w:rsidP="00441BBB">
      <w:pPr>
        <w:ind w:left="1360" w:right="1134"/>
        <w:jc w:val="both"/>
        <w:rPr>
          <w:rFonts w:ascii="Miriam" w:eastAsia="Calibri" w:hAnsi="Miriam" w:cs="Miriam"/>
          <w:sz w:val="22"/>
          <w:szCs w:val="22"/>
        </w:rPr>
      </w:pPr>
      <w:r w:rsidRPr="00441BBB">
        <w:rPr>
          <w:rFonts w:ascii="Miriam" w:eastAsia="Calibri" w:hAnsi="Miriam" w:cs="Miriam"/>
          <w:rtl/>
        </w:rPr>
        <w:t>"הלכה בידינו כי, מצד הדין, חייב האב לספק לילדיו הקטינים מזונות לפי צרכיהם ההכרחיים, ומדין צדקה חייב האב לספק לילדיו את האמצעים הדרושים לשם קיום רמת החיים אשר הם הורגלו אליה או שהם ראויים לה. החובה מדין צדקה ושיעורה של חובה זו תלויה ביכולתו של האב (שולחן ערוך, אבן העזר, סימן עג. סעיף ו; שו"ע, יורה דעה, סימן רנ"א , סעיף ד; וראה ע"א 591/81 פד"י לו(3) 449; ע"א 469/84 פד"י לט (3) 197; ע"א 210/82 פד"י לח (2) 14".</w:t>
      </w:r>
    </w:p>
    <w:p w:rsidR="003E06BD" w:rsidRDefault="003E06BD" w:rsidP="003E06BD">
      <w:pPr>
        <w:spacing w:line="360" w:lineRule="auto"/>
        <w:ind w:left="-199"/>
        <w:contextualSpacing/>
        <w:jc w:val="both"/>
        <w:rPr>
          <w:rFonts w:ascii="FrankRuehl" w:eastAsia="Calibri" w:hAnsi="FrankRuehl" w:cs="FrankRuehl"/>
          <w:sz w:val="28"/>
          <w:szCs w:val="28"/>
        </w:rPr>
      </w:pPr>
    </w:p>
    <w:p w:rsidR="00A01A7F" w:rsidRPr="00A01A7F" w:rsidRDefault="00441BBB" w:rsidP="00E01FFE">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600941">
        <w:rPr>
          <w:rFonts w:ascii="FrankRuehl" w:hAnsi="FrankRuehl" w:cs="FrankRuehl"/>
          <w:sz w:val="28"/>
          <w:szCs w:val="28"/>
          <w:rtl/>
        </w:rPr>
        <w:t xml:space="preserve">התובעת </w:t>
      </w:r>
      <w:r w:rsidR="00600941">
        <w:rPr>
          <w:rFonts w:ascii="FrankRuehl" w:hAnsi="FrankRuehl" w:cs="FrankRuehl" w:hint="cs"/>
          <w:sz w:val="28"/>
          <w:szCs w:val="28"/>
          <w:rtl/>
        </w:rPr>
        <w:t>בעדותה טענה כי החלה מכלכלת צעדיה במזומן וזאת בשל מצוקתה הכלכלית. נטען מפיה כ</w:t>
      </w:r>
      <w:r w:rsidRPr="00600941">
        <w:rPr>
          <w:rFonts w:ascii="FrankRuehl" w:hAnsi="FrankRuehl" w:cs="FrankRuehl"/>
          <w:sz w:val="28"/>
          <w:szCs w:val="28"/>
          <w:rtl/>
        </w:rPr>
        <w:t xml:space="preserve">י בתחילת השבוע </w:t>
      </w:r>
      <w:r w:rsidR="00600941">
        <w:rPr>
          <w:rFonts w:ascii="FrankRuehl" w:hAnsi="FrankRuehl" w:cs="FrankRuehl" w:hint="cs"/>
          <w:sz w:val="28"/>
          <w:szCs w:val="28"/>
          <w:rtl/>
        </w:rPr>
        <w:t xml:space="preserve">היא מושכת סך </w:t>
      </w:r>
      <w:r w:rsidRPr="00600941">
        <w:rPr>
          <w:rFonts w:ascii="FrankRuehl" w:hAnsi="FrankRuehl" w:cs="FrankRuehl"/>
          <w:sz w:val="28"/>
          <w:szCs w:val="28"/>
          <w:rtl/>
        </w:rPr>
        <w:t>400 ₪ ו</w:t>
      </w:r>
      <w:r w:rsidR="00600941">
        <w:rPr>
          <w:rFonts w:ascii="FrankRuehl" w:hAnsi="FrankRuehl" w:cs="FrankRuehl" w:hint="cs"/>
          <w:sz w:val="28"/>
          <w:szCs w:val="28"/>
          <w:rtl/>
        </w:rPr>
        <w:t xml:space="preserve">סכום </w:t>
      </w:r>
      <w:r w:rsidRPr="00600941">
        <w:rPr>
          <w:rFonts w:ascii="FrankRuehl" w:hAnsi="FrankRuehl" w:cs="FrankRuehl"/>
          <w:sz w:val="28"/>
          <w:szCs w:val="28"/>
          <w:rtl/>
        </w:rPr>
        <w:t xml:space="preserve">זה משמש אותה למשך השבוע </w:t>
      </w:r>
      <w:r w:rsidR="00600941">
        <w:rPr>
          <w:rFonts w:ascii="FrankRuehl" w:hAnsi="FrankRuehl" w:cs="FrankRuehl" w:hint="cs"/>
          <w:sz w:val="28"/>
          <w:szCs w:val="28"/>
          <w:rtl/>
        </w:rPr>
        <w:t xml:space="preserve">עבור הוצאותיה. נטען בעדותה כי פעמים </w:t>
      </w:r>
      <w:r w:rsidRPr="00600941">
        <w:rPr>
          <w:rFonts w:ascii="FrankRuehl" w:hAnsi="FrankRuehl" w:cs="FrankRuehl"/>
          <w:sz w:val="28"/>
          <w:szCs w:val="28"/>
          <w:rtl/>
        </w:rPr>
        <w:t xml:space="preserve">היא אינה מצליחה לקנות בתקציב העומד לרשותה והיא נאלצת להוריד פריטים בעת התשלום בקופה. </w:t>
      </w:r>
      <w:r w:rsidR="00600941">
        <w:rPr>
          <w:rFonts w:ascii="FrankRuehl" w:hAnsi="FrankRuehl" w:cs="FrankRuehl" w:hint="cs"/>
          <w:sz w:val="28"/>
          <w:szCs w:val="28"/>
          <w:rtl/>
        </w:rPr>
        <w:t xml:space="preserve">ראו </w:t>
      </w:r>
      <w:r w:rsidRPr="00600941">
        <w:rPr>
          <w:rFonts w:ascii="FrankRuehl" w:hAnsi="FrankRuehl" w:cs="FrankRuehl"/>
          <w:sz w:val="28"/>
          <w:szCs w:val="28"/>
          <w:rtl/>
        </w:rPr>
        <w:t>עמוד 4 שורות 10-14.</w:t>
      </w:r>
      <w:r w:rsidR="00600941">
        <w:rPr>
          <w:rFonts w:ascii="FrankRuehl" w:hAnsi="FrankRuehl" w:cs="FrankRuehl" w:hint="cs"/>
          <w:sz w:val="28"/>
          <w:szCs w:val="28"/>
          <w:rtl/>
        </w:rPr>
        <w:t xml:space="preserve"> </w:t>
      </w:r>
      <w:r w:rsidR="006D2E84">
        <w:rPr>
          <w:rFonts w:ascii="FrankRuehl" w:hAnsi="FrankRuehl" w:cs="FrankRuehl" w:hint="cs"/>
          <w:sz w:val="28"/>
          <w:szCs w:val="28"/>
          <w:rtl/>
        </w:rPr>
        <w:t xml:space="preserve">עדותה זו נסתרה כאשר בהמשך </w:t>
      </w:r>
      <w:r w:rsidRPr="00600941">
        <w:rPr>
          <w:rFonts w:ascii="FrankRuehl" w:hAnsi="FrankRuehl" w:cs="FrankRuehl"/>
          <w:sz w:val="28"/>
          <w:szCs w:val="28"/>
          <w:rtl/>
        </w:rPr>
        <w:t>עדותה</w:t>
      </w:r>
      <w:r w:rsidR="00E01FFE">
        <w:rPr>
          <w:rFonts w:ascii="FrankRuehl" w:hAnsi="FrankRuehl" w:cs="FrankRuehl" w:hint="cs"/>
          <w:sz w:val="28"/>
          <w:szCs w:val="28"/>
          <w:rtl/>
        </w:rPr>
        <w:t>,</w:t>
      </w:r>
      <w:r w:rsidRPr="00600941">
        <w:rPr>
          <w:rFonts w:ascii="FrankRuehl" w:hAnsi="FrankRuehl" w:cs="FrankRuehl"/>
          <w:sz w:val="28"/>
          <w:szCs w:val="28"/>
          <w:rtl/>
        </w:rPr>
        <w:t xml:space="preserve"> </w:t>
      </w:r>
      <w:r w:rsidR="006D2E84">
        <w:rPr>
          <w:rFonts w:ascii="FrankRuehl" w:hAnsi="FrankRuehl" w:cs="FrankRuehl" w:hint="cs"/>
          <w:sz w:val="28"/>
          <w:szCs w:val="28"/>
          <w:rtl/>
        </w:rPr>
        <w:t>התובעת ל</w:t>
      </w:r>
      <w:r w:rsidRPr="00600941">
        <w:rPr>
          <w:rFonts w:ascii="FrankRuehl" w:hAnsi="FrankRuehl" w:cs="FrankRuehl"/>
          <w:sz w:val="28"/>
          <w:szCs w:val="28"/>
          <w:rtl/>
        </w:rPr>
        <w:t xml:space="preserve">א </w:t>
      </w:r>
      <w:r w:rsidR="006D2E84">
        <w:rPr>
          <w:rFonts w:ascii="FrankRuehl" w:hAnsi="FrankRuehl" w:cs="FrankRuehl" w:hint="cs"/>
          <w:sz w:val="28"/>
          <w:szCs w:val="28"/>
          <w:rtl/>
        </w:rPr>
        <w:t xml:space="preserve">הצליחה </w:t>
      </w:r>
      <w:r w:rsidRPr="00600941">
        <w:rPr>
          <w:rFonts w:ascii="FrankRuehl" w:hAnsi="FrankRuehl" w:cs="FrankRuehl"/>
          <w:sz w:val="28"/>
          <w:szCs w:val="28"/>
          <w:rtl/>
        </w:rPr>
        <w:t xml:space="preserve">לתת הסבר המניח את הדעת </w:t>
      </w:r>
      <w:r w:rsidR="006D2E84">
        <w:rPr>
          <w:rFonts w:ascii="FrankRuehl" w:hAnsi="FrankRuehl" w:cs="FrankRuehl" w:hint="cs"/>
          <w:sz w:val="28"/>
          <w:szCs w:val="28"/>
          <w:rtl/>
        </w:rPr>
        <w:t xml:space="preserve">מדוע הדברים אינם תואמים את האסמכתאות ואת גובה הצרכים הגבוה לו עתרה </w:t>
      </w:r>
      <w:r w:rsidRPr="00600941">
        <w:rPr>
          <w:rFonts w:ascii="FrankRuehl" w:hAnsi="FrankRuehl" w:cs="FrankRuehl"/>
          <w:sz w:val="28"/>
          <w:szCs w:val="28"/>
          <w:rtl/>
        </w:rPr>
        <w:t>בבקשה למזונות זמניים</w:t>
      </w:r>
      <w:r w:rsidR="00792F89">
        <w:rPr>
          <w:rFonts w:ascii="FrankRuehl" w:hAnsi="FrankRuehl" w:cs="FrankRuehl" w:hint="cs"/>
          <w:sz w:val="28"/>
          <w:szCs w:val="28"/>
          <w:rtl/>
        </w:rPr>
        <w:t xml:space="preserve"> (</w:t>
      </w:r>
      <w:r w:rsidR="00C759DB">
        <w:rPr>
          <w:rFonts w:ascii="FrankRuehl" w:hAnsi="FrankRuehl" w:cs="FrankRuehl" w:hint="cs"/>
          <w:sz w:val="28"/>
          <w:szCs w:val="28"/>
          <w:rtl/>
        </w:rPr>
        <w:t xml:space="preserve">סך 1,200 ₪) </w:t>
      </w:r>
      <w:r w:rsidR="006D2E84">
        <w:rPr>
          <w:rFonts w:ascii="FrankRuehl" w:hAnsi="FrankRuehl" w:cs="FrankRuehl" w:hint="cs"/>
          <w:sz w:val="28"/>
          <w:szCs w:val="28"/>
          <w:rtl/>
        </w:rPr>
        <w:t>או ה</w:t>
      </w:r>
      <w:r w:rsidRPr="00600941">
        <w:rPr>
          <w:rFonts w:ascii="FrankRuehl" w:hAnsi="FrankRuehl" w:cs="FrankRuehl"/>
          <w:sz w:val="28"/>
          <w:szCs w:val="28"/>
          <w:rtl/>
        </w:rPr>
        <w:t xml:space="preserve">טבלה שבתיק המוצגים </w:t>
      </w:r>
      <w:r w:rsidR="00C759DB">
        <w:rPr>
          <w:rFonts w:ascii="FrankRuehl" w:hAnsi="FrankRuehl" w:cs="FrankRuehl"/>
          <w:sz w:val="28"/>
          <w:szCs w:val="28"/>
          <w:rtl/>
        </w:rPr>
        <w:t>ת/4</w:t>
      </w:r>
      <w:r w:rsidR="00C759DB">
        <w:rPr>
          <w:rFonts w:ascii="FrankRuehl" w:hAnsi="FrankRuehl" w:cs="FrankRuehl" w:hint="cs"/>
          <w:sz w:val="28"/>
          <w:szCs w:val="28"/>
          <w:rtl/>
        </w:rPr>
        <w:t xml:space="preserve"> (</w:t>
      </w:r>
      <w:r w:rsidRPr="00600941">
        <w:rPr>
          <w:rFonts w:ascii="FrankRuehl" w:hAnsi="FrankRuehl" w:cs="FrankRuehl"/>
          <w:sz w:val="28"/>
          <w:szCs w:val="28"/>
          <w:rtl/>
        </w:rPr>
        <w:t>סך 10,589 ₪</w:t>
      </w:r>
      <w:r w:rsidR="00C759DB">
        <w:rPr>
          <w:rFonts w:ascii="FrankRuehl" w:hAnsi="FrankRuehl" w:cs="FrankRuehl" w:hint="cs"/>
          <w:sz w:val="28"/>
          <w:szCs w:val="28"/>
          <w:rtl/>
        </w:rPr>
        <w:t>)</w:t>
      </w:r>
      <w:r w:rsidR="006D2E84">
        <w:rPr>
          <w:rFonts w:ascii="FrankRuehl" w:hAnsi="FrankRuehl" w:cs="FrankRuehl" w:hint="cs"/>
          <w:sz w:val="28"/>
          <w:szCs w:val="28"/>
          <w:rtl/>
        </w:rPr>
        <w:t>.</w:t>
      </w:r>
    </w:p>
    <w:p w:rsidR="00D64815" w:rsidRPr="006D2E84" w:rsidRDefault="00D64815" w:rsidP="00EF24F6">
      <w:pPr>
        <w:pStyle w:val="ae"/>
        <w:spacing w:after="0" w:line="360" w:lineRule="auto"/>
        <w:ind w:left="567"/>
        <w:jc w:val="both"/>
        <w:rPr>
          <w:rFonts w:ascii="FrankRuehl" w:eastAsia="Times New Roman" w:hAnsi="FrankRuehl" w:cs="FrankRuehl"/>
          <w:noProof/>
          <w:sz w:val="28"/>
          <w:szCs w:val="28"/>
        </w:rPr>
      </w:pPr>
    </w:p>
    <w:p w:rsidR="00350C29" w:rsidRDefault="00EF24F6" w:rsidP="00792F89">
      <w:pPr>
        <w:pStyle w:val="ae"/>
        <w:spacing w:after="0" w:line="360" w:lineRule="auto"/>
        <w:ind w:left="567"/>
        <w:jc w:val="both"/>
        <w:rPr>
          <w:rFonts w:ascii="FrankRuehl" w:hAnsi="FrankRuehl" w:cs="FrankRuehl"/>
          <w:sz w:val="28"/>
          <w:szCs w:val="28"/>
          <w:rtl/>
        </w:rPr>
      </w:pPr>
      <w:r>
        <w:rPr>
          <w:rFonts w:ascii="FrankRuehl" w:hAnsi="FrankRuehl" w:cs="FrankRuehl" w:hint="cs"/>
          <w:sz w:val="28"/>
          <w:szCs w:val="28"/>
          <w:rtl/>
        </w:rPr>
        <w:t xml:space="preserve">הסבר התובעת כי היא מעריכה את ההוצאה החודשית </w:t>
      </w:r>
      <w:r w:rsidR="00B1119B">
        <w:rPr>
          <w:rFonts w:ascii="FrankRuehl" w:hAnsi="FrankRuehl" w:cs="FrankRuehl" w:hint="cs"/>
          <w:sz w:val="28"/>
          <w:szCs w:val="28"/>
          <w:rtl/>
        </w:rPr>
        <w:t xml:space="preserve">כולה, </w:t>
      </w:r>
      <w:r>
        <w:rPr>
          <w:rFonts w:ascii="FrankRuehl" w:hAnsi="FrankRuehl" w:cs="FrankRuehl" w:hint="cs"/>
          <w:sz w:val="28"/>
          <w:szCs w:val="28"/>
          <w:rtl/>
        </w:rPr>
        <w:t>עבור כלכל</w:t>
      </w:r>
      <w:r w:rsidR="00B1119B">
        <w:rPr>
          <w:rFonts w:ascii="FrankRuehl" w:hAnsi="FrankRuehl" w:cs="FrankRuehl" w:hint="cs"/>
          <w:sz w:val="28"/>
          <w:szCs w:val="28"/>
          <w:rtl/>
        </w:rPr>
        <w:t>ת</w:t>
      </w:r>
      <w:r>
        <w:rPr>
          <w:rFonts w:ascii="FrankRuehl" w:hAnsi="FrankRuehl" w:cs="FrankRuehl" w:hint="cs"/>
          <w:sz w:val="28"/>
          <w:szCs w:val="28"/>
          <w:rtl/>
        </w:rPr>
        <w:t>ה</w:t>
      </w:r>
      <w:r w:rsidR="00792F89">
        <w:rPr>
          <w:rFonts w:ascii="FrankRuehl" w:hAnsi="FrankRuehl" w:cs="FrankRuehl" w:hint="cs"/>
          <w:sz w:val="28"/>
          <w:szCs w:val="28"/>
          <w:rtl/>
        </w:rPr>
        <w:t>ּ</w:t>
      </w:r>
      <w:r>
        <w:rPr>
          <w:rFonts w:ascii="FrankRuehl" w:hAnsi="FrankRuehl" w:cs="FrankRuehl" w:hint="cs"/>
          <w:sz w:val="28"/>
          <w:szCs w:val="28"/>
          <w:rtl/>
        </w:rPr>
        <w:t xml:space="preserve"> </w:t>
      </w:r>
      <w:r w:rsidR="00B1119B">
        <w:rPr>
          <w:rFonts w:ascii="FrankRuehl" w:hAnsi="FrankRuehl" w:cs="FrankRuehl" w:hint="cs"/>
          <w:sz w:val="28"/>
          <w:szCs w:val="28"/>
          <w:rtl/>
        </w:rPr>
        <w:t xml:space="preserve">וכלכלת </w:t>
      </w:r>
      <w:r>
        <w:rPr>
          <w:rFonts w:ascii="FrankRuehl" w:hAnsi="FrankRuehl" w:cs="FrankRuehl" w:hint="cs"/>
          <w:sz w:val="28"/>
          <w:szCs w:val="28"/>
          <w:rtl/>
        </w:rPr>
        <w:t>הקטינה</w:t>
      </w:r>
      <w:r w:rsidR="00B1119B">
        <w:rPr>
          <w:rFonts w:ascii="FrankRuehl" w:hAnsi="FrankRuehl" w:cs="FrankRuehl" w:hint="cs"/>
          <w:sz w:val="28"/>
          <w:szCs w:val="28"/>
          <w:rtl/>
        </w:rPr>
        <w:t>,</w:t>
      </w:r>
      <w:r>
        <w:rPr>
          <w:rFonts w:ascii="FrankRuehl" w:hAnsi="FrankRuehl" w:cs="FrankRuehl" w:hint="cs"/>
          <w:sz w:val="28"/>
          <w:szCs w:val="28"/>
          <w:rtl/>
        </w:rPr>
        <w:t xml:space="preserve"> בסך</w:t>
      </w:r>
      <w:r w:rsidR="00C759DB">
        <w:rPr>
          <w:rFonts w:ascii="FrankRuehl" w:hAnsi="FrankRuehl" w:cs="FrankRuehl" w:hint="cs"/>
          <w:sz w:val="28"/>
          <w:szCs w:val="28"/>
          <w:rtl/>
        </w:rPr>
        <w:t xml:space="preserve"> 2,000 ₪ לחודש, </w:t>
      </w:r>
      <w:r w:rsidR="00441BBB" w:rsidRPr="006D2E84">
        <w:rPr>
          <w:rFonts w:ascii="FrankRuehl" w:hAnsi="FrankRuehl" w:cs="FrankRuehl"/>
          <w:sz w:val="28"/>
          <w:szCs w:val="28"/>
          <w:rtl/>
        </w:rPr>
        <w:t>ראו עמוד 13 שורות 29-31</w:t>
      </w:r>
      <w:r w:rsidR="00C759DB">
        <w:rPr>
          <w:rFonts w:ascii="FrankRuehl" w:hAnsi="FrankRuehl" w:cs="FrankRuehl" w:hint="cs"/>
          <w:sz w:val="28"/>
          <w:szCs w:val="28"/>
          <w:rtl/>
        </w:rPr>
        <w:t xml:space="preserve"> אין בו לסייע שכן </w:t>
      </w:r>
      <w:r w:rsidR="00C759DB">
        <w:rPr>
          <w:rFonts w:ascii="FrankRuehl" w:hAnsi="FrankRuehl" w:cs="FrankRuehl"/>
          <w:sz w:val="28"/>
          <w:szCs w:val="28"/>
          <w:rtl/>
        </w:rPr>
        <w:t>התובעת לא ידעה</w:t>
      </w:r>
      <w:r w:rsidR="00C759DB">
        <w:rPr>
          <w:rFonts w:ascii="FrankRuehl" w:hAnsi="FrankRuehl" w:cs="FrankRuehl" w:hint="cs"/>
          <w:sz w:val="28"/>
          <w:szCs w:val="28"/>
          <w:rtl/>
        </w:rPr>
        <w:t xml:space="preserve"> להפריד מהו חלקה של הקטינה</w:t>
      </w:r>
      <w:r w:rsidR="00B1119B">
        <w:rPr>
          <w:rFonts w:ascii="FrankRuehl" w:hAnsi="FrankRuehl" w:cs="FrankRuehl" w:hint="cs"/>
          <w:sz w:val="28"/>
          <w:szCs w:val="28"/>
          <w:rtl/>
        </w:rPr>
        <w:t xml:space="preserve"> מתוך סכום זה</w:t>
      </w:r>
      <w:r w:rsidR="00C759DB">
        <w:rPr>
          <w:rFonts w:ascii="FrankRuehl" w:hAnsi="FrankRuehl" w:cs="FrankRuehl" w:hint="cs"/>
          <w:sz w:val="28"/>
          <w:szCs w:val="28"/>
          <w:rtl/>
        </w:rPr>
        <w:t xml:space="preserve">. </w:t>
      </w:r>
      <w:r w:rsidR="00441BBB" w:rsidRPr="006D2E84">
        <w:rPr>
          <w:rFonts w:ascii="FrankRuehl" w:hAnsi="FrankRuehl" w:cs="FrankRuehl"/>
          <w:sz w:val="28"/>
          <w:szCs w:val="28"/>
          <w:rtl/>
        </w:rPr>
        <w:t xml:space="preserve">ראו  עמוד 13 שורות 32-39, עמוד 14 שורות 1-12. </w:t>
      </w:r>
      <w:r w:rsidR="00C759DB">
        <w:rPr>
          <w:rFonts w:ascii="FrankRuehl" w:hAnsi="FrankRuehl" w:cs="FrankRuehl" w:hint="cs"/>
          <w:sz w:val="28"/>
          <w:szCs w:val="28"/>
          <w:rtl/>
        </w:rPr>
        <w:t>וגם עמוד 15 ואילך.</w:t>
      </w:r>
      <w:r w:rsidR="00B1119B">
        <w:rPr>
          <w:rFonts w:ascii="FrankRuehl" w:hAnsi="FrankRuehl" w:cs="FrankRuehl" w:hint="cs"/>
          <w:sz w:val="28"/>
          <w:szCs w:val="28"/>
          <w:rtl/>
        </w:rPr>
        <w:t xml:space="preserve"> ובמשך העידה כי </w:t>
      </w:r>
      <w:r w:rsidR="00B1119B">
        <w:rPr>
          <w:rFonts w:ascii="FrankRuehl" w:hAnsi="FrankRuehl" w:cs="FrankRuehl"/>
          <w:sz w:val="28"/>
          <w:szCs w:val="28"/>
          <w:rtl/>
        </w:rPr>
        <w:t xml:space="preserve">הוצאותיה </w:t>
      </w:r>
      <w:r w:rsidR="00B1119B">
        <w:rPr>
          <w:rFonts w:ascii="FrankRuehl" w:hAnsi="FrankRuehl" w:cs="FrankRuehl" w:hint="cs"/>
          <w:sz w:val="28"/>
          <w:szCs w:val="28"/>
          <w:rtl/>
        </w:rPr>
        <w:t xml:space="preserve">עבור כלכלת הקטינה הם </w:t>
      </w:r>
      <w:r w:rsidR="00B1119B">
        <w:rPr>
          <w:rFonts w:ascii="FrankRuehl" w:hAnsi="FrankRuehl" w:cs="FrankRuehl"/>
          <w:sz w:val="28"/>
          <w:szCs w:val="28"/>
          <w:rtl/>
        </w:rPr>
        <w:t xml:space="preserve">סך 1,600 ₪ </w:t>
      </w:r>
      <w:r w:rsidR="00B1119B">
        <w:rPr>
          <w:rFonts w:ascii="FrankRuehl" w:hAnsi="FrankRuehl" w:cs="FrankRuehl" w:hint="cs"/>
          <w:sz w:val="28"/>
          <w:szCs w:val="28"/>
          <w:rtl/>
        </w:rPr>
        <w:t xml:space="preserve">שכן גדלו בשל כניסת הקטינה לגן עירייה. ראו </w:t>
      </w:r>
      <w:r w:rsidR="00B1119B">
        <w:rPr>
          <w:rFonts w:ascii="FrankRuehl" w:hAnsi="FrankRuehl" w:cs="FrankRuehl"/>
          <w:sz w:val="28"/>
          <w:szCs w:val="28"/>
          <w:rtl/>
        </w:rPr>
        <w:t>עמוד 18 שורות 4-</w:t>
      </w:r>
      <w:r w:rsidR="00B1119B">
        <w:rPr>
          <w:rFonts w:ascii="FrankRuehl" w:hAnsi="FrankRuehl" w:cs="FrankRuehl" w:hint="cs"/>
          <w:sz w:val="28"/>
          <w:szCs w:val="28"/>
          <w:rtl/>
        </w:rPr>
        <w:t>18</w:t>
      </w:r>
      <w:r w:rsidR="00B1119B">
        <w:rPr>
          <w:rFonts w:ascii="FrankRuehl" w:hAnsi="FrankRuehl" w:cs="FrankRuehl"/>
          <w:sz w:val="28"/>
          <w:szCs w:val="28"/>
          <w:rtl/>
        </w:rPr>
        <w:t>.</w:t>
      </w:r>
      <w:r w:rsidR="00B1119B">
        <w:rPr>
          <w:rFonts w:ascii="FrankRuehl" w:hAnsi="FrankRuehl" w:cs="FrankRuehl" w:hint="cs"/>
          <w:sz w:val="28"/>
          <w:szCs w:val="28"/>
          <w:rtl/>
        </w:rPr>
        <w:t xml:space="preserve"> </w:t>
      </w:r>
      <w:r w:rsidR="00350C29">
        <w:rPr>
          <w:rFonts w:ascii="FrankRuehl" w:hAnsi="FrankRuehl" w:cs="FrankRuehl" w:hint="cs"/>
          <w:sz w:val="28"/>
          <w:szCs w:val="28"/>
          <w:rtl/>
        </w:rPr>
        <w:t>גם בעניין צרכים אחרים, ב</w:t>
      </w:r>
      <w:r w:rsidR="00B1119B">
        <w:rPr>
          <w:rFonts w:ascii="FrankRuehl" w:hAnsi="FrankRuehl" w:cs="FrankRuehl"/>
          <w:sz w:val="28"/>
          <w:szCs w:val="28"/>
          <w:rtl/>
        </w:rPr>
        <w:t xml:space="preserve">יגוד הנעלה, צעצועי התפתחות </w:t>
      </w:r>
      <w:r w:rsidR="00B1119B">
        <w:rPr>
          <w:rFonts w:ascii="FrankRuehl" w:hAnsi="FrankRuehl" w:cs="FrankRuehl" w:hint="cs"/>
          <w:sz w:val="28"/>
          <w:szCs w:val="28"/>
          <w:rtl/>
        </w:rPr>
        <w:t>ו</w:t>
      </w:r>
      <w:r w:rsidR="00B1119B">
        <w:rPr>
          <w:rFonts w:ascii="FrankRuehl" w:hAnsi="FrankRuehl" w:cs="FrankRuehl"/>
          <w:sz w:val="28"/>
          <w:szCs w:val="28"/>
          <w:rtl/>
        </w:rPr>
        <w:t>ספרים</w:t>
      </w:r>
      <w:r w:rsidR="00350C29">
        <w:rPr>
          <w:rFonts w:ascii="FrankRuehl" w:hAnsi="FrankRuehl" w:cs="FrankRuehl" w:hint="cs"/>
          <w:sz w:val="28"/>
          <w:szCs w:val="28"/>
          <w:rtl/>
        </w:rPr>
        <w:t xml:space="preserve"> היה פער בין העתירות בכתבי הטענות ובין ה</w:t>
      </w:r>
      <w:r w:rsidR="00B1119B">
        <w:rPr>
          <w:rFonts w:ascii="FrankRuehl" w:hAnsi="FrankRuehl" w:cs="FrankRuehl"/>
          <w:sz w:val="28"/>
          <w:szCs w:val="28"/>
          <w:rtl/>
        </w:rPr>
        <w:t xml:space="preserve">טבלה </w:t>
      </w:r>
      <w:r w:rsidR="00B1119B">
        <w:rPr>
          <w:rFonts w:ascii="FrankRuehl" w:hAnsi="FrankRuehl" w:cs="FrankRuehl" w:hint="cs"/>
          <w:sz w:val="28"/>
          <w:szCs w:val="28"/>
          <w:rtl/>
        </w:rPr>
        <w:t xml:space="preserve">שתיק המוצגים </w:t>
      </w:r>
      <w:r w:rsidR="00B1119B">
        <w:rPr>
          <w:rFonts w:ascii="FrankRuehl" w:hAnsi="FrankRuehl" w:cs="FrankRuehl"/>
          <w:sz w:val="28"/>
          <w:szCs w:val="28"/>
          <w:rtl/>
        </w:rPr>
        <w:t>ת/</w:t>
      </w:r>
      <w:r w:rsidR="00350C29">
        <w:rPr>
          <w:rFonts w:ascii="FrankRuehl" w:hAnsi="FrankRuehl" w:cs="FrankRuehl" w:hint="cs"/>
          <w:sz w:val="28"/>
          <w:szCs w:val="28"/>
          <w:rtl/>
        </w:rPr>
        <w:t>4. ההסבר שביקשה לתת</w:t>
      </w:r>
      <w:r w:rsidR="00E01FFE">
        <w:rPr>
          <w:rFonts w:ascii="FrankRuehl" w:hAnsi="FrankRuehl" w:cs="FrankRuehl" w:hint="cs"/>
          <w:sz w:val="28"/>
          <w:szCs w:val="28"/>
          <w:rtl/>
        </w:rPr>
        <w:t xml:space="preserve"> </w:t>
      </w:r>
      <w:r w:rsidR="00350C29">
        <w:rPr>
          <w:rFonts w:ascii="FrankRuehl" w:hAnsi="FrankRuehl" w:cs="FrankRuehl" w:hint="cs"/>
          <w:sz w:val="28"/>
          <w:szCs w:val="28"/>
          <w:rtl/>
        </w:rPr>
        <w:t xml:space="preserve">בעדותה, </w:t>
      </w:r>
      <w:r w:rsidR="00B1119B" w:rsidRPr="00350C29">
        <w:rPr>
          <w:rFonts w:ascii="FrankRuehl" w:hAnsi="FrankRuehl" w:cs="FrankRuehl"/>
          <w:sz w:val="28"/>
          <w:szCs w:val="28"/>
          <w:rtl/>
        </w:rPr>
        <w:t>ראו עמוד 17 שורות 30-38</w:t>
      </w:r>
      <w:r w:rsidR="00350C29">
        <w:rPr>
          <w:rFonts w:ascii="FrankRuehl" w:hAnsi="FrankRuehl" w:cs="FrankRuehl" w:hint="cs"/>
          <w:sz w:val="28"/>
          <w:szCs w:val="28"/>
          <w:rtl/>
        </w:rPr>
        <w:t xml:space="preserve">, לא נתמך באסמכתאות. צורפו רק </w:t>
      </w:r>
      <w:r w:rsidR="00B1119B" w:rsidRPr="00350C29">
        <w:rPr>
          <w:rFonts w:ascii="FrankRuehl" w:hAnsi="FrankRuehl" w:cs="FrankRuehl"/>
          <w:sz w:val="28"/>
          <w:szCs w:val="28"/>
          <w:rtl/>
        </w:rPr>
        <w:t>2 אסמכ</w:t>
      </w:r>
      <w:r w:rsidR="00792F89">
        <w:rPr>
          <w:rFonts w:ascii="FrankRuehl" w:hAnsi="FrankRuehl" w:cs="FrankRuehl"/>
          <w:sz w:val="28"/>
          <w:szCs w:val="28"/>
          <w:rtl/>
        </w:rPr>
        <w:t>תאות המעידות על רכישת סט איפו</w:t>
      </w:r>
      <w:r w:rsidR="00792F89">
        <w:rPr>
          <w:rFonts w:ascii="FrankRuehl" w:hAnsi="FrankRuehl" w:cs="FrankRuehl" w:hint="cs"/>
          <w:sz w:val="28"/>
          <w:szCs w:val="28"/>
          <w:rtl/>
        </w:rPr>
        <w:t xml:space="preserve">, </w:t>
      </w:r>
      <w:r w:rsidR="00B1119B" w:rsidRPr="00350C29">
        <w:rPr>
          <w:rFonts w:ascii="FrankRuehl" w:hAnsi="FrankRuehl" w:cs="FrankRuehl"/>
          <w:sz w:val="28"/>
          <w:szCs w:val="28"/>
          <w:rtl/>
        </w:rPr>
        <w:t xml:space="preserve">מברשת לצלליות וחוברת </w:t>
      </w:r>
      <w:r w:rsidR="00792F89">
        <w:rPr>
          <w:rFonts w:ascii="FrankRuehl" w:hAnsi="FrankRuehl" w:cs="FrankRuehl" w:hint="cs"/>
          <w:sz w:val="28"/>
          <w:szCs w:val="28"/>
          <w:rtl/>
        </w:rPr>
        <w:t>"לשבור את הקרח"</w:t>
      </w:r>
      <w:r w:rsidR="00B1119B" w:rsidRPr="00350C29">
        <w:rPr>
          <w:rFonts w:ascii="FrankRuehl" w:hAnsi="FrankRuehl" w:cs="FrankRuehl"/>
          <w:sz w:val="28"/>
          <w:szCs w:val="28"/>
          <w:rtl/>
        </w:rPr>
        <w:t xml:space="preserve"> אשר סכומם סך כ-122 ₪</w:t>
      </w:r>
      <w:r w:rsidR="00350C29">
        <w:rPr>
          <w:rFonts w:ascii="FrankRuehl" w:hAnsi="FrankRuehl" w:cs="FrankRuehl" w:hint="cs"/>
          <w:sz w:val="28"/>
          <w:szCs w:val="28"/>
          <w:rtl/>
        </w:rPr>
        <w:t xml:space="preserve"> בלבד.</w:t>
      </w:r>
    </w:p>
    <w:p w:rsidR="00A01A7F" w:rsidRDefault="00C759DB" w:rsidP="00A01A7F">
      <w:pPr>
        <w:pStyle w:val="ae"/>
        <w:spacing w:after="0" w:line="360" w:lineRule="auto"/>
        <w:ind w:left="567"/>
        <w:jc w:val="both"/>
        <w:rPr>
          <w:rFonts w:ascii="FrankRuehl" w:hAnsi="FrankRuehl" w:cs="FrankRuehl"/>
          <w:sz w:val="28"/>
          <w:szCs w:val="28"/>
          <w:rtl/>
        </w:rPr>
      </w:pPr>
      <w:r>
        <w:rPr>
          <w:rFonts w:ascii="FrankRuehl" w:hAnsi="FrankRuehl" w:cs="FrankRuehl" w:hint="cs"/>
          <w:sz w:val="28"/>
          <w:szCs w:val="28"/>
          <w:rtl/>
        </w:rPr>
        <w:t xml:space="preserve">הנתבע טען כי </w:t>
      </w:r>
      <w:r w:rsidR="00A01A7F">
        <w:rPr>
          <w:rFonts w:ascii="FrankRuehl" w:hAnsi="FrankRuehl" w:cs="FrankRuehl" w:hint="cs"/>
          <w:sz w:val="28"/>
          <w:szCs w:val="28"/>
          <w:rtl/>
        </w:rPr>
        <w:t xml:space="preserve">מאחר ולא ניתנו </w:t>
      </w:r>
      <w:r>
        <w:rPr>
          <w:rFonts w:ascii="FrankRuehl" w:hAnsi="FrankRuehl" w:cs="FrankRuehl" w:hint="cs"/>
          <w:sz w:val="28"/>
          <w:szCs w:val="28"/>
          <w:rtl/>
        </w:rPr>
        <w:t>הסבר</w:t>
      </w:r>
      <w:r w:rsidR="00A01A7F">
        <w:rPr>
          <w:rFonts w:ascii="FrankRuehl" w:hAnsi="FrankRuehl" w:cs="FrankRuehl" w:hint="cs"/>
          <w:sz w:val="28"/>
          <w:szCs w:val="28"/>
          <w:rtl/>
        </w:rPr>
        <w:t xml:space="preserve">ים לפערים, </w:t>
      </w:r>
      <w:r w:rsidR="00441BBB" w:rsidRPr="006D2E84">
        <w:rPr>
          <w:rFonts w:ascii="FrankRuehl" w:hAnsi="FrankRuehl" w:cs="FrankRuehl"/>
          <w:sz w:val="28"/>
          <w:szCs w:val="28"/>
          <w:rtl/>
        </w:rPr>
        <w:t>יש להעמיד</w:t>
      </w:r>
      <w:r>
        <w:rPr>
          <w:rFonts w:ascii="FrankRuehl" w:hAnsi="FrankRuehl" w:cs="FrankRuehl" w:hint="cs"/>
          <w:sz w:val="28"/>
          <w:szCs w:val="28"/>
          <w:rtl/>
        </w:rPr>
        <w:t xml:space="preserve"> את הוצאות התובעת עבור הקטינה על סך מחצית </w:t>
      </w:r>
      <w:r w:rsidR="00441BBB" w:rsidRPr="006D2E84">
        <w:rPr>
          <w:rFonts w:ascii="FrankRuehl" w:hAnsi="FrankRuehl" w:cs="FrankRuehl"/>
          <w:sz w:val="28"/>
          <w:szCs w:val="28"/>
          <w:rtl/>
        </w:rPr>
        <w:t>מהוצאות השוטפות להן טענה התובעת בכתב התביעה ובבקשה למזונות זמניים</w:t>
      </w:r>
      <w:r>
        <w:rPr>
          <w:rFonts w:ascii="FrankRuehl" w:hAnsi="FrankRuehl" w:cs="FrankRuehl" w:hint="cs"/>
          <w:sz w:val="28"/>
          <w:szCs w:val="28"/>
          <w:rtl/>
        </w:rPr>
        <w:t xml:space="preserve">, הינו </w:t>
      </w:r>
      <w:r w:rsidR="00441BBB" w:rsidRPr="006D2E84">
        <w:rPr>
          <w:rFonts w:ascii="FrankRuehl" w:hAnsi="FrankRuehl" w:cs="FrankRuehl"/>
          <w:sz w:val="28"/>
          <w:szCs w:val="28"/>
          <w:rtl/>
        </w:rPr>
        <w:t>950 ₪</w:t>
      </w:r>
      <w:r>
        <w:rPr>
          <w:rFonts w:ascii="FrankRuehl" w:hAnsi="FrankRuehl" w:cs="FrankRuehl" w:hint="cs"/>
          <w:sz w:val="28"/>
          <w:szCs w:val="28"/>
          <w:rtl/>
        </w:rPr>
        <w:t xml:space="preserve"> לחודש.</w:t>
      </w:r>
      <w:r w:rsidR="00441BBB" w:rsidRPr="006D2E84">
        <w:rPr>
          <w:rFonts w:ascii="FrankRuehl" w:hAnsi="FrankRuehl" w:cs="FrankRuehl"/>
          <w:sz w:val="28"/>
          <w:szCs w:val="28"/>
          <w:rtl/>
        </w:rPr>
        <w:t xml:space="preserve"> </w:t>
      </w:r>
      <w:r w:rsidR="00350C29">
        <w:rPr>
          <w:rFonts w:ascii="FrankRuehl" w:hAnsi="FrankRuehl" w:cs="FrankRuehl" w:hint="cs"/>
          <w:sz w:val="28"/>
          <w:szCs w:val="28"/>
          <w:rtl/>
        </w:rPr>
        <w:t xml:space="preserve"> </w:t>
      </w:r>
    </w:p>
    <w:p w:rsidR="00A01A7F" w:rsidRPr="00A01A7F" w:rsidRDefault="00A01A7F" w:rsidP="00B47E15">
      <w:pPr>
        <w:pStyle w:val="ae"/>
        <w:spacing w:after="0" w:line="360" w:lineRule="auto"/>
        <w:ind w:left="567"/>
        <w:jc w:val="both"/>
        <w:rPr>
          <w:rFonts w:ascii="FrankRuehl" w:eastAsia="Times New Roman" w:hAnsi="FrankRuehl" w:cs="FrankRuehl"/>
          <w:noProof/>
          <w:sz w:val="28"/>
          <w:szCs w:val="28"/>
        </w:rPr>
      </w:pPr>
    </w:p>
    <w:p w:rsidR="00B47E15" w:rsidRPr="00B47E15" w:rsidRDefault="00A01A7F" w:rsidP="00B47E15">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A01A7F">
        <w:rPr>
          <w:rFonts w:ascii="FrankRuehl" w:eastAsia="Calibri" w:hAnsi="FrankRuehl" w:cs="FrankRuehl"/>
          <w:sz w:val="28"/>
          <w:szCs w:val="28"/>
          <w:rtl/>
        </w:rPr>
        <w:t xml:space="preserve">תביעת מזונות היא תביעה כספית שיש להוכיח ככל תביעה אחרת. כאשר העובדות אינן שלמות והראיות אינן מאפשרות קביעת ממצאים ברורים, בית המשפט יאמוד את הצרכים על פי נִיסיון החיים של השופט היושב בדין. ראו: ע"א 680/82 </w:t>
      </w:r>
      <w:r w:rsidRPr="00A01A7F">
        <w:rPr>
          <w:rFonts w:ascii="FrankRuehl" w:eastAsia="Calibri" w:hAnsi="FrankRuehl" w:cs="FrankRuehl"/>
          <w:b/>
          <w:bCs/>
          <w:sz w:val="28"/>
          <w:szCs w:val="28"/>
          <w:rtl/>
        </w:rPr>
        <w:t>נחום נ' נחום</w:t>
      </w:r>
      <w:r w:rsidRPr="00A01A7F">
        <w:rPr>
          <w:rFonts w:ascii="FrankRuehl" w:eastAsia="Calibri" w:hAnsi="FrankRuehl" w:cs="FrankRuehl"/>
          <w:sz w:val="28"/>
          <w:szCs w:val="28"/>
          <w:rtl/>
        </w:rPr>
        <w:t xml:space="preserve">, פ"ד לז(4)667; ע"א 687/83 </w:t>
      </w:r>
      <w:r w:rsidRPr="00A01A7F">
        <w:rPr>
          <w:rFonts w:ascii="FrankRuehl" w:eastAsia="Calibri" w:hAnsi="FrankRuehl" w:cs="FrankRuehl"/>
          <w:b/>
          <w:bCs/>
          <w:sz w:val="28"/>
          <w:szCs w:val="28"/>
          <w:rtl/>
        </w:rPr>
        <w:t>מזור נ' מזור</w:t>
      </w:r>
      <w:r w:rsidRPr="00A01A7F">
        <w:rPr>
          <w:rFonts w:ascii="FrankRuehl" w:eastAsia="Calibri" w:hAnsi="FrankRuehl" w:cs="FrankRuehl"/>
          <w:sz w:val="28"/>
          <w:szCs w:val="28"/>
          <w:rtl/>
        </w:rPr>
        <w:t xml:space="preserve">, פ"ד לח(3) 29, 33; ע"א 130/85 </w:t>
      </w:r>
      <w:r w:rsidRPr="00A01A7F">
        <w:rPr>
          <w:rFonts w:ascii="FrankRuehl" w:eastAsia="Calibri" w:hAnsi="FrankRuehl" w:cs="FrankRuehl"/>
          <w:b/>
          <w:bCs/>
          <w:sz w:val="28"/>
          <w:szCs w:val="28"/>
          <w:rtl/>
        </w:rPr>
        <w:t>ניסים סבן כהן נ' שמעון כהן</w:t>
      </w:r>
      <w:r w:rsidRPr="00A01A7F">
        <w:rPr>
          <w:rFonts w:ascii="FrankRuehl" w:eastAsia="Calibri" w:hAnsi="FrankRuehl" w:cs="FrankRuehl"/>
          <w:sz w:val="28"/>
          <w:szCs w:val="28"/>
          <w:rtl/>
        </w:rPr>
        <w:t xml:space="preserve">, פ"ד מ(1) 69; ע"א 93/85 </w:t>
      </w:r>
      <w:r w:rsidRPr="00A01A7F">
        <w:rPr>
          <w:rFonts w:ascii="FrankRuehl" w:eastAsia="Calibri" w:hAnsi="FrankRuehl" w:cs="FrankRuehl"/>
          <w:b/>
          <w:bCs/>
          <w:sz w:val="28"/>
          <w:szCs w:val="28"/>
          <w:rtl/>
        </w:rPr>
        <w:t>שגב נ' שגב</w:t>
      </w:r>
      <w:r w:rsidRPr="00A01A7F">
        <w:rPr>
          <w:rFonts w:ascii="FrankRuehl" w:eastAsia="Calibri" w:hAnsi="FrankRuehl" w:cs="FrankRuehl"/>
          <w:sz w:val="28"/>
          <w:szCs w:val="28"/>
          <w:rtl/>
        </w:rPr>
        <w:t>, פ"ד לט(3)822, 825, 828 ועוד.</w:t>
      </w:r>
    </w:p>
    <w:p w:rsidR="00B47E15" w:rsidRPr="00B47E15" w:rsidRDefault="00B47E15" w:rsidP="00B47E15">
      <w:pPr>
        <w:pStyle w:val="ae"/>
        <w:spacing w:after="0" w:line="360" w:lineRule="auto"/>
        <w:ind w:left="567"/>
        <w:jc w:val="both"/>
        <w:rPr>
          <w:rFonts w:ascii="FrankRuehl" w:eastAsia="Times New Roman" w:hAnsi="FrankRuehl" w:cs="FrankRuehl"/>
          <w:noProof/>
          <w:sz w:val="28"/>
          <w:szCs w:val="28"/>
        </w:rPr>
      </w:pPr>
    </w:p>
    <w:p w:rsidR="00717F99" w:rsidRPr="00717F99" w:rsidRDefault="00717F99" w:rsidP="00E01FFE">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hAnsi="FrankRuehl" w:cs="FrankRuehl" w:hint="cs"/>
          <w:sz w:val="28"/>
          <w:szCs w:val="28"/>
          <w:rtl/>
        </w:rPr>
        <w:t xml:space="preserve">מצד אחד </w:t>
      </w:r>
      <w:r w:rsidR="00B47E15">
        <w:rPr>
          <w:rFonts w:ascii="FrankRuehl" w:hAnsi="FrankRuehl" w:cs="FrankRuehl" w:hint="cs"/>
          <w:sz w:val="28"/>
          <w:szCs w:val="28"/>
          <w:rtl/>
        </w:rPr>
        <w:t>אי מתן הסבר לפערים בין העתירות של התובעת והסכומים הנטענים כאשר לא הוכח ולא נטען כי קיימים צרכים מיוחדים מוב</w:t>
      </w:r>
      <w:r w:rsidR="00E01FFE">
        <w:rPr>
          <w:rFonts w:ascii="FrankRuehl" w:hAnsi="FrankRuehl" w:cs="FrankRuehl" w:hint="cs"/>
          <w:sz w:val="28"/>
          <w:szCs w:val="28"/>
          <w:rtl/>
        </w:rPr>
        <w:t>י</w:t>
      </w:r>
      <w:r w:rsidR="00B47E15">
        <w:rPr>
          <w:rFonts w:ascii="FrankRuehl" w:hAnsi="FrankRuehl" w:cs="FrankRuehl" w:hint="cs"/>
          <w:sz w:val="28"/>
          <w:szCs w:val="28"/>
          <w:rtl/>
        </w:rPr>
        <w:t xml:space="preserve">לים למסקנה כי הסכומים נתבעו באופן מופרז </w:t>
      </w:r>
      <w:r w:rsidR="00441BBB" w:rsidRPr="00B47E15">
        <w:rPr>
          <w:rFonts w:ascii="FrankRuehl" w:hAnsi="FrankRuehl" w:cs="FrankRuehl" w:hint="cs"/>
          <w:sz w:val="28"/>
          <w:szCs w:val="28"/>
          <w:rtl/>
        </w:rPr>
        <w:t>ומוגזם.</w:t>
      </w:r>
      <w:r w:rsidR="00441BBB" w:rsidRPr="00B47E15">
        <w:rPr>
          <w:rFonts w:ascii="FrankRuehl" w:hAnsi="FrankRuehl" w:cs="FrankRuehl"/>
          <w:sz w:val="28"/>
          <w:szCs w:val="28"/>
          <w:rtl/>
        </w:rPr>
        <w:t xml:space="preserve"> </w:t>
      </w:r>
      <w:r>
        <w:rPr>
          <w:rFonts w:ascii="FrankRuehl" w:eastAsia="Times New Roman" w:hAnsi="FrankRuehl" w:cs="FrankRuehl" w:hint="cs"/>
          <w:noProof/>
          <w:sz w:val="28"/>
          <w:szCs w:val="28"/>
          <w:rtl/>
        </w:rPr>
        <w:t xml:space="preserve">מצד שני, הנתבע לא הצליח </w:t>
      </w:r>
      <w:r w:rsidR="00E01FFE">
        <w:rPr>
          <w:rFonts w:ascii="FrankRuehl" w:eastAsia="Times New Roman" w:hAnsi="FrankRuehl" w:cs="FrankRuehl" w:hint="cs"/>
          <w:noProof/>
          <w:sz w:val="28"/>
          <w:szCs w:val="28"/>
          <w:rtl/>
        </w:rPr>
        <w:t>להוכיח</w:t>
      </w:r>
      <w:r>
        <w:rPr>
          <w:rFonts w:ascii="FrankRuehl" w:eastAsia="Times New Roman" w:hAnsi="FrankRuehl" w:cs="FrankRuehl" w:hint="cs"/>
          <w:noProof/>
          <w:sz w:val="28"/>
          <w:szCs w:val="28"/>
          <w:rtl/>
        </w:rPr>
        <w:t xml:space="preserve"> מה</w:t>
      </w:r>
      <w:r w:rsidR="00E01FFE">
        <w:rPr>
          <w:rFonts w:ascii="FrankRuehl" w:eastAsia="Times New Roman" w:hAnsi="FrankRuehl" w:cs="FrankRuehl" w:hint="cs"/>
          <w:noProof/>
          <w:sz w:val="28"/>
          <w:szCs w:val="28"/>
          <w:rtl/>
        </w:rPr>
        <w:t>ם</w:t>
      </w:r>
      <w:r>
        <w:rPr>
          <w:rFonts w:ascii="FrankRuehl" w:eastAsia="Times New Roman" w:hAnsi="FrankRuehl" w:cs="FrankRuehl" w:hint="cs"/>
          <w:noProof/>
          <w:sz w:val="28"/>
          <w:szCs w:val="28"/>
          <w:rtl/>
        </w:rPr>
        <w:t xml:space="preserve"> הצרכים הנטענים מטעמו וטענותיו בדבר הוצאות שהוציא עבור הקטינה</w:t>
      </w:r>
      <w:r w:rsidR="003E06BD">
        <w:rPr>
          <w:rFonts w:ascii="FrankRuehl" w:eastAsia="Times New Roman" w:hAnsi="FrankRuehl" w:cs="FrankRuehl" w:hint="cs"/>
          <w:noProof/>
          <w:sz w:val="28"/>
          <w:szCs w:val="28"/>
          <w:rtl/>
        </w:rPr>
        <w:t>, ככול הנראה הוצאו עבור צד ג' (אחות הנתבע) או על ידי צד ג' ועל כן לא ניתן להתבסס עליהם.</w:t>
      </w:r>
    </w:p>
    <w:p w:rsidR="00717F99" w:rsidRPr="00717F99" w:rsidRDefault="00717F99" w:rsidP="00717F99">
      <w:pPr>
        <w:pStyle w:val="ae"/>
        <w:rPr>
          <w:rFonts w:ascii="FrankRuehl" w:hAnsi="FrankRuehl" w:cs="FrankRuehl"/>
          <w:sz w:val="28"/>
          <w:szCs w:val="28"/>
          <w:rtl/>
        </w:rPr>
      </w:pPr>
    </w:p>
    <w:p w:rsidR="00717F99" w:rsidRDefault="00717F99" w:rsidP="004F0E58">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205599">
        <w:rPr>
          <w:rFonts w:ascii="FrankRuehl" w:hAnsi="FrankRuehl" w:cs="FrankRuehl"/>
          <w:sz w:val="28"/>
          <w:szCs w:val="28"/>
          <w:rtl/>
        </w:rPr>
        <w:t xml:space="preserve">סכום המזונות </w:t>
      </w:r>
      <w:r w:rsidR="003E06BD" w:rsidRPr="00205599">
        <w:rPr>
          <w:rFonts w:ascii="FrankRuehl" w:hAnsi="FrankRuehl" w:cs="FrankRuehl" w:hint="cs"/>
          <w:sz w:val="28"/>
          <w:szCs w:val="28"/>
          <w:rtl/>
        </w:rPr>
        <w:t>המינימל</w:t>
      </w:r>
      <w:r w:rsidR="003E06BD" w:rsidRPr="00205599">
        <w:rPr>
          <w:rFonts w:ascii="FrankRuehl" w:hAnsi="FrankRuehl" w:cs="FrankRuehl" w:hint="eastAsia"/>
          <w:sz w:val="28"/>
          <w:szCs w:val="28"/>
          <w:rtl/>
        </w:rPr>
        <w:t>י</w:t>
      </w:r>
      <w:r w:rsidRPr="00205599">
        <w:rPr>
          <w:rFonts w:ascii="FrankRuehl" w:hAnsi="FrankRuehl" w:cs="FrankRuehl"/>
          <w:sz w:val="28"/>
          <w:szCs w:val="28"/>
          <w:rtl/>
        </w:rPr>
        <w:t xml:space="preserve"> לקטין נקבע בהלכה הפסוקה בסך </w:t>
      </w:r>
      <w:r w:rsidR="00D919C4" w:rsidRPr="00205599">
        <w:rPr>
          <w:rFonts w:ascii="FrankRuehl" w:hAnsi="FrankRuehl" w:cs="FrankRuehl" w:hint="cs"/>
          <w:sz w:val="28"/>
          <w:szCs w:val="28"/>
          <w:rtl/>
        </w:rPr>
        <w:t>1,</w:t>
      </w:r>
      <w:r w:rsidR="00205599" w:rsidRPr="00205599">
        <w:rPr>
          <w:rFonts w:ascii="FrankRuehl" w:hAnsi="FrankRuehl" w:cs="FrankRuehl" w:hint="cs"/>
          <w:sz w:val="28"/>
          <w:szCs w:val="28"/>
          <w:rtl/>
        </w:rPr>
        <w:t>3</w:t>
      </w:r>
      <w:r w:rsidR="00D919C4" w:rsidRPr="00205599">
        <w:rPr>
          <w:rFonts w:ascii="FrankRuehl" w:hAnsi="FrankRuehl" w:cs="FrankRuehl" w:hint="cs"/>
          <w:sz w:val="28"/>
          <w:szCs w:val="28"/>
          <w:rtl/>
        </w:rPr>
        <w:t>00-1</w:t>
      </w:r>
      <w:r w:rsidR="004F0E58">
        <w:rPr>
          <w:rFonts w:ascii="FrankRuehl" w:hAnsi="FrankRuehl" w:cs="FrankRuehl" w:hint="cs"/>
          <w:sz w:val="28"/>
          <w:szCs w:val="28"/>
          <w:rtl/>
        </w:rPr>
        <w:t>6</w:t>
      </w:r>
      <w:r w:rsidR="00D919C4" w:rsidRPr="00205599">
        <w:rPr>
          <w:rFonts w:ascii="FrankRuehl" w:hAnsi="FrankRuehl" w:cs="FrankRuehl" w:hint="cs"/>
          <w:sz w:val="28"/>
          <w:szCs w:val="28"/>
          <w:rtl/>
        </w:rPr>
        <w:t>00</w:t>
      </w:r>
      <w:r w:rsidRPr="00205599">
        <w:rPr>
          <w:rFonts w:ascii="FrankRuehl" w:hAnsi="FrankRuehl" w:cs="FrankRuehl"/>
          <w:sz w:val="28"/>
          <w:szCs w:val="28"/>
          <w:rtl/>
        </w:rPr>
        <w:t xml:space="preserve"> ₪. ראו </w:t>
      </w:r>
      <w:r w:rsidR="00205599" w:rsidRPr="00205599">
        <w:rPr>
          <w:rFonts w:cs="FrankRuehl" w:hint="cs"/>
          <w:sz w:val="28"/>
          <w:szCs w:val="28"/>
          <w:rtl/>
        </w:rPr>
        <w:t xml:space="preserve">רמ"ש 58657-06-21 </w:t>
      </w:r>
      <w:r w:rsidR="00205599" w:rsidRPr="00205599">
        <w:rPr>
          <w:rFonts w:cs="FrankRuehl" w:hint="cs"/>
          <w:b/>
          <w:bCs/>
          <w:sz w:val="28"/>
          <w:szCs w:val="28"/>
          <w:rtl/>
        </w:rPr>
        <w:t xml:space="preserve">פלוני נ' אלמונית </w:t>
      </w:r>
      <w:r w:rsidR="00205599" w:rsidRPr="00205599">
        <w:rPr>
          <w:rFonts w:ascii="FrankRuehl" w:eastAsia="Times New Roman" w:hAnsi="FrankRuehl" w:cs="FrankRuehl" w:hint="cs"/>
          <w:noProof/>
          <w:sz w:val="28"/>
          <w:szCs w:val="28"/>
          <w:rtl/>
        </w:rPr>
        <w:t>מיום 12.7.21</w:t>
      </w:r>
      <w:r w:rsidR="004F0E58">
        <w:rPr>
          <w:rFonts w:ascii="FrankRuehl" w:hAnsi="FrankRuehl" w:cs="FrankRuehl" w:hint="cs"/>
          <w:sz w:val="28"/>
          <w:szCs w:val="28"/>
          <w:rtl/>
        </w:rPr>
        <w:t xml:space="preserve">. </w:t>
      </w:r>
      <w:r w:rsidRPr="00205599">
        <w:rPr>
          <w:rFonts w:ascii="FrankRuehl" w:hAnsi="FrankRuehl" w:cs="FrankRuehl"/>
          <w:sz w:val="28"/>
          <w:szCs w:val="28"/>
          <w:rtl/>
        </w:rPr>
        <w:t>הסכום נקבע לאחר שנלקחו בחשבון התמורות הרבות במהלך השנים, עליית מחירים בכל תחומי החיים, רמת שכר ש</w:t>
      </w:r>
      <w:r w:rsidR="004F0E58">
        <w:rPr>
          <w:rFonts w:ascii="FrankRuehl" w:hAnsi="FrankRuehl" w:cs="FrankRuehl"/>
          <w:sz w:val="28"/>
          <w:szCs w:val="28"/>
          <w:rtl/>
        </w:rPr>
        <w:t>עלתה, שכר המינימום שעלה וכיוצ"ב</w:t>
      </w:r>
      <w:r w:rsidR="004F0E58">
        <w:rPr>
          <w:rFonts w:ascii="FrankRuehl" w:hAnsi="FrankRuehl" w:cs="FrankRuehl" w:hint="cs"/>
          <w:sz w:val="28"/>
          <w:szCs w:val="28"/>
          <w:rtl/>
        </w:rPr>
        <w:t xml:space="preserve">. ראו </w:t>
      </w:r>
      <w:r w:rsidR="004F0E58">
        <w:rPr>
          <w:rFonts w:ascii="FrankRuehl" w:hAnsi="FrankRuehl" w:cs="FrankRuehl"/>
          <w:sz w:val="28"/>
          <w:szCs w:val="28"/>
          <w:rtl/>
        </w:rPr>
        <w:t>עמ"ש</w:t>
      </w:r>
      <w:r w:rsidR="004F0E58">
        <w:rPr>
          <w:rFonts w:ascii="FrankRuehl" w:hAnsi="FrankRuehl" w:cs="FrankRuehl" w:hint="cs"/>
          <w:sz w:val="28"/>
          <w:szCs w:val="28"/>
          <w:rtl/>
        </w:rPr>
        <w:t xml:space="preserve"> </w:t>
      </w:r>
      <w:r w:rsidR="004F0E58" w:rsidRPr="00205599">
        <w:rPr>
          <w:rFonts w:ascii="FrankRuehl" w:hAnsi="FrankRuehl" w:cs="FrankRuehl"/>
          <w:sz w:val="28"/>
          <w:szCs w:val="28"/>
          <w:rtl/>
        </w:rPr>
        <w:t xml:space="preserve">46291-01-16 </w:t>
      </w:r>
      <w:r w:rsidR="004F0E58" w:rsidRPr="00205599">
        <w:rPr>
          <w:rFonts w:ascii="FrankRuehl" w:hAnsi="FrankRuehl" w:cs="FrankRuehl"/>
          <w:b/>
          <w:bCs/>
          <w:sz w:val="28"/>
          <w:szCs w:val="28"/>
          <w:rtl/>
        </w:rPr>
        <w:t>פלונית נ' פלוני</w:t>
      </w:r>
      <w:r w:rsidR="004F0E58" w:rsidRPr="00205599">
        <w:rPr>
          <w:rFonts w:ascii="FrankRuehl" w:hAnsi="FrankRuehl" w:cs="FrankRuehl"/>
          <w:sz w:val="28"/>
          <w:szCs w:val="28"/>
          <w:rtl/>
        </w:rPr>
        <w:t xml:space="preserve"> </w:t>
      </w:r>
      <w:r w:rsidR="004F0E58">
        <w:rPr>
          <w:rFonts w:ascii="FrankRuehl" w:hAnsi="FrankRuehl" w:cs="FrankRuehl"/>
          <w:sz w:val="28"/>
          <w:szCs w:val="28"/>
          <w:rtl/>
        </w:rPr>
        <w:t>מיום 09.10.2017</w:t>
      </w:r>
      <w:r w:rsidR="004F0E58">
        <w:rPr>
          <w:rFonts w:ascii="FrankRuehl" w:hAnsi="FrankRuehl" w:cs="FrankRuehl" w:hint="cs"/>
          <w:sz w:val="28"/>
          <w:szCs w:val="28"/>
          <w:rtl/>
        </w:rPr>
        <w:t>.</w:t>
      </w:r>
      <w:r w:rsidR="004F0E58">
        <w:rPr>
          <w:rFonts w:ascii="FrankRuehl" w:eastAsia="Times New Roman" w:hAnsi="FrankRuehl" w:cs="FrankRuehl" w:hint="cs"/>
          <w:b/>
          <w:bCs/>
          <w:noProof/>
          <w:sz w:val="28"/>
          <w:szCs w:val="28"/>
          <w:rtl/>
        </w:rPr>
        <w:t xml:space="preserve"> </w:t>
      </w:r>
      <w:r w:rsidRPr="00205599">
        <w:rPr>
          <w:rFonts w:ascii="FrankRuehl" w:eastAsia="Times New Roman" w:hAnsi="FrankRuehl" w:cs="FrankRuehl" w:hint="cs"/>
          <w:b/>
          <w:bCs/>
          <w:noProof/>
          <w:sz w:val="28"/>
          <w:szCs w:val="28"/>
          <w:rtl/>
        </w:rPr>
        <w:t>סכו</w:t>
      </w:r>
      <w:r w:rsidR="007F2480" w:rsidRPr="00205599">
        <w:rPr>
          <w:rFonts w:ascii="FrankRuehl" w:eastAsia="Times New Roman" w:hAnsi="FrankRuehl" w:cs="FrankRuehl" w:hint="cs"/>
          <w:b/>
          <w:bCs/>
          <w:noProof/>
          <w:sz w:val="28"/>
          <w:szCs w:val="28"/>
          <w:rtl/>
        </w:rPr>
        <w:t xml:space="preserve">מים אלו </w:t>
      </w:r>
      <w:r w:rsidR="003E06BD" w:rsidRPr="00205599">
        <w:rPr>
          <w:rFonts w:ascii="FrankRuehl" w:eastAsia="Times New Roman" w:hAnsi="FrankRuehl" w:cs="FrankRuehl" w:hint="cs"/>
          <w:b/>
          <w:bCs/>
          <w:noProof/>
          <w:sz w:val="28"/>
          <w:szCs w:val="28"/>
          <w:rtl/>
        </w:rPr>
        <w:t>כולל</w:t>
      </w:r>
      <w:r w:rsidR="007F2480" w:rsidRPr="00205599">
        <w:rPr>
          <w:rFonts w:ascii="FrankRuehl" w:eastAsia="Times New Roman" w:hAnsi="FrankRuehl" w:cs="FrankRuehl" w:hint="cs"/>
          <w:b/>
          <w:bCs/>
          <w:noProof/>
          <w:sz w:val="28"/>
          <w:szCs w:val="28"/>
          <w:rtl/>
        </w:rPr>
        <w:t>ים</w:t>
      </w:r>
      <w:r w:rsidR="003E06BD" w:rsidRPr="00205599">
        <w:rPr>
          <w:rFonts w:ascii="FrankRuehl" w:eastAsia="Times New Roman" w:hAnsi="FrankRuehl" w:cs="FrankRuehl" w:hint="cs"/>
          <w:b/>
          <w:bCs/>
          <w:noProof/>
          <w:sz w:val="28"/>
          <w:szCs w:val="28"/>
          <w:rtl/>
        </w:rPr>
        <w:t xml:space="preserve"> צרכים הכ</w:t>
      </w:r>
      <w:r w:rsidRPr="00205599">
        <w:rPr>
          <w:rFonts w:ascii="FrankRuehl" w:eastAsia="Times New Roman" w:hAnsi="FrankRuehl" w:cs="FrankRuehl" w:hint="cs"/>
          <w:b/>
          <w:bCs/>
          <w:noProof/>
          <w:sz w:val="28"/>
          <w:szCs w:val="28"/>
          <w:rtl/>
        </w:rPr>
        <w:t>ר</w:t>
      </w:r>
      <w:r w:rsidR="003E06BD" w:rsidRPr="00205599">
        <w:rPr>
          <w:rFonts w:ascii="FrankRuehl" w:eastAsia="Times New Roman" w:hAnsi="FrankRuehl" w:cs="FrankRuehl" w:hint="cs"/>
          <w:b/>
          <w:bCs/>
          <w:noProof/>
          <w:sz w:val="28"/>
          <w:szCs w:val="28"/>
          <w:rtl/>
        </w:rPr>
        <w:t>ח</w:t>
      </w:r>
      <w:r w:rsidRPr="00205599">
        <w:rPr>
          <w:rFonts w:ascii="FrankRuehl" w:eastAsia="Times New Roman" w:hAnsi="FrankRuehl" w:cs="FrankRuehl" w:hint="cs"/>
          <w:b/>
          <w:bCs/>
          <w:noProof/>
          <w:sz w:val="28"/>
          <w:szCs w:val="28"/>
          <w:rtl/>
        </w:rPr>
        <w:t>יים וצרכים שאינם הכרחיים.</w:t>
      </w:r>
      <w:r w:rsidRPr="00205599">
        <w:rPr>
          <w:rFonts w:ascii="FrankRuehl" w:eastAsia="Times New Roman" w:hAnsi="FrankRuehl" w:cs="FrankRuehl" w:hint="cs"/>
          <w:noProof/>
          <w:sz w:val="28"/>
          <w:szCs w:val="28"/>
          <w:rtl/>
        </w:rPr>
        <w:t xml:space="preserve"> </w:t>
      </w:r>
    </w:p>
    <w:p w:rsidR="004F0E58" w:rsidRPr="004F0E58" w:rsidRDefault="004F0E58" w:rsidP="004F0E58">
      <w:pPr>
        <w:pStyle w:val="ae"/>
        <w:rPr>
          <w:rFonts w:ascii="FrankRuehl" w:eastAsia="Times New Roman" w:hAnsi="FrankRuehl" w:cs="FrankRuehl"/>
          <w:noProof/>
          <w:sz w:val="28"/>
          <w:szCs w:val="28"/>
          <w:rtl/>
        </w:rPr>
      </w:pPr>
    </w:p>
    <w:p w:rsidR="004F0E58" w:rsidRPr="00205599" w:rsidRDefault="004F0E58" w:rsidP="001F5CC9">
      <w:pPr>
        <w:pStyle w:val="ae"/>
        <w:numPr>
          <w:ilvl w:val="0"/>
          <w:numId w:val="1"/>
        </w:numPr>
        <w:spacing w:after="0" w:line="360" w:lineRule="auto"/>
        <w:ind w:left="567" w:hanging="567"/>
        <w:jc w:val="both"/>
        <w:rPr>
          <w:rFonts w:cs="FrankRuehl"/>
          <w:sz w:val="28"/>
          <w:szCs w:val="28"/>
          <w:rtl/>
        </w:rPr>
      </w:pPr>
      <w:r w:rsidRPr="00205599">
        <w:rPr>
          <w:rFonts w:cs="FrankRuehl"/>
          <w:sz w:val="28"/>
          <w:szCs w:val="28"/>
          <w:rtl/>
        </w:rPr>
        <w:t>על סכו</w:t>
      </w:r>
      <w:r w:rsidRPr="00205599">
        <w:rPr>
          <w:rFonts w:cs="FrankRuehl" w:hint="cs"/>
          <w:sz w:val="28"/>
          <w:szCs w:val="28"/>
          <w:rtl/>
        </w:rPr>
        <w:t xml:space="preserve">מים דומים </w:t>
      </w:r>
      <w:r w:rsidRPr="00205599">
        <w:rPr>
          <w:rFonts w:cs="FrankRuehl"/>
          <w:sz w:val="28"/>
          <w:szCs w:val="28"/>
          <w:rtl/>
        </w:rPr>
        <w:t>חזרו במספר פסקי דין שעסקו בקטין שהורגל לרמת חיים "רגילה"</w:t>
      </w:r>
      <w:r w:rsidR="00427408">
        <w:rPr>
          <w:rFonts w:cs="FrankRuehl" w:hint="cs"/>
          <w:sz w:val="28"/>
          <w:szCs w:val="28"/>
          <w:rtl/>
        </w:rPr>
        <w:t xml:space="preserve"> ושאינו מתגורר בשני בתים</w:t>
      </w:r>
      <w:r w:rsidRPr="00205599">
        <w:rPr>
          <w:rFonts w:cs="FrankRuehl"/>
          <w:sz w:val="28"/>
          <w:szCs w:val="28"/>
          <w:rtl/>
        </w:rPr>
        <w:t xml:space="preserve">. בין היתר, ראו עמ"ש (תל אביב) 12792-10-19 </w:t>
      </w:r>
      <w:r w:rsidRPr="00205599">
        <w:rPr>
          <w:rFonts w:cs="FrankRuehl"/>
          <w:b/>
          <w:bCs/>
          <w:sz w:val="28"/>
          <w:szCs w:val="28"/>
          <w:rtl/>
        </w:rPr>
        <w:t xml:space="preserve">ע.נ. נ' ע.ע.נ. </w:t>
      </w:r>
      <w:r w:rsidRPr="00205599">
        <w:rPr>
          <w:rFonts w:cs="FrankRuehl"/>
          <w:sz w:val="28"/>
          <w:szCs w:val="28"/>
          <w:rtl/>
        </w:rPr>
        <w:t>מיום 27.10.2020; עמ"ש (מרכז) 65692-11-19 ד</w:t>
      </w:r>
      <w:r w:rsidRPr="00205599">
        <w:rPr>
          <w:rFonts w:cs="FrankRuehl"/>
          <w:b/>
          <w:bCs/>
          <w:sz w:val="28"/>
          <w:szCs w:val="28"/>
          <w:rtl/>
        </w:rPr>
        <w:t>.ס. נ' ל.צ.ס.</w:t>
      </w:r>
      <w:r w:rsidRPr="00205599">
        <w:rPr>
          <w:rFonts w:cs="FrankRuehl"/>
          <w:sz w:val="28"/>
          <w:szCs w:val="28"/>
          <w:rtl/>
        </w:rPr>
        <w:t xml:space="preserve"> סעיפים 22-23 לפסה"ד מיום 22.09.2020; עמ"ש (חיפה) 56000-10-18 </w:t>
      </w:r>
      <w:r w:rsidRPr="00205599">
        <w:rPr>
          <w:rFonts w:cs="FrankRuehl"/>
          <w:b/>
          <w:bCs/>
          <w:sz w:val="28"/>
          <w:szCs w:val="28"/>
          <w:rtl/>
        </w:rPr>
        <w:t xml:space="preserve">פלוני נ' פלונית </w:t>
      </w:r>
      <w:r w:rsidRPr="00205599">
        <w:rPr>
          <w:rFonts w:cs="FrankRuehl"/>
          <w:sz w:val="28"/>
          <w:szCs w:val="28"/>
          <w:rtl/>
        </w:rPr>
        <w:t xml:space="preserve">סעיף 47 לפסה"ד מיום 31.01.2019 </w:t>
      </w:r>
      <w:r>
        <w:rPr>
          <w:rFonts w:cs="FrankRuehl" w:hint="cs"/>
          <w:sz w:val="28"/>
          <w:szCs w:val="28"/>
          <w:rtl/>
        </w:rPr>
        <w:t>.</w:t>
      </w:r>
    </w:p>
    <w:p w:rsidR="00717F99" w:rsidRPr="007F2480" w:rsidRDefault="00717F99" w:rsidP="00717F99">
      <w:pPr>
        <w:pStyle w:val="ae"/>
        <w:rPr>
          <w:rFonts w:ascii="FrankRuehl" w:hAnsi="FrankRuehl" w:cs="FrankRuehl"/>
          <w:sz w:val="28"/>
          <w:szCs w:val="28"/>
          <w:rtl/>
        </w:rPr>
      </w:pPr>
    </w:p>
    <w:p w:rsidR="001F5CC9" w:rsidRDefault="00717F99" w:rsidP="006E5F8E">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4E24D4">
        <w:rPr>
          <w:rFonts w:ascii="FrankRuehl" w:hAnsi="FrankRuehl" w:cs="FrankRuehl"/>
          <w:sz w:val="28"/>
          <w:szCs w:val="28"/>
          <w:rtl/>
        </w:rPr>
        <w:t>נפסק כי צרכי קטין החולק זמנו בין הוריו ומתגורר בשני בתים, ע</w:t>
      </w:r>
      <w:r w:rsidRPr="00717F99">
        <w:rPr>
          <w:rFonts w:ascii="FrankRuehl" w:hAnsi="FrankRuehl" w:cs="FrankRuehl"/>
          <w:sz w:val="28"/>
          <w:szCs w:val="28"/>
          <w:rtl/>
        </w:rPr>
        <w:t xml:space="preserve">ולים על צרכי קטין המתגורר בבית אחד וזאת בשל הכפילות הנדרשת, מטבע הדברים, של חלק מהוצאותיו וצרכיו. לעניין חלוקת זמני שהות בין 2 ההורים 2 משמעויות: האחת, לגובה הצרכים של הקטין, שכן צרכי קטין המתגורר בשני בתים גבוהים מצרכי קטין אשר לוֹ בית אחד, כאמור לעיל; והשנייה, </w:t>
      </w:r>
      <w:r w:rsidRPr="004E24D4">
        <w:rPr>
          <w:rFonts w:ascii="FrankRuehl" w:hAnsi="FrankRuehl" w:cs="FrankRuehl"/>
          <w:sz w:val="28"/>
          <w:szCs w:val="28"/>
          <w:rtl/>
        </w:rPr>
        <w:t>בעת חלוקת יחס נשיאת כל אחד מההורים בצרכי הקטין, שכן בעת שהות הקטין אצל מי מהורי</w:t>
      </w:r>
      <w:r w:rsidR="001A5CFE">
        <w:rPr>
          <w:rFonts w:ascii="FrankRuehl" w:hAnsi="FrankRuehl" w:cs="FrankRuehl"/>
          <w:sz w:val="28"/>
          <w:szCs w:val="28"/>
          <w:rtl/>
        </w:rPr>
        <w:t>ו, אותו הורה נושא בפועל בצרכיו.</w:t>
      </w:r>
    </w:p>
    <w:p w:rsidR="001C276F" w:rsidRPr="001C276F" w:rsidRDefault="001C276F" w:rsidP="001C276F">
      <w:pPr>
        <w:pStyle w:val="ae"/>
        <w:rPr>
          <w:rFonts w:ascii="FrankRuehl" w:eastAsia="Times New Roman" w:hAnsi="FrankRuehl" w:cs="FrankRuehl"/>
          <w:noProof/>
          <w:sz w:val="28"/>
          <w:szCs w:val="28"/>
          <w:rtl/>
        </w:rPr>
      </w:pPr>
    </w:p>
    <w:p w:rsidR="00427408" w:rsidRPr="00205599" w:rsidRDefault="00717F99" w:rsidP="00427408">
      <w:pPr>
        <w:pStyle w:val="ae"/>
        <w:spacing w:after="0" w:line="360" w:lineRule="auto"/>
        <w:ind w:left="567"/>
        <w:jc w:val="both"/>
        <w:rPr>
          <w:rFonts w:cs="FrankRuehl"/>
          <w:sz w:val="28"/>
          <w:szCs w:val="28"/>
          <w:rtl/>
        </w:rPr>
      </w:pPr>
      <w:r w:rsidRPr="004E24D4">
        <w:rPr>
          <w:rFonts w:ascii="FrankRuehl" w:hAnsi="FrankRuehl" w:cs="FrankRuehl"/>
          <w:sz w:val="28"/>
          <w:szCs w:val="28"/>
          <w:rtl/>
        </w:rPr>
        <w:t xml:space="preserve">ראו לעניין זה עמ"ש (חי') 28488-09-19 </w:t>
      </w:r>
      <w:r w:rsidRPr="004E24D4">
        <w:rPr>
          <w:rFonts w:ascii="FrankRuehl" w:hAnsi="FrankRuehl" w:cs="FrankRuehl"/>
          <w:b/>
          <w:bCs/>
          <w:sz w:val="28"/>
          <w:szCs w:val="28"/>
          <w:rtl/>
        </w:rPr>
        <w:t>ר' ב' נ' ה' ב'</w:t>
      </w:r>
      <w:r w:rsidRPr="004E24D4">
        <w:rPr>
          <w:rFonts w:ascii="FrankRuehl" w:hAnsi="FrankRuehl" w:cs="FrankRuehl"/>
          <w:sz w:val="28"/>
          <w:szCs w:val="28"/>
          <w:rtl/>
        </w:rPr>
        <w:t xml:space="preserve">,מיום 12.3.2020 וגם רמ"ש (מרכז) 59188-10-18 שאוזכר לעיל. בפסק הדין שם הוערכו הוצאות הקטין המתגורר </w:t>
      </w:r>
      <w:r w:rsidRPr="006E5F8E">
        <w:rPr>
          <w:rFonts w:ascii="FrankRuehl" w:hAnsi="FrankRuehl" w:cs="FrankRuehl"/>
          <w:sz w:val="28"/>
          <w:szCs w:val="28"/>
          <w:u w:val="single"/>
          <w:rtl/>
        </w:rPr>
        <w:t>בשני בתים</w:t>
      </w:r>
      <w:r w:rsidRPr="004E24D4">
        <w:rPr>
          <w:rFonts w:ascii="FrankRuehl" w:hAnsi="FrankRuehl" w:cs="FrankRuehl"/>
          <w:sz w:val="28"/>
          <w:szCs w:val="28"/>
          <w:rtl/>
        </w:rPr>
        <w:t xml:space="preserve">. </w:t>
      </w:r>
      <w:r w:rsidRPr="004E24D4">
        <w:rPr>
          <w:rFonts w:cs="FrankRuehl"/>
          <w:sz w:val="28"/>
          <w:szCs w:val="28"/>
          <w:rtl/>
        </w:rPr>
        <w:t>ראו גם</w:t>
      </w:r>
      <w:r w:rsidR="0036714E">
        <w:rPr>
          <w:rFonts w:cs="FrankRuehl" w:hint="cs"/>
          <w:sz w:val="28"/>
          <w:szCs w:val="28"/>
          <w:rtl/>
        </w:rPr>
        <w:t xml:space="preserve"> ביחס לקטין המתגורר בשני בתים, </w:t>
      </w:r>
      <w:r w:rsidRPr="004E24D4">
        <w:rPr>
          <w:rFonts w:cs="FrankRuehl"/>
          <w:sz w:val="28"/>
          <w:szCs w:val="28"/>
          <w:rtl/>
        </w:rPr>
        <w:t xml:space="preserve">עמ"ש (מרכז) 21704-03-18 </w:t>
      </w:r>
      <w:r w:rsidRPr="004E24D4">
        <w:rPr>
          <w:rFonts w:cs="FrankRuehl"/>
          <w:b/>
          <w:bCs/>
          <w:sz w:val="28"/>
          <w:szCs w:val="28"/>
          <w:rtl/>
        </w:rPr>
        <w:t>א.ו. נ' א.ו</w:t>
      </w:r>
      <w:r w:rsidRPr="004E24D4">
        <w:rPr>
          <w:rFonts w:cs="FrankRuehl"/>
          <w:sz w:val="28"/>
          <w:szCs w:val="28"/>
          <w:rtl/>
        </w:rPr>
        <w:t>. סעיף 12 לפסה"ד מיום 11.06.2019</w:t>
      </w:r>
      <w:r w:rsidR="00427408">
        <w:rPr>
          <w:rFonts w:cs="FrankRuehl" w:hint="cs"/>
          <w:sz w:val="28"/>
          <w:szCs w:val="28"/>
          <w:rtl/>
        </w:rPr>
        <w:t xml:space="preserve"> וגם </w:t>
      </w:r>
      <w:r w:rsidR="00427408" w:rsidRPr="00205599">
        <w:rPr>
          <w:rFonts w:cs="FrankRuehl"/>
          <w:sz w:val="28"/>
          <w:szCs w:val="28"/>
          <w:rtl/>
        </w:rPr>
        <w:t xml:space="preserve">עמ"ש (חיפה) 56000-10-18 </w:t>
      </w:r>
      <w:r w:rsidR="00427408" w:rsidRPr="00205599">
        <w:rPr>
          <w:rFonts w:cs="FrankRuehl"/>
          <w:b/>
          <w:bCs/>
          <w:sz w:val="28"/>
          <w:szCs w:val="28"/>
          <w:rtl/>
        </w:rPr>
        <w:t xml:space="preserve">פלוני נ' פלונית </w:t>
      </w:r>
      <w:r w:rsidR="00427408" w:rsidRPr="00205599">
        <w:rPr>
          <w:rFonts w:cs="FrankRuehl"/>
          <w:sz w:val="28"/>
          <w:szCs w:val="28"/>
          <w:rtl/>
        </w:rPr>
        <w:t xml:space="preserve">סעיף 47 לפסה"ד מיום 31.01.2019 </w:t>
      </w:r>
      <w:r w:rsidR="00427408">
        <w:rPr>
          <w:rFonts w:cs="FrankRuehl" w:hint="cs"/>
          <w:sz w:val="28"/>
          <w:szCs w:val="28"/>
          <w:rtl/>
        </w:rPr>
        <w:t>שאוזכר לעיל.</w:t>
      </w:r>
    </w:p>
    <w:p w:rsidR="00717F99" w:rsidRPr="004E24D4" w:rsidRDefault="00717F99" w:rsidP="00717F99">
      <w:pPr>
        <w:pStyle w:val="ae"/>
        <w:rPr>
          <w:rFonts w:cs="FrankRuehl"/>
          <w:sz w:val="28"/>
          <w:szCs w:val="28"/>
          <w:rtl/>
        </w:rPr>
      </w:pPr>
    </w:p>
    <w:p w:rsidR="004F77C2" w:rsidRPr="00E5168D" w:rsidRDefault="003E06BD" w:rsidP="00E5168D">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4E24D4">
        <w:rPr>
          <w:rFonts w:ascii="FrankRuehl" w:hAnsi="FrankRuehl" w:cs="FrankRuehl"/>
          <w:sz w:val="28"/>
          <w:szCs w:val="28"/>
          <w:rtl/>
        </w:rPr>
        <w:t xml:space="preserve">הקטינה היא מתחת לגיל 6. הכלל הוא כי עד גיל 6 חב האב היהודי באופן בלעדי בכל </w:t>
      </w:r>
      <w:r w:rsidRPr="004E24D4">
        <w:rPr>
          <w:rFonts w:ascii="FrankRuehl" w:hAnsi="FrankRuehl" w:cs="FrankRuehl" w:hint="cs"/>
          <w:sz w:val="28"/>
          <w:szCs w:val="28"/>
          <w:rtl/>
        </w:rPr>
        <w:t>ה</w:t>
      </w:r>
      <w:r w:rsidRPr="004E24D4">
        <w:rPr>
          <w:rFonts w:ascii="FrankRuehl" w:hAnsi="FrankRuehl" w:cs="FrankRuehl"/>
          <w:sz w:val="28"/>
          <w:szCs w:val="28"/>
          <w:rtl/>
        </w:rPr>
        <w:t>צרכים הבסיסיים וההכרחיים של ילדי</w:t>
      </w:r>
      <w:r w:rsidRPr="004E24D4">
        <w:rPr>
          <w:rFonts w:ascii="FrankRuehl" w:hAnsi="FrankRuehl" w:cs="FrankRuehl" w:hint="cs"/>
          <w:sz w:val="28"/>
          <w:szCs w:val="28"/>
          <w:rtl/>
        </w:rPr>
        <w:t xml:space="preserve">ו, </w:t>
      </w:r>
      <w:r w:rsidRPr="004E24D4">
        <w:rPr>
          <w:rFonts w:ascii="FrankRuehl" w:hAnsi="FrankRuehl" w:cs="FrankRuehl"/>
          <w:sz w:val="28"/>
          <w:szCs w:val="28"/>
          <w:rtl/>
        </w:rPr>
        <w:t>בעוד שבצרכים הנוספים חבים שני ההורים יחדיו</w:t>
      </w:r>
      <w:r w:rsidRPr="004E24D4">
        <w:rPr>
          <w:rFonts w:ascii="FrankRuehl" w:hAnsi="FrankRuehl" w:cs="FrankRuehl" w:hint="cs"/>
          <w:sz w:val="28"/>
          <w:szCs w:val="28"/>
          <w:rtl/>
        </w:rPr>
        <w:t xml:space="preserve">. </w:t>
      </w:r>
      <w:r w:rsidRPr="004E24D4">
        <w:rPr>
          <w:rFonts w:cs="FrankRuehl" w:hint="cs"/>
          <w:sz w:val="28"/>
          <w:szCs w:val="28"/>
          <w:rtl/>
        </w:rPr>
        <w:t xml:space="preserve">על כן יש לערוך אבחנה בין הצרכים </w:t>
      </w:r>
      <w:r w:rsidR="0089336F" w:rsidRPr="004E24D4">
        <w:rPr>
          <w:rFonts w:cs="FrankRuehl" w:hint="cs"/>
          <w:sz w:val="28"/>
          <w:szCs w:val="28"/>
          <w:rtl/>
        </w:rPr>
        <w:t>הכרחיים</w:t>
      </w:r>
      <w:r w:rsidRPr="004E24D4">
        <w:rPr>
          <w:rFonts w:cs="FrankRuehl" w:hint="cs"/>
          <w:sz w:val="28"/>
          <w:szCs w:val="28"/>
          <w:rtl/>
        </w:rPr>
        <w:t xml:space="preserve"> ובין הצרכים שאינם הכרחיים. </w:t>
      </w:r>
      <w:r w:rsidR="00717F99" w:rsidRPr="00E5168D">
        <w:rPr>
          <w:rFonts w:cs="FrankRuehl"/>
          <w:sz w:val="28"/>
          <w:szCs w:val="28"/>
          <w:rtl/>
        </w:rPr>
        <w:t xml:space="preserve">יש לבחון כל מקרה לנסיבותיו. בעמ"ש (ת"א) 1180-05-14 </w:t>
      </w:r>
      <w:r w:rsidR="00717F99" w:rsidRPr="00E5168D">
        <w:rPr>
          <w:rFonts w:cs="FrankRuehl"/>
          <w:b/>
          <w:bCs/>
          <w:sz w:val="28"/>
          <w:szCs w:val="28"/>
          <w:rtl/>
        </w:rPr>
        <w:t>א.א. נ' מ.א.</w:t>
      </w:r>
      <w:r w:rsidR="00717F99" w:rsidRPr="00E5168D">
        <w:rPr>
          <w:rFonts w:cs="FrankRuehl"/>
          <w:sz w:val="28"/>
          <w:szCs w:val="28"/>
          <w:rtl/>
        </w:rPr>
        <w:t>, מיום 26.3.2015 בעמוד 4 לפסק דינו של השופט שאול שוחט, נאמר כי:</w:t>
      </w:r>
    </w:p>
    <w:p w:rsidR="004F77C2" w:rsidRDefault="004F77C2" w:rsidP="004F77C2">
      <w:pPr>
        <w:ind w:left="1360" w:right="1134"/>
        <w:jc w:val="both"/>
        <w:rPr>
          <w:rFonts w:ascii="Miriam" w:eastAsia="Calibri" w:hAnsi="Miriam" w:cs="Miriam"/>
          <w:rtl/>
        </w:rPr>
      </w:pPr>
    </w:p>
    <w:p w:rsidR="004F77C2" w:rsidRDefault="004F77C2" w:rsidP="004F77C2">
      <w:pPr>
        <w:ind w:left="1360" w:right="1134"/>
        <w:jc w:val="both"/>
        <w:rPr>
          <w:rFonts w:ascii="Miriam" w:eastAsia="Calibri" w:hAnsi="Miriam" w:cs="Miriam"/>
        </w:rPr>
      </w:pPr>
      <w:r>
        <w:rPr>
          <w:rFonts w:ascii="Miriam" w:eastAsia="Calibri" w:hAnsi="Miriam" w:cs="Miriam"/>
          <w:rtl/>
        </w:rPr>
        <w:t>"הסכומים עליהם הועמדו הצרכים ההכרחיים לא נקבעו על בסיס מחקרי או כלכלי כלשהו... ומהווים חזקה שניתנת לסתירה בהתקיים נסיבות מיוחדות/חריגות בהקשר לתא המשפחתי הספציפי והקטינים במסגרתו, שעניינם עומד לדיון. ייתכנו בהחלט מקרים בהם מוכח (והנטל על מי שטוען זאת), כי הצרכים ההכרחיים של משק הבית שעניינו עומד לדיון נמוכים יותר מהסכומים שנקבעו ככאלה, מה שמשפיע על גובה צרכי הקטנים כלפי מטה..."</w:t>
      </w:r>
    </w:p>
    <w:p w:rsidR="004F77C2" w:rsidRPr="006C5570" w:rsidRDefault="004F77C2" w:rsidP="004F77C2">
      <w:pPr>
        <w:pStyle w:val="ae"/>
        <w:rPr>
          <w:rFonts w:ascii="FrankRuehl" w:hAnsi="FrankRuehl" w:cs="FrankRuehl"/>
          <w:sz w:val="28"/>
          <w:szCs w:val="28"/>
          <w:rtl/>
        </w:rPr>
      </w:pPr>
    </w:p>
    <w:p w:rsidR="00D16A44" w:rsidRPr="00D16A44" w:rsidRDefault="006C5570" w:rsidP="002548D5">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hAnsi="FrankRuehl" w:cs="FrankRuehl" w:hint="cs"/>
          <w:b/>
          <w:bCs/>
          <w:sz w:val="28"/>
          <w:szCs w:val="28"/>
          <w:rtl/>
        </w:rPr>
        <w:t xml:space="preserve">לאמור יש להוסיף כי </w:t>
      </w:r>
      <w:r w:rsidRPr="006C5570">
        <w:rPr>
          <w:rFonts w:ascii="FrankRuehl" w:hAnsi="FrankRuehl" w:cs="FrankRuehl"/>
          <w:b/>
          <w:bCs/>
          <w:sz w:val="28"/>
          <w:szCs w:val="28"/>
          <w:rtl/>
        </w:rPr>
        <w:t xml:space="preserve">המדיניות </w:t>
      </w:r>
      <w:r>
        <w:rPr>
          <w:rFonts w:ascii="FrankRuehl" w:hAnsi="FrankRuehl" w:cs="FrankRuehl" w:hint="cs"/>
          <w:b/>
          <w:bCs/>
          <w:sz w:val="28"/>
          <w:szCs w:val="28"/>
          <w:rtl/>
        </w:rPr>
        <w:t xml:space="preserve">המשפטית </w:t>
      </w:r>
      <w:r w:rsidRPr="006C5570">
        <w:rPr>
          <w:rFonts w:ascii="FrankRuehl" w:hAnsi="FrankRuehl" w:cs="FrankRuehl"/>
          <w:b/>
          <w:bCs/>
          <w:sz w:val="28"/>
          <w:szCs w:val="28"/>
          <w:rtl/>
        </w:rPr>
        <w:t>הרצויה</w:t>
      </w:r>
      <w:r>
        <w:rPr>
          <w:rFonts w:ascii="FrankRuehl" w:hAnsi="FrankRuehl" w:cs="FrankRuehl" w:hint="cs"/>
          <w:b/>
          <w:bCs/>
          <w:sz w:val="28"/>
          <w:szCs w:val="28"/>
          <w:rtl/>
        </w:rPr>
        <w:t>, כפי שמונחת גם</w:t>
      </w:r>
      <w:r w:rsidRPr="006C5570">
        <w:rPr>
          <w:rFonts w:ascii="FrankRuehl" w:hAnsi="FrankRuehl" w:cs="FrankRuehl" w:hint="cs"/>
          <w:b/>
          <w:bCs/>
          <w:sz w:val="28"/>
          <w:szCs w:val="28"/>
          <w:rtl/>
        </w:rPr>
        <w:t xml:space="preserve"> בבסיס </w:t>
      </w:r>
      <w:r w:rsidRPr="006C5570">
        <w:rPr>
          <w:rFonts w:ascii="FrankRuehl" w:eastAsia="Calibri" w:hAnsi="FrankRuehl" w:cs="FrankRuehl"/>
          <w:b/>
          <w:bCs/>
          <w:sz w:val="28"/>
          <w:szCs w:val="28"/>
          <w:rtl/>
        </w:rPr>
        <w:t>בע"מ 919/15 בע"מ 1709/15 פלוני נ' פלונית, מיום</w:t>
      </w:r>
      <w:r w:rsidRPr="006C5570">
        <w:rPr>
          <w:rFonts w:ascii="FrankRuehl" w:eastAsia="Calibri" w:hAnsi="FrankRuehl" w:cs="FrankRuehl" w:hint="cs"/>
          <w:b/>
          <w:bCs/>
          <w:sz w:val="28"/>
          <w:szCs w:val="28"/>
          <w:rtl/>
        </w:rPr>
        <w:t xml:space="preserve"> 19.07.2017 שאוזכר לעיל, </w:t>
      </w:r>
      <w:r w:rsidRPr="006C5570">
        <w:rPr>
          <w:rFonts w:ascii="FrankRuehl" w:hAnsi="FrankRuehl" w:cs="FrankRuehl"/>
          <w:b/>
          <w:bCs/>
          <w:sz w:val="28"/>
          <w:szCs w:val="28"/>
          <w:rtl/>
        </w:rPr>
        <w:t xml:space="preserve">היא ליישם את עקרון השוויון המגדרי כך שימצא ביטויו גם בחיוב דמי מזונות עפ"י הדין האישי - תוך ראיית התא המשפחתי בכללותו, הכנסות שני ההורים, זמני השהות ורמת חיים נאותה אליה הורגלו הקטינים – לשם שמירתה בשני הבתים. </w:t>
      </w:r>
    </w:p>
    <w:p w:rsidR="00D16A44" w:rsidRPr="00D16A44" w:rsidRDefault="00D16A44" w:rsidP="00D16A44">
      <w:pPr>
        <w:pStyle w:val="ae"/>
        <w:spacing w:after="0" w:line="360" w:lineRule="auto"/>
        <w:ind w:left="567"/>
        <w:jc w:val="both"/>
        <w:rPr>
          <w:rFonts w:ascii="FrankRuehl" w:eastAsia="Times New Roman" w:hAnsi="FrankRuehl" w:cs="FrankRuehl"/>
          <w:noProof/>
          <w:sz w:val="28"/>
          <w:szCs w:val="28"/>
        </w:rPr>
      </w:pPr>
    </w:p>
    <w:p w:rsidR="00D87199" w:rsidRPr="001C276F" w:rsidRDefault="006C5570" w:rsidP="001C276F">
      <w:pPr>
        <w:pStyle w:val="ae"/>
        <w:numPr>
          <w:ilvl w:val="0"/>
          <w:numId w:val="1"/>
        </w:numPr>
        <w:spacing w:after="0" w:line="360" w:lineRule="auto"/>
        <w:ind w:left="567" w:hanging="567"/>
        <w:jc w:val="both"/>
        <w:rPr>
          <w:rFonts w:ascii="FrankRuehl" w:hAnsi="FrankRuehl" w:cs="FrankRuehl"/>
          <w:sz w:val="28"/>
          <w:szCs w:val="28"/>
          <w:rtl/>
        </w:rPr>
      </w:pPr>
      <w:r w:rsidRPr="001C276F">
        <w:rPr>
          <w:rFonts w:ascii="FrankRuehl" w:hAnsi="FrankRuehl" w:cs="FrankRuehl"/>
          <w:b/>
          <w:bCs/>
          <w:sz w:val="28"/>
          <w:szCs w:val="28"/>
          <w:rtl/>
        </w:rPr>
        <w:t>בהקשר זה, יש לצמצם את סכום המזונות הכרחיים בהם חב האב לבדו עד גיל 6.</w:t>
      </w:r>
      <w:r w:rsidR="00D16A44" w:rsidRPr="001C276F">
        <w:rPr>
          <w:rFonts w:ascii="FrankRuehl" w:hAnsi="FrankRuehl" w:cs="FrankRuehl" w:hint="cs"/>
          <w:sz w:val="28"/>
          <w:szCs w:val="28"/>
          <w:rtl/>
        </w:rPr>
        <w:t xml:space="preserve"> </w:t>
      </w:r>
      <w:r w:rsidR="00D87199" w:rsidRPr="001C276F">
        <w:rPr>
          <w:rFonts w:ascii="FrankRuehl" w:hAnsi="FrankRuehl" w:cs="FrankRuehl"/>
          <w:sz w:val="28"/>
          <w:szCs w:val="28"/>
          <w:rtl/>
        </w:rPr>
        <w:t xml:space="preserve">פרשנות מצמצמת של מושג הצרכים ההכרחיים עולה בקנה אחד ערך השוויון, באופן טבעי – עת צרכים לא יחשבו הכרחיים, תהיה התחשבות בהכנסות שני ההורים (מכוח דיני הצדקה), ונגשים את המדיניות של יישום עקרון שוויון מגדרי. ראו </w:t>
      </w:r>
      <w:r w:rsidR="00D87199" w:rsidRPr="001C276F">
        <w:rPr>
          <w:rFonts w:ascii="FrankRuehl" w:eastAsia="Times New Roman" w:hAnsi="FrankRuehl" w:cs="FrankRuehl"/>
          <w:noProof/>
          <w:sz w:val="28"/>
          <w:szCs w:val="28"/>
          <w:rtl/>
        </w:rPr>
        <w:t xml:space="preserve">44496-10-20 </w:t>
      </w:r>
      <w:r w:rsidR="00D87199" w:rsidRPr="001C276F">
        <w:rPr>
          <w:rFonts w:ascii="FrankRuehl" w:eastAsia="Times New Roman" w:hAnsi="FrankRuehl" w:cs="FrankRuehl"/>
          <w:b/>
          <w:bCs/>
          <w:noProof/>
          <w:sz w:val="28"/>
          <w:szCs w:val="28"/>
          <w:rtl/>
        </w:rPr>
        <w:t>א נ' ב</w:t>
      </w:r>
      <w:r w:rsidR="00D87199" w:rsidRPr="001C276F">
        <w:rPr>
          <w:rFonts w:ascii="FrankRuehl" w:eastAsia="Times New Roman" w:hAnsi="FrankRuehl" w:cs="FrankRuehl"/>
          <w:noProof/>
          <w:sz w:val="28"/>
          <w:szCs w:val="28"/>
          <w:rtl/>
        </w:rPr>
        <w:t xml:space="preserve"> מיום 11.8.21.</w:t>
      </w:r>
      <w:r w:rsidR="00D87199" w:rsidRPr="001C276F">
        <w:rPr>
          <w:rFonts w:ascii="FrankRuehl" w:hAnsi="FrankRuehl" w:cs="FrankRuehl"/>
          <w:sz w:val="28"/>
          <w:szCs w:val="28"/>
          <w:rtl/>
        </w:rPr>
        <w:t xml:space="preserve"> פסה"ד של השופט סילמן שם</w:t>
      </w:r>
      <w:r w:rsidR="00205599" w:rsidRPr="001C276F">
        <w:rPr>
          <w:rFonts w:ascii="FrankRuehl" w:hAnsi="FrankRuehl" w:cs="FrankRuehl" w:hint="cs"/>
          <w:sz w:val="28"/>
          <w:szCs w:val="28"/>
          <w:rtl/>
        </w:rPr>
        <w:t xml:space="preserve"> המפנה לסעיף 27 בעמ"ש חיפה 12752-03-19 </w:t>
      </w:r>
      <w:r w:rsidR="00205599" w:rsidRPr="001C276F">
        <w:rPr>
          <w:rFonts w:ascii="FrankRuehl" w:hAnsi="FrankRuehl" w:cs="FrankRuehl" w:hint="cs"/>
          <w:b/>
          <w:bCs/>
          <w:sz w:val="28"/>
          <w:szCs w:val="28"/>
          <w:rtl/>
        </w:rPr>
        <w:t>פלוני נ' אלמונית</w:t>
      </w:r>
      <w:r w:rsidR="00205599" w:rsidRPr="001C276F">
        <w:rPr>
          <w:rFonts w:ascii="FrankRuehl" w:hAnsi="FrankRuehl" w:cs="FrankRuehl" w:hint="cs"/>
          <w:sz w:val="28"/>
          <w:szCs w:val="28"/>
          <w:rtl/>
        </w:rPr>
        <w:t xml:space="preserve">, מיום 9.7.19. </w:t>
      </w:r>
      <w:r w:rsidR="00D87199" w:rsidRPr="001C276F">
        <w:rPr>
          <w:rFonts w:ascii="FrankRuehl" w:hAnsi="FrankRuehl" w:cs="FrankRuehl"/>
          <w:sz w:val="28"/>
          <w:szCs w:val="28"/>
          <w:rtl/>
        </w:rPr>
        <w:t xml:space="preserve">עוד נאמר שם </w:t>
      </w:r>
      <w:r w:rsidR="00D87199" w:rsidRPr="001C276F">
        <w:rPr>
          <w:rFonts w:ascii="Miriam" w:hAnsi="Miriam" w:cs="Miriam"/>
          <w:sz w:val="24"/>
          <w:szCs w:val="24"/>
          <w:rtl/>
        </w:rPr>
        <w:t>"</w:t>
      </w:r>
      <w:r w:rsidR="002548D5" w:rsidRPr="001C276F">
        <w:rPr>
          <w:rFonts w:ascii="Miriam" w:hAnsi="Miriam" w:cs="Miriam"/>
          <w:sz w:val="24"/>
          <w:szCs w:val="24"/>
          <w:rtl/>
        </w:rPr>
        <w:t>לעתים תחשיב המהווה חיבור של צרכים, גם אם כולם 'הכרחיים', יביא תוצאות בלתי אפשריות ויותיר החייב במזונות ללא אמצעי מחיה סבירים</w:t>
      </w:r>
      <w:r w:rsidR="00D87199" w:rsidRPr="001C276F">
        <w:rPr>
          <w:rFonts w:ascii="Miriam" w:hAnsi="Miriam" w:cs="Miriam"/>
          <w:sz w:val="24"/>
          <w:szCs w:val="24"/>
          <w:rtl/>
        </w:rPr>
        <w:t>"</w:t>
      </w:r>
      <w:r w:rsidR="00D16A44" w:rsidRPr="001C276F">
        <w:rPr>
          <w:rFonts w:ascii="Miriam" w:hAnsi="Miriam" w:cs="Miriam" w:hint="cs"/>
          <w:sz w:val="24"/>
          <w:szCs w:val="24"/>
          <w:rtl/>
        </w:rPr>
        <w:t>.</w:t>
      </w:r>
    </w:p>
    <w:p w:rsidR="00D16A44" w:rsidRPr="00205599" w:rsidRDefault="00D16A44" w:rsidP="00205599">
      <w:pPr>
        <w:pStyle w:val="ae"/>
        <w:spacing w:after="0" w:line="360" w:lineRule="auto"/>
        <w:ind w:left="567"/>
        <w:jc w:val="both"/>
        <w:rPr>
          <w:rFonts w:ascii="Miriam" w:hAnsi="Miriam" w:cs="Miriam"/>
          <w:sz w:val="24"/>
          <w:szCs w:val="24"/>
          <w:rtl/>
        </w:rPr>
      </w:pPr>
    </w:p>
    <w:p w:rsidR="00146A04" w:rsidRDefault="0088365C" w:rsidP="00205599">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6E5F8E">
        <w:rPr>
          <w:rFonts w:ascii="FrankRuehl" w:hAnsi="FrankRuehl" w:cs="FrankRuehl" w:hint="cs"/>
          <w:sz w:val="28"/>
          <w:szCs w:val="28"/>
          <w:rtl/>
        </w:rPr>
        <w:t>במקרה כאן, לא הוכחו צרכים מיוחדים של הקטינה</w:t>
      </w:r>
      <w:r w:rsidR="006E5F8E">
        <w:rPr>
          <w:rFonts w:ascii="FrankRuehl" w:hAnsi="FrankRuehl" w:cs="FrankRuehl" w:hint="cs"/>
          <w:sz w:val="28"/>
          <w:szCs w:val="28"/>
          <w:rtl/>
        </w:rPr>
        <w:t xml:space="preserve"> ואין מדובר בקטינה המתגוררת בשני בתים, אלא היא מקיימת זמני שהות שאינם רחבים עם אביה. </w:t>
      </w:r>
      <w:r w:rsidRPr="006E5F8E">
        <w:rPr>
          <w:rFonts w:ascii="FrankRuehl" w:hAnsi="FrankRuehl" w:cs="FrankRuehl" w:hint="cs"/>
          <w:sz w:val="28"/>
          <w:szCs w:val="28"/>
          <w:rtl/>
        </w:rPr>
        <w:t xml:space="preserve">על כן, לאור </w:t>
      </w:r>
      <w:r w:rsidR="003E06BD" w:rsidRPr="006E5F8E">
        <w:rPr>
          <w:rFonts w:ascii="FrankRuehl" w:hAnsi="FrankRuehl" w:cs="FrankRuehl"/>
          <w:sz w:val="28"/>
          <w:szCs w:val="28"/>
          <w:rtl/>
        </w:rPr>
        <w:t>אופן התנהלות התא המשפחתי</w:t>
      </w:r>
      <w:r w:rsidRPr="006E5F8E">
        <w:rPr>
          <w:rFonts w:ascii="FrankRuehl" w:hAnsi="FrankRuehl" w:cs="FrankRuehl" w:hint="cs"/>
          <w:sz w:val="28"/>
          <w:szCs w:val="28"/>
          <w:rtl/>
        </w:rPr>
        <w:t xml:space="preserve"> עובר לקרע ו</w:t>
      </w:r>
      <w:r w:rsidR="003E06BD" w:rsidRPr="006E5F8E">
        <w:rPr>
          <w:rFonts w:ascii="FrankRuehl" w:hAnsi="FrankRuehl" w:cs="FrankRuehl"/>
          <w:sz w:val="28"/>
          <w:szCs w:val="28"/>
          <w:rtl/>
        </w:rPr>
        <w:t xml:space="preserve">רמת החיים לה הורגלה הקטינה, </w:t>
      </w:r>
      <w:r w:rsidRPr="006E5F8E">
        <w:rPr>
          <w:rFonts w:ascii="FrankRuehl" w:hAnsi="FrankRuehl" w:cs="FrankRuehl" w:hint="cs"/>
          <w:sz w:val="28"/>
          <w:szCs w:val="28"/>
          <w:rtl/>
        </w:rPr>
        <w:t xml:space="preserve">ולאחר שבחנתי </w:t>
      </w:r>
      <w:r w:rsidR="00E01FFE" w:rsidRPr="006E5F8E">
        <w:rPr>
          <w:rFonts w:ascii="FrankRuehl" w:hAnsi="FrankRuehl" w:cs="FrankRuehl" w:hint="cs"/>
          <w:sz w:val="28"/>
          <w:szCs w:val="28"/>
          <w:rtl/>
        </w:rPr>
        <w:t xml:space="preserve">טענות </w:t>
      </w:r>
      <w:r w:rsidRPr="006E5F8E">
        <w:rPr>
          <w:rFonts w:ascii="FrankRuehl" w:hAnsi="FrankRuehl" w:cs="FrankRuehl" w:hint="cs"/>
          <w:sz w:val="28"/>
          <w:szCs w:val="28"/>
          <w:rtl/>
        </w:rPr>
        <w:t xml:space="preserve"> הצדדים וראיותיהם וגם את </w:t>
      </w:r>
      <w:r w:rsidR="003E06BD" w:rsidRPr="006E5F8E">
        <w:rPr>
          <w:rFonts w:ascii="FrankRuehl" w:hAnsi="FrankRuehl" w:cs="FrankRuehl"/>
          <w:sz w:val="28"/>
          <w:szCs w:val="28"/>
          <w:rtl/>
        </w:rPr>
        <w:t xml:space="preserve">זמני השהות </w:t>
      </w:r>
      <w:r w:rsidRPr="009A7C61">
        <w:rPr>
          <w:rFonts w:ascii="FrankRuehl" w:hAnsi="FrankRuehl" w:cs="FrankRuehl" w:hint="cs"/>
          <w:sz w:val="28"/>
          <w:szCs w:val="28"/>
          <w:rtl/>
        </w:rPr>
        <w:t xml:space="preserve">כיום </w:t>
      </w:r>
      <w:r w:rsidRPr="009A7C61">
        <w:rPr>
          <w:rFonts w:ascii="FrankRuehl" w:hAnsi="FrankRuehl" w:cs="FrankRuehl" w:hint="cs"/>
          <w:sz w:val="28"/>
          <w:szCs w:val="28"/>
          <w:u w:val="single"/>
          <w:rtl/>
        </w:rPr>
        <w:t>ו</w:t>
      </w:r>
      <w:r w:rsidR="009A7C61">
        <w:rPr>
          <w:rFonts w:ascii="FrankRuehl" w:hAnsi="FrankRuehl" w:cs="FrankRuehl" w:hint="cs"/>
          <w:sz w:val="28"/>
          <w:szCs w:val="28"/>
          <w:u w:val="single"/>
          <w:rtl/>
        </w:rPr>
        <w:t xml:space="preserve">בפרט </w:t>
      </w:r>
      <w:r w:rsidRPr="009A7C61">
        <w:rPr>
          <w:rFonts w:ascii="FrankRuehl" w:hAnsi="FrankRuehl" w:cs="FrankRuehl" w:hint="cs"/>
          <w:sz w:val="28"/>
          <w:szCs w:val="28"/>
          <w:u w:val="single"/>
          <w:rtl/>
        </w:rPr>
        <w:t>ההרחבה הצפויה</w:t>
      </w:r>
      <w:r w:rsidRPr="006E5F8E">
        <w:rPr>
          <w:rFonts w:ascii="FrankRuehl" w:hAnsi="FrankRuehl" w:cs="FrankRuehl" w:hint="cs"/>
          <w:sz w:val="28"/>
          <w:szCs w:val="28"/>
          <w:rtl/>
        </w:rPr>
        <w:t xml:space="preserve"> של זמני השהות, </w:t>
      </w:r>
      <w:r w:rsidR="003E06BD" w:rsidRPr="006E5F8E">
        <w:rPr>
          <w:rFonts w:ascii="FrankRuehl" w:hAnsi="FrankRuehl" w:cs="FrankRuehl"/>
          <w:b/>
          <w:bCs/>
          <w:sz w:val="28"/>
          <w:szCs w:val="28"/>
          <w:rtl/>
        </w:rPr>
        <w:t>אני אומדת את צרכי הקטינה</w:t>
      </w:r>
      <w:r w:rsidR="006E5F8E" w:rsidRPr="006E5F8E">
        <w:rPr>
          <w:rFonts w:ascii="FrankRuehl" w:hAnsi="FrankRuehl" w:cs="FrankRuehl" w:hint="cs"/>
          <w:b/>
          <w:bCs/>
          <w:sz w:val="28"/>
          <w:szCs w:val="28"/>
          <w:rtl/>
        </w:rPr>
        <w:t xml:space="preserve">, </w:t>
      </w:r>
      <w:r w:rsidRPr="006E5F8E">
        <w:rPr>
          <w:rFonts w:ascii="FrankRuehl" w:hAnsi="FrankRuehl" w:cs="FrankRuehl" w:hint="cs"/>
          <w:b/>
          <w:bCs/>
          <w:sz w:val="28"/>
          <w:szCs w:val="28"/>
          <w:rtl/>
        </w:rPr>
        <w:t>סך 1,</w:t>
      </w:r>
      <w:r w:rsidR="00205599">
        <w:rPr>
          <w:rFonts w:ascii="FrankRuehl" w:hAnsi="FrankRuehl" w:cs="FrankRuehl" w:hint="cs"/>
          <w:b/>
          <w:bCs/>
          <w:sz w:val="28"/>
          <w:szCs w:val="28"/>
          <w:rtl/>
        </w:rPr>
        <w:t>60</w:t>
      </w:r>
      <w:r w:rsidRPr="006E5F8E">
        <w:rPr>
          <w:rFonts w:ascii="FrankRuehl" w:hAnsi="FrankRuehl" w:cs="FrankRuehl" w:hint="cs"/>
          <w:b/>
          <w:bCs/>
          <w:sz w:val="28"/>
          <w:szCs w:val="28"/>
          <w:rtl/>
        </w:rPr>
        <w:t xml:space="preserve">0 ₪ לחודש </w:t>
      </w:r>
      <w:r w:rsidR="00324FFB">
        <w:rPr>
          <w:rFonts w:ascii="FrankRuehl" w:hAnsi="FrankRuehl" w:cs="FrankRuehl" w:hint="cs"/>
          <w:b/>
          <w:bCs/>
          <w:sz w:val="28"/>
          <w:szCs w:val="28"/>
          <w:rtl/>
        </w:rPr>
        <w:t xml:space="preserve">לא </w:t>
      </w:r>
      <w:r w:rsidRPr="006E5F8E">
        <w:rPr>
          <w:rFonts w:ascii="FrankRuehl" w:hAnsi="FrankRuehl" w:cs="FrankRuehl" w:hint="cs"/>
          <w:b/>
          <w:bCs/>
          <w:sz w:val="28"/>
          <w:szCs w:val="28"/>
          <w:rtl/>
        </w:rPr>
        <w:t>כולל אח</w:t>
      </w:r>
      <w:r w:rsidR="004F77C2" w:rsidRPr="006E5F8E">
        <w:rPr>
          <w:rFonts w:ascii="FrankRuehl" w:hAnsi="FrankRuehl" w:cs="FrankRuehl" w:hint="cs"/>
          <w:b/>
          <w:bCs/>
          <w:sz w:val="28"/>
          <w:szCs w:val="28"/>
          <w:rtl/>
        </w:rPr>
        <w:t>זקת מדור</w:t>
      </w:r>
      <w:r w:rsidRPr="006E5F8E">
        <w:rPr>
          <w:rFonts w:ascii="FrankRuehl" w:hAnsi="FrankRuehl" w:cs="FrankRuehl" w:hint="cs"/>
          <w:b/>
          <w:bCs/>
          <w:sz w:val="28"/>
          <w:szCs w:val="28"/>
          <w:rtl/>
        </w:rPr>
        <w:t>.</w:t>
      </w:r>
      <w:r w:rsidRPr="006E5F8E">
        <w:rPr>
          <w:rFonts w:ascii="FrankRuehl" w:hAnsi="FrankRuehl" w:cs="FrankRuehl" w:hint="cs"/>
          <w:sz w:val="28"/>
          <w:szCs w:val="28"/>
          <w:rtl/>
        </w:rPr>
        <w:t xml:space="preserve"> </w:t>
      </w:r>
    </w:p>
    <w:p w:rsidR="006E5F8E" w:rsidRPr="006E5F8E" w:rsidRDefault="006E5F8E" w:rsidP="006E5F8E">
      <w:pPr>
        <w:pStyle w:val="ae"/>
        <w:spacing w:after="0" w:line="360" w:lineRule="auto"/>
        <w:ind w:left="567"/>
        <w:jc w:val="both"/>
        <w:rPr>
          <w:rFonts w:ascii="FrankRuehl" w:eastAsia="Times New Roman" w:hAnsi="FrankRuehl" w:cs="FrankRuehl"/>
          <w:noProof/>
          <w:sz w:val="28"/>
          <w:szCs w:val="28"/>
        </w:rPr>
      </w:pPr>
    </w:p>
    <w:p w:rsidR="00146A04" w:rsidRDefault="004F77C2" w:rsidP="009A7C61">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146A04">
        <w:rPr>
          <w:rFonts w:ascii="FrankRuehl" w:hAnsi="FrankRuehl" w:cs="FrankRuehl" w:hint="cs"/>
          <w:sz w:val="28"/>
          <w:szCs w:val="28"/>
          <w:rtl/>
        </w:rPr>
        <w:t xml:space="preserve">מתוך סכום זה, </w:t>
      </w:r>
      <w:r w:rsidR="0088365C" w:rsidRPr="00146A04">
        <w:rPr>
          <w:rFonts w:ascii="FrankRuehl" w:hAnsi="FrankRuehl" w:cs="FrankRuehl" w:hint="cs"/>
          <w:sz w:val="28"/>
          <w:szCs w:val="28"/>
          <w:rtl/>
        </w:rPr>
        <w:t>אני מעריכה כי הצרכים שהם תלויי שהות הם ס</w:t>
      </w:r>
      <w:r w:rsidR="003E06BD" w:rsidRPr="00146A04">
        <w:rPr>
          <w:rFonts w:ascii="FrankRuehl" w:hAnsi="FrankRuehl" w:cs="FrankRuehl"/>
          <w:sz w:val="28"/>
          <w:szCs w:val="28"/>
          <w:rtl/>
        </w:rPr>
        <w:t xml:space="preserve">ך </w:t>
      </w:r>
      <w:r w:rsidR="0088365C" w:rsidRPr="00146A04">
        <w:rPr>
          <w:rFonts w:ascii="FrankRuehl" w:hAnsi="FrankRuehl" w:cs="FrankRuehl" w:hint="cs"/>
          <w:sz w:val="28"/>
          <w:szCs w:val="28"/>
          <w:rtl/>
        </w:rPr>
        <w:t>1,</w:t>
      </w:r>
      <w:r w:rsidR="009A7C61">
        <w:rPr>
          <w:rFonts w:ascii="FrankRuehl" w:hAnsi="FrankRuehl" w:cs="FrankRuehl" w:hint="cs"/>
          <w:sz w:val="28"/>
          <w:szCs w:val="28"/>
          <w:rtl/>
        </w:rPr>
        <w:t>00</w:t>
      </w:r>
      <w:r w:rsidR="0088365C" w:rsidRPr="00146A04">
        <w:rPr>
          <w:rFonts w:ascii="FrankRuehl" w:hAnsi="FrankRuehl" w:cs="FrankRuehl" w:hint="cs"/>
          <w:sz w:val="28"/>
          <w:szCs w:val="28"/>
          <w:rtl/>
        </w:rPr>
        <w:t xml:space="preserve">0 </w:t>
      </w:r>
      <w:r w:rsidR="003E06BD" w:rsidRPr="00146A04">
        <w:rPr>
          <w:rFonts w:ascii="FrankRuehl" w:hAnsi="FrankRuehl" w:cs="FrankRuehl"/>
          <w:sz w:val="28"/>
          <w:szCs w:val="28"/>
          <w:rtl/>
        </w:rPr>
        <w:t>₪ לחודש ו</w:t>
      </w:r>
      <w:r w:rsidR="0088365C" w:rsidRPr="00146A04">
        <w:rPr>
          <w:rFonts w:ascii="FrankRuehl" w:hAnsi="FrankRuehl" w:cs="FrankRuehl" w:hint="cs"/>
          <w:sz w:val="28"/>
          <w:szCs w:val="28"/>
          <w:rtl/>
        </w:rPr>
        <w:t xml:space="preserve">אלו שאינם תלויי שהות הם 600 ₪ לחודש. </w:t>
      </w:r>
      <w:r w:rsidR="0088365C" w:rsidRPr="00146A04">
        <w:rPr>
          <w:rFonts w:ascii="FrankRuehl" w:eastAsia="Times New Roman" w:hAnsi="FrankRuehl" w:cs="FrankRuehl" w:hint="cs"/>
          <w:noProof/>
          <w:sz w:val="28"/>
          <w:szCs w:val="28"/>
          <w:rtl/>
        </w:rPr>
        <w:t xml:space="preserve">מתוך כלל סכומים אלו, </w:t>
      </w:r>
      <w:r w:rsidR="0088365C" w:rsidRPr="00146A04">
        <w:rPr>
          <w:rFonts w:ascii="FrankRuehl" w:hAnsi="FrankRuehl" w:cs="FrankRuehl" w:hint="cs"/>
          <w:sz w:val="28"/>
          <w:szCs w:val="28"/>
          <w:rtl/>
        </w:rPr>
        <w:t>הצרכים הכרחיים הם סך 1,</w:t>
      </w:r>
      <w:r w:rsidR="009A7C61">
        <w:rPr>
          <w:rFonts w:ascii="FrankRuehl" w:hAnsi="FrankRuehl" w:cs="FrankRuehl" w:hint="cs"/>
          <w:sz w:val="28"/>
          <w:szCs w:val="28"/>
          <w:rtl/>
        </w:rPr>
        <w:t>3</w:t>
      </w:r>
      <w:r w:rsidR="0088365C" w:rsidRPr="00146A04">
        <w:rPr>
          <w:rFonts w:ascii="FrankRuehl" w:hAnsi="FrankRuehl" w:cs="FrankRuehl" w:hint="cs"/>
          <w:sz w:val="28"/>
          <w:szCs w:val="28"/>
          <w:rtl/>
        </w:rPr>
        <w:t>00 ₪ לחודש.</w:t>
      </w:r>
    </w:p>
    <w:p w:rsidR="006E5F8E" w:rsidRPr="006E5F8E" w:rsidRDefault="006E5F8E" w:rsidP="006E5F8E">
      <w:pPr>
        <w:pStyle w:val="ae"/>
        <w:rPr>
          <w:rFonts w:ascii="FrankRuehl" w:eastAsia="Times New Roman" w:hAnsi="FrankRuehl" w:cs="FrankRuehl"/>
          <w:noProof/>
          <w:sz w:val="28"/>
          <w:szCs w:val="28"/>
          <w:rtl/>
        </w:rPr>
      </w:pPr>
    </w:p>
    <w:p w:rsidR="00146A04" w:rsidRPr="001C276F" w:rsidRDefault="00D11AB7" w:rsidP="00F86D6B">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1C276F">
        <w:rPr>
          <w:rFonts w:ascii="FrankRuehl" w:eastAsia="Times New Roman" w:hAnsi="FrankRuehl" w:cs="FrankRuehl"/>
          <w:noProof/>
          <w:sz w:val="28"/>
          <w:szCs w:val="28"/>
          <w:u w:val="single"/>
          <w:rtl/>
        </w:rPr>
        <w:t>יכולתה הכלכלית של התובעת</w:t>
      </w:r>
      <w:r w:rsidRPr="001C276F">
        <w:rPr>
          <w:rFonts w:ascii="FrankRuehl" w:eastAsia="Times New Roman" w:hAnsi="FrankRuehl" w:cs="FrankRuehl"/>
          <w:noProof/>
          <w:sz w:val="28"/>
          <w:szCs w:val="28"/>
          <w:rtl/>
        </w:rPr>
        <w:t xml:space="preserve">: </w:t>
      </w:r>
      <w:r w:rsidR="002A4FEA" w:rsidRPr="001C276F">
        <w:rPr>
          <w:rFonts w:ascii="FrankRuehl" w:eastAsia="Times New Roman" w:hAnsi="FrankRuehl" w:cs="FrankRuehl" w:hint="cs"/>
          <w:noProof/>
          <w:sz w:val="28"/>
          <w:szCs w:val="28"/>
          <w:rtl/>
        </w:rPr>
        <w:t>לפי תלושי השכר שהוגשו</w:t>
      </w:r>
      <w:r w:rsidRPr="001C276F">
        <w:rPr>
          <w:rFonts w:ascii="FrankRuehl" w:eastAsia="Times New Roman" w:hAnsi="FrankRuehl" w:cs="FrankRuehl" w:hint="cs"/>
          <w:noProof/>
          <w:sz w:val="28"/>
          <w:szCs w:val="28"/>
          <w:rtl/>
        </w:rPr>
        <w:t xml:space="preserve">, </w:t>
      </w:r>
      <w:r w:rsidR="002A4FEA" w:rsidRPr="001C276F">
        <w:rPr>
          <w:rFonts w:ascii="FrankRuehl" w:eastAsia="Times New Roman" w:hAnsi="FrankRuehl" w:cs="FrankRuehl" w:hint="cs"/>
          <w:noProof/>
          <w:sz w:val="28"/>
          <w:szCs w:val="28"/>
          <w:rtl/>
        </w:rPr>
        <w:t xml:space="preserve">בתקופה בה </w:t>
      </w:r>
      <w:r w:rsidRPr="001C276F">
        <w:rPr>
          <w:rFonts w:ascii="FrankRuehl" w:eastAsia="Times New Roman" w:hAnsi="FrankRuehl" w:cs="FrankRuehl"/>
          <w:noProof/>
          <w:sz w:val="28"/>
          <w:szCs w:val="28"/>
          <w:rtl/>
        </w:rPr>
        <w:t xml:space="preserve">הועסקה </w:t>
      </w:r>
      <w:r w:rsidR="002A4FEA" w:rsidRPr="001C276F">
        <w:rPr>
          <w:rFonts w:ascii="FrankRuehl" w:eastAsia="Times New Roman" w:hAnsi="FrankRuehl" w:cs="FrankRuehl" w:hint="cs"/>
          <w:noProof/>
          <w:sz w:val="28"/>
          <w:szCs w:val="28"/>
          <w:rtl/>
        </w:rPr>
        <w:t xml:space="preserve">התובעת </w:t>
      </w:r>
      <w:r w:rsidRPr="001C276F">
        <w:rPr>
          <w:rFonts w:ascii="FrankRuehl" w:eastAsia="Times New Roman" w:hAnsi="FrankRuehl" w:cs="FrankRuehl"/>
          <w:noProof/>
          <w:sz w:val="28"/>
          <w:szCs w:val="28"/>
          <w:rtl/>
        </w:rPr>
        <w:t>כעוזרת משפטית בבית משפט השלום</w:t>
      </w:r>
      <w:r w:rsidR="002A4FEA" w:rsidRPr="001C276F">
        <w:rPr>
          <w:rFonts w:ascii="FrankRuehl" w:eastAsia="Times New Roman" w:hAnsi="FrankRuehl" w:cs="FrankRuehl" w:hint="cs"/>
          <w:noProof/>
          <w:sz w:val="28"/>
          <w:szCs w:val="28"/>
          <w:rtl/>
        </w:rPr>
        <w:t>,</w:t>
      </w:r>
      <w:r w:rsidRPr="001C276F">
        <w:rPr>
          <w:rFonts w:ascii="FrankRuehl" w:eastAsia="Times New Roman" w:hAnsi="FrankRuehl" w:cs="FrankRuehl"/>
          <w:noProof/>
          <w:sz w:val="28"/>
          <w:szCs w:val="28"/>
          <w:rtl/>
        </w:rPr>
        <w:t xml:space="preserve"> </w:t>
      </w:r>
      <w:r w:rsidRPr="001C276F">
        <w:rPr>
          <w:rFonts w:ascii="FrankRuehl" w:eastAsia="Times New Roman" w:hAnsi="FrankRuehl" w:cs="FrankRuehl" w:hint="cs"/>
          <w:noProof/>
          <w:sz w:val="28"/>
          <w:szCs w:val="28"/>
          <w:rtl/>
        </w:rPr>
        <w:t xml:space="preserve">שכרה </w:t>
      </w:r>
      <w:r w:rsidR="002A4FEA" w:rsidRPr="001C276F">
        <w:rPr>
          <w:rFonts w:ascii="FrankRuehl" w:eastAsia="Times New Roman" w:hAnsi="FrankRuehl" w:cs="FrankRuehl" w:hint="cs"/>
          <w:noProof/>
          <w:sz w:val="28"/>
          <w:szCs w:val="28"/>
          <w:rtl/>
        </w:rPr>
        <w:t xml:space="preserve">היה </w:t>
      </w:r>
      <w:r w:rsidRPr="001C276F">
        <w:rPr>
          <w:rFonts w:ascii="FrankRuehl" w:eastAsia="Times New Roman" w:hAnsi="FrankRuehl" w:cs="FrankRuehl" w:hint="cs"/>
          <w:noProof/>
          <w:sz w:val="28"/>
          <w:szCs w:val="28"/>
          <w:rtl/>
        </w:rPr>
        <w:t xml:space="preserve">סך 6,315 ₪ נטו </w:t>
      </w:r>
      <w:r w:rsidR="005013AC" w:rsidRPr="001C276F">
        <w:rPr>
          <w:rFonts w:ascii="FrankRuehl" w:eastAsia="Times New Roman" w:hAnsi="FrankRuehl" w:cs="FrankRuehl" w:hint="cs"/>
          <w:noProof/>
          <w:sz w:val="28"/>
          <w:szCs w:val="28"/>
          <w:rtl/>
        </w:rPr>
        <w:t xml:space="preserve">ממוצע </w:t>
      </w:r>
      <w:r w:rsidRPr="001C276F">
        <w:rPr>
          <w:rFonts w:ascii="FrankRuehl" w:eastAsia="Times New Roman" w:hAnsi="FrankRuehl" w:cs="FrankRuehl" w:hint="cs"/>
          <w:noProof/>
          <w:sz w:val="28"/>
          <w:szCs w:val="28"/>
          <w:rtl/>
        </w:rPr>
        <w:t xml:space="preserve">לחודש, </w:t>
      </w:r>
      <w:r w:rsidR="002A4FEA" w:rsidRPr="001C276F">
        <w:rPr>
          <w:rFonts w:ascii="FrankRuehl" w:eastAsia="Times New Roman" w:hAnsi="FrankRuehl" w:cs="FrankRuehl" w:hint="cs"/>
          <w:noProof/>
          <w:sz w:val="28"/>
          <w:szCs w:val="28"/>
          <w:rtl/>
        </w:rPr>
        <w:t xml:space="preserve">לאחר מכן בעבודתה כשכירה </w:t>
      </w:r>
      <w:r w:rsidRPr="001C276F">
        <w:rPr>
          <w:rFonts w:ascii="FrankRuehl" w:eastAsia="Times New Roman" w:hAnsi="FrankRuehl" w:cs="FrankRuehl" w:hint="cs"/>
          <w:noProof/>
          <w:sz w:val="28"/>
          <w:szCs w:val="28"/>
          <w:rtl/>
        </w:rPr>
        <w:t xml:space="preserve">במשרד פרטי, </w:t>
      </w:r>
      <w:r w:rsidRPr="001C276F">
        <w:rPr>
          <w:rFonts w:ascii="FrankRuehl" w:eastAsia="Times New Roman" w:hAnsi="FrankRuehl" w:cs="FrankRuehl"/>
          <w:noProof/>
          <w:sz w:val="28"/>
          <w:szCs w:val="28"/>
          <w:rtl/>
        </w:rPr>
        <w:t>לפי תלושי שכר</w:t>
      </w:r>
      <w:r w:rsidRPr="001C276F">
        <w:rPr>
          <w:rFonts w:ascii="FrankRuehl" w:eastAsia="Times New Roman" w:hAnsi="FrankRuehl" w:cs="FrankRuehl" w:hint="cs"/>
          <w:noProof/>
          <w:sz w:val="28"/>
          <w:szCs w:val="28"/>
          <w:rtl/>
        </w:rPr>
        <w:t>ה</w:t>
      </w:r>
      <w:r w:rsidRPr="001C276F">
        <w:rPr>
          <w:rFonts w:ascii="FrankRuehl" w:eastAsia="Times New Roman" w:hAnsi="FrankRuehl" w:cs="FrankRuehl"/>
          <w:noProof/>
          <w:sz w:val="28"/>
          <w:szCs w:val="28"/>
          <w:rtl/>
        </w:rPr>
        <w:t xml:space="preserve"> לחודשים 11/20-1/21 שכרה ה</w:t>
      </w:r>
      <w:r w:rsidRPr="001C276F">
        <w:rPr>
          <w:rFonts w:ascii="FrankRuehl" w:eastAsia="Times New Roman" w:hAnsi="FrankRuehl" w:cs="FrankRuehl" w:hint="cs"/>
          <w:noProof/>
          <w:sz w:val="28"/>
          <w:szCs w:val="28"/>
          <w:rtl/>
        </w:rPr>
        <w:t>חודשי ה</w:t>
      </w:r>
      <w:r w:rsidRPr="001C276F">
        <w:rPr>
          <w:rFonts w:ascii="FrankRuehl" w:eastAsia="Times New Roman" w:hAnsi="FrankRuehl" w:cs="FrankRuehl"/>
          <w:noProof/>
          <w:sz w:val="28"/>
          <w:szCs w:val="28"/>
          <w:rtl/>
        </w:rPr>
        <w:t xml:space="preserve">ממוצע </w:t>
      </w:r>
      <w:r w:rsidR="002A4FEA" w:rsidRPr="001C276F">
        <w:rPr>
          <w:rFonts w:ascii="FrankRuehl" w:eastAsia="Times New Roman" w:hAnsi="FrankRuehl" w:cs="FrankRuehl" w:hint="cs"/>
          <w:noProof/>
          <w:sz w:val="28"/>
          <w:szCs w:val="28"/>
          <w:rtl/>
        </w:rPr>
        <w:t xml:space="preserve">הוא </w:t>
      </w:r>
      <w:r w:rsidRPr="001C276F">
        <w:rPr>
          <w:rFonts w:ascii="FrankRuehl" w:eastAsia="Times New Roman" w:hAnsi="FrankRuehl" w:cs="FrankRuehl"/>
          <w:noProof/>
          <w:sz w:val="28"/>
          <w:szCs w:val="28"/>
          <w:rtl/>
        </w:rPr>
        <w:t>סך 7,118 ₪ נטו</w:t>
      </w:r>
      <w:r w:rsidR="002A4FEA" w:rsidRPr="001C276F">
        <w:rPr>
          <w:rFonts w:ascii="FrankRuehl" w:eastAsia="Times New Roman" w:hAnsi="FrankRuehl" w:cs="FrankRuehl" w:hint="cs"/>
          <w:noProof/>
          <w:sz w:val="28"/>
          <w:szCs w:val="28"/>
          <w:rtl/>
        </w:rPr>
        <w:t xml:space="preserve">. </w:t>
      </w:r>
      <w:r w:rsidRPr="001C276F">
        <w:rPr>
          <w:rFonts w:ascii="FrankRuehl" w:eastAsia="Times New Roman" w:hAnsi="FrankRuehl" w:cs="FrankRuehl"/>
          <w:noProof/>
          <w:sz w:val="28"/>
          <w:szCs w:val="28"/>
          <w:rtl/>
        </w:rPr>
        <w:t xml:space="preserve">בסיכומיה (סעיף 27) </w:t>
      </w:r>
      <w:r w:rsidR="002A4FEA" w:rsidRPr="001C276F">
        <w:rPr>
          <w:rFonts w:ascii="FrankRuehl" w:eastAsia="Times New Roman" w:hAnsi="FrankRuehl" w:cs="FrankRuehl" w:hint="cs"/>
          <w:noProof/>
          <w:sz w:val="28"/>
          <w:szCs w:val="28"/>
          <w:rtl/>
        </w:rPr>
        <w:t xml:space="preserve">טענה כי </w:t>
      </w:r>
      <w:r w:rsidRPr="001C276F">
        <w:rPr>
          <w:rFonts w:ascii="FrankRuehl" w:eastAsia="Times New Roman" w:hAnsi="FrankRuehl" w:cs="FrankRuehl" w:hint="cs"/>
          <w:noProof/>
          <w:sz w:val="28"/>
          <w:szCs w:val="28"/>
          <w:rtl/>
        </w:rPr>
        <w:t xml:space="preserve">שכרה החודשי </w:t>
      </w:r>
      <w:r w:rsidR="005013AC" w:rsidRPr="001C276F">
        <w:rPr>
          <w:rFonts w:ascii="FrankRuehl" w:eastAsia="Times New Roman" w:hAnsi="FrankRuehl" w:cs="FrankRuehl" w:hint="cs"/>
          <w:noProof/>
          <w:sz w:val="28"/>
          <w:szCs w:val="28"/>
          <w:rtl/>
        </w:rPr>
        <w:t>הממוצע</w:t>
      </w:r>
      <w:r w:rsidRPr="001C276F">
        <w:rPr>
          <w:rFonts w:ascii="FrankRuehl" w:eastAsia="Times New Roman" w:hAnsi="FrankRuehl" w:cs="FrankRuehl" w:hint="cs"/>
          <w:noProof/>
          <w:sz w:val="28"/>
          <w:szCs w:val="28"/>
          <w:rtl/>
        </w:rPr>
        <w:t xml:space="preserve"> סך </w:t>
      </w:r>
      <w:r w:rsidRPr="001C276F">
        <w:rPr>
          <w:rFonts w:ascii="FrankRuehl" w:eastAsia="Times New Roman" w:hAnsi="FrankRuehl" w:cs="FrankRuehl"/>
          <w:noProof/>
          <w:sz w:val="28"/>
          <w:szCs w:val="28"/>
          <w:rtl/>
        </w:rPr>
        <w:t>7,400 ₪ נטו</w:t>
      </w:r>
      <w:r w:rsidRPr="001C276F">
        <w:rPr>
          <w:rFonts w:ascii="FrankRuehl" w:eastAsia="Times New Roman" w:hAnsi="FrankRuehl" w:cs="FrankRuehl" w:hint="cs"/>
          <w:noProof/>
          <w:sz w:val="28"/>
          <w:szCs w:val="28"/>
          <w:rtl/>
        </w:rPr>
        <w:t xml:space="preserve">. </w:t>
      </w:r>
      <w:r w:rsidR="002A4FEA" w:rsidRPr="001C276F">
        <w:rPr>
          <w:rFonts w:ascii="FrankRuehl" w:eastAsia="Times New Roman" w:hAnsi="FrankRuehl" w:cs="FrankRuehl" w:hint="cs"/>
          <w:noProof/>
          <w:sz w:val="28"/>
          <w:szCs w:val="28"/>
          <w:rtl/>
        </w:rPr>
        <w:t xml:space="preserve">(נטען כי התובעת נאלצה להפסיק עבודתה כעוזרת משפטית בבית משפט נוכח תלונת הנתבע בדבר אלימות וכתב האישום שהוגש כנגדה). </w:t>
      </w:r>
      <w:r w:rsidRPr="001C276F">
        <w:rPr>
          <w:rFonts w:ascii="FrankRuehl" w:eastAsia="Times New Roman" w:hAnsi="FrankRuehl" w:cs="FrankRuehl" w:hint="cs"/>
          <w:noProof/>
          <w:sz w:val="28"/>
          <w:szCs w:val="28"/>
          <w:rtl/>
        </w:rPr>
        <w:t xml:space="preserve">נוסף על כך, הציגה התובעת </w:t>
      </w:r>
      <w:r w:rsidRPr="001C276F">
        <w:rPr>
          <w:rFonts w:ascii="FrankRuehl" w:eastAsia="Times New Roman" w:hAnsi="FrankRuehl" w:cs="FrankRuehl"/>
          <w:noProof/>
          <w:sz w:val="28"/>
          <w:szCs w:val="28"/>
          <w:rtl/>
        </w:rPr>
        <w:t xml:space="preserve">אישור </w:t>
      </w:r>
      <w:r w:rsidRPr="001C276F">
        <w:rPr>
          <w:rFonts w:ascii="FrankRuehl" w:eastAsia="Times New Roman" w:hAnsi="FrankRuehl" w:cs="FrankRuehl" w:hint="cs"/>
          <w:noProof/>
          <w:sz w:val="28"/>
          <w:szCs w:val="28"/>
          <w:rtl/>
        </w:rPr>
        <w:t>ה</w:t>
      </w:r>
      <w:r w:rsidRPr="001C276F">
        <w:rPr>
          <w:rFonts w:ascii="FrankRuehl" w:eastAsia="Times New Roman" w:hAnsi="FrankRuehl" w:cs="FrankRuehl"/>
          <w:noProof/>
          <w:sz w:val="28"/>
          <w:szCs w:val="28"/>
          <w:rtl/>
        </w:rPr>
        <w:t xml:space="preserve">כנסות </w:t>
      </w:r>
      <w:r w:rsidR="007540A9" w:rsidRPr="001C276F">
        <w:rPr>
          <w:rFonts w:ascii="FrankRuehl" w:eastAsia="Times New Roman" w:hAnsi="FrankRuehl" w:cs="FrankRuehl" w:hint="cs"/>
          <w:noProof/>
          <w:sz w:val="28"/>
          <w:szCs w:val="28"/>
          <w:rtl/>
        </w:rPr>
        <w:t xml:space="preserve">כעצמאית </w:t>
      </w:r>
      <w:r w:rsidRPr="001C276F">
        <w:rPr>
          <w:rFonts w:ascii="FrankRuehl" w:eastAsia="Times New Roman" w:hAnsi="FrankRuehl" w:cs="FrankRuehl"/>
          <w:noProof/>
          <w:sz w:val="28"/>
          <w:szCs w:val="28"/>
          <w:rtl/>
        </w:rPr>
        <w:t xml:space="preserve">לתקופה 4/21-11/21 </w:t>
      </w:r>
      <w:r w:rsidR="007540A9" w:rsidRPr="001C276F">
        <w:rPr>
          <w:rFonts w:ascii="FrankRuehl" w:eastAsia="Times New Roman" w:hAnsi="FrankRuehl" w:cs="FrankRuehl" w:hint="cs"/>
          <w:noProof/>
          <w:sz w:val="28"/>
          <w:szCs w:val="28"/>
          <w:rtl/>
        </w:rPr>
        <w:t xml:space="preserve">סך </w:t>
      </w:r>
      <w:r w:rsidRPr="001C276F">
        <w:rPr>
          <w:rFonts w:ascii="FrankRuehl" w:eastAsia="Times New Roman" w:hAnsi="FrankRuehl" w:cs="FrankRuehl"/>
          <w:noProof/>
          <w:sz w:val="28"/>
          <w:szCs w:val="28"/>
          <w:rtl/>
        </w:rPr>
        <w:t xml:space="preserve">683 ₪ לחודש. </w:t>
      </w:r>
      <w:r w:rsidR="007540A9" w:rsidRPr="001C276F">
        <w:rPr>
          <w:rFonts w:ascii="FrankRuehl" w:eastAsia="Times New Roman" w:hAnsi="FrankRuehl" w:cs="FrankRuehl" w:hint="cs"/>
          <w:noProof/>
          <w:sz w:val="28"/>
          <w:szCs w:val="28"/>
          <w:rtl/>
        </w:rPr>
        <w:t xml:space="preserve">התובעת טענה כי אין להביא הכנסתה כעצמאית בחשבון מאחר ומדובר </w:t>
      </w:r>
      <w:r w:rsidR="008B3CCF" w:rsidRPr="001C276F">
        <w:rPr>
          <w:rFonts w:ascii="FrankRuehl" w:eastAsia="Times New Roman" w:hAnsi="FrankRuehl" w:cs="FrankRuehl"/>
          <w:noProof/>
          <w:sz w:val="28"/>
          <w:szCs w:val="28"/>
          <w:rtl/>
        </w:rPr>
        <w:t>בע</w:t>
      </w:r>
      <w:r w:rsidR="007540A9" w:rsidRPr="001C276F">
        <w:rPr>
          <w:rFonts w:ascii="FrankRuehl" w:eastAsia="Times New Roman" w:hAnsi="FrankRuehl" w:cs="FrankRuehl" w:hint="cs"/>
          <w:noProof/>
          <w:sz w:val="28"/>
          <w:szCs w:val="28"/>
          <w:rtl/>
        </w:rPr>
        <w:t>ו</w:t>
      </w:r>
      <w:r w:rsidR="008B3CCF" w:rsidRPr="001C276F">
        <w:rPr>
          <w:rFonts w:ascii="FrankRuehl" w:eastAsia="Times New Roman" w:hAnsi="FrankRuehl" w:cs="FrankRuehl"/>
          <w:noProof/>
          <w:sz w:val="28"/>
          <w:szCs w:val="28"/>
          <w:rtl/>
        </w:rPr>
        <w:t>סק מורשה שפתחה לשם ביצוע עבודות צדדיות אותן היא עושה משולחן האוכל שבמטבח דירתה, בשעות הפנאי</w:t>
      </w:r>
      <w:r w:rsidR="00FE78D0" w:rsidRPr="001C276F">
        <w:rPr>
          <w:rFonts w:ascii="FrankRuehl" w:eastAsia="Times New Roman" w:hAnsi="FrankRuehl" w:cs="FrankRuehl" w:hint="cs"/>
          <w:noProof/>
          <w:sz w:val="28"/>
          <w:szCs w:val="28"/>
          <w:rtl/>
        </w:rPr>
        <w:t>.</w:t>
      </w:r>
      <w:r w:rsidR="008B3CCF" w:rsidRPr="001C276F">
        <w:rPr>
          <w:rFonts w:ascii="FrankRuehl" w:eastAsia="Times New Roman" w:hAnsi="FrankRuehl" w:cs="FrankRuehl"/>
          <w:noProof/>
          <w:sz w:val="28"/>
          <w:szCs w:val="28"/>
          <w:rtl/>
        </w:rPr>
        <w:t xml:space="preserve">  ראו עמוד 2 שורות 26-35 ו</w:t>
      </w:r>
      <w:r w:rsidR="007540A9" w:rsidRPr="001C276F">
        <w:rPr>
          <w:rFonts w:ascii="FrankRuehl" w:eastAsia="Times New Roman" w:hAnsi="FrankRuehl" w:cs="FrankRuehl"/>
          <w:noProof/>
          <w:sz w:val="28"/>
          <w:szCs w:val="28"/>
          <w:rtl/>
        </w:rPr>
        <w:t>בעמוד 3 שורה 36, עמוד 4 שורה 5</w:t>
      </w:r>
      <w:r w:rsidR="007540A9" w:rsidRPr="001C276F">
        <w:rPr>
          <w:rFonts w:ascii="FrankRuehl" w:eastAsia="Times New Roman" w:hAnsi="FrankRuehl" w:cs="FrankRuehl" w:hint="cs"/>
          <w:noProof/>
          <w:sz w:val="28"/>
          <w:szCs w:val="28"/>
          <w:rtl/>
        </w:rPr>
        <w:t xml:space="preserve"> ויש להפחית גם את הוצאותיה. </w:t>
      </w:r>
    </w:p>
    <w:p w:rsidR="00146A04" w:rsidRPr="001C276F" w:rsidRDefault="00146A04" w:rsidP="001C276F">
      <w:pPr>
        <w:pStyle w:val="ae"/>
        <w:spacing w:after="0" w:line="360" w:lineRule="auto"/>
        <w:ind w:left="567"/>
        <w:jc w:val="both"/>
        <w:rPr>
          <w:rFonts w:ascii="FrankRuehl" w:eastAsia="Times New Roman" w:hAnsi="FrankRuehl" w:cs="FrankRuehl"/>
          <w:noProof/>
          <w:sz w:val="28"/>
          <w:szCs w:val="28"/>
          <w:rtl/>
        </w:rPr>
      </w:pPr>
      <w:r w:rsidRPr="00146A04">
        <w:rPr>
          <w:rFonts w:ascii="FrankRuehl" w:eastAsia="Times New Roman" w:hAnsi="FrankRuehl" w:cs="FrankRuehl" w:hint="cs"/>
          <w:noProof/>
          <w:sz w:val="28"/>
          <w:szCs w:val="28"/>
          <w:u w:val="single"/>
          <w:rtl/>
        </w:rPr>
        <w:t>אשר להוצאות</w:t>
      </w:r>
      <w:r w:rsidRPr="00146A04">
        <w:rPr>
          <w:rFonts w:ascii="FrankRuehl" w:eastAsia="Times New Roman" w:hAnsi="FrankRuehl" w:cs="FrankRuehl" w:hint="cs"/>
          <w:noProof/>
          <w:sz w:val="28"/>
          <w:szCs w:val="28"/>
          <w:rtl/>
        </w:rPr>
        <w:t>, ה</w:t>
      </w:r>
      <w:r w:rsidRPr="00146A04">
        <w:rPr>
          <w:rFonts w:ascii="FrankRuehl" w:eastAsia="Times New Roman" w:hAnsi="FrankRuehl" w:cs="FrankRuehl"/>
          <w:noProof/>
          <w:sz w:val="28"/>
          <w:szCs w:val="28"/>
          <w:rtl/>
        </w:rPr>
        <w:t xml:space="preserve">תובעת טענה כי היא משלמת דמי שכירות </w:t>
      </w:r>
      <w:r w:rsidRPr="00146A04">
        <w:rPr>
          <w:rFonts w:ascii="FrankRuehl" w:eastAsia="Times New Roman" w:hAnsi="FrankRuehl" w:cs="FrankRuehl" w:hint="cs"/>
          <w:noProof/>
          <w:sz w:val="28"/>
          <w:szCs w:val="28"/>
          <w:rtl/>
        </w:rPr>
        <w:t xml:space="preserve">סך </w:t>
      </w:r>
      <w:r w:rsidRPr="00146A04">
        <w:rPr>
          <w:rFonts w:ascii="FrankRuehl" w:eastAsia="Times New Roman" w:hAnsi="FrankRuehl" w:cs="FrankRuehl"/>
          <w:noProof/>
          <w:sz w:val="28"/>
          <w:szCs w:val="28"/>
          <w:rtl/>
        </w:rPr>
        <w:t xml:space="preserve">3,500 ₪ לחודש והציגה הסכם שכירות שתוקפו עד ליום 15.10.22. </w:t>
      </w:r>
      <w:r w:rsidRPr="00146A04">
        <w:rPr>
          <w:rFonts w:ascii="FrankRuehl" w:eastAsia="Times New Roman" w:hAnsi="FrankRuehl" w:cs="FrankRuehl" w:hint="cs"/>
          <w:noProof/>
          <w:sz w:val="28"/>
          <w:szCs w:val="28"/>
          <w:rtl/>
        </w:rPr>
        <w:t xml:space="preserve">עוד הציגה </w:t>
      </w:r>
      <w:r w:rsidRPr="00146A04">
        <w:rPr>
          <w:rFonts w:ascii="FrankRuehl" w:eastAsia="Times New Roman" w:hAnsi="FrankRuehl" w:cs="FrankRuehl"/>
          <w:noProof/>
          <w:sz w:val="28"/>
          <w:szCs w:val="28"/>
          <w:rtl/>
        </w:rPr>
        <w:t xml:space="preserve">קבלות </w:t>
      </w:r>
      <w:r w:rsidRPr="00146A04">
        <w:rPr>
          <w:rFonts w:ascii="FrankRuehl" w:eastAsia="Times New Roman" w:hAnsi="FrankRuehl" w:cs="FrankRuehl" w:hint="cs"/>
          <w:noProof/>
          <w:sz w:val="28"/>
          <w:szCs w:val="28"/>
          <w:rtl/>
        </w:rPr>
        <w:t>ל</w:t>
      </w:r>
      <w:r w:rsidRPr="00146A04">
        <w:rPr>
          <w:rFonts w:ascii="FrankRuehl" w:eastAsia="Times New Roman" w:hAnsi="FrankRuehl" w:cs="FrankRuehl"/>
          <w:noProof/>
          <w:sz w:val="28"/>
          <w:szCs w:val="28"/>
          <w:rtl/>
        </w:rPr>
        <w:t>תשלום חשמל (</w:t>
      </w:r>
      <w:r w:rsidRPr="00146A04">
        <w:rPr>
          <w:rFonts w:ascii="FrankRuehl" w:eastAsia="Times New Roman" w:hAnsi="FrankRuehl" w:cs="FrankRuehl" w:hint="cs"/>
          <w:noProof/>
          <w:sz w:val="28"/>
          <w:szCs w:val="28"/>
          <w:rtl/>
        </w:rPr>
        <w:t xml:space="preserve">לתקופה </w:t>
      </w:r>
      <w:r w:rsidRPr="00146A04">
        <w:rPr>
          <w:rFonts w:ascii="FrankRuehl" w:eastAsia="Times New Roman" w:hAnsi="FrankRuehl" w:cs="FrankRuehl"/>
          <w:noProof/>
          <w:sz w:val="28"/>
          <w:szCs w:val="28"/>
          <w:rtl/>
        </w:rPr>
        <w:t>12/19- 10/21), ארנונה</w:t>
      </w:r>
      <w:r w:rsidRPr="00146A04">
        <w:rPr>
          <w:rFonts w:ascii="FrankRuehl" w:eastAsia="Times New Roman" w:hAnsi="FrankRuehl" w:cs="FrankRuehl" w:hint="cs"/>
          <w:noProof/>
          <w:sz w:val="28"/>
          <w:szCs w:val="28"/>
          <w:rtl/>
        </w:rPr>
        <w:t>,</w:t>
      </w:r>
      <w:r w:rsidRPr="00146A04">
        <w:rPr>
          <w:rFonts w:ascii="FrankRuehl" w:eastAsia="Times New Roman" w:hAnsi="FrankRuehl" w:cs="FrankRuehl"/>
          <w:noProof/>
          <w:sz w:val="28"/>
          <w:szCs w:val="28"/>
          <w:rtl/>
        </w:rPr>
        <w:t xml:space="preserve"> מים, גז ואינטרנט</w:t>
      </w:r>
      <w:r w:rsidRPr="00146A04">
        <w:rPr>
          <w:rFonts w:ascii="FrankRuehl" w:eastAsia="Times New Roman" w:hAnsi="FrankRuehl" w:cs="FrankRuehl" w:hint="cs"/>
          <w:noProof/>
          <w:sz w:val="28"/>
          <w:szCs w:val="28"/>
          <w:rtl/>
        </w:rPr>
        <w:t xml:space="preserve">, קבלות תשלום לצהרון סך </w:t>
      </w:r>
      <w:r w:rsidRPr="00146A04">
        <w:rPr>
          <w:rFonts w:ascii="FrankRuehl" w:eastAsia="Times New Roman" w:hAnsi="FrankRuehl" w:cs="FrankRuehl"/>
          <w:noProof/>
          <w:sz w:val="28"/>
          <w:szCs w:val="28"/>
          <w:rtl/>
        </w:rPr>
        <w:t>700 ₪ לחודש 10/21</w:t>
      </w:r>
      <w:r w:rsidRPr="00146A04">
        <w:rPr>
          <w:rFonts w:ascii="FrankRuehl" w:eastAsia="Times New Roman" w:hAnsi="FrankRuehl" w:cs="FrankRuehl" w:hint="cs"/>
          <w:noProof/>
          <w:sz w:val="28"/>
          <w:szCs w:val="28"/>
          <w:rtl/>
        </w:rPr>
        <w:t xml:space="preserve">, סך </w:t>
      </w:r>
      <w:r w:rsidRPr="00146A04">
        <w:rPr>
          <w:rFonts w:ascii="FrankRuehl" w:eastAsia="Times New Roman" w:hAnsi="FrankRuehl" w:cs="FrankRuehl"/>
          <w:noProof/>
          <w:sz w:val="28"/>
          <w:szCs w:val="28"/>
          <w:rtl/>
        </w:rPr>
        <w:t xml:space="preserve">350 ₪ </w:t>
      </w:r>
      <w:r w:rsidRPr="00146A04">
        <w:rPr>
          <w:rFonts w:ascii="FrankRuehl" w:eastAsia="Times New Roman" w:hAnsi="FrankRuehl" w:cs="FrankRuehl" w:hint="cs"/>
          <w:noProof/>
          <w:sz w:val="28"/>
          <w:szCs w:val="28"/>
          <w:rtl/>
        </w:rPr>
        <w:t>ל</w:t>
      </w:r>
      <w:r w:rsidRPr="00146A04">
        <w:rPr>
          <w:rFonts w:ascii="FrankRuehl" w:eastAsia="Times New Roman" w:hAnsi="FrankRuehl" w:cs="FrankRuehl"/>
          <w:noProof/>
          <w:sz w:val="28"/>
          <w:szCs w:val="28"/>
          <w:rtl/>
        </w:rPr>
        <w:t>חודש</w:t>
      </w:r>
      <w:r w:rsidRPr="00146A04">
        <w:rPr>
          <w:rFonts w:ascii="FrankRuehl" w:eastAsia="Times New Roman" w:hAnsi="FrankRuehl" w:cs="FrankRuehl" w:hint="cs"/>
          <w:noProof/>
          <w:sz w:val="28"/>
          <w:szCs w:val="28"/>
          <w:rtl/>
        </w:rPr>
        <w:t xml:space="preserve">ים 11-12/21 </w:t>
      </w:r>
      <w:r w:rsidRPr="00146A04">
        <w:rPr>
          <w:rFonts w:ascii="FrankRuehl" w:eastAsia="Times New Roman" w:hAnsi="FrankRuehl" w:cs="FrankRuehl"/>
          <w:noProof/>
          <w:sz w:val="28"/>
          <w:szCs w:val="28"/>
          <w:rtl/>
        </w:rPr>
        <w:t xml:space="preserve">ואישור </w:t>
      </w:r>
      <w:r w:rsidRPr="00146A04">
        <w:rPr>
          <w:rFonts w:ascii="FrankRuehl" w:eastAsia="Times New Roman" w:hAnsi="FrankRuehl" w:cs="FrankRuehl" w:hint="cs"/>
          <w:noProof/>
          <w:sz w:val="28"/>
          <w:szCs w:val="28"/>
          <w:rtl/>
        </w:rPr>
        <w:t xml:space="preserve">תשלום למעון </w:t>
      </w:r>
      <w:r w:rsidRPr="00146A04">
        <w:rPr>
          <w:rFonts w:ascii="FrankRuehl" w:eastAsia="Times New Roman" w:hAnsi="FrankRuehl" w:cs="FrankRuehl"/>
          <w:noProof/>
          <w:sz w:val="28"/>
          <w:szCs w:val="28"/>
          <w:rtl/>
        </w:rPr>
        <w:t xml:space="preserve">ויצ"ו סך 1405 ₪ </w:t>
      </w:r>
      <w:r w:rsidRPr="00146A04">
        <w:rPr>
          <w:rFonts w:ascii="FrankRuehl" w:eastAsia="Times New Roman" w:hAnsi="FrankRuehl" w:cs="FrankRuehl" w:hint="cs"/>
          <w:noProof/>
          <w:sz w:val="28"/>
          <w:szCs w:val="28"/>
          <w:rtl/>
        </w:rPr>
        <w:t xml:space="preserve">לתקופות שונות, </w:t>
      </w:r>
      <w:r w:rsidRPr="00146A04">
        <w:rPr>
          <w:rFonts w:ascii="FrankRuehl" w:eastAsia="Times New Roman" w:hAnsi="FrankRuehl" w:cs="FrankRuehl"/>
          <w:noProof/>
          <w:sz w:val="28"/>
          <w:szCs w:val="28"/>
          <w:rtl/>
        </w:rPr>
        <w:t xml:space="preserve">תשלומים עבור קופת חולים מכבי. </w:t>
      </w:r>
      <w:r w:rsidRPr="00146A04">
        <w:rPr>
          <w:rFonts w:ascii="FrankRuehl" w:eastAsia="Times New Roman" w:hAnsi="FrankRuehl" w:cs="FrankRuehl" w:hint="cs"/>
          <w:noProof/>
          <w:sz w:val="28"/>
          <w:szCs w:val="28"/>
          <w:rtl/>
        </w:rPr>
        <w:t xml:space="preserve">וגם הציגה </w:t>
      </w:r>
      <w:r w:rsidRPr="00146A04">
        <w:rPr>
          <w:rFonts w:ascii="FrankRuehl" w:eastAsia="Times New Roman" w:hAnsi="FrankRuehl" w:cs="FrankRuehl"/>
          <w:noProof/>
          <w:sz w:val="28"/>
          <w:szCs w:val="28"/>
          <w:rtl/>
        </w:rPr>
        <w:t xml:space="preserve">אישור </w:t>
      </w:r>
      <w:r w:rsidRPr="00146A04">
        <w:rPr>
          <w:rFonts w:ascii="FrankRuehl" w:eastAsia="Times New Roman" w:hAnsi="FrankRuehl" w:cs="FrankRuehl" w:hint="cs"/>
          <w:noProof/>
          <w:sz w:val="28"/>
          <w:szCs w:val="28"/>
          <w:rtl/>
        </w:rPr>
        <w:t xml:space="preserve">נטילת </w:t>
      </w:r>
      <w:r w:rsidRPr="00146A04">
        <w:rPr>
          <w:rFonts w:ascii="FrankRuehl" w:eastAsia="Times New Roman" w:hAnsi="FrankRuehl" w:cs="FrankRuehl"/>
          <w:noProof/>
          <w:sz w:val="28"/>
          <w:szCs w:val="28"/>
          <w:rtl/>
        </w:rPr>
        <w:t>הלוואה נכון לחודש 12/21</w:t>
      </w:r>
      <w:r w:rsidRPr="00146A04">
        <w:rPr>
          <w:rFonts w:ascii="FrankRuehl" w:eastAsia="Times New Roman" w:hAnsi="FrankRuehl" w:cs="FrankRuehl" w:hint="cs"/>
          <w:noProof/>
          <w:sz w:val="28"/>
          <w:szCs w:val="28"/>
          <w:rtl/>
        </w:rPr>
        <w:t xml:space="preserve"> לפיו ההחזר החודשי הוא </w:t>
      </w:r>
      <w:r w:rsidRPr="00146A04">
        <w:rPr>
          <w:rFonts w:ascii="FrankRuehl" w:eastAsia="Times New Roman" w:hAnsi="FrankRuehl" w:cs="FrankRuehl"/>
          <w:noProof/>
          <w:sz w:val="28"/>
          <w:szCs w:val="28"/>
          <w:rtl/>
        </w:rPr>
        <w:t>סך 1114.82 ₪</w:t>
      </w:r>
      <w:r w:rsidRPr="00146A04">
        <w:rPr>
          <w:rFonts w:ascii="FrankRuehl" w:eastAsia="Times New Roman" w:hAnsi="FrankRuehl" w:cs="FrankRuehl" w:hint="cs"/>
          <w:noProof/>
          <w:sz w:val="28"/>
          <w:szCs w:val="28"/>
          <w:rtl/>
        </w:rPr>
        <w:t xml:space="preserve">. </w:t>
      </w:r>
      <w:r w:rsidRPr="001C276F">
        <w:rPr>
          <w:rFonts w:ascii="FrankRuehl" w:eastAsia="Times New Roman" w:hAnsi="FrankRuehl" w:cs="FrankRuehl" w:hint="cs"/>
          <w:noProof/>
          <w:sz w:val="28"/>
          <w:szCs w:val="28"/>
          <w:rtl/>
        </w:rPr>
        <w:t xml:space="preserve">נטען כי ההלוואה ניטלה לתשלום </w:t>
      </w:r>
      <w:r w:rsidRPr="001C276F">
        <w:rPr>
          <w:rFonts w:ascii="FrankRuehl" w:eastAsia="Times New Roman" w:hAnsi="FrankRuehl" w:cs="FrankRuehl"/>
          <w:noProof/>
          <w:sz w:val="28"/>
          <w:szCs w:val="28"/>
          <w:rtl/>
        </w:rPr>
        <w:t>בגין הליכים משפטיים שנפתחו כנגדה</w:t>
      </w:r>
      <w:r w:rsidRPr="001C276F">
        <w:rPr>
          <w:rFonts w:ascii="FrankRuehl" w:eastAsia="Times New Roman" w:hAnsi="FrankRuehl" w:cs="FrankRuehl" w:hint="cs"/>
          <w:noProof/>
          <w:sz w:val="28"/>
          <w:szCs w:val="28"/>
          <w:rtl/>
        </w:rPr>
        <w:t xml:space="preserve">. ראו </w:t>
      </w:r>
      <w:r w:rsidRPr="001C276F">
        <w:rPr>
          <w:rFonts w:ascii="FrankRuehl" w:eastAsia="Times New Roman" w:hAnsi="FrankRuehl" w:cs="FrankRuehl"/>
          <w:noProof/>
          <w:sz w:val="28"/>
          <w:szCs w:val="28"/>
          <w:rtl/>
        </w:rPr>
        <w:t>עמוד 5 שורות שורות 3-5</w:t>
      </w:r>
      <w:r w:rsidRPr="001C276F">
        <w:rPr>
          <w:rFonts w:ascii="FrankRuehl" w:eastAsia="Times New Roman" w:hAnsi="FrankRuehl" w:cs="FrankRuehl" w:hint="cs"/>
          <w:noProof/>
          <w:sz w:val="28"/>
          <w:szCs w:val="28"/>
          <w:rtl/>
        </w:rPr>
        <w:t xml:space="preserve"> והלוואה </w:t>
      </w:r>
      <w:r w:rsidRPr="001C276F">
        <w:rPr>
          <w:rFonts w:ascii="FrankRuehl" w:eastAsia="Times New Roman" w:hAnsi="FrankRuehl" w:cs="FrankRuehl"/>
          <w:noProof/>
          <w:sz w:val="28"/>
          <w:szCs w:val="28"/>
          <w:rtl/>
        </w:rPr>
        <w:t>שנועדה ל</w:t>
      </w:r>
      <w:r w:rsidRPr="001C276F">
        <w:rPr>
          <w:rFonts w:ascii="FrankRuehl" w:eastAsia="Times New Roman" w:hAnsi="FrankRuehl" w:cs="FrankRuehl" w:hint="cs"/>
          <w:noProof/>
          <w:sz w:val="28"/>
          <w:szCs w:val="28"/>
          <w:rtl/>
        </w:rPr>
        <w:t xml:space="preserve">שלם </w:t>
      </w:r>
      <w:r w:rsidRPr="001C276F">
        <w:rPr>
          <w:rFonts w:ascii="FrankRuehl" w:eastAsia="Times New Roman" w:hAnsi="FrankRuehl" w:cs="FrankRuehl"/>
          <w:noProof/>
          <w:sz w:val="28"/>
          <w:szCs w:val="28"/>
          <w:rtl/>
        </w:rPr>
        <w:t xml:space="preserve">הלוואה אחרת </w:t>
      </w:r>
      <w:r w:rsidRPr="001C276F">
        <w:rPr>
          <w:rFonts w:ascii="FrankRuehl" w:eastAsia="Times New Roman" w:hAnsi="FrankRuehl" w:cs="FrankRuehl" w:hint="cs"/>
          <w:noProof/>
          <w:sz w:val="28"/>
          <w:szCs w:val="28"/>
          <w:rtl/>
        </w:rPr>
        <w:t>ראו</w:t>
      </w:r>
      <w:r w:rsidRPr="001C276F">
        <w:rPr>
          <w:rFonts w:ascii="FrankRuehl" w:eastAsia="Times New Roman" w:hAnsi="FrankRuehl" w:cs="FrankRuehl"/>
          <w:noProof/>
          <w:sz w:val="28"/>
          <w:szCs w:val="28"/>
          <w:rtl/>
        </w:rPr>
        <w:t xml:space="preserve"> עמוד 5 שורות 22-32</w:t>
      </w:r>
      <w:r w:rsidRPr="001C276F">
        <w:rPr>
          <w:rFonts w:ascii="FrankRuehl" w:eastAsia="Times New Roman" w:hAnsi="FrankRuehl" w:cs="FrankRuehl" w:hint="cs"/>
          <w:noProof/>
          <w:sz w:val="28"/>
          <w:szCs w:val="28"/>
          <w:rtl/>
        </w:rPr>
        <w:t xml:space="preserve">. </w:t>
      </w:r>
      <w:r w:rsidRPr="001C276F">
        <w:rPr>
          <w:rFonts w:ascii="FrankRuehl" w:eastAsia="Times New Roman" w:hAnsi="FrankRuehl" w:cs="FrankRuehl"/>
          <w:noProof/>
          <w:sz w:val="28"/>
          <w:szCs w:val="28"/>
          <w:rtl/>
        </w:rPr>
        <w:t xml:space="preserve">יתרת ההלוואה לסילוק ליום 12.12.21 </w:t>
      </w:r>
      <w:r w:rsidRPr="001C276F">
        <w:rPr>
          <w:rFonts w:ascii="FrankRuehl" w:eastAsia="Times New Roman" w:hAnsi="FrankRuehl" w:cs="FrankRuehl" w:hint="cs"/>
          <w:noProof/>
          <w:sz w:val="28"/>
          <w:szCs w:val="28"/>
          <w:rtl/>
        </w:rPr>
        <w:t xml:space="preserve">היא </w:t>
      </w:r>
      <w:r w:rsidRPr="001C276F">
        <w:rPr>
          <w:rFonts w:ascii="FrankRuehl" w:eastAsia="Times New Roman" w:hAnsi="FrankRuehl" w:cs="FrankRuehl"/>
          <w:noProof/>
          <w:sz w:val="28"/>
          <w:szCs w:val="28"/>
          <w:rtl/>
        </w:rPr>
        <w:t xml:space="preserve">סך 58,500 ₪. </w:t>
      </w:r>
      <w:r w:rsidRPr="001C276F">
        <w:rPr>
          <w:rFonts w:ascii="FrankRuehl" w:eastAsia="Times New Roman" w:hAnsi="FrankRuehl" w:cs="FrankRuehl" w:hint="cs"/>
          <w:noProof/>
          <w:sz w:val="28"/>
          <w:szCs w:val="28"/>
          <w:rtl/>
        </w:rPr>
        <w:t xml:space="preserve">והתשלום שנקצב לתובעת הוא סך </w:t>
      </w:r>
      <w:r w:rsidRPr="001C276F">
        <w:rPr>
          <w:rFonts w:ascii="FrankRuehl" w:eastAsia="Times New Roman" w:hAnsi="FrankRuehl" w:cs="FrankRuehl"/>
          <w:noProof/>
          <w:sz w:val="28"/>
          <w:szCs w:val="28"/>
          <w:rtl/>
        </w:rPr>
        <w:t>2,000 ₪</w:t>
      </w:r>
      <w:r w:rsidRPr="001C276F">
        <w:rPr>
          <w:rFonts w:ascii="FrankRuehl" w:eastAsia="Times New Roman" w:hAnsi="FrankRuehl" w:cs="FrankRuehl" w:hint="cs"/>
          <w:noProof/>
          <w:sz w:val="28"/>
          <w:szCs w:val="28"/>
          <w:rtl/>
        </w:rPr>
        <w:t xml:space="preserve"> לחודש. </w:t>
      </w:r>
      <w:r w:rsidRPr="001C276F">
        <w:rPr>
          <w:rFonts w:ascii="FrankRuehl" w:eastAsia="Times New Roman" w:hAnsi="FrankRuehl" w:cs="FrankRuehl"/>
          <w:noProof/>
          <w:sz w:val="28"/>
          <w:szCs w:val="28"/>
          <w:rtl/>
        </w:rPr>
        <w:t>ראו עמוד 13 שורות 13-28.</w:t>
      </w:r>
    </w:p>
    <w:p w:rsidR="00146A04" w:rsidRDefault="00146A04" w:rsidP="00146A04">
      <w:pPr>
        <w:pStyle w:val="ae"/>
        <w:spacing w:after="0" w:line="360" w:lineRule="auto"/>
        <w:ind w:left="567"/>
        <w:jc w:val="both"/>
        <w:rPr>
          <w:rFonts w:ascii="FrankRuehl" w:eastAsia="Times New Roman" w:hAnsi="FrankRuehl" w:cs="FrankRuehl"/>
          <w:noProof/>
          <w:sz w:val="28"/>
          <w:szCs w:val="28"/>
          <w:rtl/>
        </w:rPr>
      </w:pPr>
    </w:p>
    <w:p w:rsidR="00146A04" w:rsidRDefault="00146A04" w:rsidP="005013AC">
      <w:pPr>
        <w:pStyle w:val="ae"/>
        <w:spacing w:after="0" w:line="360" w:lineRule="auto"/>
        <w:ind w:left="567"/>
        <w:jc w:val="both"/>
        <w:rPr>
          <w:rFonts w:ascii="FrankRuehl" w:hAnsi="FrankRuehl" w:cs="FrankRuehl"/>
          <w:sz w:val="28"/>
          <w:szCs w:val="28"/>
          <w:rtl/>
        </w:rPr>
      </w:pPr>
      <w:r w:rsidRPr="007C3EBD">
        <w:rPr>
          <w:rFonts w:ascii="FrankRuehl" w:eastAsia="Times New Roman" w:hAnsi="FrankRuehl" w:cs="FrankRuehl" w:hint="cs"/>
          <w:noProof/>
          <w:sz w:val="28"/>
          <w:szCs w:val="28"/>
          <w:rtl/>
        </w:rPr>
        <w:t>למעשה בין הצדדים אין מחלוקת בנוגע לגובה שכרה של התובעת מעבודתה כשכירה והנתבע לא חלק על כך אך ציין כי יש לבחון גם את פוטנציאל הש</w:t>
      </w:r>
      <w:r w:rsidR="005013AC">
        <w:rPr>
          <w:rFonts w:ascii="FrankRuehl" w:eastAsia="Times New Roman" w:hAnsi="FrankRuehl" w:cs="FrankRuehl" w:hint="cs"/>
          <w:noProof/>
          <w:sz w:val="28"/>
          <w:szCs w:val="28"/>
          <w:rtl/>
        </w:rPr>
        <w:t>ת</w:t>
      </w:r>
      <w:r w:rsidRPr="007C3EBD">
        <w:rPr>
          <w:rFonts w:ascii="FrankRuehl" w:eastAsia="Times New Roman" w:hAnsi="FrankRuehl" w:cs="FrankRuehl" w:hint="cs"/>
          <w:noProof/>
          <w:sz w:val="28"/>
          <w:szCs w:val="28"/>
          <w:rtl/>
        </w:rPr>
        <w:t xml:space="preserve">כרותה העתידי שכן היא בתחילת דרכה. מחלוקת אחרת בין הצדדים נוגעת להכנסתה כעצמאית. כמפורט לעיל הנתבע טען כי אין להתעלם מהכנסות התובעת כעצמאית וכי היא עתידה </w:t>
      </w:r>
      <w:r w:rsidRPr="007C3EBD">
        <w:rPr>
          <w:rFonts w:ascii="FrankRuehl" w:eastAsia="Times New Roman" w:hAnsi="FrankRuehl" w:cs="FrankRuehl"/>
          <w:noProof/>
          <w:sz w:val="28"/>
          <w:szCs w:val="28"/>
          <w:rtl/>
        </w:rPr>
        <w:t>להגדיל את הכנסותיה ויש ל</w:t>
      </w:r>
      <w:r w:rsidRPr="007C3EBD">
        <w:rPr>
          <w:rFonts w:ascii="FrankRuehl" w:eastAsia="Times New Roman" w:hAnsi="FrankRuehl" w:cs="FrankRuehl" w:hint="cs"/>
          <w:noProof/>
          <w:sz w:val="28"/>
          <w:szCs w:val="28"/>
          <w:rtl/>
        </w:rPr>
        <w:t xml:space="preserve">הביא </w:t>
      </w:r>
      <w:r w:rsidRPr="007C3EBD">
        <w:rPr>
          <w:rFonts w:ascii="FrankRuehl" w:eastAsia="Times New Roman" w:hAnsi="FrankRuehl" w:cs="FrankRuehl"/>
          <w:noProof/>
          <w:sz w:val="28"/>
          <w:szCs w:val="28"/>
          <w:rtl/>
        </w:rPr>
        <w:t xml:space="preserve">בחשבון את הפוטנציאל מהעסק אותו הקימה. </w:t>
      </w:r>
      <w:r w:rsidRPr="007C3EBD">
        <w:rPr>
          <w:rFonts w:ascii="FrankRuehl" w:eastAsia="Times New Roman" w:hAnsi="FrankRuehl" w:cs="FrankRuehl" w:hint="cs"/>
          <w:noProof/>
          <w:sz w:val="28"/>
          <w:szCs w:val="28"/>
          <w:rtl/>
        </w:rPr>
        <w:t>אך לא הוגשו ראיות שיש ב</w:t>
      </w:r>
      <w:r>
        <w:rPr>
          <w:rFonts w:ascii="FrankRuehl" w:eastAsia="Times New Roman" w:hAnsi="FrankRuehl" w:cs="FrankRuehl" w:hint="cs"/>
          <w:noProof/>
          <w:sz w:val="28"/>
          <w:szCs w:val="28"/>
          <w:rtl/>
        </w:rPr>
        <w:t xml:space="preserve">הן לסטות מהנתונים שהביאה התובעת למועד זה </w:t>
      </w:r>
      <w:r>
        <w:rPr>
          <w:rFonts w:ascii="FrankRuehl" w:eastAsia="Times New Roman" w:hAnsi="FrankRuehl" w:cs="FrankRuehl"/>
          <w:noProof/>
          <w:sz w:val="28"/>
          <w:szCs w:val="28"/>
          <w:rtl/>
        </w:rPr>
        <w:t>–</w:t>
      </w:r>
      <w:r>
        <w:rPr>
          <w:rFonts w:ascii="FrankRuehl" w:eastAsia="Times New Roman" w:hAnsi="FrankRuehl" w:cs="FrankRuehl" w:hint="cs"/>
          <w:noProof/>
          <w:sz w:val="28"/>
          <w:szCs w:val="28"/>
          <w:rtl/>
        </w:rPr>
        <w:t xml:space="preserve"> להבדיל מהערכת העתיד. </w:t>
      </w:r>
      <w:r w:rsidRPr="004C30B5">
        <w:rPr>
          <w:rFonts w:ascii="FrankRuehl" w:hAnsi="FrankRuehl" w:cs="FrankRuehl"/>
          <w:sz w:val="28"/>
          <w:szCs w:val="28"/>
          <w:rtl/>
        </w:rPr>
        <w:t xml:space="preserve">לצד הזכות להורות מצויה אחריות גם </w:t>
      </w:r>
      <w:r w:rsidR="005013AC">
        <w:rPr>
          <w:rFonts w:ascii="FrankRuehl" w:hAnsi="FrankRuehl" w:cs="FrankRuehl" w:hint="cs"/>
          <w:sz w:val="28"/>
          <w:szCs w:val="28"/>
          <w:rtl/>
        </w:rPr>
        <w:t>ל</w:t>
      </w:r>
      <w:r w:rsidRPr="004C30B5">
        <w:rPr>
          <w:rFonts w:ascii="FrankRuehl" w:hAnsi="FrankRuehl" w:cs="FrankRuehl"/>
          <w:sz w:val="28"/>
          <w:szCs w:val="28"/>
          <w:rtl/>
        </w:rPr>
        <w:t>חובה ל</w:t>
      </w:r>
      <w:r>
        <w:rPr>
          <w:rFonts w:ascii="FrankRuehl" w:hAnsi="FrankRuehl" w:cs="FrankRuehl" w:hint="cs"/>
          <w:sz w:val="28"/>
          <w:szCs w:val="28"/>
          <w:rtl/>
        </w:rPr>
        <w:t>ספק צרכי הקטין. נגזרת מכך החובה של ה</w:t>
      </w:r>
      <w:r w:rsidRPr="004C30B5">
        <w:rPr>
          <w:rFonts w:ascii="FrankRuehl" w:hAnsi="FrankRuehl" w:cs="FrankRuehl"/>
          <w:sz w:val="28"/>
          <w:szCs w:val="28"/>
          <w:rtl/>
        </w:rPr>
        <w:t xml:space="preserve">הורה לעשות כל שלאל ידו </w:t>
      </w:r>
      <w:r>
        <w:rPr>
          <w:rFonts w:ascii="FrankRuehl" w:hAnsi="FrankRuehl" w:cs="FrankRuehl" w:hint="cs"/>
          <w:sz w:val="28"/>
          <w:szCs w:val="28"/>
          <w:rtl/>
        </w:rPr>
        <w:t xml:space="preserve">לספקם ובהתאמה לכך, לשם כך למצות את </w:t>
      </w:r>
      <w:r w:rsidRPr="004C30B5">
        <w:rPr>
          <w:rFonts w:ascii="FrankRuehl" w:hAnsi="FrankRuehl" w:cs="FrankRuehl"/>
          <w:sz w:val="28"/>
          <w:szCs w:val="28"/>
          <w:rtl/>
        </w:rPr>
        <w:t>פוטנציאל השתכרות</w:t>
      </w:r>
      <w:r>
        <w:rPr>
          <w:rFonts w:ascii="FrankRuehl" w:hAnsi="FrankRuehl" w:cs="FrankRuehl" w:hint="cs"/>
          <w:sz w:val="28"/>
          <w:szCs w:val="28"/>
          <w:rtl/>
        </w:rPr>
        <w:t>ו</w:t>
      </w:r>
      <w:r w:rsidRPr="004C30B5">
        <w:rPr>
          <w:rFonts w:ascii="FrankRuehl" w:hAnsi="FrankRuehl" w:cs="FrankRuehl"/>
          <w:sz w:val="28"/>
          <w:szCs w:val="28"/>
          <w:rtl/>
        </w:rPr>
        <w:t>.</w:t>
      </w:r>
    </w:p>
    <w:p w:rsidR="00100FDE" w:rsidRDefault="00100FDE" w:rsidP="005013AC">
      <w:pPr>
        <w:pStyle w:val="ae"/>
        <w:spacing w:after="0" w:line="360" w:lineRule="auto"/>
        <w:ind w:left="567"/>
        <w:jc w:val="both"/>
        <w:rPr>
          <w:rFonts w:ascii="FrankRuehl" w:hAnsi="FrankRuehl" w:cs="FrankRuehl"/>
          <w:sz w:val="28"/>
          <w:szCs w:val="28"/>
          <w:rtl/>
        </w:rPr>
      </w:pPr>
    </w:p>
    <w:p w:rsidR="00146A04" w:rsidRDefault="00146A04" w:rsidP="005013AC">
      <w:pPr>
        <w:pStyle w:val="ae"/>
        <w:spacing w:after="0" w:line="360" w:lineRule="auto"/>
        <w:ind w:left="567"/>
        <w:jc w:val="both"/>
        <w:rPr>
          <w:rFonts w:ascii="FrankRuehl" w:eastAsia="Times New Roman" w:hAnsi="FrankRuehl" w:cs="FrankRuehl"/>
          <w:noProof/>
          <w:sz w:val="28"/>
          <w:szCs w:val="28"/>
          <w:rtl/>
        </w:rPr>
      </w:pPr>
      <w:r w:rsidRPr="00146A04">
        <w:rPr>
          <w:rFonts w:ascii="FrankRuehl" w:eastAsia="Times New Roman" w:hAnsi="FrankRuehl" w:cs="FrankRuehl" w:hint="cs"/>
          <w:b/>
          <w:bCs/>
          <w:noProof/>
          <w:sz w:val="28"/>
          <w:szCs w:val="28"/>
          <w:rtl/>
        </w:rPr>
        <w:t>לאחר שבחנתי עמדות הצדדים</w:t>
      </w:r>
      <w:r w:rsidRPr="00146A04">
        <w:rPr>
          <w:rFonts w:ascii="FrankRuehl" w:eastAsia="Times New Roman" w:hAnsi="FrankRuehl" w:cs="FrankRuehl" w:hint="cs"/>
          <w:noProof/>
          <w:sz w:val="28"/>
          <w:szCs w:val="28"/>
          <w:rtl/>
        </w:rPr>
        <w:t xml:space="preserve">, </w:t>
      </w:r>
      <w:r w:rsidRPr="00146A04">
        <w:rPr>
          <w:rFonts w:ascii="FrankRuehl" w:eastAsia="Times New Roman" w:hAnsi="FrankRuehl" w:cs="FrankRuehl"/>
          <w:noProof/>
          <w:sz w:val="28"/>
          <w:szCs w:val="28"/>
          <w:rtl/>
        </w:rPr>
        <w:t>מקובלת עליי טענת הנתבע</w:t>
      </w:r>
      <w:r w:rsidRPr="00146A04">
        <w:rPr>
          <w:rFonts w:ascii="FrankRuehl" w:eastAsia="Times New Roman" w:hAnsi="FrankRuehl" w:cs="FrankRuehl" w:hint="cs"/>
          <w:noProof/>
          <w:sz w:val="28"/>
          <w:szCs w:val="28"/>
          <w:rtl/>
        </w:rPr>
        <w:t xml:space="preserve"> כי יש להביא בחשבון גם את הכנסות התובעת כעצמאית ואת הפוטנציאל הגלום בכך שהרי</w:t>
      </w:r>
      <w:r w:rsidR="005013AC">
        <w:rPr>
          <w:rFonts w:ascii="FrankRuehl" w:eastAsia="Times New Roman" w:hAnsi="FrankRuehl" w:cs="FrankRuehl" w:hint="cs"/>
          <w:noProof/>
          <w:sz w:val="28"/>
          <w:szCs w:val="28"/>
          <w:rtl/>
        </w:rPr>
        <w:t xml:space="preserve">, </w:t>
      </w:r>
      <w:r w:rsidRPr="00146A04">
        <w:rPr>
          <w:rFonts w:ascii="FrankRuehl" w:eastAsia="Times New Roman" w:hAnsi="FrankRuehl" w:cs="FrankRuehl"/>
          <w:noProof/>
          <w:sz w:val="28"/>
          <w:szCs w:val="28"/>
          <w:rtl/>
        </w:rPr>
        <w:t xml:space="preserve">אין מן הנמנע כי </w:t>
      </w:r>
      <w:r w:rsidRPr="00146A04">
        <w:rPr>
          <w:rFonts w:ascii="FrankRuehl" w:eastAsia="Times New Roman" w:hAnsi="FrankRuehl" w:cs="FrankRuehl" w:hint="cs"/>
          <w:noProof/>
          <w:sz w:val="28"/>
          <w:szCs w:val="28"/>
          <w:rtl/>
        </w:rPr>
        <w:t xml:space="preserve">מאחר והתובעת יכולה לעבוד כעצמאית בד בבד עם עבודתה כשכירה, שהכנסותיה יגדלו. אלא </w:t>
      </w:r>
      <w:r w:rsidR="005013AC">
        <w:rPr>
          <w:rFonts w:ascii="FrankRuehl" w:eastAsia="Times New Roman" w:hAnsi="FrankRuehl" w:cs="FrankRuehl" w:hint="cs"/>
          <w:noProof/>
          <w:sz w:val="28"/>
          <w:szCs w:val="28"/>
          <w:rtl/>
        </w:rPr>
        <w:t>מ</w:t>
      </w:r>
      <w:r w:rsidRPr="00146A04">
        <w:rPr>
          <w:rFonts w:ascii="FrankRuehl" w:eastAsia="Times New Roman" w:hAnsi="FrankRuehl" w:cs="FrankRuehl" w:hint="cs"/>
          <w:noProof/>
          <w:sz w:val="28"/>
          <w:szCs w:val="28"/>
          <w:rtl/>
        </w:rPr>
        <w:t xml:space="preserve">שלא הובאו בפני נתונים בעניין זה ועל כן, אני מעריכה הכנסתה הצפויה של התובעת מעבודתה כעצמאית העובדת גם כשכירה ואינה מחזיקה משרד, סך 1,000 ₪ נטו לחודש. לסכום זה יש להוסיף את קצבת הילדים. </w:t>
      </w:r>
    </w:p>
    <w:p w:rsidR="00146A04" w:rsidRDefault="00146A04" w:rsidP="00146A04">
      <w:pPr>
        <w:pStyle w:val="ae"/>
        <w:spacing w:after="0" w:line="360" w:lineRule="auto"/>
        <w:ind w:left="567"/>
        <w:jc w:val="both"/>
        <w:rPr>
          <w:rFonts w:ascii="FrankRuehl" w:eastAsia="Times New Roman" w:hAnsi="FrankRuehl" w:cs="FrankRuehl"/>
          <w:b/>
          <w:bCs/>
          <w:noProof/>
          <w:sz w:val="28"/>
          <w:szCs w:val="28"/>
          <w:rtl/>
        </w:rPr>
      </w:pPr>
    </w:p>
    <w:p w:rsidR="001C276F" w:rsidRDefault="001C276F" w:rsidP="00146A04">
      <w:pPr>
        <w:pStyle w:val="ae"/>
        <w:spacing w:after="0" w:line="360" w:lineRule="auto"/>
        <w:ind w:left="567"/>
        <w:jc w:val="both"/>
        <w:rPr>
          <w:rFonts w:ascii="FrankRuehl" w:eastAsia="Times New Roman" w:hAnsi="FrankRuehl" w:cs="FrankRuehl"/>
          <w:b/>
          <w:bCs/>
          <w:noProof/>
          <w:sz w:val="28"/>
          <w:szCs w:val="28"/>
          <w:rtl/>
        </w:rPr>
      </w:pPr>
    </w:p>
    <w:p w:rsidR="00146A04" w:rsidRDefault="00146A04" w:rsidP="005013AC">
      <w:pPr>
        <w:pStyle w:val="ae"/>
        <w:spacing w:after="0" w:line="360" w:lineRule="auto"/>
        <w:ind w:left="567"/>
        <w:jc w:val="both"/>
        <w:rPr>
          <w:rFonts w:ascii="FrankRuehl" w:hAnsi="FrankRuehl" w:cs="FrankRuehl"/>
          <w:sz w:val="28"/>
          <w:szCs w:val="28"/>
          <w:rtl/>
        </w:rPr>
      </w:pPr>
      <w:r w:rsidRPr="00146A04">
        <w:rPr>
          <w:rFonts w:ascii="FrankRuehl" w:eastAsia="Times New Roman" w:hAnsi="FrankRuehl" w:cs="FrankRuehl" w:hint="cs"/>
          <w:b/>
          <w:bCs/>
          <w:noProof/>
          <w:sz w:val="28"/>
          <w:szCs w:val="28"/>
          <w:rtl/>
        </w:rPr>
        <w:t>אשר להוצאות,</w:t>
      </w:r>
      <w:r w:rsidRPr="00146A04">
        <w:rPr>
          <w:rFonts w:ascii="FrankRuehl" w:eastAsia="Times New Roman" w:hAnsi="FrankRuehl" w:cs="FrankRuehl" w:hint="cs"/>
          <w:noProof/>
          <w:sz w:val="28"/>
          <w:szCs w:val="28"/>
          <w:rtl/>
        </w:rPr>
        <w:t xml:space="preserve"> מרבית ההוצאות להן טענה התובעת מקומן בדיון בהוצאות </w:t>
      </w:r>
      <w:r w:rsidRPr="00146A04">
        <w:rPr>
          <w:rFonts w:ascii="FrankRuehl" w:hAnsi="FrankRuehl" w:cs="FrankRuehl"/>
          <w:sz w:val="28"/>
          <w:szCs w:val="28"/>
          <w:rtl/>
        </w:rPr>
        <w:t xml:space="preserve">חריגות עבור חינוך או הוצאות </w:t>
      </w:r>
      <w:r w:rsidRPr="00146A04">
        <w:rPr>
          <w:rFonts w:ascii="FrankRuehl" w:hAnsi="FrankRuehl" w:cs="FrankRuehl" w:hint="cs"/>
          <w:sz w:val="28"/>
          <w:szCs w:val="28"/>
          <w:rtl/>
        </w:rPr>
        <w:t xml:space="preserve">בריאות חריגות או הוצאות שהן </w:t>
      </w:r>
      <w:r w:rsidRPr="00146A04">
        <w:rPr>
          <w:rFonts w:ascii="FrankRuehl" w:hAnsi="FrankRuehl" w:cs="FrankRuehl"/>
          <w:sz w:val="28"/>
          <w:szCs w:val="28"/>
          <w:rtl/>
        </w:rPr>
        <w:t>מעבר לצרכים ההכרחיים ו</w:t>
      </w:r>
      <w:r w:rsidRPr="00146A04">
        <w:rPr>
          <w:rFonts w:ascii="FrankRuehl" w:hAnsi="FrankRuehl" w:cs="FrankRuehl" w:hint="cs"/>
          <w:sz w:val="28"/>
          <w:szCs w:val="28"/>
          <w:rtl/>
        </w:rPr>
        <w:t xml:space="preserve">על כן אין להפחיתן. אשר לתשלום ההלוואה, מסכימה אני עם הנתבע כי לא ברור מדוע ניטלה ההלוואה מקום בו יתרת החובה בחשבון התובעת הייתה במועד נטילת ההלוואה כ-2,900 ₪ (ראו דו"ח יתרות בעמוד 28 לתיק המוצגים ת/4) ואם התשלום שימש לפיקדון בלשכת ההוצאה לפועל אין להביא בחשבון וכך גם בנוגע לתשלום הלוואה קודמת </w:t>
      </w:r>
      <w:r w:rsidRPr="00146A04">
        <w:rPr>
          <w:rFonts w:ascii="FrankRuehl" w:hAnsi="FrankRuehl" w:cs="FrankRuehl"/>
          <w:sz w:val="28"/>
          <w:szCs w:val="28"/>
          <w:rtl/>
        </w:rPr>
        <w:t>–</w:t>
      </w:r>
      <w:r w:rsidRPr="00146A04">
        <w:rPr>
          <w:rFonts w:ascii="FrankRuehl" w:hAnsi="FrankRuehl" w:cs="FrankRuehl" w:hint="cs"/>
          <w:sz w:val="28"/>
          <w:szCs w:val="28"/>
          <w:rtl/>
        </w:rPr>
        <w:t xml:space="preserve"> שהרי נושא זה נידון בתביעה הנוגעת לענייני הרכוש שבין הצדדים. על כן אין להפחית תשלומים אלו מהכנסתה של התובעת</w:t>
      </w:r>
      <w:r w:rsidR="005013AC">
        <w:rPr>
          <w:rFonts w:ascii="FrankRuehl" w:hAnsi="FrankRuehl" w:cs="FrankRuehl" w:hint="cs"/>
          <w:sz w:val="28"/>
          <w:szCs w:val="28"/>
          <w:rtl/>
        </w:rPr>
        <w:t>.</w:t>
      </w:r>
      <w:r w:rsidRPr="00146A04">
        <w:rPr>
          <w:rFonts w:ascii="FrankRuehl" w:hAnsi="FrankRuehl" w:cs="FrankRuehl" w:hint="cs"/>
          <w:sz w:val="28"/>
          <w:szCs w:val="28"/>
          <w:rtl/>
        </w:rPr>
        <w:t xml:space="preserve"> לא כן אשר להוצאת המדור של התובעת. הוצאה זו יש להפחית .</w:t>
      </w:r>
    </w:p>
    <w:p w:rsidR="001C276F" w:rsidRDefault="001C276F" w:rsidP="005013AC">
      <w:pPr>
        <w:pStyle w:val="ae"/>
        <w:spacing w:after="0" w:line="360" w:lineRule="auto"/>
        <w:ind w:left="567"/>
        <w:jc w:val="both"/>
        <w:rPr>
          <w:rFonts w:ascii="FrankRuehl" w:hAnsi="FrankRuehl" w:cs="FrankRuehl"/>
          <w:sz w:val="28"/>
          <w:szCs w:val="28"/>
          <w:rtl/>
        </w:rPr>
      </w:pPr>
    </w:p>
    <w:p w:rsidR="00146A04" w:rsidRDefault="00146A04" w:rsidP="005013AC">
      <w:pPr>
        <w:pStyle w:val="ae"/>
        <w:spacing w:after="0" w:line="360" w:lineRule="auto"/>
        <w:ind w:left="567"/>
        <w:jc w:val="both"/>
        <w:rPr>
          <w:rFonts w:ascii="FrankRuehl" w:hAnsi="FrankRuehl" w:cs="FrankRuehl"/>
          <w:sz w:val="28"/>
          <w:szCs w:val="28"/>
          <w:rtl/>
        </w:rPr>
      </w:pPr>
      <w:r w:rsidRPr="007C3EBD">
        <w:rPr>
          <w:rFonts w:ascii="FrankRuehl" w:hAnsi="FrankRuehl" w:cs="FrankRuehl" w:hint="cs"/>
          <w:sz w:val="28"/>
          <w:szCs w:val="28"/>
          <w:rtl/>
        </w:rPr>
        <w:t>ומהו סכום המדור ש</w:t>
      </w:r>
      <w:r>
        <w:rPr>
          <w:rFonts w:ascii="FrankRuehl" w:hAnsi="FrankRuehl" w:cs="FrankRuehl" w:hint="cs"/>
          <w:sz w:val="28"/>
          <w:szCs w:val="28"/>
          <w:rtl/>
        </w:rPr>
        <w:t>יש להפחית משכרה ש</w:t>
      </w:r>
      <w:r w:rsidRPr="007C3EBD">
        <w:rPr>
          <w:rFonts w:ascii="FrankRuehl" w:hAnsi="FrankRuehl" w:cs="FrankRuehl" w:hint="cs"/>
          <w:sz w:val="28"/>
          <w:szCs w:val="28"/>
          <w:rtl/>
        </w:rPr>
        <w:t>ל התובעת? גם בעניין זה מקובלת עלי טענת הנתבע שהמדור הנדרש אינו תואם את הנסיבות ושהדרישה לחשב את המדור עבור דירת 4 חדרים בשטח של 120 מ"ר דינה דחייה. התובעת לא הביאה ראיות לטענתה כי דירת הנתבע, שהשכירות בגינה היא 2,500 ₪ אינ</w:t>
      </w:r>
      <w:r w:rsidR="005013AC">
        <w:rPr>
          <w:rFonts w:ascii="FrankRuehl" w:hAnsi="FrankRuehl" w:cs="FrankRuehl" w:hint="cs"/>
          <w:sz w:val="28"/>
          <w:szCs w:val="28"/>
          <w:rtl/>
        </w:rPr>
        <w:t>ה</w:t>
      </w:r>
      <w:r w:rsidRPr="007C3EBD">
        <w:rPr>
          <w:rFonts w:ascii="FrankRuehl" w:hAnsi="FrankRuehl" w:cs="FrankRuehl" w:hint="cs"/>
          <w:sz w:val="28"/>
          <w:szCs w:val="28"/>
          <w:rtl/>
        </w:rPr>
        <w:t xml:space="preserve"> ראויה למגורי הקטינה או כי מיקומה באזור שאינו מתאים למגורי הקטינה, כפי שטענה לראשונה בעדותה. מטבע הדברים לאחר שתא משפחתי מתחלק לשני תאים משפחתיים, יש לדבר השלכות על רמת החיים ועל אפשרויות המדור. נוסף על כך, מעת שהתובעת עושה שימוש בבית גם לעסקה כעצמאית יש ליתן לכך את הדעת. לאמור יש להוסיף כי לא הוצגו נתונים ביחס לזכאות או העדרה, לסיוע בשכר דירה.</w:t>
      </w:r>
    </w:p>
    <w:p w:rsidR="006C5570" w:rsidRDefault="006C5570" w:rsidP="005013AC">
      <w:pPr>
        <w:pStyle w:val="ae"/>
        <w:spacing w:after="0" w:line="360" w:lineRule="auto"/>
        <w:ind w:left="567"/>
        <w:jc w:val="both"/>
        <w:rPr>
          <w:rFonts w:ascii="FrankRuehl" w:hAnsi="FrankRuehl" w:cs="FrankRuehl"/>
          <w:sz w:val="28"/>
          <w:szCs w:val="28"/>
          <w:rtl/>
        </w:rPr>
      </w:pPr>
    </w:p>
    <w:p w:rsidR="002A4FEA" w:rsidRDefault="007C3EBD" w:rsidP="00324FFB">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146A04">
        <w:rPr>
          <w:rFonts w:ascii="FrankRuehl" w:eastAsia="Times New Roman" w:hAnsi="FrankRuehl" w:cs="FrankRuehl" w:hint="cs"/>
          <w:noProof/>
          <w:sz w:val="28"/>
          <w:szCs w:val="28"/>
          <w:rtl/>
        </w:rPr>
        <w:t xml:space="preserve">אני </w:t>
      </w:r>
      <w:r w:rsidR="00324FFB">
        <w:rPr>
          <w:rFonts w:ascii="FrankRuehl" w:eastAsia="Times New Roman" w:hAnsi="FrankRuehl" w:cs="FrankRuehl" w:hint="cs"/>
          <w:noProof/>
          <w:sz w:val="28"/>
          <w:szCs w:val="28"/>
          <w:rtl/>
        </w:rPr>
        <w:t xml:space="preserve">אומדת </w:t>
      </w:r>
      <w:r w:rsidRPr="00146A04">
        <w:rPr>
          <w:rFonts w:ascii="FrankRuehl" w:eastAsia="Times New Roman" w:hAnsi="FrankRuehl" w:cs="FrankRuehl" w:hint="cs"/>
          <w:noProof/>
          <w:sz w:val="28"/>
          <w:szCs w:val="28"/>
          <w:rtl/>
        </w:rPr>
        <w:t xml:space="preserve">את </w:t>
      </w:r>
      <w:r w:rsidR="004806BD">
        <w:rPr>
          <w:rFonts w:ascii="FrankRuehl" w:eastAsia="Times New Roman" w:hAnsi="FrankRuehl" w:cs="FrankRuehl" w:hint="cs"/>
          <w:noProof/>
          <w:sz w:val="28"/>
          <w:szCs w:val="28"/>
          <w:rtl/>
        </w:rPr>
        <w:t>הוצאות התובעת שיש להפחיתם מהכנסתה</w:t>
      </w:r>
      <w:r w:rsidR="00324FFB">
        <w:rPr>
          <w:rFonts w:ascii="FrankRuehl" w:eastAsia="Times New Roman" w:hAnsi="FrankRuehl" w:cs="FrankRuehl" w:hint="cs"/>
          <w:noProof/>
          <w:sz w:val="28"/>
          <w:szCs w:val="28"/>
          <w:rtl/>
        </w:rPr>
        <w:t>:</w:t>
      </w:r>
      <w:r w:rsidR="004806BD">
        <w:rPr>
          <w:rFonts w:ascii="FrankRuehl" w:eastAsia="Times New Roman" w:hAnsi="FrankRuehl" w:cs="FrankRuehl" w:hint="cs"/>
          <w:noProof/>
          <w:sz w:val="28"/>
          <w:szCs w:val="28"/>
          <w:rtl/>
        </w:rPr>
        <w:t xml:space="preserve"> בגין </w:t>
      </w:r>
      <w:r w:rsidRPr="00146A04">
        <w:rPr>
          <w:rFonts w:ascii="FrankRuehl" w:eastAsia="Times New Roman" w:hAnsi="FrankRuehl" w:cs="FrankRuehl" w:hint="cs"/>
          <w:noProof/>
          <w:sz w:val="28"/>
          <w:szCs w:val="28"/>
          <w:rtl/>
        </w:rPr>
        <w:t>שכר דירה סך 3,000 ₪</w:t>
      </w:r>
      <w:r w:rsidR="00100FDE">
        <w:rPr>
          <w:rFonts w:ascii="FrankRuehl" w:eastAsia="Times New Roman" w:hAnsi="FrankRuehl" w:cs="FrankRuehl" w:hint="cs"/>
          <w:noProof/>
          <w:sz w:val="28"/>
          <w:szCs w:val="28"/>
          <w:rtl/>
        </w:rPr>
        <w:t xml:space="preserve"> לחודש </w:t>
      </w:r>
      <w:r w:rsidR="00324FFB">
        <w:rPr>
          <w:rFonts w:ascii="FrankRuehl" w:eastAsia="Times New Roman" w:hAnsi="FrankRuehl" w:cs="FrankRuehl" w:hint="cs"/>
          <w:noProof/>
          <w:sz w:val="28"/>
          <w:szCs w:val="28"/>
          <w:rtl/>
        </w:rPr>
        <w:t xml:space="preserve">כולל אחזקת מדור </w:t>
      </w:r>
      <w:r w:rsidR="00100FDE">
        <w:rPr>
          <w:rFonts w:ascii="FrankRuehl" w:eastAsia="Times New Roman" w:hAnsi="FrankRuehl" w:cs="FrankRuehl" w:hint="cs"/>
          <w:noProof/>
          <w:sz w:val="28"/>
          <w:szCs w:val="28"/>
          <w:rtl/>
        </w:rPr>
        <w:t>ו</w:t>
      </w:r>
      <w:r w:rsidR="004806BD">
        <w:rPr>
          <w:rFonts w:ascii="FrankRuehl" w:eastAsia="Times New Roman" w:hAnsi="FrankRuehl" w:cs="FrankRuehl" w:hint="cs"/>
          <w:noProof/>
          <w:sz w:val="28"/>
          <w:szCs w:val="28"/>
          <w:rtl/>
        </w:rPr>
        <w:t xml:space="preserve">בגין הוצאותיה האישיות סך </w:t>
      </w:r>
      <w:r w:rsidR="008E5F26" w:rsidRPr="00146A04">
        <w:rPr>
          <w:rFonts w:ascii="FrankRuehl" w:eastAsia="Times New Roman" w:hAnsi="FrankRuehl" w:cs="FrankRuehl" w:hint="cs"/>
          <w:noProof/>
          <w:sz w:val="28"/>
          <w:szCs w:val="28"/>
          <w:rtl/>
        </w:rPr>
        <w:t xml:space="preserve">1,000 ₪ </w:t>
      </w:r>
      <w:r w:rsidR="004806BD">
        <w:rPr>
          <w:rFonts w:ascii="FrankRuehl" w:eastAsia="Times New Roman" w:hAnsi="FrankRuehl" w:cs="FrankRuehl" w:hint="cs"/>
          <w:noProof/>
          <w:sz w:val="28"/>
          <w:szCs w:val="28"/>
          <w:rtl/>
        </w:rPr>
        <w:t>לחודש</w:t>
      </w:r>
      <w:r w:rsidR="002A4FEA">
        <w:rPr>
          <w:rFonts w:ascii="FrankRuehl" w:eastAsia="Times New Roman" w:hAnsi="FrankRuehl" w:cs="FrankRuehl" w:hint="cs"/>
          <w:noProof/>
          <w:sz w:val="28"/>
          <w:szCs w:val="28"/>
          <w:rtl/>
        </w:rPr>
        <w:t>.</w:t>
      </w:r>
    </w:p>
    <w:p w:rsidR="004E24D4" w:rsidRDefault="004E24D4" w:rsidP="004E24D4">
      <w:pPr>
        <w:pStyle w:val="ae"/>
        <w:spacing w:after="0" w:line="360" w:lineRule="auto"/>
        <w:ind w:left="567"/>
        <w:jc w:val="both"/>
        <w:rPr>
          <w:rFonts w:ascii="FrankRuehl" w:eastAsia="Times New Roman" w:hAnsi="FrankRuehl" w:cs="FrankRuehl"/>
          <w:noProof/>
          <w:sz w:val="28"/>
          <w:szCs w:val="28"/>
        </w:rPr>
      </w:pPr>
    </w:p>
    <w:p w:rsidR="004E24D4" w:rsidRDefault="00DC16C9" w:rsidP="001B3B0F">
      <w:pPr>
        <w:pStyle w:val="ae"/>
        <w:spacing w:after="0" w:line="360" w:lineRule="auto"/>
        <w:ind w:left="567"/>
        <w:jc w:val="both"/>
        <w:rPr>
          <w:rFonts w:ascii="FrankRuehl" w:eastAsia="Times New Roman" w:hAnsi="FrankRuehl" w:cs="FrankRuehl"/>
          <w:noProof/>
          <w:sz w:val="28"/>
          <w:szCs w:val="28"/>
          <w:rtl/>
        </w:rPr>
      </w:pPr>
      <w:r w:rsidRPr="004E24D4">
        <w:rPr>
          <w:rFonts w:ascii="FrankRuehl" w:eastAsia="Times New Roman" w:hAnsi="FrankRuehl" w:cs="FrankRuehl" w:hint="cs"/>
          <w:b/>
          <w:bCs/>
          <w:noProof/>
          <w:sz w:val="28"/>
          <w:szCs w:val="28"/>
          <w:rtl/>
        </w:rPr>
        <w:t xml:space="preserve">משמעות הדבר הוא כי נכון להיום הכנסתה הפנויה של התובעת היא </w:t>
      </w:r>
      <w:r w:rsidR="008E5F26" w:rsidRPr="004E24D4">
        <w:rPr>
          <w:rFonts w:ascii="FrankRuehl" w:eastAsia="Times New Roman" w:hAnsi="FrankRuehl" w:cs="FrankRuehl" w:hint="cs"/>
          <w:b/>
          <w:bCs/>
          <w:noProof/>
          <w:sz w:val="28"/>
          <w:szCs w:val="28"/>
          <w:rtl/>
        </w:rPr>
        <w:t>4</w:t>
      </w:r>
      <w:r w:rsidR="004806BD">
        <w:rPr>
          <w:rFonts w:ascii="FrankRuehl" w:eastAsia="Times New Roman" w:hAnsi="FrankRuehl" w:cs="FrankRuehl" w:hint="cs"/>
          <w:b/>
          <w:bCs/>
          <w:noProof/>
          <w:sz w:val="28"/>
          <w:szCs w:val="28"/>
          <w:rtl/>
        </w:rPr>
        <w:t xml:space="preserve">,552 ₪. עם זאת, </w:t>
      </w:r>
      <w:r w:rsidRPr="004E24D4">
        <w:rPr>
          <w:rFonts w:ascii="FrankRuehl" w:eastAsia="Times New Roman" w:hAnsi="FrankRuehl" w:cs="FrankRuehl" w:hint="cs"/>
          <w:b/>
          <w:bCs/>
          <w:noProof/>
          <w:sz w:val="28"/>
          <w:szCs w:val="28"/>
          <w:rtl/>
        </w:rPr>
        <w:t xml:space="preserve">אני סבורה כי </w:t>
      </w:r>
      <w:r w:rsidR="00380071" w:rsidRPr="004E24D4">
        <w:rPr>
          <w:rFonts w:ascii="FrankRuehl" w:eastAsia="Times New Roman" w:hAnsi="FrankRuehl" w:cs="FrankRuehl" w:hint="cs"/>
          <w:b/>
          <w:bCs/>
          <w:noProof/>
          <w:sz w:val="28"/>
          <w:szCs w:val="28"/>
          <w:rtl/>
        </w:rPr>
        <w:t xml:space="preserve">שכר האם שתצבור ניסיון בעבודתה כעורכת דין, יעלה ולמצער לאחר כ-8 שנות נסיון יכפיל עצמו. </w:t>
      </w:r>
      <w:r w:rsidRPr="004E24D4">
        <w:rPr>
          <w:rFonts w:ascii="FrankRuehl" w:eastAsia="Times New Roman" w:hAnsi="FrankRuehl" w:cs="FrankRuehl" w:hint="cs"/>
          <w:b/>
          <w:bCs/>
          <w:noProof/>
          <w:sz w:val="28"/>
          <w:szCs w:val="28"/>
          <w:rtl/>
        </w:rPr>
        <w:t xml:space="preserve">על כן, החל מעוד </w:t>
      </w:r>
      <w:r w:rsidR="008E5F26" w:rsidRPr="004E24D4">
        <w:rPr>
          <w:rFonts w:ascii="FrankRuehl" w:eastAsia="Times New Roman" w:hAnsi="FrankRuehl" w:cs="FrankRuehl" w:hint="cs"/>
          <w:b/>
          <w:bCs/>
          <w:noProof/>
          <w:sz w:val="28"/>
          <w:szCs w:val="28"/>
          <w:rtl/>
        </w:rPr>
        <w:t>6</w:t>
      </w:r>
      <w:r w:rsidRPr="004E24D4">
        <w:rPr>
          <w:rFonts w:ascii="FrankRuehl" w:eastAsia="Times New Roman" w:hAnsi="FrankRuehl" w:cs="FrankRuehl" w:hint="cs"/>
          <w:b/>
          <w:bCs/>
          <w:noProof/>
          <w:sz w:val="28"/>
          <w:szCs w:val="28"/>
          <w:rtl/>
        </w:rPr>
        <w:t xml:space="preserve"> שנים </w:t>
      </w:r>
      <w:r w:rsidR="00380071" w:rsidRPr="004E24D4">
        <w:rPr>
          <w:rFonts w:ascii="FrankRuehl" w:eastAsia="Times New Roman" w:hAnsi="FrankRuehl" w:cs="FrankRuehl" w:hint="cs"/>
          <w:b/>
          <w:bCs/>
          <w:noProof/>
          <w:sz w:val="28"/>
          <w:szCs w:val="28"/>
          <w:rtl/>
        </w:rPr>
        <w:t xml:space="preserve">(לאם יהיו כ-8 שנות ניסיון בעריכת דין) </w:t>
      </w:r>
      <w:r w:rsidRPr="004E24D4">
        <w:rPr>
          <w:rFonts w:ascii="FrankRuehl" w:eastAsia="Times New Roman" w:hAnsi="FrankRuehl" w:cs="FrankRuehl" w:hint="cs"/>
          <w:b/>
          <w:bCs/>
          <w:noProof/>
          <w:sz w:val="28"/>
          <w:szCs w:val="28"/>
          <w:rtl/>
        </w:rPr>
        <w:t>יש להעמיד</w:t>
      </w:r>
      <w:r w:rsidR="001B3B0F">
        <w:rPr>
          <w:rFonts w:ascii="FrankRuehl" w:eastAsia="Times New Roman" w:hAnsi="FrankRuehl" w:cs="FrankRuehl" w:hint="cs"/>
          <w:b/>
          <w:bCs/>
          <w:noProof/>
          <w:sz w:val="28"/>
          <w:szCs w:val="28"/>
          <w:rtl/>
        </w:rPr>
        <w:t xml:space="preserve"> את הכנסתה הפנויה של האם, </w:t>
      </w:r>
      <w:r w:rsidRPr="004E24D4">
        <w:rPr>
          <w:rFonts w:ascii="FrankRuehl" w:eastAsia="Times New Roman" w:hAnsi="FrankRuehl" w:cs="FrankRuehl" w:hint="cs"/>
          <w:b/>
          <w:bCs/>
          <w:noProof/>
          <w:sz w:val="28"/>
          <w:szCs w:val="28"/>
          <w:rtl/>
        </w:rPr>
        <w:t>סך 9,</w:t>
      </w:r>
      <w:r w:rsidR="002E0015" w:rsidRPr="004E24D4">
        <w:rPr>
          <w:rFonts w:ascii="FrankRuehl" w:eastAsia="Times New Roman" w:hAnsi="FrankRuehl" w:cs="FrankRuehl" w:hint="cs"/>
          <w:b/>
          <w:bCs/>
          <w:noProof/>
          <w:sz w:val="28"/>
          <w:szCs w:val="28"/>
          <w:rtl/>
        </w:rPr>
        <w:t>0</w:t>
      </w:r>
      <w:r w:rsidRPr="004E24D4">
        <w:rPr>
          <w:rFonts w:ascii="FrankRuehl" w:eastAsia="Times New Roman" w:hAnsi="FrankRuehl" w:cs="FrankRuehl" w:hint="cs"/>
          <w:b/>
          <w:bCs/>
          <w:noProof/>
          <w:sz w:val="28"/>
          <w:szCs w:val="28"/>
          <w:rtl/>
        </w:rPr>
        <w:t>00 ₪ לחודש.</w:t>
      </w:r>
    </w:p>
    <w:p w:rsidR="001F5CC9" w:rsidRDefault="001F5CC9" w:rsidP="001B3B0F">
      <w:pPr>
        <w:pStyle w:val="ae"/>
        <w:spacing w:after="0" w:line="360" w:lineRule="auto"/>
        <w:ind w:left="567"/>
        <w:jc w:val="both"/>
        <w:rPr>
          <w:rFonts w:ascii="FrankRuehl" w:eastAsia="Times New Roman" w:hAnsi="FrankRuehl" w:cs="FrankRuehl"/>
          <w:noProof/>
          <w:sz w:val="28"/>
          <w:szCs w:val="28"/>
          <w:rtl/>
        </w:rPr>
      </w:pPr>
    </w:p>
    <w:p w:rsidR="001C276F" w:rsidRPr="004E24D4" w:rsidRDefault="001C276F" w:rsidP="001B3B0F">
      <w:pPr>
        <w:pStyle w:val="ae"/>
        <w:spacing w:after="0" w:line="360" w:lineRule="auto"/>
        <w:ind w:left="567"/>
        <w:jc w:val="both"/>
        <w:rPr>
          <w:rFonts w:ascii="FrankRuehl" w:eastAsia="Times New Roman" w:hAnsi="FrankRuehl" w:cs="FrankRuehl"/>
          <w:noProof/>
          <w:sz w:val="28"/>
          <w:szCs w:val="28"/>
        </w:rPr>
      </w:pPr>
    </w:p>
    <w:p w:rsidR="001F5CC9" w:rsidRPr="001F5CC9" w:rsidRDefault="00DC16C9" w:rsidP="001C276F">
      <w:pPr>
        <w:pStyle w:val="ae"/>
        <w:numPr>
          <w:ilvl w:val="0"/>
          <w:numId w:val="1"/>
        </w:numPr>
        <w:spacing w:after="0" w:line="360" w:lineRule="auto"/>
        <w:ind w:left="567" w:hanging="567"/>
        <w:jc w:val="both"/>
        <w:rPr>
          <w:rFonts w:ascii="FrankRuehl" w:hAnsi="FrankRuehl" w:cs="FrankRuehl"/>
          <w:sz w:val="28"/>
          <w:szCs w:val="28"/>
        </w:rPr>
      </w:pPr>
      <w:r w:rsidRPr="001F5CC9">
        <w:rPr>
          <w:rFonts w:ascii="FrankRuehl" w:hAnsi="FrankRuehl" w:cs="FrankRuehl"/>
          <w:sz w:val="28"/>
          <w:szCs w:val="28"/>
          <w:u w:val="single"/>
          <w:rtl/>
        </w:rPr>
        <w:t>יכולתו הכלכלית של הנתבע</w:t>
      </w:r>
      <w:r w:rsidR="00347F0C" w:rsidRPr="001F5CC9">
        <w:rPr>
          <w:rFonts w:ascii="FrankRuehl" w:hAnsi="FrankRuehl" w:cs="FrankRuehl" w:hint="cs"/>
          <w:sz w:val="28"/>
          <w:szCs w:val="28"/>
          <w:u w:val="single"/>
          <w:rtl/>
        </w:rPr>
        <w:t xml:space="preserve">. </w:t>
      </w:r>
      <w:r w:rsidR="00347F0C" w:rsidRPr="001F5CC9">
        <w:rPr>
          <w:rFonts w:ascii="FrankRuehl" w:hAnsi="FrankRuehl" w:cs="FrankRuehl" w:hint="cs"/>
          <w:sz w:val="28"/>
          <w:szCs w:val="28"/>
          <w:rtl/>
        </w:rPr>
        <w:t>ל</w:t>
      </w:r>
      <w:r w:rsidRPr="001F5CC9">
        <w:rPr>
          <w:rFonts w:ascii="FrankRuehl" w:hAnsi="FrankRuehl" w:cs="FrankRuehl"/>
          <w:sz w:val="28"/>
          <w:szCs w:val="28"/>
          <w:rtl/>
        </w:rPr>
        <w:t xml:space="preserve">פי תלושי שכרו  בחברת אר.אס.נס הנדסה </w:t>
      </w:r>
      <w:r w:rsidR="008E5F26" w:rsidRPr="001F5CC9">
        <w:rPr>
          <w:rFonts w:ascii="FrankRuehl" w:hAnsi="FrankRuehl" w:cs="FrankRuehl" w:hint="cs"/>
          <w:sz w:val="28"/>
          <w:szCs w:val="28"/>
          <w:rtl/>
        </w:rPr>
        <w:t>פרויקטים</w:t>
      </w:r>
      <w:r w:rsidRPr="001F5CC9">
        <w:rPr>
          <w:rFonts w:ascii="FrankRuehl" w:hAnsi="FrankRuehl" w:cs="FrankRuehl"/>
          <w:sz w:val="28"/>
          <w:szCs w:val="28"/>
          <w:rtl/>
        </w:rPr>
        <w:t xml:space="preserve"> בע"מ ל</w:t>
      </w:r>
      <w:r w:rsidR="00347F0C" w:rsidRPr="001F5CC9">
        <w:rPr>
          <w:rFonts w:ascii="FrankRuehl" w:hAnsi="FrankRuehl" w:cs="FrankRuehl" w:hint="cs"/>
          <w:sz w:val="28"/>
          <w:szCs w:val="28"/>
          <w:rtl/>
        </w:rPr>
        <w:t>תקופה</w:t>
      </w:r>
      <w:r w:rsidRPr="001F5CC9">
        <w:rPr>
          <w:rFonts w:ascii="FrankRuehl" w:hAnsi="FrankRuehl" w:cs="FrankRuehl"/>
          <w:sz w:val="28"/>
          <w:szCs w:val="28"/>
          <w:rtl/>
        </w:rPr>
        <w:t xml:space="preserve"> 12/20-8/21 </w:t>
      </w:r>
      <w:r w:rsidR="00347F0C" w:rsidRPr="001F5CC9">
        <w:rPr>
          <w:rFonts w:ascii="FrankRuehl" w:hAnsi="FrankRuehl" w:cs="FrankRuehl" w:hint="cs"/>
          <w:sz w:val="28"/>
          <w:szCs w:val="28"/>
          <w:rtl/>
        </w:rPr>
        <w:t xml:space="preserve">היה </w:t>
      </w:r>
      <w:r w:rsidRPr="001F5CC9">
        <w:rPr>
          <w:rFonts w:ascii="FrankRuehl" w:hAnsi="FrankRuehl" w:cs="FrankRuehl"/>
          <w:sz w:val="28"/>
          <w:szCs w:val="28"/>
          <w:rtl/>
        </w:rPr>
        <w:t>שכרו</w:t>
      </w:r>
      <w:r w:rsidR="00347F0C" w:rsidRPr="001F5CC9">
        <w:rPr>
          <w:rFonts w:ascii="FrankRuehl" w:hAnsi="FrankRuehl" w:cs="FrankRuehl" w:hint="cs"/>
          <w:sz w:val="28"/>
          <w:szCs w:val="28"/>
          <w:rtl/>
        </w:rPr>
        <w:t xml:space="preserve"> החודשי</w:t>
      </w:r>
      <w:r w:rsidRPr="001F5CC9">
        <w:rPr>
          <w:rFonts w:ascii="FrankRuehl" w:hAnsi="FrankRuehl" w:cs="FrankRuehl"/>
          <w:sz w:val="28"/>
          <w:szCs w:val="28"/>
          <w:rtl/>
        </w:rPr>
        <w:t xml:space="preserve"> הממוצע סך 10,670 ₪ נטו לחודש. </w:t>
      </w:r>
      <w:r w:rsidR="00347F0C" w:rsidRPr="001F5CC9">
        <w:rPr>
          <w:rFonts w:ascii="FrankRuehl" w:hAnsi="FrankRuehl" w:cs="FrankRuehl" w:hint="cs"/>
          <w:sz w:val="28"/>
          <w:szCs w:val="28"/>
          <w:rtl/>
        </w:rPr>
        <w:t xml:space="preserve">בהמשך בעבודתו כמהנדס ייצור </w:t>
      </w:r>
      <w:r w:rsidRPr="001F5CC9">
        <w:rPr>
          <w:rFonts w:ascii="FrankRuehl" w:hAnsi="FrankRuehl" w:cs="FrankRuehl"/>
          <w:sz w:val="28"/>
          <w:szCs w:val="28"/>
          <w:rtl/>
        </w:rPr>
        <w:t>בחברת</w:t>
      </w:r>
      <w:r w:rsidR="00347F0C" w:rsidRPr="001F5CC9">
        <w:rPr>
          <w:rFonts w:ascii="FrankRuehl" w:hAnsi="FrankRuehl" w:cs="FrankRuehl"/>
          <w:sz w:val="28"/>
          <w:szCs w:val="28"/>
          <w:rtl/>
        </w:rPr>
        <w:t xml:space="preserve"> מפרולייט כמהנדס מכונות ייצור</w:t>
      </w:r>
      <w:r w:rsidR="00347F0C" w:rsidRPr="001F5CC9">
        <w:rPr>
          <w:rFonts w:ascii="FrankRuehl" w:hAnsi="FrankRuehl" w:cs="FrankRuehl" w:hint="cs"/>
          <w:sz w:val="28"/>
          <w:szCs w:val="28"/>
          <w:rtl/>
        </w:rPr>
        <w:t>, ל</w:t>
      </w:r>
      <w:r w:rsidRPr="001F5CC9">
        <w:rPr>
          <w:rFonts w:ascii="FrankRuehl" w:hAnsi="FrankRuehl" w:cs="FrankRuehl"/>
          <w:sz w:val="28"/>
          <w:szCs w:val="28"/>
          <w:rtl/>
        </w:rPr>
        <w:t>פי תלושי שכר ל</w:t>
      </w:r>
      <w:r w:rsidR="00347F0C" w:rsidRPr="001F5CC9">
        <w:rPr>
          <w:rFonts w:ascii="FrankRuehl" w:hAnsi="FrankRuehl" w:cs="FrankRuehl" w:hint="cs"/>
          <w:sz w:val="28"/>
          <w:szCs w:val="28"/>
          <w:rtl/>
        </w:rPr>
        <w:t>תקופה</w:t>
      </w:r>
      <w:r w:rsidRPr="001F5CC9">
        <w:rPr>
          <w:rFonts w:ascii="FrankRuehl" w:hAnsi="FrankRuehl" w:cs="FrankRuehl"/>
          <w:sz w:val="28"/>
          <w:szCs w:val="28"/>
          <w:rtl/>
        </w:rPr>
        <w:t xml:space="preserve"> 8/21-10/21 שכרו </w:t>
      </w:r>
      <w:r w:rsidR="00347F0C" w:rsidRPr="001F5CC9">
        <w:rPr>
          <w:rFonts w:ascii="FrankRuehl" w:hAnsi="FrankRuehl" w:cs="FrankRuehl" w:hint="cs"/>
          <w:sz w:val="28"/>
          <w:szCs w:val="28"/>
          <w:rtl/>
        </w:rPr>
        <w:t xml:space="preserve">החודשי </w:t>
      </w:r>
      <w:r w:rsidRPr="001F5CC9">
        <w:rPr>
          <w:rFonts w:ascii="FrankRuehl" w:hAnsi="FrankRuehl" w:cs="FrankRuehl"/>
          <w:sz w:val="28"/>
          <w:szCs w:val="28"/>
          <w:rtl/>
        </w:rPr>
        <w:t xml:space="preserve">הממוצע סך 10,657 ₪ נטו. </w:t>
      </w:r>
      <w:r w:rsidR="001C276F">
        <w:rPr>
          <w:rFonts w:ascii="FrankRuehl" w:hAnsi="FrankRuehl" w:cs="FrankRuehl" w:hint="cs"/>
          <w:sz w:val="28"/>
          <w:szCs w:val="28"/>
          <w:rtl/>
        </w:rPr>
        <w:t xml:space="preserve">הנתבע </w:t>
      </w:r>
      <w:r w:rsidR="00347F0C" w:rsidRPr="001F5CC9">
        <w:rPr>
          <w:rFonts w:ascii="FrankRuehl" w:hAnsi="FrankRuehl" w:cs="FrankRuehl"/>
          <w:sz w:val="28"/>
          <w:szCs w:val="28"/>
          <w:rtl/>
        </w:rPr>
        <w:t xml:space="preserve">העיד כי </w:t>
      </w:r>
      <w:r w:rsidR="00347F0C" w:rsidRPr="001F5CC9">
        <w:rPr>
          <w:rFonts w:ascii="FrankRuehl" w:hAnsi="FrankRuehl" w:cs="FrankRuehl" w:hint="cs"/>
          <w:sz w:val="28"/>
          <w:szCs w:val="28"/>
          <w:rtl/>
        </w:rPr>
        <w:t xml:space="preserve">שכרו </w:t>
      </w:r>
      <w:r w:rsidR="00347F0C" w:rsidRPr="001F5CC9">
        <w:rPr>
          <w:rFonts w:ascii="FrankRuehl" w:hAnsi="FrankRuehl" w:cs="FrankRuehl"/>
          <w:sz w:val="28"/>
          <w:szCs w:val="28"/>
          <w:rtl/>
        </w:rPr>
        <w:t>18,000 ₪ ברוטו</w:t>
      </w:r>
      <w:r w:rsidR="00347F0C" w:rsidRPr="001F5CC9">
        <w:rPr>
          <w:rFonts w:ascii="FrankRuehl" w:hAnsi="FrankRuehl" w:cs="FrankRuehl" w:hint="cs"/>
          <w:sz w:val="28"/>
          <w:szCs w:val="28"/>
          <w:rtl/>
        </w:rPr>
        <w:t xml:space="preserve"> והכנסתו החודשית הממוצעת </w:t>
      </w:r>
      <w:r w:rsidR="00347F0C" w:rsidRPr="001F5CC9">
        <w:rPr>
          <w:rFonts w:ascii="FrankRuehl" w:hAnsi="FrankRuehl" w:cs="FrankRuehl"/>
          <w:sz w:val="28"/>
          <w:szCs w:val="28"/>
          <w:rtl/>
        </w:rPr>
        <w:t xml:space="preserve">סך 12,500-13,000 ₪. </w:t>
      </w:r>
      <w:r w:rsidR="00347F0C" w:rsidRPr="001F5CC9">
        <w:rPr>
          <w:rFonts w:ascii="FrankRuehl" w:hAnsi="FrankRuehl" w:cs="FrankRuehl" w:hint="cs"/>
          <w:sz w:val="28"/>
          <w:szCs w:val="28"/>
          <w:rtl/>
        </w:rPr>
        <w:t xml:space="preserve">ראו </w:t>
      </w:r>
      <w:r w:rsidR="00347F0C" w:rsidRPr="001F5CC9">
        <w:rPr>
          <w:rFonts w:ascii="FrankRuehl" w:hAnsi="FrankRuehl" w:cs="FrankRuehl"/>
          <w:sz w:val="28"/>
          <w:szCs w:val="28"/>
          <w:rtl/>
        </w:rPr>
        <w:t>עמוד 22 שורות 33-35 ושורות 38-39</w:t>
      </w:r>
      <w:r w:rsidR="00347F0C" w:rsidRPr="001F5CC9">
        <w:rPr>
          <w:rFonts w:ascii="FrankRuehl" w:hAnsi="FrankRuehl" w:cs="FrankRuehl" w:hint="cs"/>
          <w:sz w:val="28"/>
          <w:szCs w:val="28"/>
          <w:rtl/>
        </w:rPr>
        <w:t xml:space="preserve"> וגם </w:t>
      </w:r>
      <w:r w:rsidR="00347F0C" w:rsidRPr="001F5CC9">
        <w:rPr>
          <w:rFonts w:ascii="FrankRuehl" w:hAnsi="FrankRuehl" w:cs="FrankRuehl"/>
          <w:sz w:val="28"/>
          <w:szCs w:val="28"/>
          <w:rtl/>
        </w:rPr>
        <w:t xml:space="preserve">עמוד 28 שורות 10-11. </w:t>
      </w:r>
      <w:r w:rsidR="001C276F">
        <w:rPr>
          <w:rFonts w:ascii="FrankRuehl" w:hAnsi="FrankRuehl" w:cs="FrankRuehl" w:hint="cs"/>
          <w:sz w:val="28"/>
          <w:szCs w:val="28"/>
          <w:rtl/>
        </w:rPr>
        <w:t>נוסף על כך</w:t>
      </w:r>
      <w:r w:rsidR="00A3760F" w:rsidRPr="001F5CC9">
        <w:rPr>
          <w:rFonts w:ascii="FrankRuehl" w:hAnsi="FrankRuehl" w:cs="FrankRuehl" w:hint="cs"/>
          <w:sz w:val="28"/>
          <w:szCs w:val="28"/>
          <w:rtl/>
        </w:rPr>
        <w:t xml:space="preserve">, </w:t>
      </w:r>
      <w:r w:rsidR="001C276F">
        <w:rPr>
          <w:rFonts w:ascii="FrankRuehl" w:hAnsi="FrankRuehl" w:cs="FrankRuehl" w:hint="cs"/>
          <w:sz w:val="28"/>
          <w:szCs w:val="28"/>
          <w:rtl/>
        </w:rPr>
        <w:t>ל</w:t>
      </w:r>
      <w:r w:rsidR="00A3760F" w:rsidRPr="001F5CC9">
        <w:rPr>
          <w:rFonts w:ascii="FrankRuehl" w:hAnsi="FrankRuehl" w:cs="FrankRuehl" w:hint="cs"/>
          <w:sz w:val="28"/>
          <w:szCs w:val="28"/>
          <w:rtl/>
        </w:rPr>
        <w:t xml:space="preserve">נתבע </w:t>
      </w:r>
      <w:r w:rsidR="00A3760F" w:rsidRPr="001F5CC9">
        <w:rPr>
          <w:rFonts w:ascii="FrankRuehl" w:hAnsi="FrankRuehl" w:cs="FrankRuehl"/>
          <w:sz w:val="28"/>
          <w:szCs w:val="28"/>
          <w:rtl/>
        </w:rPr>
        <w:t xml:space="preserve">קצבת ניידות </w:t>
      </w:r>
      <w:r w:rsidR="001C276F">
        <w:rPr>
          <w:rFonts w:ascii="FrankRuehl" w:hAnsi="FrankRuehl" w:cs="FrankRuehl" w:hint="cs"/>
          <w:sz w:val="28"/>
          <w:szCs w:val="28"/>
          <w:rtl/>
        </w:rPr>
        <w:t xml:space="preserve">המשולמת ע"י </w:t>
      </w:r>
      <w:r w:rsidR="00A3760F" w:rsidRPr="001F5CC9">
        <w:rPr>
          <w:rFonts w:ascii="FrankRuehl" w:hAnsi="FrankRuehl" w:cs="FrankRuehl" w:hint="cs"/>
          <w:sz w:val="28"/>
          <w:szCs w:val="28"/>
          <w:rtl/>
        </w:rPr>
        <w:t>המוסד לביטו</w:t>
      </w:r>
      <w:r w:rsidR="005013AC" w:rsidRPr="001F5CC9">
        <w:rPr>
          <w:rFonts w:ascii="FrankRuehl" w:hAnsi="FrankRuehl" w:cs="FrankRuehl" w:hint="cs"/>
          <w:sz w:val="28"/>
          <w:szCs w:val="28"/>
          <w:rtl/>
        </w:rPr>
        <w:t>ח</w:t>
      </w:r>
      <w:r w:rsidR="00A3760F" w:rsidRPr="001F5CC9">
        <w:rPr>
          <w:rFonts w:ascii="FrankRuehl" w:hAnsi="FrankRuehl" w:cs="FrankRuehl" w:hint="cs"/>
          <w:sz w:val="28"/>
          <w:szCs w:val="28"/>
          <w:rtl/>
        </w:rPr>
        <w:t xml:space="preserve"> לאומי, </w:t>
      </w:r>
      <w:r w:rsidR="00A3760F" w:rsidRPr="001F5CC9">
        <w:rPr>
          <w:rFonts w:ascii="FrankRuehl" w:hAnsi="FrankRuehl" w:cs="FrankRuehl"/>
          <w:sz w:val="28"/>
          <w:szCs w:val="28"/>
          <w:rtl/>
        </w:rPr>
        <w:t>סך 684</w:t>
      </w:r>
      <w:r w:rsidR="00A3760F" w:rsidRPr="001F5CC9">
        <w:rPr>
          <w:rFonts w:ascii="FrankRuehl" w:hAnsi="FrankRuehl" w:cs="FrankRuehl" w:hint="cs"/>
          <w:sz w:val="28"/>
          <w:szCs w:val="28"/>
          <w:rtl/>
        </w:rPr>
        <w:t xml:space="preserve"> ₪ לחודש</w:t>
      </w:r>
      <w:r w:rsidR="00A3760F" w:rsidRPr="001F5CC9">
        <w:rPr>
          <w:rFonts w:ascii="FrankRuehl" w:hAnsi="FrankRuehl" w:cs="FrankRuehl"/>
          <w:sz w:val="28"/>
          <w:szCs w:val="28"/>
          <w:rtl/>
        </w:rPr>
        <w:t xml:space="preserve">. </w:t>
      </w:r>
      <w:r w:rsidR="00A3760F" w:rsidRPr="001F5CC9">
        <w:rPr>
          <w:rFonts w:ascii="FrankRuehl" w:hAnsi="FrankRuehl" w:cs="FrankRuehl" w:hint="cs"/>
          <w:sz w:val="28"/>
          <w:szCs w:val="28"/>
          <w:rtl/>
        </w:rPr>
        <w:t xml:space="preserve">ראו </w:t>
      </w:r>
      <w:r w:rsidR="00A3760F" w:rsidRPr="001F5CC9">
        <w:rPr>
          <w:rFonts w:ascii="FrankRuehl" w:hAnsi="FrankRuehl" w:cs="FrankRuehl"/>
          <w:sz w:val="28"/>
          <w:szCs w:val="28"/>
          <w:rtl/>
        </w:rPr>
        <w:t xml:space="preserve">עמוד 24 שורות 1-3 </w:t>
      </w:r>
      <w:r w:rsidR="00A3760F" w:rsidRPr="001F5CC9">
        <w:rPr>
          <w:rFonts w:ascii="FrankRuehl" w:hAnsi="FrankRuehl" w:cs="FrankRuehl" w:hint="cs"/>
          <w:sz w:val="28"/>
          <w:szCs w:val="28"/>
          <w:rtl/>
        </w:rPr>
        <w:t xml:space="preserve">ותיק </w:t>
      </w:r>
      <w:r w:rsidR="00A3760F" w:rsidRPr="001F5CC9">
        <w:rPr>
          <w:rFonts w:ascii="FrankRuehl" w:hAnsi="FrankRuehl" w:cs="FrankRuehl"/>
          <w:sz w:val="28"/>
          <w:szCs w:val="28"/>
          <w:rtl/>
        </w:rPr>
        <w:t>המוצגים</w:t>
      </w:r>
      <w:r w:rsidR="00A3760F" w:rsidRPr="001F5CC9">
        <w:rPr>
          <w:rFonts w:ascii="FrankRuehl" w:hAnsi="FrankRuehl" w:cs="FrankRuehl" w:hint="cs"/>
          <w:sz w:val="28"/>
          <w:szCs w:val="28"/>
          <w:rtl/>
        </w:rPr>
        <w:t>.</w:t>
      </w:r>
      <w:r w:rsidR="00A3760F" w:rsidRPr="001F5CC9">
        <w:rPr>
          <w:rFonts w:ascii="FrankRuehl" w:eastAsia="Times New Roman" w:hAnsi="FrankRuehl" w:cs="FrankRuehl" w:hint="cs"/>
          <w:noProof/>
          <w:sz w:val="28"/>
          <w:szCs w:val="28"/>
          <w:rtl/>
        </w:rPr>
        <w:t xml:space="preserve"> </w:t>
      </w:r>
    </w:p>
    <w:p w:rsidR="001F5CC9" w:rsidRPr="001F5CC9" w:rsidRDefault="001F5CC9" w:rsidP="001F5CC9">
      <w:pPr>
        <w:pStyle w:val="ae"/>
        <w:spacing w:after="0" w:line="360" w:lineRule="auto"/>
        <w:ind w:left="567"/>
        <w:jc w:val="both"/>
        <w:rPr>
          <w:rFonts w:ascii="FrankRuehl" w:hAnsi="FrankRuehl" w:cs="FrankRuehl"/>
          <w:sz w:val="28"/>
          <w:szCs w:val="28"/>
        </w:rPr>
      </w:pPr>
    </w:p>
    <w:p w:rsidR="004E24D4" w:rsidRPr="001C276F" w:rsidRDefault="00A3760F" w:rsidP="001C276F">
      <w:pPr>
        <w:pStyle w:val="ae"/>
        <w:spacing w:after="0" w:line="360" w:lineRule="auto"/>
        <w:ind w:left="567"/>
        <w:jc w:val="both"/>
        <w:rPr>
          <w:rFonts w:ascii="FrankRuehl" w:hAnsi="FrankRuehl" w:cs="FrankRuehl"/>
          <w:sz w:val="28"/>
          <w:szCs w:val="28"/>
          <w:rtl/>
        </w:rPr>
      </w:pPr>
      <w:r w:rsidRPr="001F5CC9">
        <w:rPr>
          <w:rFonts w:ascii="FrankRuehl" w:eastAsia="Times New Roman" w:hAnsi="FrankRuehl" w:cs="FrankRuehl" w:hint="cs"/>
          <w:noProof/>
          <w:sz w:val="28"/>
          <w:szCs w:val="28"/>
          <w:rtl/>
        </w:rPr>
        <w:t xml:space="preserve">התובעת טענה כי שכרו של הנתבע עלה לאחר החלפת מקום עבודתו וטענתה זו קיבלה חיזוק מתלושי השכר </w:t>
      </w:r>
      <w:r w:rsidRPr="001F5CC9">
        <w:rPr>
          <w:rFonts w:ascii="FrankRuehl" w:eastAsia="Times New Roman" w:hAnsi="FrankRuehl" w:cs="FrankRuehl"/>
          <w:noProof/>
          <w:sz w:val="28"/>
          <w:szCs w:val="28"/>
          <w:rtl/>
        </w:rPr>
        <w:t>–</w:t>
      </w:r>
      <w:r w:rsidRPr="001F5CC9">
        <w:rPr>
          <w:rFonts w:ascii="FrankRuehl" w:eastAsia="Times New Roman" w:hAnsi="FrankRuehl" w:cs="FrankRuehl" w:hint="cs"/>
          <w:noProof/>
          <w:sz w:val="28"/>
          <w:szCs w:val="28"/>
          <w:rtl/>
        </w:rPr>
        <w:t xml:space="preserve"> בניגוד לטענות הנתבע </w:t>
      </w:r>
      <w:r w:rsidRPr="001F5CC9">
        <w:rPr>
          <w:rFonts w:ascii="FrankRuehl" w:hAnsi="FrankRuehl" w:cs="FrankRuehl"/>
          <w:sz w:val="28"/>
          <w:szCs w:val="28"/>
          <w:rtl/>
        </w:rPr>
        <w:t xml:space="preserve">בסעיף 33 לסיכומיו </w:t>
      </w:r>
      <w:r w:rsidRPr="001F5CC9">
        <w:rPr>
          <w:rFonts w:ascii="FrankRuehl" w:hAnsi="FrankRuehl" w:cs="FrankRuehl" w:hint="cs"/>
          <w:sz w:val="28"/>
          <w:szCs w:val="28"/>
          <w:rtl/>
        </w:rPr>
        <w:t xml:space="preserve">או טענתו בסעיף 37 לכתב תביעתו כי שכרו החודשי הממוצע הוא סך 11,000 ₪. טענות אלו, נסתרות מהנתונים שהעיד הנתבע. ייתכן והדבר נובע מחלוף הזמן </w:t>
      </w:r>
      <w:r w:rsidRPr="001F5CC9">
        <w:rPr>
          <w:rFonts w:ascii="FrankRuehl" w:hAnsi="FrankRuehl" w:cs="FrankRuehl"/>
          <w:sz w:val="28"/>
          <w:szCs w:val="28"/>
          <w:rtl/>
        </w:rPr>
        <w:t>–</w:t>
      </w:r>
      <w:r w:rsidRPr="001F5CC9">
        <w:rPr>
          <w:rFonts w:ascii="FrankRuehl" w:hAnsi="FrankRuehl" w:cs="FrankRuehl" w:hint="cs"/>
          <w:sz w:val="28"/>
          <w:szCs w:val="28"/>
          <w:rtl/>
        </w:rPr>
        <w:t xml:space="preserve"> אך לאור מיעוט תלושי השכר שהוגשו אני מבכרת את עדותו של הנתבע.</w:t>
      </w:r>
      <w:r w:rsidR="004D192F" w:rsidRPr="001F5CC9">
        <w:rPr>
          <w:rFonts w:ascii="FrankRuehl" w:eastAsia="Times New Roman" w:hAnsi="FrankRuehl" w:cs="FrankRuehl" w:hint="cs"/>
          <w:noProof/>
          <w:sz w:val="28"/>
          <w:szCs w:val="28"/>
          <w:rtl/>
        </w:rPr>
        <w:t xml:space="preserve"> מאחר וכיום הנתבע מועסק, הרי שאין משקל לתקופת האבטלה/חל"ת לה טען </w:t>
      </w:r>
      <w:r w:rsidR="004D192F" w:rsidRPr="001F5CC9">
        <w:rPr>
          <w:rFonts w:ascii="FrankRuehl" w:hAnsi="FrankRuehl" w:cs="FrankRuehl" w:hint="cs"/>
          <w:sz w:val="28"/>
          <w:szCs w:val="28"/>
          <w:rtl/>
        </w:rPr>
        <w:t>ב</w:t>
      </w:r>
      <w:r w:rsidR="004D192F" w:rsidRPr="001F5CC9">
        <w:rPr>
          <w:rFonts w:ascii="FrankRuehl" w:hAnsi="FrankRuehl" w:cs="FrankRuehl"/>
          <w:sz w:val="28"/>
          <w:szCs w:val="28"/>
          <w:rtl/>
        </w:rPr>
        <w:t>חודשים 4/20-1/21</w:t>
      </w:r>
      <w:r w:rsidR="004D192F" w:rsidRPr="001F5CC9">
        <w:rPr>
          <w:rFonts w:ascii="FrankRuehl" w:hAnsi="FrankRuehl" w:cs="FrankRuehl" w:hint="cs"/>
          <w:sz w:val="28"/>
          <w:szCs w:val="28"/>
          <w:rtl/>
        </w:rPr>
        <w:t>.</w:t>
      </w:r>
      <w:r w:rsidR="001C276F">
        <w:rPr>
          <w:rFonts w:ascii="FrankRuehl" w:hAnsi="FrankRuehl" w:cs="FrankRuehl" w:hint="cs"/>
          <w:sz w:val="28"/>
          <w:szCs w:val="28"/>
          <w:rtl/>
        </w:rPr>
        <w:t xml:space="preserve"> </w:t>
      </w:r>
      <w:r w:rsidRPr="001C276F">
        <w:rPr>
          <w:rFonts w:ascii="FrankRuehl" w:eastAsia="Times New Roman" w:hAnsi="FrankRuehl" w:cs="FrankRuehl" w:hint="cs"/>
          <w:noProof/>
          <w:sz w:val="28"/>
          <w:szCs w:val="28"/>
          <w:rtl/>
        </w:rPr>
        <w:t xml:space="preserve">מאידך, איני סבורה שיש להביא בחשבון את </w:t>
      </w:r>
      <w:r w:rsidR="00131000" w:rsidRPr="001C276F">
        <w:rPr>
          <w:rFonts w:ascii="FrankRuehl" w:eastAsia="Times New Roman" w:hAnsi="FrankRuehl" w:cs="FrankRuehl" w:hint="cs"/>
          <w:noProof/>
          <w:sz w:val="28"/>
          <w:szCs w:val="28"/>
          <w:rtl/>
        </w:rPr>
        <w:t xml:space="preserve">קצבת הניידות </w:t>
      </w:r>
      <w:r w:rsidR="00596072" w:rsidRPr="001C276F">
        <w:rPr>
          <w:rFonts w:ascii="FrankRuehl" w:eastAsia="Times New Roman" w:hAnsi="FrankRuehl" w:cs="FrankRuehl" w:hint="cs"/>
          <w:noProof/>
          <w:sz w:val="28"/>
          <w:szCs w:val="28"/>
          <w:rtl/>
        </w:rPr>
        <w:t xml:space="preserve">בסך 684 ₪ לחודש, </w:t>
      </w:r>
      <w:r w:rsidR="00131000" w:rsidRPr="001C276F">
        <w:rPr>
          <w:rFonts w:ascii="FrankRuehl" w:eastAsia="Times New Roman" w:hAnsi="FrankRuehl" w:cs="FrankRuehl" w:hint="cs"/>
          <w:noProof/>
          <w:sz w:val="28"/>
          <w:szCs w:val="28"/>
          <w:rtl/>
        </w:rPr>
        <w:t xml:space="preserve">כחלק מהכנסת הנתבע </w:t>
      </w:r>
      <w:r w:rsidR="00596072" w:rsidRPr="001C276F">
        <w:rPr>
          <w:rFonts w:ascii="FrankRuehl" w:eastAsia="Times New Roman" w:hAnsi="FrankRuehl" w:cs="FrankRuehl" w:hint="cs"/>
          <w:noProof/>
          <w:sz w:val="28"/>
          <w:szCs w:val="28"/>
          <w:rtl/>
        </w:rPr>
        <w:t>שכן על פי עדות הנתבע בה נת</w:t>
      </w:r>
      <w:r w:rsidR="00131000" w:rsidRPr="001C276F">
        <w:rPr>
          <w:rFonts w:ascii="FrankRuehl" w:eastAsia="Times New Roman" w:hAnsi="FrankRuehl" w:cs="FrankRuehl" w:hint="cs"/>
          <w:noProof/>
          <w:sz w:val="28"/>
          <w:szCs w:val="28"/>
          <w:rtl/>
        </w:rPr>
        <w:t xml:space="preserve">תי אמון, </w:t>
      </w:r>
      <w:r w:rsidR="004D192F" w:rsidRPr="001C276F">
        <w:rPr>
          <w:rFonts w:ascii="FrankRuehl" w:eastAsia="Times New Roman" w:hAnsi="FrankRuehl" w:cs="FrankRuehl" w:hint="cs"/>
          <w:noProof/>
          <w:sz w:val="28"/>
          <w:szCs w:val="28"/>
          <w:rtl/>
        </w:rPr>
        <w:t>הוצאות</w:t>
      </w:r>
      <w:r w:rsidR="00596072" w:rsidRPr="001C276F">
        <w:rPr>
          <w:rFonts w:ascii="FrankRuehl" w:eastAsia="Times New Roman" w:hAnsi="FrankRuehl" w:cs="FrankRuehl" w:hint="cs"/>
          <w:noProof/>
          <w:sz w:val="28"/>
          <w:szCs w:val="28"/>
          <w:rtl/>
        </w:rPr>
        <w:t xml:space="preserve">יו </w:t>
      </w:r>
      <w:r w:rsidR="005A4FB5" w:rsidRPr="001C276F">
        <w:rPr>
          <w:rFonts w:ascii="FrankRuehl" w:eastAsia="Times New Roman" w:hAnsi="FrankRuehl" w:cs="FrankRuehl" w:hint="cs"/>
          <w:noProof/>
          <w:sz w:val="28"/>
          <w:szCs w:val="28"/>
          <w:rtl/>
        </w:rPr>
        <w:t xml:space="preserve">לנסיעה וניידות (דלק 800 ₪ ועוד </w:t>
      </w:r>
      <w:r w:rsidR="005A4FB5" w:rsidRPr="001C276F">
        <w:rPr>
          <w:rFonts w:ascii="FrankRuehl" w:eastAsia="Times New Roman" w:hAnsi="FrankRuehl" w:cs="FrankRuehl"/>
          <w:noProof/>
          <w:sz w:val="28"/>
          <w:szCs w:val="28"/>
          <w:rtl/>
        </w:rPr>
        <w:t>סך 150 ₪ ממוצע לחודש</w:t>
      </w:r>
      <w:r w:rsidR="005A4FB5" w:rsidRPr="001C276F">
        <w:rPr>
          <w:rFonts w:ascii="FrankRuehl" w:eastAsia="Times New Roman" w:hAnsi="FrankRuehl" w:cs="FrankRuehl" w:hint="cs"/>
          <w:noProof/>
          <w:sz w:val="28"/>
          <w:szCs w:val="28"/>
          <w:rtl/>
        </w:rPr>
        <w:t xml:space="preserve">) </w:t>
      </w:r>
      <w:r w:rsidR="004D192F" w:rsidRPr="001C276F">
        <w:rPr>
          <w:rFonts w:ascii="FrankRuehl" w:eastAsia="Times New Roman" w:hAnsi="FrankRuehl" w:cs="FrankRuehl" w:hint="cs"/>
          <w:noProof/>
          <w:sz w:val="28"/>
          <w:szCs w:val="28"/>
          <w:rtl/>
        </w:rPr>
        <w:t xml:space="preserve">עולות על קצבת הניידות. ראו </w:t>
      </w:r>
      <w:r w:rsidR="004D192F" w:rsidRPr="001C276F">
        <w:rPr>
          <w:rFonts w:ascii="FrankRuehl" w:hAnsi="FrankRuehl" w:cs="FrankRuehl"/>
          <w:sz w:val="28"/>
          <w:szCs w:val="28"/>
          <w:rtl/>
        </w:rPr>
        <w:t>עמוד 24 שורות 18-32.</w:t>
      </w:r>
      <w:r w:rsidR="004D192F" w:rsidRPr="001C276F">
        <w:rPr>
          <w:rFonts w:ascii="FrankRuehl" w:hAnsi="FrankRuehl" w:cs="FrankRuehl" w:hint="cs"/>
          <w:sz w:val="28"/>
          <w:szCs w:val="28"/>
          <w:rtl/>
        </w:rPr>
        <w:t xml:space="preserve"> לטעמי הסכומים הנטענים </w:t>
      </w:r>
      <w:r w:rsidR="00596072" w:rsidRPr="001C276F">
        <w:rPr>
          <w:rFonts w:ascii="FrankRuehl" w:hAnsi="FrankRuehl" w:cs="FrankRuehl" w:hint="cs"/>
          <w:sz w:val="28"/>
          <w:szCs w:val="28"/>
          <w:rtl/>
        </w:rPr>
        <w:t>עבור דלק ואחזקת רכב  הם בגדר הסביר</w:t>
      </w:r>
      <w:r w:rsidR="004D192F" w:rsidRPr="001C276F">
        <w:rPr>
          <w:rFonts w:ascii="FrankRuehl" w:hAnsi="FrankRuehl" w:cs="FrankRuehl" w:hint="cs"/>
          <w:sz w:val="28"/>
          <w:szCs w:val="28"/>
          <w:rtl/>
        </w:rPr>
        <w:t>.</w:t>
      </w:r>
      <w:r w:rsidR="00131000" w:rsidRPr="001C276F">
        <w:rPr>
          <w:rFonts w:ascii="FrankRuehl" w:hAnsi="FrankRuehl" w:cs="FrankRuehl" w:hint="cs"/>
          <w:sz w:val="28"/>
          <w:szCs w:val="28"/>
          <w:rtl/>
        </w:rPr>
        <w:t xml:space="preserve"> </w:t>
      </w:r>
      <w:r w:rsidR="00131000" w:rsidRPr="001C276F">
        <w:rPr>
          <w:rFonts w:ascii="FrankRuehl" w:eastAsia="Times New Roman" w:hAnsi="FrankRuehl" w:cs="FrankRuehl" w:hint="cs"/>
          <w:noProof/>
          <w:sz w:val="28"/>
          <w:szCs w:val="28"/>
          <w:rtl/>
        </w:rPr>
        <w:t xml:space="preserve">ראו לעניין זה בע"מ 2083/19 </w:t>
      </w:r>
      <w:r w:rsidR="00131000" w:rsidRPr="001C276F">
        <w:rPr>
          <w:rFonts w:ascii="FrankRuehl" w:eastAsia="Times New Roman" w:hAnsi="FrankRuehl" w:cs="FrankRuehl" w:hint="cs"/>
          <w:b/>
          <w:bCs/>
          <w:noProof/>
          <w:sz w:val="28"/>
          <w:szCs w:val="28"/>
          <w:rtl/>
        </w:rPr>
        <w:t>פלוני נ' פלונית</w:t>
      </w:r>
      <w:r w:rsidR="00131000" w:rsidRPr="001C276F">
        <w:rPr>
          <w:rFonts w:ascii="FrankRuehl" w:eastAsia="Times New Roman" w:hAnsi="FrankRuehl" w:cs="FrankRuehl" w:hint="cs"/>
          <w:noProof/>
          <w:sz w:val="28"/>
          <w:szCs w:val="28"/>
          <w:rtl/>
        </w:rPr>
        <w:t>, מיום 28.4.21 אשר אמנם</w:t>
      </w:r>
      <w:r w:rsidR="00596072" w:rsidRPr="001C276F">
        <w:rPr>
          <w:rFonts w:ascii="FrankRuehl" w:eastAsia="Times New Roman" w:hAnsi="FrankRuehl" w:cs="FrankRuehl" w:hint="cs"/>
          <w:noProof/>
          <w:sz w:val="28"/>
          <w:szCs w:val="28"/>
          <w:rtl/>
        </w:rPr>
        <w:t xml:space="preserve"> עוסק בקצבת ילד נכה, אך ניתן לה</w:t>
      </w:r>
      <w:r w:rsidR="00131000" w:rsidRPr="001C276F">
        <w:rPr>
          <w:rFonts w:ascii="FrankRuehl" w:eastAsia="Times New Roman" w:hAnsi="FrankRuehl" w:cs="FrankRuehl" w:hint="cs"/>
          <w:noProof/>
          <w:sz w:val="28"/>
          <w:szCs w:val="28"/>
          <w:rtl/>
        </w:rPr>
        <w:t>ש</w:t>
      </w:r>
      <w:r w:rsidR="00596072" w:rsidRPr="001C276F">
        <w:rPr>
          <w:rFonts w:ascii="FrankRuehl" w:eastAsia="Times New Roman" w:hAnsi="FrankRuehl" w:cs="FrankRuehl" w:hint="cs"/>
          <w:noProof/>
          <w:sz w:val="28"/>
          <w:szCs w:val="28"/>
          <w:rtl/>
        </w:rPr>
        <w:t>ל</w:t>
      </w:r>
      <w:r w:rsidR="00131000" w:rsidRPr="001C276F">
        <w:rPr>
          <w:rFonts w:ascii="FrankRuehl" w:eastAsia="Times New Roman" w:hAnsi="FrankRuehl" w:cs="FrankRuehl" w:hint="cs"/>
          <w:noProof/>
          <w:sz w:val="28"/>
          <w:szCs w:val="28"/>
          <w:rtl/>
        </w:rPr>
        <w:t xml:space="preserve">יך על כך לעניייננו וראו גם עמ"ש 44496-10-20 </w:t>
      </w:r>
      <w:r w:rsidR="00131000" w:rsidRPr="001C276F">
        <w:rPr>
          <w:rFonts w:ascii="FrankRuehl" w:eastAsia="Times New Roman" w:hAnsi="FrankRuehl" w:cs="FrankRuehl" w:hint="cs"/>
          <w:b/>
          <w:bCs/>
          <w:noProof/>
          <w:sz w:val="28"/>
          <w:szCs w:val="28"/>
          <w:rtl/>
        </w:rPr>
        <w:t>א נ' ב</w:t>
      </w:r>
      <w:r w:rsidR="00131000" w:rsidRPr="001C276F">
        <w:rPr>
          <w:rFonts w:ascii="FrankRuehl" w:eastAsia="Times New Roman" w:hAnsi="FrankRuehl" w:cs="FrankRuehl" w:hint="cs"/>
          <w:noProof/>
          <w:sz w:val="28"/>
          <w:szCs w:val="28"/>
          <w:rtl/>
        </w:rPr>
        <w:t xml:space="preserve"> מיום 11.8.21.</w:t>
      </w:r>
      <w:r w:rsidR="001C276F" w:rsidRPr="001C276F">
        <w:rPr>
          <w:rFonts w:ascii="FrankRuehl" w:eastAsia="Times New Roman" w:hAnsi="FrankRuehl" w:cs="FrankRuehl" w:hint="cs"/>
          <w:noProof/>
          <w:sz w:val="28"/>
          <w:szCs w:val="28"/>
          <w:rtl/>
        </w:rPr>
        <w:t xml:space="preserve"> </w:t>
      </w:r>
      <w:r w:rsidR="004D192F" w:rsidRPr="001C276F">
        <w:rPr>
          <w:rFonts w:ascii="FrankRuehl" w:hAnsi="FrankRuehl" w:cs="FrankRuehl" w:hint="cs"/>
          <w:sz w:val="28"/>
          <w:szCs w:val="28"/>
          <w:rtl/>
        </w:rPr>
        <w:t xml:space="preserve">נוסף על משכורתו </w:t>
      </w:r>
      <w:r w:rsidR="004D192F" w:rsidRPr="001C276F">
        <w:rPr>
          <w:rFonts w:ascii="FrankRuehl" w:hAnsi="FrankRuehl" w:cs="FrankRuehl"/>
          <w:sz w:val="28"/>
          <w:szCs w:val="28"/>
          <w:rtl/>
        </w:rPr>
        <w:t xml:space="preserve">הנתבע העיד כי </w:t>
      </w:r>
      <w:r w:rsidR="004D192F" w:rsidRPr="001C276F">
        <w:rPr>
          <w:rFonts w:ascii="FrankRuehl" w:hAnsi="FrankRuehl" w:cs="FrankRuehl" w:hint="cs"/>
          <w:sz w:val="28"/>
          <w:szCs w:val="28"/>
          <w:rtl/>
        </w:rPr>
        <w:t xml:space="preserve">נכון </w:t>
      </w:r>
      <w:r w:rsidR="004D192F" w:rsidRPr="001C276F">
        <w:rPr>
          <w:rFonts w:ascii="FrankRuehl" w:hAnsi="FrankRuehl" w:cs="FrankRuehl"/>
          <w:sz w:val="28"/>
          <w:szCs w:val="28"/>
          <w:rtl/>
        </w:rPr>
        <w:t xml:space="preserve">למועד </w:t>
      </w:r>
      <w:r w:rsidR="004D192F" w:rsidRPr="001C276F">
        <w:rPr>
          <w:rFonts w:ascii="FrankRuehl" w:hAnsi="FrankRuehl" w:cs="FrankRuehl" w:hint="cs"/>
          <w:sz w:val="28"/>
          <w:szCs w:val="28"/>
          <w:rtl/>
        </w:rPr>
        <w:t xml:space="preserve">חקירתו יתרתו בחשבון הבנק בזכות, סך </w:t>
      </w:r>
      <w:r w:rsidR="004D192F" w:rsidRPr="001C276F">
        <w:rPr>
          <w:rFonts w:ascii="FrankRuehl" w:hAnsi="FrankRuehl" w:cs="FrankRuehl"/>
          <w:sz w:val="28"/>
          <w:szCs w:val="28"/>
          <w:rtl/>
        </w:rPr>
        <w:t xml:space="preserve">10,000-12,000 ₪ </w:t>
      </w:r>
      <w:r w:rsidR="004D192F" w:rsidRPr="001C276F">
        <w:rPr>
          <w:rFonts w:ascii="FrankRuehl" w:hAnsi="FrankRuehl" w:cs="FrankRuehl" w:hint="cs"/>
          <w:sz w:val="28"/>
          <w:szCs w:val="28"/>
          <w:rtl/>
        </w:rPr>
        <w:t>. ראו</w:t>
      </w:r>
      <w:r w:rsidR="004D192F" w:rsidRPr="001C276F">
        <w:rPr>
          <w:rFonts w:ascii="FrankRuehl" w:hAnsi="FrankRuehl" w:cs="FrankRuehl"/>
          <w:sz w:val="28"/>
          <w:szCs w:val="28"/>
          <w:rtl/>
        </w:rPr>
        <w:t xml:space="preserve"> עמוד 24 שורות 10-12</w:t>
      </w:r>
      <w:r w:rsidR="004D192F" w:rsidRPr="001C276F">
        <w:rPr>
          <w:rFonts w:ascii="FrankRuehl" w:hAnsi="FrankRuehl" w:cs="FrankRuehl" w:hint="cs"/>
          <w:sz w:val="28"/>
          <w:szCs w:val="28"/>
          <w:rtl/>
        </w:rPr>
        <w:t xml:space="preserve"> ו</w:t>
      </w:r>
      <w:r w:rsidR="004D192F" w:rsidRPr="001C276F">
        <w:rPr>
          <w:rFonts w:ascii="FrankRuehl" w:hAnsi="FrankRuehl" w:cs="FrankRuehl"/>
          <w:sz w:val="28"/>
          <w:szCs w:val="28"/>
          <w:rtl/>
        </w:rPr>
        <w:t xml:space="preserve">נספח יא תיק </w:t>
      </w:r>
      <w:r w:rsidR="004D192F" w:rsidRPr="001C276F">
        <w:rPr>
          <w:rFonts w:ascii="FrankRuehl" w:hAnsi="FrankRuehl" w:cs="FrankRuehl" w:hint="cs"/>
          <w:sz w:val="28"/>
          <w:szCs w:val="28"/>
          <w:rtl/>
        </w:rPr>
        <w:t>מ</w:t>
      </w:r>
      <w:r w:rsidR="004D192F" w:rsidRPr="001C276F">
        <w:rPr>
          <w:rFonts w:ascii="FrankRuehl" w:hAnsi="FrankRuehl" w:cs="FrankRuehl"/>
          <w:sz w:val="28"/>
          <w:szCs w:val="28"/>
          <w:rtl/>
        </w:rPr>
        <w:t>וצגי</w:t>
      </w:r>
      <w:r w:rsidR="004D192F" w:rsidRPr="001C276F">
        <w:rPr>
          <w:rFonts w:ascii="FrankRuehl" w:hAnsi="FrankRuehl" w:cs="FrankRuehl" w:hint="cs"/>
          <w:sz w:val="28"/>
          <w:szCs w:val="28"/>
          <w:rtl/>
        </w:rPr>
        <w:t xml:space="preserve"> </w:t>
      </w:r>
      <w:r w:rsidR="004D192F" w:rsidRPr="001C276F">
        <w:rPr>
          <w:rFonts w:ascii="FrankRuehl" w:hAnsi="FrankRuehl" w:cs="FrankRuehl"/>
          <w:sz w:val="28"/>
          <w:szCs w:val="28"/>
          <w:rtl/>
        </w:rPr>
        <w:t xml:space="preserve">הנתבע </w:t>
      </w:r>
      <w:r w:rsidR="004D192F" w:rsidRPr="001C276F">
        <w:rPr>
          <w:rFonts w:ascii="FrankRuehl" w:hAnsi="FrankRuehl" w:cs="FrankRuehl" w:hint="cs"/>
          <w:sz w:val="28"/>
          <w:szCs w:val="28"/>
          <w:rtl/>
        </w:rPr>
        <w:t>ש</w:t>
      </w:r>
      <w:r w:rsidR="004D192F" w:rsidRPr="001C276F">
        <w:rPr>
          <w:rFonts w:ascii="FrankRuehl" w:hAnsi="FrankRuehl" w:cs="FrankRuehl"/>
          <w:sz w:val="28"/>
          <w:szCs w:val="28"/>
          <w:rtl/>
        </w:rPr>
        <w:t xml:space="preserve">סומן נ/4. </w:t>
      </w:r>
    </w:p>
    <w:p w:rsidR="004E24D4" w:rsidRDefault="004E24D4" w:rsidP="004E24D4">
      <w:pPr>
        <w:pStyle w:val="ae"/>
        <w:spacing w:after="0" w:line="360" w:lineRule="auto"/>
        <w:ind w:left="567"/>
        <w:jc w:val="both"/>
        <w:rPr>
          <w:rFonts w:ascii="FrankRuehl" w:hAnsi="FrankRuehl" w:cs="FrankRuehl"/>
          <w:sz w:val="28"/>
          <w:szCs w:val="28"/>
          <w:rtl/>
        </w:rPr>
      </w:pPr>
    </w:p>
    <w:p w:rsidR="00DC16C9" w:rsidRPr="004E24D4" w:rsidRDefault="004D192F" w:rsidP="004E24D4">
      <w:pPr>
        <w:pStyle w:val="ae"/>
        <w:spacing w:after="0" w:line="360" w:lineRule="auto"/>
        <w:ind w:left="567"/>
        <w:jc w:val="both"/>
        <w:rPr>
          <w:rFonts w:ascii="FrankRuehl" w:eastAsia="Times New Roman" w:hAnsi="FrankRuehl" w:cs="FrankRuehl"/>
          <w:noProof/>
          <w:sz w:val="28"/>
          <w:szCs w:val="28"/>
          <w:rtl/>
        </w:rPr>
      </w:pPr>
      <w:r w:rsidRPr="004E24D4">
        <w:rPr>
          <w:rFonts w:ascii="FrankRuehl" w:hAnsi="FrankRuehl" w:cs="FrankRuehl" w:hint="cs"/>
          <w:sz w:val="28"/>
          <w:szCs w:val="28"/>
          <w:rtl/>
        </w:rPr>
        <w:t>אשר להוצאות הנתבע,</w:t>
      </w:r>
      <w:r w:rsidRPr="004E24D4">
        <w:rPr>
          <w:rFonts w:ascii="FrankRuehl" w:eastAsia="Times New Roman" w:hAnsi="FrankRuehl" w:cs="FrankRuehl" w:hint="cs"/>
          <w:noProof/>
          <w:sz w:val="28"/>
          <w:szCs w:val="28"/>
          <w:rtl/>
        </w:rPr>
        <w:t xml:space="preserve"> </w:t>
      </w:r>
      <w:r w:rsidR="00DC16C9" w:rsidRPr="004E24D4">
        <w:rPr>
          <w:rFonts w:ascii="FrankRuehl" w:hAnsi="FrankRuehl" w:cs="FrankRuehl"/>
          <w:sz w:val="28"/>
          <w:szCs w:val="28"/>
          <w:rtl/>
        </w:rPr>
        <w:t xml:space="preserve"> </w:t>
      </w:r>
      <w:r w:rsidR="00DC16C9" w:rsidRPr="004E24D4">
        <w:rPr>
          <w:rFonts w:ascii="FrankRuehl" w:hAnsi="FrankRuehl" w:cs="FrankRuehl" w:hint="cs"/>
          <w:sz w:val="28"/>
          <w:szCs w:val="28"/>
          <w:rtl/>
        </w:rPr>
        <w:t xml:space="preserve"> </w:t>
      </w:r>
      <w:r w:rsidR="00DC16C9" w:rsidRPr="004E24D4">
        <w:rPr>
          <w:rFonts w:ascii="FrankRuehl" w:hAnsi="FrankRuehl" w:cs="FrankRuehl"/>
          <w:sz w:val="28"/>
          <w:szCs w:val="28"/>
          <w:rtl/>
        </w:rPr>
        <w:t>הנתבע העיד כי הוצאות הכלכלה שלו בחודש, לרבות רכישות בסופר פארם ומוצרי ניקיון נאמדות על סך כ- 1,000 ₪ בחודש. עמוד 25 שורות 2-7.</w:t>
      </w:r>
      <w:r w:rsidR="0078105A" w:rsidRPr="004E24D4">
        <w:rPr>
          <w:rFonts w:ascii="FrankRuehl" w:hAnsi="FrankRuehl" w:cs="FrankRuehl" w:hint="cs"/>
          <w:sz w:val="28"/>
          <w:szCs w:val="28"/>
          <w:rtl/>
        </w:rPr>
        <w:t xml:space="preserve"> בגין שכר דירה משלם הנתבע סך 2,500 ₪ (ה</w:t>
      </w:r>
      <w:r w:rsidR="00DC16C9" w:rsidRPr="004E24D4">
        <w:rPr>
          <w:rFonts w:ascii="FrankRuehl" w:hAnsi="FrankRuehl" w:cs="FrankRuehl"/>
          <w:sz w:val="28"/>
          <w:szCs w:val="28"/>
          <w:rtl/>
        </w:rPr>
        <w:t>סכם שכירות, נספח  ו' לתיק המוצגים מטעם הנתבע סומן נ/4),</w:t>
      </w:r>
      <w:r w:rsidR="0078105A" w:rsidRPr="004E24D4">
        <w:rPr>
          <w:rFonts w:ascii="FrankRuehl" w:hAnsi="FrankRuehl" w:cs="FrankRuehl" w:hint="cs"/>
          <w:sz w:val="28"/>
          <w:szCs w:val="28"/>
          <w:rtl/>
        </w:rPr>
        <w:t xml:space="preserve"> עוד הוא משלם </w:t>
      </w:r>
      <w:r w:rsidR="00DC16C9" w:rsidRPr="004E24D4">
        <w:rPr>
          <w:rFonts w:ascii="FrankRuehl" w:hAnsi="FrankRuehl" w:cs="FrankRuehl"/>
          <w:sz w:val="28"/>
          <w:szCs w:val="28"/>
          <w:rtl/>
        </w:rPr>
        <w:t xml:space="preserve">480 ₪ עבור ארנונה לחודשיים, </w:t>
      </w:r>
      <w:r w:rsidR="005013AC">
        <w:rPr>
          <w:rFonts w:ascii="FrankRuehl" w:hAnsi="FrankRuehl" w:cs="FrankRuehl"/>
          <w:sz w:val="28"/>
          <w:szCs w:val="28"/>
          <w:rtl/>
        </w:rPr>
        <w:t>250-300 ₪ לחודשיים עבור חשמל (</w:t>
      </w:r>
      <w:r w:rsidR="005013AC">
        <w:rPr>
          <w:rFonts w:ascii="FrankRuehl" w:hAnsi="FrankRuehl" w:cs="FrankRuehl" w:hint="cs"/>
          <w:sz w:val="28"/>
          <w:szCs w:val="28"/>
          <w:rtl/>
        </w:rPr>
        <w:t xml:space="preserve">עמוד 25 </w:t>
      </w:r>
      <w:r w:rsidR="00DC16C9" w:rsidRPr="004E24D4">
        <w:rPr>
          <w:rFonts w:ascii="FrankRuehl" w:hAnsi="FrankRuehl" w:cs="FrankRuehl"/>
          <w:sz w:val="28"/>
          <w:szCs w:val="28"/>
          <w:rtl/>
        </w:rPr>
        <w:t xml:space="preserve"> שורות 17-20), אינטרנט וטלפון 160 ₪ (עמוד 25 שורות 21-22).</w:t>
      </w:r>
      <w:r w:rsidR="0078105A" w:rsidRPr="004E24D4">
        <w:rPr>
          <w:rFonts w:ascii="FrankRuehl" w:hAnsi="FrankRuehl" w:cs="FrankRuehl" w:hint="cs"/>
          <w:sz w:val="28"/>
          <w:szCs w:val="28"/>
          <w:rtl/>
        </w:rPr>
        <w:t xml:space="preserve"> </w:t>
      </w:r>
    </w:p>
    <w:p w:rsidR="004E24D4" w:rsidRPr="004E24D4" w:rsidRDefault="004E24D4" w:rsidP="004E24D4">
      <w:pPr>
        <w:pStyle w:val="ae"/>
        <w:rPr>
          <w:rFonts w:ascii="FrankRuehl" w:eastAsia="Times New Roman" w:hAnsi="FrankRuehl" w:cs="FrankRuehl"/>
          <w:b/>
          <w:bCs/>
          <w:noProof/>
          <w:sz w:val="28"/>
          <w:szCs w:val="28"/>
          <w:rtl/>
        </w:rPr>
      </w:pPr>
    </w:p>
    <w:p w:rsidR="004E24D4" w:rsidRPr="00D64815" w:rsidRDefault="004E24D4" w:rsidP="004E24D4">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4E24D4">
        <w:rPr>
          <w:rFonts w:ascii="FrankRuehl" w:eastAsia="Times New Roman" w:hAnsi="FrankRuehl" w:cs="FrankRuehl" w:hint="cs"/>
          <w:b/>
          <w:bCs/>
          <w:noProof/>
          <w:sz w:val="28"/>
          <w:szCs w:val="28"/>
          <w:rtl/>
        </w:rPr>
        <w:t>משמעות הדבר הוא כי הכנסתו החודשית הממוצעת הפנויה של הנתבע היא 9,000 ₪ נטו לחודש.</w:t>
      </w:r>
    </w:p>
    <w:p w:rsidR="00D64815" w:rsidRPr="004E24D4" w:rsidRDefault="00D64815" w:rsidP="00D64815">
      <w:pPr>
        <w:pStyle w:val="ae"/>
        <w:spacing w:after="0" w:line="360" w:lineRule="auto"/>
        <w:ind w:left="567"/>
        <w:jc w:val="both"/>
        <w:rPr>
          <w:rFonts w:ascii="FrankRuehl" w:eastAsia="Times New Roman" w:hAnsi="FrankRuehl" w:cs="FrankRuehl"/>
          <w:noProof/>
          <w:sz w:val="28"/>
          <w:szCs w:val="28"/>
        </w:rPr>
      </w:pPr>
    </w:p>
    <w:p w:rsidR="000017BB" w:rsidRPr="000017BB" w:rsidRDefault="00380071" w:rsidP="00CF0F60">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4E24D4">
        <w:rPr>
          <w:rFonts w:ascii="FrankRuehl" w:hAnsi="FrankRuehl" w:cs="FrankRuehl" w:hint="cs"/>
          <w:b/>
          <w:bCs/>
          <w:sz w:val="28"/>
          <w:szCs w:val="28"/>
          <w:rtl/>
        </w:rPr>
        <w:t xml:space="preserve">לאור נתונים אלו אני מעמידה את יחס הכנסות הצדדים </w:t>
      </w:r>
      <w:r w:rsidR="00CF0F60">
        <w:rPr>
          <w:rFonts w:ascii="FrankRuehl" w:hAnsi="FrankRuehl" w:cs="FrankRuehl" w:hint="cs"/>
          <w:b/>
          <w:bCs/>
          <w:sz w:val="28"/>
          <w:szCs w:val="28"/>
          <w:rtl/>
        </w:rPr>
        <w:t xml:space="preserve">במעוגל, </w:t>
      </w:r>
      <w:r w:rsidRPr="004E24D4">
        <w:rPr>
          <w:rFonts w:ascii="FrankRuehl" w:hAnsi="FrankRuehl" w:cs="FrankRuehl" w:hint="cs"/>
          <w:b/>
          <w:bCs/>
          <w:sz w:val="28"/>
          <w:szCs w:val="28"/>
          <w:rtl/>
        </w:rPr>
        <w:t>שיעור 35% האם ו</w:t>
      </w:r>
      <w:r w:rsidR="00CF0F60">
        <w:rPr>
          <w:rFonts w:ascii="FrankRuehl" w:hAnsi="FrankRuehl" w:cs="FrankRuehl" w:hint="cs"/>
          <w:b/>
          <w:bCs/>
          <w:sz w:val="28"/>
          <w:szCs w:val="28"/>
          <w:rtl/>
        </w:rPr>
        <w:t xml:space="preserve">שיעור </w:t>
      </w:r>
      <w:r w:rsidRPr="004E24D4">
        <w:rPr>
          <w:rFonts w:ascii="FrankRuehl" w:hAnsi="FrankRuehl" w:cs="FrankRuehl" w:hint="cs"/>
          <w:b/>
          <w:bCs/>
          <w:sz w:val="28"/>
          <w:szCs w:val="28"/>
          <w:rtl/>
        </w:rPr>
        <w:t xml:space="preserve">65% האב </w:t>
      </w:r>
      <w:r w:rsidRPr="00CF0F60">
        <w:rPr>
          <w:rFonts w:ascii="FrankRuehl" w:hAnsi="FrankRuehl" w:cs="FrankRuehl" w:hint="cs"/>
          <w:b/>
          <w:bCs/>
          <w:sz w:val="28"/>
          <w:szCs w:val="28"/>
          <w:u w:val="single"/>
          <w:rtl/>
        </w:rPr>
        <w:t>למשך 6 שנים</w:t>
      </w:r>
      <w:r w:rsidR="00CD6CF2" w:rsidRPr="00CF0F60">
        <w:rPr>
          <w:rFonts w:ascii="FrankRuehl" w:hAnsi="FrankRuehl" w:cs="FrankRuehl" w:hint="cs"/>
          <w:b/>
          <w:bCs/>
          <w:sz w:val="28"/>
          <w:szCs w:val="28"/>
          <w:u w:val="single"/>
          <w:rtl/>
        </w:rPr>
        <w:t xml:space="preserve"> מהיום</w:t>
      </w:r>
      <w:r w:rsidR="004E24D4" w:rsidRPr="004E24D4">
        <w:rPr>
          <w:rFonts w:ascii="FrankRuehl" w:hAnsi="FrankRuehl" w:cs="FrankRuehl" w:hint="cs"/>
          <w:b/>
          <w:bCs/>
          <w:sz w:val="28"/>
          <w:szCs w:val="28"/>
          <w:rtl/>
        </w:rPr>
        <w:t>.</w:t>
      </w:r>
      <w:r w:rsidRPr="004E24D4">
        <w:rPr>
          <w:rFonts w:ascii="FrankRuehl" w:hAnsi="FrankRuehl" w:cs="FrankRuehl" w:hint="cs"/>
          <w:b/>
          <w:bCs/>
          <w:sz w:val="28"/>
          <w:szCs w:val="28"/>
          <w:rtl/>
        </w:rPr>
        <w:t xml:space="preserve"> </w:t>
      </w:r>
      <w:r w:rsidR="004E24D4" w:rsidRPr="004E24D4">
        <w:rPr>
          <w:rFonts w:ascii="FrankRuehl" w:hAnsi="FrankRuehl" w:cs="FrankRuehl" w:hint="cs"/>
          <w:b/>
          <w:bCs/>
          <w:sz w:val="28"/>
          <w:szCs w:val="28"/>
          <w:rtl/>
        </w:rPr>
        <w:t xml:space="preserve">החל ממזונות חודש 8/2028 יחס הכנסותיהם מוערך כשווה </w:t>
      </w:r>
      <w:r w:rsidR="00CD6CF2">
        <w:rPr>
          <w:rFonts w:ascii="FrankRuehl" w:hAnsi="FrankRuehl" w:cs="FrankRuehl" w:hint="cs"/>
          <w:b/>
          <w:bCs/>
          <w:sz w:val="28"/>
          <w:szCs w:val="28"/>
          <w:rtl/>
        </w:rPr>
        <w:t>ו</w:t>
      </w:r>
      <w:r w:rsidR="00CF0F60">
        <w:rPr>
          <w:rFonts w:ascii="FrankRuehl" w:hAnsi="FrankRuehl" w:cs="FrankRuehl" w:hint="cs"/>
          <w:b/>
          <w:bCs/>
          <w:sz w:val="28"/>
          <w:szCs w:val="28"/>
          <w:rtl/>
        </w:rPr>
        <w:t xml:space="preserve">יחול </w:t>
      </w:r>
      <w:r w:rsidR="004E24D4" w:rsidRPr="004E24D4">
        <w:rPr>
          <w:rFonts w:ascii="FrankRuehl" w:hAnsi="FrankRuehl" w:cs="FrankRuehl" w:hint="cs"/>
          <w:b/>
          <w:bCs/>
          <w:sz w:val="28"/>
          <w:szCs w:val="28"/>
          <w:rtl/>
        </w:rPr>
        <w:t xml:space="preserve">יחול שינוי בנטל </w:t>
      </w:r>
      <w:r w:rsidR="004E24D4">
        <w:rPr>
          <w:rFonts w:ascii="FrankRuehl" w:hAnsi="FrankRuehl" w:cs="FrankRuehl" w:hint="cs"/>
          <w:b/>
          <w:bCs/>
          <w:sz w:val="28"/>
          <w:szCs w:val="28"/>
          <w:rtl/>
        </w:rPr>
        <w:t xml:space="preserve">תשלום </w:t>
      </w:r>
      <w:r w:rsidR="004E24D4" w:rsidRPr="004E24D4">
        <w:rPr>
          <w:rFonts w:ascii="FrankRuehl" w:hAnsi="FrankRuehl" w:cs="FrankRuehl" w:hint="cs"/>
          <w:b/>
          <w:bCs/>
          <w:sz w:val="28"/>
          <w:szCs w:val="28"/>
          <w:rtl/>
        </w:rPr>
        <w:t>המזונות</w:t>
      </w:r>
      <w:r w:rsidR="00CF0F60">
        <w:rPr>
          <w:rFonts w:ascii="FrankRuehl" w:hAnsi="FrankRuehl" w:cs="FrankRuehl" w:hint="cs"/>
          <w:b/>
          <w:bCs/>
          <w:sz w:val="28"/>
          <w:szCs w:val="28"/>
          <w:rtl/>
        </w:rPr>
        <w:t xml:space="preserve"> כמפורט להלן.</w:t>
      </w:r>
    </w:p>
    <w:p w:rsidR="001F5CC9" w:rsidRPr="00CF0F60" w:rsidRDefault="001F5CC9" w:rsidP="000017BB">
      <w:pPr>
        <w:pStyle w:val="ae"/>
        <w:rPr>
          <w:rFonts w:ascii="FrankRuehl" w:hAnsi="FrankRuehl" w:cs="FrankRuehl"/>
          <w:b/>
          <w:bCs/>
          <w:sz w:val="28"/>
          <w:szCs w:val="28"/>
          <w:rtl/>
        </w:rPr>
      </w:pPr>
    </w:p>
    <w:p w:rsidR="000C08C5" w:rsidRPr="000C08C5" w:rsidRDefault="008B3CCF" w:rsidP="001C276F">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0017BB">
        <w:rPr>
          <w:rFonts w:ascii="FrankRuehl" w:hAnsi="FrankRuehl" w:cs="FrankRuehl"/>
          <w:b/>
          <w:bCs/>
          <w:sz w:val="28"/>
          <w:szCs w:val="28"/>
          <w:rtl/>
        </w:rPr>
        <w:t>זמני השהות</w:t>
      </w:r>
      <w:r w:rsidRPr="000017BB">
        <w:rPr>
          <w:rFonts w:ascii="FrankRuehl" w:hAnsi="FrankRuehl" w:cs="FrankRuehl"/>
          <w:sz w:val="28"/>
          <w:szCs w:val="28"/>
          <w:rtl/>
        </w:rPr>
        <w:t xml:space="preserve"> – בהחלטתי מיום 22.4.20 ציינתי כי הרושם הוא כי התובעת מנסה לצמצם את זמני השהות והקשר בין הנתבע לבין הקטינה, בפרט לאור העולה מתסקיר מיום 4.3.20. כיום ובהתאם לזמני השהות הנוהגים, לנה הקטינה אצל הנתבע שלוש לינות במחזור של שבועיים. בימי ד' היא שוהה אצל הנתבע אך לא לנה אצלו. בית הדין הרבני </w:t>
      </w:r>
      <w:r w:rsidR="0062147F">
        <w:rPr>
          <w:rFonts w:ascii="FrankRuehl" w:hAnsi="FrankRuehl" w:cs="FrankRuehl" w:hint="cs"/>
          <w:sz w:val="28"/>
          <w:szCs w:val="28"/>
          <w:rtl/>
        </w:rPr>
        <w:t xml:space="preserve">האזורי בנתניה, </w:t>
      </w:r>
      <w:r w:rsidRPr="000017BB">
        <w:rPr>
          <w:rFonts w:ascii="FrankRuehl" w:hAnsi="FrankRuehl" w:cs="FrankRuehl"/>
          <w:sz w:val="28"/>
          <w:szCs w:val="28"/>
          <w:rtl/>
        </w:rPr>
        <w:t>בהחלטתו</w:t>
      </w:r>
      <w:r w:rsidR="0062147F">
        <w:rPr>
          <w:rFonts w:ascii="FrankRuehl" w:hAnsi="FrankRuehl" w:cs="FrankRuehl" w:hint="cs"/>
          <w:sz w:val="28"/>
          <w:szCs w:val="28"/>
          <w:rtl/>
        </w:rPr>
        <w:t xml:space="preserve"> </w:t>
      </w:r>
      <w:r w:rsidRPr="000017BB">
        <w:rPr>
          <w:rFonts w:ascii="FrankRuehl" w:hAnsi="FrankRuehl" w:cs="FrankRuehl"/>
          <w:sz w:val="28"/>
          <w:szCs w:val="28"/>
          <w:rtl/>
        </w:rPr>
        <w:t>מיום 6.10.21 קבע כי  אין להרחיב בשלב זה את זמני השהות של הנתבע עם הקטינה אך יש לשוב ולדון בסוגיה זו עת תגיע הקטינה לגיל 3.5. נכון לכתיבת פסק הדין הקטינה בת 3.7 וטרם הורחבו זמני השהות של הנתבע עימה. לטענת הנתבע, אומנם טרם הורחבו הסדרי הלינה עימו, אך בפועל ללינה אין כל משמעות כלכלית שכן הקטינה נמצאת עימו עד שעת הלינה שלה והוא דואג לכל צרכיה</w:t>
      </w:r>
      <w:r w:rsidR="000C08C5">
        <w:rPr>
          <w:rFonts w:ascii="FrankRuehl" w:hAnsi="FrankRuehl" w:cs="FrankRuehl" w:hint="cs"/>
          <w:sz w:val="28"/>
          <w:szCs w:val="28"/>
          <w:rtl/>
        </w:rPr>
        <w:t xml:space="preserve"> התובעת הכחישה את הטענות ובעדותה טענה כי </w:t>
      </w:r>
      <w:r w:rsidRPr="000017BB">
        <w:rPr>
          <w:rFonts w:ascii="FrankRuehl" w:hAnsi="FrankRuehl" w:cs="FrankRuehl"/>
          <w:sz w:val="28"/>
          <w:szCs w:val="28"/>
          <w:rtl/>
        </w:rPr>
        <w:t xml:space="preserve">בימי רביעי בהם שוהה הקטינה אצל הנתבע ללא לינה היא חוזרת לביתה ללא ארוחת ערב (ראו עמוד 18 שורות 17-18). </w:t>
      </w:r>
      <w:r w:rsidR="000C08C5">
        <w:rPr>
          <w:rFonts w:ascii="FrankRuehl" w:hAnsi="FrankRuehl" w:cs="FrankRuehl" w:hint="cs"/>
          <w:sz w:val="28"/>
          <w:szCs w:val="28"/>
          <w:rtl/>
        </w:rPr>
        <w:t>יוער בהקשר זה כי באפשרות האם לאפשר הרחבת זמני השהות ובכך למעשה "להגדיל" את מ</w:t>
      </w:r>
      <w:r w:rsidR="001C276F">
        <w:rPr>
          <w:rFonts w:ascii="FrankRuehl" w:hAnsi="FrankRuehl" w:cs="FrankRuehl" w:hint="cs"/>
          <w:sz w:val="28"/>
          <w:szCs w:val="28"/>
          <w:rtl/>
        </w:rPr>
        <w:t xml:space="preserve">זונות הקטינה על ידי נשיאתן בעין ע"י </w:t>
      </w:r>
      <w:r w:rsidR="000C08C5">
        <w:rPr>
          <w:rFonts w:ascii="FrankRuehl" w:hAnsi="FrankRuehl" w:cs="FrankRuehl" w:hint="cs"/>
          <w:sz w:val="28"/>
          <w:szCs w:val="28"/>
          <w:rtl/>
        </w:rPr>
        <w:t>זמני שהות רחבים.</w:t>
      </w:r>
    </w:p>
    <w:p w:rsidR="000017BB" w:rsidRPr="000017BB" w:rsidRDefault="000017BB" w:rsidP="000017BB">
      <w:pPr>
        <w:pStyle w:val="ae"/>
        <w:rPr>
          <w:rFonts w:ascii="FrankRuehl" w:hAnsi="FrankRuehl" w:cs="FrankRuehl"/>
          <w:sz w:val="28"/>
          <w:szCs w:val="28"/>
          <w:rtl/>
        </w:rPr>
      </w:pPr>
    </w:p>
    <w:p w:rsidR="002066B8" w:rsidRPr="002066B8" w:rsidRDefault="008B3CCF" w:rsidP="002066B8">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0017BB">
        <w:rPr>
          <w:rFonts w:ascii="FrankRuehl" w:hAnsi="FrankRuehl" w:cs="FrankRuehl"/>
          <w:sz w:val="28"/>
          <w:szCs w:val="28"/>
          <w:rtl/>
        </w:rPr>
        <w:t xml:space="preserve">איני מקבלת טענת הנתבע כי אין כל משמעות כלכלית </w:t>
      </w:r>
      <w:r w:rsidR="000628EF" w:rsidRPr="000017BB">
        <w:rPr>
          <w:rFonts w:ascii="FrankRuehl" w:hAnsi="FrankRuehl" w:cs="FrankRuehl" w:hint="cs"/>
          <w:sz w:val="28"/>
          <w:szCs w:val="28"/>
          <w:rtl/>
        </w:rPr>
        <w:t>לעובדה</w:t>
      </w:r>
      <w:r w:rsidRPr="000017BB">
        <w:rPr>
          <w:rFonts w:ascii="FrankRuehl" w:hAnsi="FrankRuehl" w:cs="FrankRuehl"/>
          <w:sz w:val="28"/>
          <w:szCs w:val="28"/>
          <w:rtl/>
        </w:rPr>
        <w:t xml:space="preserve"> שהקטינה אינה לנה אצלו. בפועל הקטינה אינה לנה אצל הנתבע בימי רביעי </w:t>
      </w:r>
      <w:r w:rsidR="002066B8">
        <w:rPr>
          <w:rFonts w:ascii="FrankRuehl" w:hAnsi="FrankRuehl" w:cs="FrankRuehl" w:hint="cs"/>
          <w:sz w:val="28"/>
          <w:szCs w:val="28"/>
          <w:rtl/>
        </w:rPr>
        <w:t xml:space="preserve">. </w:t>
      </w:r>
      <w:r w:rsidRPr="000017BB">
        <w:rPr>
          <w:rFonts w:ascii="FrankRuehl" w:hAnsi="FrankRuehl" w:cs="FrankRuehl"/>
          <w:sz w:val="28"/>
          <w:szCs w:val="28"/>
          <w:rtl/>
        </w:rPr>
        <w:t>מכאן שיש</w:t>
      </w:r>
      <w:r w:rsidR="000628EF" w:rsidRPr="000017BB">
        <w:rPr>
          <w:rFonts w:ascii="FrankRuehl" w:hAnsi="FrankRuehl" w:cs="FrankRuehl" w:hint="cs"/>
          <w:sz w:val="28"/>
          <w:szCs w:val="28"/>
          <w:rtl/>
        </w:rPr>
        <w:t xml:space="preserve"> לקבוע כי </w:t>
      </w:r>
      <w:r w:rsidR="002066B8">
        <w:rPr>
          <w:rFonts w:ascii="FrankRuehl" w:hAnsi="FrankRuehl" w:cs="FrankRuehl" w:hint="cs"/>
          <w:sz w:val="28"/>
          <w:szCs w:val="28"/>
          <w:rtl/>
        </w:rPr>
        <w:t xml:space="preserve">שיעור </w:t>
      </w:r>
      <w:r w:rsidR="000628EF" w:rsidRPr="000017BB">
        <w:rPr>
          <w:rFonts w:ascii="FrankRuehl" w:hAnsi="FrankRuehl" w:cs="FrankRuehl" w:hint="cs"/>
          <w:sz w:val="28"/>
          <w:szCs w:val="28"/>
          <w:rtl/>
        </w:rPr>
        <w:t xml:space="preserve">זמני השהות בפועל </w:t>
      </w:r>
      <w:r w:rsidR="002066B8">
        <w:rPr>
          <w:rFonts w:ascii="FrankRuehl" w:hAnsi="FrankRuehl" w:cs="FrankRuehl" w:hint="cs"/>
          <w:sz w:val="28"/>
          <w:szCs w:val="28"/>
          <w:rtl/>
        </w:rPr>
        <w:t xml:space="preserve">לערך הוא </w:t>
      </w:r>
      <w:r w:rsidRPr="000017BB">
        <w:rPr>
          <w:rFonts w:ascii="FrankRuehl" w:hAnsi="FrankRuehl" w:cs="FrankRuehl"/>
          <w:sz w:val="28"/>
          <w:szCs w:val="28"/>
          <w:rtl/>
        </w:rPr>
        <w:t>80% התובעת 20% הנתבע</w:t>
      </w:r>
      <w:r w:rsidR="002066B8">
        <w:rPr>
          <w:rFonts w:ascii="FrankRuehl" w:hAnsi="FrankRuehl" w:cs="FrankRuehl" w:hint="cs"/>
          <w:sz w:val="28"/>
          <w:szCs w:val="28"/>
          <w:rtl/>
        </w:rPr>
        <w:t xml:space="preserve"> אך בעתיד יש צפי להרחבתם </w:t>
      </w:r>
      <w:r w:rsidR="002066B8">
        <w:rPr>
          <w:rFonts w:ascii="FrankRuehl" w:hAnsi="FrankRuehl" w:cs="FrankRuehl"/>
          <w:sz w:val="28"/>
          <w:szCs w:val="28"/>
          <w:rtl/>
        </w:rPr>
        <w:t>–</w:t>
      </w:r>
      <w:r w:rsidR="002066B8">
        <w:rPr>
          <w:rFonts w:ascii="FrankRuehl" w:hAnsi="FrankRuehl" w:cs="FrankRuehl" w:hint="cs"/>
          <w:sz w:val="28"/>
          <w:szCs w:val="28"/>
          <w:rtl/>
        </w:rPr>
        <w:t xml:space="preserve"> וראו כי בהליך בבית  הדין הוגשו תסקירים שהמליצו על הרחבה כאמור.</w:t>
      </w:r>
    </w:p>
    <w:p w:rsidR="002066B8" w:rsidRPr="002066B8" w:rsidRDefault="002066B8" w:rsidP="002066B8">
      <w:pPr>
        <w:pStyle w:val="ae"/>
        <w:rPr>
          <w:rFonts w:ascii="FrankRuehl" w:hAnsi="FrankRuehl" w:cs="FrankRuehl"/>
          <w:sz w:val="28"/>
          <w:szCs w:val="28"/>
          <w:rtl/>
        </w:rPr>
      </w:pPr>
    </w:p>
    <w:p w:rsidR="00BB691B" w:rsidRPr="001829FE" w:rsidRDefault="002066B8" w:rsidP="008C4E24">
      <w:pPr>
        <w:pStyle w:val="ae"/>
        <w:numPr>
          <w:ilvl w:val="0"/>
          <w:numId w:val="1"/>
        </w:numPr>
        <w:spacing w:after="0" w:line="360" w:lineRule="auto"/>
        <w:ind w:left="567" w:hanging="567"/>
        <w:jc w:val="both"/>
        <w:rPr>
          <w:rFonts w:ascii="FrankRuehl" w:eastAsia="Times New Roman" w:hAnsi="FrankRuehl" w:cs="FrankRuehl"/>
          <w:noProof/>
          <w:sz w:val="24"/>
          <w:szCs w:val="24"/>
        </w:rPr>
      </w:pPr>
      <w:r>
        <w:rPr>
          <w:rFonts w:ascii="FrankRuehl" w:hAnsi="FrankRuehl" w:cs="FrankRuehl" w:hint="cs"/>
          <w:b/>
          <w:bCs/>
          <w:sz w:val="28"/>
          <w:szCs w:val="28"/>
          <w:rtl/>
        </w:rPr>
        <w:t xml:space="preserve">לאור המפורט, וזמני השהות כפי שהם כיום, אני מחייבת את הנתבע בתשלום מזונות עבור הקטינה סך </w:t>
      </w:r>
      <w:r w:rsidRPr="004A5FE8">
        <w:rPr>
          <w:rFonts w:ascii="FrankRuehl" w:eastAsia="Times New Roman" w:hAnsi="FrankRuehl" w:cs="FrankRuehl" w:hint="cs"/>
          <w:b/>
          <w:bCs/>
          <w:noProof/>
          <w:sz w:val="28"/>
          <w:szCs w:val="28"/>
          <w:rtl/>
        </w:rPr>
        <w:t>1,</w:t>
      </w:r>
      <w:r w:rsidR="008C4E24">
        <w:rPr>
          <w:rFonts w:ascii="FrankRuehl" w:eastAsia="Times New Roman" w:hAnsi="FrankRuehl" w:cs="FrankRuehl" w:hint="cs"/>
          <w:b/>
          <w:bCs/>
          <w:noProof/>
          <w:sz w:val="28"/>
          <w:szCs w:val="28"/>
          <w:rtl/>
        </w:rPr>
        <w:t>495</w:t>
      </w:r>
      <w:r w:rsidRPr="004A5FE8">
        <w:rPr>
          <w:rFonts w:ascii="FrankRuehl" w:eastAsia="Times New Roman" w:hAnsi="FrankRuehl" w:cs="FrankRuehl" w:hint="cs"/>
          <w:b/>
          <w:bCs/>
          <w:noProof/>
          <w:sz w:val="28"/>
          <w:szCs w:val="28"/>
          <w:rtl/>
        </w:rPr>
        <w:t xml:space="preserve"> ₪</w:t>
      </w:r>
      <w:r w:rsidR="004A5FE8">
        <w:rPr>
          <w:rFonts w:ascii="FrankRuehl" w:eastAsia="Times New Roman" w:hAnsi="FrankRuehl" w:cs="FrankRuehl" w:hint="cs"/>
          <w:b/>
          <w:bCs/>
          <w:noProof/>
          <w:sz w:val="28"/>
          <w:szCs w:val="28"/>
          <w:rtl/>
        </w:rPr>
        <w:t xml:space="preserve"> לחודש</w:t>
      </w:r>
      <w:r w:rsidR="00FE07F0">
        <w:rPr>
          <w:rFonts w:ascii="FrankRuehl" w:eastAsia="Times New Roman" w:hAnsi="FrankRuehl" w:cs="FrankRuehl" w:hint="cs"/>
          <w:b/>
          <w:bCs/>
          <w:noProof/>
          <w:sz w:val="28"/>
          <w:szCs w:val="28"/>
          <w:rtl/>
        </w:rPr>
        <w:t xml:space="preserve"> </w:t>
      </w:r>
      <w:r w:rsidR="00FE07F0" w:rsidRPr="001829FE">
        <w:rPr>
          <w:rFonts w:ascii="FrankRuehl" w:eastAsia="Times New Roman" w:hAnsi="FrankRuehl" w:cs="FrankRuehl" w:hint="cs"/>
          <w:noProof/>
          <w:sz w:val="24"/>
          <w:szCs w:val="24"/>
          <w:rtl/>
        </w:rPr>
        <w:t>(1,</w:t>
      </w:r>
      <w:r w:rsidR="008C4E24">
        <w:rPr>
          <w:rFonts w:ascii="FrankRuehl" w:eastAsia="Times New Roman" w:hAnsi="FrankRuehl" w:cs="FrankRuehl" w:hint="cs"/>
          <w:noProof/>
          <w:sz w:val="24"/>
          <w:szCs w:val="24"/>
          <w:rtl/>
        </w:rPr>
        <w:t>3</w:t>
      </w:r>
      <w:r w:rsidR="00FE07F0" w:rsidRPr="001829FE">
        <w:rPr>
          <w:rFonts w:ascii="FrankRuehl" w:eastAsia="Times New Roman" w:hAnsi="FrankRuehl" w:cs="FrankRuehl" w:hint="cs"/>
          <w:noProof/>
          <w:sz w:val="24"/>
          <w:szCs w:val="24"/>
          <w:rtl/>
        </w:rPr>
        <w:t>00 ₪ הכרחיים + 0.65% משאינם הכרחיים)</w:t>
      </w:r>
      <w:r w:rsidRPr="001829FE">
        <w:rPr>
          <w:rFonts w:ascii="FrankRuehl" w:eastAsia="Times New Roman" w:hAnsi="FrankRuehl" w:cs="FrankRuehl" w:hint="cs"/>
          <w:noProof/>
          <w:sz w:val="24"/>
          <w:szCs w:val="24"/>
          <w:rtl/>
        </w:rPr>
        <w:t xml:space="preserve">. </w:t>
      </w:r>
    </w:p>
    <w:p w:rsidR="007012E6" w:rsidRDefault="007012E6" w:rsidP="004F515C">
      <w:pPr>
        <w:pStyle w:val="ae"/>
        <w:spacing w:after="0" w:line="360" w:lineRule="auto"/>
        <w:ind w:left="567"/>
        <w:jc w:val="both"/>
        <w:rPr>
          <w:rFonts w:ascii="FrankRuehl" w:eastAsia="Times New Roman" w:hAnsi="FrankRuehl" w:cs="FrankRuehl"/>
          <w:b/>
          <w:bCs/>
          <w:noProof/>
          <w:sz w:val="28"/>
          <w:szCs w:val="28"/>
          <w:rtl/>
        </w:rPr>
      </w:pPr>
    </w:p>
    <w:p w:rsidR="00BB691B" w:rsidRPr="008C4E24" w:rsidRDefault="00BB691B" w:rsidP="001C276F">
      <w:pPr>
        <w:pStyle w:val="ae"/>
        <w:spacing w:after="0" w:line="360" w:lineRule="auto"/>
        <w:ind w:left="567"/>
        <w:jc w:val="both"/>
        <w:rPr>
          <w:rFonts w:ascii="FrankRuehl" w:eastAsia="Times New Roman" w:hAnsi="FrankRuehl" w:cs="FrankRuehl"/>
          <w:b/>
          <w:bCs/>
          <w:noProof/>
          <w:sz w:val="28"/>
          <w:szCs w:val="28"/>
          <w:rtl/>
        </w:rPr>
      </w:pPr>
      <w:r w:rsidRPr="00BB691B">
        <w:rPr>
          <w:rFonts w:ascii="FrankRuehl" w:eastAsia="Times New Roman" w:hAnsi="FrankRuehl" w:cs="FrankRuehl" w:hint="cs"/>
          <w:b/>
          <w:bCs/>
          <w:noProof/>
          <w:sz w:val="28"/>
          <w:szCs w:val="28"/>
          <w:rtl/>
        </w:rPr>
        <w:t xml:space="preserve">מעת הגעת הקטינה לגיל 6 </w:t>
      </w:r>
      <w:r w:rsidR="001829FE">
        <w:rPr>
          <w:rFonts w:ascii="FrankRuehl" w:eastAsia="Times New Roman" w:hAnsi="FrankRuehl" w:cs="FrankRuehl" w:hint="cs"/>
          <w:b/>
          <w:bCs/>
          <w:noProof/>
          <w:sz w:val="28"/>
          <w:szCs w:val="28"/>
          <w:rtl/>
        </w:rPr>
        <w:t xml:space="preserve">ועד מזונות חודש אוגוסט 2028, </w:t>
      </w:r>
      <w:r w:rsidRPr="00BB691B">
        <w:rPr>
          <w:rFonts w:ascii="FrankRuehl" w:eastAsia="Times New Roman" w:hAnsi="FrankRuehl" w:cs="FrankRuehl" w:hint="cs"/>
          <w:b/>
          <w:bCs/>
          <w:noProof/>
          <w:sz w:val="28"/>
          <w:szCs w:val="28"/>
          <w:rtl/>
        </w:rPr>
        <w:t>על הנתבע לשאת ב</w:t>
      </w:r>
      <w:r w:rsidR="00FE07F0">
        <w:rPr>
          <w:rFonts w:ascii="FrankRuehl" w:eastAsia="Times New Roman" w:hAnsi="FrankRuehl" w:cs="FrankRuehl" w:hint="cs"/>
          <w:b/>
          <w:bCs/>
          <w:noProof/>
          <w:sz w:val="28"/>
          <w:szCs w:val="28"/>
          <w:rtl/>
        </w:rPr>
        <w:t xml:space="preserve">גין </w:t>
      </w:r>
      <w:r w:rsidRPr="00BB691B">
        <w:rPr>
          <w:rFonts w:ascii="FrankRuehl" w:eastAsia="Times New Roman" w:hAnsi="FrankRuehl" w:cs="FrankRuehl" w:hint="cs"/>
          <w:b/>
          <w:bCs/>
          <w:noProof/>
          <w:sz w:val="28"/>
          <w:szCs w:val="28"/>
          <w:rtl/>
        </w:rPr>
        <w:t>מזונות</w:t>
      </w:r>
      <w:r w:rsidR="00FE07F0">
        <w:rPr>
          <w:rFonts w:ascii="FrankRuehl" w:eastAsia="Times New Roman" w:hAnsi="FrankRuehl" w:cs="FrankRuehl" w:hint="cs"/>
          <w:b/>
          <w:bCs/>
          <w:noProof/>
          <w:sz w:val="28"/>
          <w:szCs w:val="28"/>
          <w:rtl/>
        </w:rPr>
        <w:t>יה</w:t>
      </w:r>
      <w:r w:rsidRPr="00BB691B">
        <w:rPr>
          <w:rFonts w:ascii="FrankRuehl" w:eastAsia="Times New Roman" w:hAnsi="FrankRuehl" w:cs="FrankRuehl" w:hint="cs"/>
          <w:b/>
          <w:bCs/>
          <w:noProof/>
          <w:sz w:val="28"/>
          <w:szCs w:val="28"/>
          <w:rtl/>
        </w:rPr>
        <w:t xml:space="preserve"> סך </w:t>
      </w:r>
      <w:r w:rsidR="00C668D6">
        <w:rPr>
          <w:rFonts w:ascii="FrankRuehl" w:eastAsia="Times New Roman" w:hAnsi="FrankRuehl" w:cs="FrankRuehl" w:hint="cs"/>
          <w:b/>
          <w:bCs/>
          <w:noProof/>
          <w:sz w:val="28"/>
          <w:szCs w:val="28"/>
          <w:rtl/>
        </w:rPr>
        <w:t>1,</w:t>
      </w:r>
      <w:r w:rsidR="008C4E24">
        <w:rPr>
          <w:rFonts w:ascii="FrankRuehl" w:eastAsia="Times New Roman" w:hAnsi="FrankRuehl" w:cs="FrankRuehl" w:hint="cs"/>
          <w:b/>
          <w:bCs/>
          <w:noProof/>
          <w:sz w:val="28"/>
          <w:szCs w:val="28"/>
          <w:rtl/>
        </w:rPr>
        <w:t>0</w:t>
      </w:r>
      <w:r w:rsidR="00C668D6">
        <w:rPr>
          <w:rFonts w:ascii="FrankRuehl" w:eastAsia="Times New Roman" w:hAnsi="FrankRuehl" w:cs="FrankRuehl" w:hint="cs"/>
          <w:b/>
          <w:bCs/>
          <w:noProof/>
          <w:sz w:val="28"/>
          <w:szCs w:val="28"/>
          <w:rtl/>
        </w:rPr>
        <w:t>40</w:t>
      </w:r>
      <w:r w:rsidRPr="00BB691B">
        <w:rPr>
          <w:rFonts w:ascii="FrankRuehl" w:eastAsia="Times New Roman" w:hAnsi="FrankRuehl" w:cs="FrankRuehl" w:hint="cs"/>
          <w:b/>
          <w:bCs/>
          <w:noProof/>
          <w:sz w:val="28"/>
          <w:szCs w:val="28"/>
          <w:rtl/>
        </w:rPr>
        <w:t xml:space="preserve"> ₪ לחודש</w:t>
      </w:r>
      <w:r w:rsidR="00FE07F0">
        <w:rPr>
          <w:rFonts w:ascii="FrankRuehl" w:eastAsia="Times New Roman" w:hAnsi="FrankRuehl" w:cs="FrankRuehl" w:hint="cs"/>
          <w:b/>
          <w:bCs/>
          <w:noProof/>
          <w:sz w:val="28"/>
          <w:szCs w:val="28"/>
          <w:rtl/>
        </w:rPr>
        <w:t xml:space="preserve"> </w:t>
      </w:r>
      <w:r w:rsidR="00FE07F0" w:rsidRPr="001829FE">
        <w:rPr>
          <w:rFonts w:ascii="FrankRuehl" w:eastAsia="Times New Roman" w:hAnsi="FrankRuehl" w:cs="FrankRuehl" w:hint="cs"/>
          <w:noProof/>
          <w:sz w:val="24"/>
          <w:szCs w:val="24"/>
          <w:rtl/>
        </w:rPr>
        <w:t xml:space="preserve">(0.65% </w:t>
      </w:r>
      <w:r w:rsidR="00C668D6">
        <w:rPr>
          <w:rFonts w:ascii="FrankRuehl" w:eastAsia="Times New Roman" w:hAnsi="FrankRuehl" w:cs="FrankRuehl" w:hint="cs"/>
          <w:noProof/>
          <w:sz w:val="24"/>
          <w:szCs w:val="24"/>
          <w:rtl/>
        </w:rPr>
        <w:t xml:space="preserve">מכלל צרכי הקטינה) </w:t>
      </w:r>
      <w:r w:rsidR="008C4E24" w:rsidRPr="008C4E24">
        <w:rPr>
          <w:rFonts w:ascii="FrankRuehl" w:eastAsia="Times New Roman" w:hAnsi="FrankRuehl" w:cs="FrankRuehl" w:hint="cs"/>
          <w:b/>
          <w:bCs/>
          <w:noProof/>
          <w:sz w:val="28"/>
          <w:szCs w:val="28"/>
          <w:rtl/>
        </w:rPr>
        <w:t xml:space="preserve">בהקשר זה אדגיש, </w:t>
      </w:r>
      <w:r w:rsidR="00C668D6" w:rsidRPr="008C4E24">
        <w:rPr>
          <w:rFonts w:ascii="FrankRuehl" w:eastAsia="Times New Roman" w:hAnsi="FrankRuehl" w:cs="FrankRuehl" w:hint="cs"/>
          <w:b/>
          <w:bCs/>
          <w:noProof/>
          <w:sz w:val="28"/>
          <w:szCs w:val="28"/>
          <w:rtl/>
        </w:rPr>
        <w:t xml:space="preserve">מאחר והקטינה שוהה אצל האב כיום 20% בלבד, ועתידה להגיע לגיל 6 בעוד שנתיים וחצי, פערי ההשתכרות כיום, </w:t>
      </w:r>
      <w:r w:rsidR="00C668D6" w:rsidRPr="008C4E24">
        <w:rPr>
          <w:rFonts w:ascii="FrankRuehl" w:eastAsia="Times New Roman" w:hAnsi="FrankRuehl" w:cs="FrankRuehl" w:hint="cs"/>
          <w:b/>
          <w:bCs/>
          <w:noProof/>
          <w:sz w:val="28"/>
          <w:szCs w:val="28"/>
          <w:u w:val="single"/>
          <w:rtl/>
        </w:rPr>
        <w:t>ובניסיון להפחית מהקונפליקט בין הצדדים בנוגע להרחבת זמני השהות</w:t>
      </w:r>
      <w:r w:rsidR="008C4E24">
        <w:rPr>
          <w:rFonts w:ascii="FrankRuehl" w:eastAsia="Times New Roman" w:hAnsi="FrankRuehl" w:cs="FrankRuehl" w:hint="cs"/>
          <w:b/>
          <w:bCs/>
          <w:noProof/>
          <w:sz w:val="28"/>
          <w:szCs w:val="28"/>
          <w:rtl/>
        </w:rPr>
        <w:t xml:space="preserve"> שכן לא יהא בהרחבתם לשנות מהמזונות שכן ההרחבה הצפויה נשקלה, כמפורט, בעת קביעת סכום המזונות הכללי, </w:t>
      </w:r>
      <w:r w:rsidR="00C668D6" w:rsidRPr="008C4E24">
        <w:rPr>
          <w:rFonts w:ascii="FrankRuehl" w:eastAsia="Times New Roman" w:hAnsi="FrankRuehl" w:cs="FrankRuehl" w:hint="cs"/>
          <w:b/>
          <w:bCs/>
          <w:noProof/>
          <w:sz w:val="28"/>
          <w:szCs w:val="28"/>
          <w:rtl/>
        </w:rPr>
        <w:t>איני מפחיתה את חלקו של האב בעין (240 ₪)</w:t>
      </w:r>
      <w:r w:rsidR="008C7E74" w:rsidRPr="008C4E24">
        <w:rPr>
          <w:rFonts w:ascii="FrankRuehl" w:eastAsia="Times New Roman" w:hAnsi="FrankRuehl" w:cs="FrankRuehl" w:hint="cs"/>
          <w:b/>
          <w:bCs/>
          <w:noProof/>
          <w:sz w:val="28"/>
          <w:szCs w:val="28"/>
          <w:rtl/>
        </w:rPr>
        <w:t xml:space="preserve"> מרכיב תלויי השהות</w:t>
      </w:r>
      <w:r w:rsidR="00C668D6" w:rsidRPr="008C4E24">
        <w:rPr>
          <w:rFonts w:ascii="FrankRuehl" w:eastAsia="Times New Roman" w:hAnsi="FrankRuehl" w:cs="FrankRuehl" w:hint="cs"/>
          <w:b/>
          <w:bCs/>
          <w:noProof/>
          <w:sz w:val="28"/>
          <w:szCs w:val="28"/>
          <w:rtl/>
        </w:rPr>
        <w:t>.</w:t>
      </w:r>
    </w:p>
    <w:p w:rsidR="007012E6" w:rsidRDefault="007012E6" w:rsidP="004F515C">
      <w:pPr>
        <w:pStyle w:val="ae"/>
        <w:spacing w:after="0" w:line="360" w:lineRule="auto"/>
        <w:ind w:left="567"/>
        <w:jc w:val="both"/>
        <w:rPr>
          <w:rFonts w:ascii="FrankRuehl" w:eastAsia="Times New Roman" w:hAnsi="FrankRuehl" w:cs="FrankRuehl"/>
          <w:b/>
          <w:bCs/>
          <w:noProof/>
          <w:sz w:val="28"/>
          <w:szCs w:val="28"/>
          <w:rtl/>
        </w:rPr>
      </w:pPr>
    </w:p>
    <w:p w:rsidR="00BB691B" w:rsidRPr="002066B8" w:rsidRDefault="00BB691B" w:rsidP="004C6F64">
      <w:pPr>
        <w:pStyle w:val="ae"/>
        <w:spacing w:after="0" w:line="360" w:lineRule="auto"/>
        <w:ind w:left="567"/>
        <w:jc w:val="both"/>
        <w:rPr>
          <w:rFonts w:ascii="FrankRuehl" w:eastAsia="Times New Roman" w:hAnsi="FrankRuehl" w:cs="FrankRuehl"/>
          <w:noProof/>
          <w:sz w:val="28"/>
          <w:szCs w:val="28"/>
        </w:rPr>
      </w:pPr>
      <w:r w:rsidRPr="00BB691B">
        <w:rPr>
          <w:rFonts w:ascii="FrankRuehl" w:eastAsia="Times New Roman" w:hAnsi="FrankRuehl" w:cs="FrankRuehl" w:hint="cs"/>
          <w:b/>
          <w:bCs/>
          <w:noProof/>
          <w:sz w:val="28"/>
          <w:szCs w:val="28"/>
          <w:rtl/>
        </w:rPr>
        <w:t xml:space="preserve">החל ממזונות חודש אוגוסט 2028 </w:t>
      </w:r>
      <w:r w:rsidR="004F515C">
        <w:rPr>
          <w:rFonts w:ascii="FrankRuehl" w:eastAsia="Times New Roman" w:hAnsi="FrankRuehl" w:cs="FrankRuehl" w:hint="cs"/>
          <w:b/>
          <w:bCs/>
          <w:noProof/>
          <w:sz w:val="28"/>
          <w:szCs w:val="28"/>
          <w:rtl/>
        </w:rPr>
        <w:t xml:space="preserve">כולל </w:t>
      </w:r>
      <w:r w:rsidRPr="00BB691B">
        <w:rPr>
          <w:rFonts w:ascii="FrankRuehl" w:eastAsia="Times New Roman" w:hAnsi="FrankRuehl" w:cs="FrankRuehl" w:hint="cs"/>
          <w:b/>
          <w:bCs/>
          <w:noProof/>
          <w:sz w:val="28"/>
          <w:szCs w:val="28"/>
          <w:rtl/>
        </w:rPr>
        <w:t>ישלם הנתבע למזונות הקט</w:t>
      </w:r>
      <w:r w:rsidR="004F515C">
        <w:rPr>
          <w:rFonts w:ascii="FrankRuehl" w:eastAsia="Times New Roman" w:hAnsi="FrankRuehl" w:cs="FrankRuehl" w:hint="cs"/>
          <w:b/>
          <w:bCs/>
          <w:noProof/>
          <w:sz w:val="28"/>
          <w:szCs w:val="28"/>
          <w:rtl/>
        </w:rPr>
        <w:t>י</w:t>
      </w:r>
      <w:r w:rsidRPr="00BB691B">
        <w:rPr>
          <w:rFonts w:ascii="FrankRuehl" w:eastAsia="Times New Roman" w:hAnsi="FrankRuehl" w:cs="FrankRuehl" w:hint="cs"/>
          <w:b/>
          <w:bCs/>
          <w:noProof/>
          <w:sz w:val="28"/>
          <w:szCs w:val="28"/>
          <w:rtl/>
        </w:rPr>
        <w:t xml:space="preserve">נה סך </w:t>
      </w:r>
      <w:r w:rsidR="00257F93">
        <w:rPr>
          <w:rFonts w:ascii="FrankRuehl" w:eastAsia="Times New Roman" w:hAnsi="FrankRuehl" w:cs="FrankRuehl" w:hint="cs"/>
          <w:b/>
          <w:bCs/>
          <w:noProof/>
          <w:sz w:val="28"/>
          <w:szCs w:val="28"/>
          <w:rtl/>
        </w:rPr>
        <w:t>8</w:t>
      </w:r>
      <w:r w:rsidR="004C6F64">
        <w:rPr>
          <w:rFonts w:ascii="FrankRuehl" w:eastAsia="Times New Roman" w:hAnsi="FrankRuehl" w:cs="FrankRuehl" w:hint="cs"/>
          <w:b/>
          <w:bCs/>
          <w:noProof/>
          <w:sz w:val="28"/>
          <w:szCs w:val="28"/>
          <w:rtl/>
        </w:rPr>
        <w:t>00</w:t>
      </w:r>
      <w:r w:rsidRPr="00BB691B">
        <w:rPr>
          <w:rFonts w:ascii="FrankRuehl" w:eastAsia="Times New Roman" w:hAnsi="FrankRuehl" w:cs="FrankRuehl" w:hint="cs"/>
          <w:b/>
          <w:bCs/>
          <w:noProof/>
          <w:sz w:val="28"/>
          <w:szCs w:val="28"/>
          <w:rtl/>
        </w:rPr>
        <w:t xml:space="preserve"> ₪</w:t>
      </w:r>
      <w:r w:rsidR="008C4E24">
        <w:rPr>
          <w:rFonts w:ascii="FrankRuehl" w:eastAsia="Times New Roman" w:hAnsi="FrankRuehl" w:cs="FrankRuehl" w:hint="cs"/>
          <w:b/>
          <w:bCs/>
          <w:noProof/>
          <w:sz w:val="28"/>
          <w:szCs w:val="28"/>
          <w:rtl/>
        </w:rPr>
        <w:t xml:space="preserve"> </w:t>
      </w:r>
      <w:r w:rsidR="008C4E24" w:rsidRPr="008C4E24">
        <w:rPr>
          <w:rFonts w:ascii="FrankRuehl" w:eastAsia="Times New Roman" w:hAnsi="FrankRuehl" w:cs="FrankRuehl" w:hint="cs"/>
          <w:noProof/>
          <w:sz w:val="24"/>
          <w:szCs w:val="24"/>
          <w:rtl/>
        </w:rPr>
        <w:t>(מחצית)</w:t>
      </w:r>
      <w:r w:rsidRPr="008C4E24">
        <w:rPr>
          <w:rFonts w:ascii="FrankRuehl" w:eastAsia="Times New Roman" w:hAnsi="FrankRuehl" w:cs="FrankRuehl" w:hint="cs"/>
          <w:noProof/>
          <w:sz w:val="24"/>
          <w:szCs w:val="24"/>
          <w:rtl/>
        </w:rPr>
        <w:t>.</w:t>
      </w:r>
      <w:r>
        <w:rPr>
          <w:rFonts w:ascii="FrankRuehl" w:eastAsia="Times New Roman" w:hAnsi="FrankRuehl" w:cs="FrankRuehl" w:hint="cs"/>
          <w:noProof/>
          <w:sz w:val="28"/>
          <w:szCs w:val="28"/>
          <w:rtl/>
        </w:rPr>
        <w:t xml:space="preserve"> </w:t>
      </w:r>
    </w:p>
    <w:p w:rsidR="00BB691B" w:rsidRPr="00BB691B" w:rsidRDefault="00BB691B" w:rsidP="00BB691B">
      <w:pPr>
        <w:pStyle w:val="ae"/>
        <w:rPr>
          <w:rFonts w:ascii="FrankRuehl" w:hAnsi="FrankRuehl" w:cs="FrankRuehl"/>
          <w:b/>
          <w:bCs/>
          <w:sz w:val="28"/>
          <w:szCs w:val="28"/>
          <w:rtl/>
        </w:rPr>
      </w:pPr>
    </w:p>
    <w:p w:rsidR="00BB691B" w:rsidRPr="00BB691B" w:rsidRDefault="008B3CCF" w:rsidP="00BB691B">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BB691B">
        <w:rPr>
          <w:rFonts w:ascii="FrankRuehl" w:hAnsi="FrankRuehl" w:cs="FrankRuehl"/>
          <w:b/>
          <w:bCs/>
          <w:sz w:val="28"/>
          <w:szCs w:val="28"/>
          <w:rtl/>
        </w:rPr>
        <w:t>אשר למדור</w:t>
      </w:r>
      <w:r w:rsidRPr="00BB691B">
        <w:rPr>
          <w:rFonts w:ascii="FrankRuehl" w:hAnsi="FrankRuehl" w:cs="FrankRuehl"/>
          <w:sz w:val="28"/>
          <w:szCs w:val="28"/>
          <w:rtl/>
        </w:rPr>
        <w:t xml:space="preserve"> – </w:t>
      </w:r>
      <w:r w:rsidRPr="00BB691B">
        <w:rPr>
          <w:rFonts w:ascii="FrankRuehl" w:hAnsi="FrankRuehl" w:cs="FrankRuehl"/>
          <w:b/>
          <w:bCs/>
          <w:sz w:val="28"/>
          <w:szCs w:val="28"/>
          <w:rtl/>
        </w:rPr>
        <w:t xml:space="preserve"> </w:t>
      </w:r>
      <w:r w:rsidR="00BB691B">
        <w:rPr>
          <w:rFonts w:ascii="FrankRuehl" w:hAnsi="FrankRuehl" w:cs="FrankRuehl" w:hint="cs"/>
          <w:sz w:val="28"/>
          <w:szCs w:val="28"/>
          <w:rtl/>
        </w:rPr>
        <w:t xml:space="preserve">על פי הלכה הפסוקה, </w:t>
      </w:r>
      <w:r w:rsidRPr="00BB691B">
        <w:rPr>
          <w:rFonts w:ascii="FrankRuehl" w:hAnsi="FrankRuehl" w:cs="FrankRuehl"/>
          <w:sz w:val="28"/>
          <w:szCs w:val="28"/>
          <w:rtl/>
        </w:rPr>
        <w:t xml:space="preserve">חלקו של קטין בהוצאות מדור הוא שיעור של 30%. ראו ע"א 52/87 </w:t>
      </w:r>
      <w:r w:rsidRPr="00BB691B">
        <w:rPr>
          <w:rFonts w:ascii="FrankRuehl" w:hAnsi="FrankRuehl" w:cs="FrankRuehl"/>
          <w:b/>
          <w:bCs/>
          <w:sz w:val="28"/>
          <w:szCs w:val="28"/>
          <w:rtl/>
        </w:rPr>
        <w:t>הראל נ' הראל</w:t>
      </w:r>
      <w:r w:rsidRPr="00BB691B">
        <w:rPr>
          <w:rFonts w:ascii="FrankRuehl" w:hAnsi="FrankRuehl" w:cs="FrankRuehl"/>
          <w:sz w:val="28"/>
          <w:szCs w:val="28"/>
          <w:rtl/>
        </w:rPr>
        <w:t xml:space="preserve"> מיום 12.10.1989; ע"מ (תל – אביב) 1162/03 </w:t>
      </w:r>
      <w:r w:rsidRPr="00BB691B">
        <w:rPr>
          <w:rFonts w:ascii="FrankRuehl" w:hAnsi="FrankRuehl" w:cs="FrankRuehl"/>
          <w:b/>
          <w:bCs/>
          <w:sz w:val="28"/>
          <w:szCs w:val="28"/>
          <w:rtl/>
        </w:rPr>
        <w:t xml:space="preserve">ד.ע נ' ר.ע </w:t>
      </w:r>
      <w:r w:rsidRPr="00BB691B">
        <w:rPr>
          <w:rFonts w:ascii="FrankRuehl" w:hAnsi="FrankRuehl" w:cs="FrankRuehl"/>
          <w:sz w:val="28"/>
          <w:szCs w:val="28"/>
          <w:rtl/>
        </w:rPr>
        <w:t>מיום 28.7.2005.</w:t>
      </w:r>
    </w:p>
    <w:p w:rsidR="00BB691B" w:rsidRPr="00BB691B" w:rsidRDefault="00BB691B" w:rsidP="00BB691B">
      <w:pPr>
        <w:pStyle w:val="ae"/>
        <w:spacing w:after="0" w:line="360" w:lineRule="auto"/>
        <w:ind w:left="567"/>
        <w:jc w:val="both"/>
        <w:rPr>
          <w:rFonts w:ascii="FrankRuehl" w:eastAsia="Times New Roman" w:hAnsi="FrankRuehl" w:cs="FrankRuehl"/>
          <w:noProof/>
          <w:sz w:val="28"/>
          <w:szCs w:val="28"/>
        </w:rPr>
      </w:pPr>
    </w:p>
    <w:p w:rsidR="00BB691B" w:rsidRPr="00BB691B" w:rsidRDefault="008B3CCF" w:rsidP="00BB691B">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BB691B">
        <w:rPr>
          <w:rFonts w:ascii="FrankRuehl" w:eastAsia="Calibri" w:hAnsi="FrankRuehl" w:cs="FrankRuehl"/>
          <w:sz w:val="28"/>
          <w:szCs w:val="28"/>
          <w:rtl/>
        </w:rPr>
        <w:t xml:space="preserve">עוד נפסק כי חלוקת זמני שהות תפחית את הוצאות המדור, שכן האב נושא בהוצאות הקטינים כשהם בביתו. ראו עמ"ש (מרכז) 50603-01-14 לעיל; עמ"ש 25027-02-14 </w:t>
      </w:r>
      <w:r w:rsidRPr="00BB691B">
        <w:rPr>
          <w:rFonts w:ascii="FrankRuehl" w:eastAsia="Calibri" w:hAnsi="FrankRuehl" w:cs="FrankRuehl"/>
          <w:b/>
          <w:bCs/>
          <w:sz w:val="28"/>
          <w:szCs w:val="28"/>
          <w:rtl/>
        </w:rPr>
        <w:t>פלונים נ' פלונית</w:t>
      </w:r>
      <w:r w:rsidRPr="00BB691B">
        <w:rPr>
          <w:rFonts w:ascii="FrankRuehl" w:eastAsia="Calibri" w:hAnsi="FrankRuehl" w:cs="FrankRuehl"/>
          <w:sz w:val="28"/>
          <w:szCs w:val="28"/>
          <w:rtl/>
        </w:rPr>
        <w:t xml:space="preserve"> מיום 28.12.2014; עמ"ש (מרכז) 23634-05-15 </w:t>
      </w:r>
      <w:r w:rsidRPr="00BB691B">
        <w:rPr>
          <w:rFonts w:ascii="FrankRuehl" w:eastAsia="Calibri" w:hAnsi="FrankRuehl" w:cs="FrankRuehl"/>
          <w:b/>
          <w:bCs/>
          <w:sz w:val="28"/>
          <w:szCs w:val="28"/>
          <w:rtl/>
        </w:rPr>
        <w:t xml:space="preserve">א.פ. נ' נ.א. </w:t>
      </w:r>
      <w:r w:rsidRPr="00BB691B">
        <w:rPr>
          <w:rFonts w:ascii="FrankRuehl" w:eastAsia="Calibri" w:hAnsi="FrankRuehl" w:cs="FrankRuehl"/>
          <w:sz w:val="28"/>
          <w:szCs w:val="28"/>
          <w:rtl/>
        </w:rPr>
        <w:t xml:space="preserve">מיום  25.2.2016. בעמ"ש (מרכז) 65692-11-19 </w:t>
      </w:r>
      <w:r w:rsidRPr="00BB691B">
        <w:rPr>
          <w:rFonts w:ascii="FrankRuehl" w:eastAsia="Calibri" w:hAnsi="FrankRuehl" w:cs="FrankRuehl"/>
          <w:b/>
          <w:bCs/>
          <w:sz w:val="28"/>
          <w:szCs w:val="28"/>
          <w:rtl/>
        </w:rPr>
        <w:t>ד.ס. נ' ל.צ.ס</w:t>
      </w:r>
      <w:r w:rsidRPr="00BB691B">
        <w:rPr>
          <w:rFonts w:ascii="FrankRuehl" w:eastAsia="Calibri" w:hAnsi="FrankRuehl" w:cs="FrankRuehl"/>
          <w:sz w:val="28"/>
          <w:szCs w:val="28"/>
          <w:rtl/>
        </w:rPr>
        <w:t>. בסעיף 29 לפסה"ד מיום 22.9.2020 נאמר (ההדגשה שלי):</w:t>
      </w:r>
    </w:p>
    <w:p w:rsidR="00BB691B" w:rsidRDefault="00BB691B" w:rsidP="00BB691B">
      <w:pPr>
        <w:ind w:left="1360" w:right="1134"/>
        <w:jc w:val="both"/>
        <w:rPr>
          <w:rFonts w:ascii="Miriam" w:eastAsia="Calibri" w:hAnsi="Miriam" w:cs="Miriam"/>
          <w:rtl/>
        </w:rPr>
      </w:pPr>
      <w:r>
        <w:rPr>
          <w:rFonts w:ascii="Miriam" w:eastAsia="Calibri" w:hAnsi="Miriam" w:cs="Miriam"/>
          <w:rtl/>
        </w:rPr>
        <w:t xml:space="preserve">"...בסוגיית חישוב חלקו של הורה במדור ילדיו הקטינים המתגוררים בשני בתים נשתברו קולמוסים ונשחקו מקלדות ודומה שעדיין לא נמצא הפתרון הראוי לסוגיה ורבות בה המחלוקות. יש שסברו כי מעת שכל הורה מלין את הילדים עמו אין מקום להשתתפות בחלק מדורו של האחר, יש שסברו כי יש להתחשב בעלויות המדור בפועל של כל אחד מהצדדים ולחלקן לפי יחס ההשתכרויות בין הצדדים. אחת הבעיות העולות בעת חישוב הוצאות שכירת המדור היא, כי אם ניקח את הסכומים בהם נושא בפועל כל אחד מההורים ונגזור מהם את שיעור חיובו של כל אחד מהם, הרי שאנו נותנים פתח למי מההורים לשכור מדור בעלויות גבוהות לצורך שינוי שיעור החיוב כלפי משנהו, כך אם יחסי ההכנסות הוא כדוגמה 40-60 לטובת האב והצדדים חולקים זמני שהות שווים, הרי שאם האב ישכור דירה בעלות  של10,000 ₪ והאֵם בעלות של 5,000 ₪ ולא יחוב, לכאורה, האב מאומה לאם. על מנת להתגבר על עניין זה אנו סבורים כי </w:t>
      </w:r>
      <w:r>
        <w:rPr>
          <w:rFonts w:ascii="Miriam" w:eastAsia="Calibri" w:hAnsi="Miriam" w:cs="Miriam"/>
          <w:b/>
          <w:bCs/>
          <w:rtl/>
        </w:rPr>
        <w:t xml:space="preserve">הדרך הראויה לחשב את רכיב המדור לקטין המתגורר בשני בתים היא בדרך של הערכת עלות מדור סבירה בעניינו וחלוקת אותה עלות בין הצדדים ע"פ יחס זמני השהות ושיעור השתכרותם". </w:t>
      </w:r>
    </w:p>
    <w:p w:rsidR="003B455E" w:rsidRPr="003B455E" w:rsidRDefault="00BB691B" w:rsidP="001402C0">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hAnsi="FrankRuehl" w:cs="FrankRuehl" w:hint="cs"/>
          <w:sz w:val="28"/>
          <w:szCs w:val="28"/>
          <w:rtl/>
        </w:rPr>
        <w:t>מקובלת עלי טענת הנתבע כי שכר הדירה של התובעת</w:t>
      </w:r>
      <w:r w:rsidR="003B455E">
        <w:rPr>
          <w:rFonts w:ascii="FrankRuehl" w:hAnsi="FrankRuehl" w:cs="FrankRuehl" w:hint="cs"/>
          <w:sz w:val="28"/>
          <w:szCs w:val="28"/>
          <w:rtl/>
        </w:rPr>
        <w:t xml:space="preserve"> כיום, סך 3,750 ₪ לחודש, עבור </w:t>
      </w:r>
      <w:r>
        <w:rPr>
          <w:rFonts w:ascii="FrankRuehl" w:hAnsi="FrankRuehl" w:cs="FrankRuehl" w:hint="cs"/>
          <w:sz w:val="28"/>
          <w:szCs w:val="28"/>
          <w:rtl/>
        </w:rPr>
        <w:t xml:space="preserve">הדירה ששימשה את הצדדים עובר </w:t>
      </w:r>
      <w:r w:rsidR="003B455E">
        <w:rPr>
          <w:rFonts w:ascii="FrankRuehl" w:hAnsi="FrankRuehl" w:cs="FrankRuehl" w:hint="cs"/>
          <w:sz w:val="28"/>
          <w:szCs w:val="28"/>
          <w:rtl/>
        </w:rPr>
        <w:t xml:space="preserve">לקרע (תמורת שכ"ד סך 3,500 ₪), </w:t>
      </w:r>
      <w:r w:rsidR="001402C0">
        <w:rPr>
          <w:rFonts w:ascii="FrankRuehl" w:hAnsi="FrankRuehl" w:cs="FrankRuehl" w:hint="cs"/>
          <w:sz w:val="28"/>
          <w:szCs w:val="28"/>
          <w:rtl/>
        </w:rPr>
        <w:t xml:space="preserve">הוא סכום גבו שאינו </w:t>
      </w:r>
      <w:r w:rsidR="003B455E">
        <w:rPr>
          <w:rFonts w:ascii="FrankRuehl" w:hAnsi="FrankRuehl" w:cs="FrankRuehl" w:hint="cs"/>
          <w:sz w:val="28"/>
          <w:szCs w:val="28"/>
          <w:rtl/>
        </w:rPr>
        <w:t xml:space="preserve"> מייצג שכר הדירה </w:t>
      </w:r>
      <w:r>
        <w:rPr>
          <w:rFonts w:ascii="FrankRuehl" w:hAnsi="FrankRuehl" w:cs="FrankRuehl" w:hint="cs"/>
          <w:sz w:val="28"/>
          <w:szCs w:val="28"/>
          <w:rtl/>
        </w:rPr>
        <w:t xml:space="preserve">ראוי </w:t>
      </w:r>
      <w:r w:rsidR="001402C0">
        <w:rPr>
          <w:rFonts w:ascii="FrankRuehl" w:hAnsi="FrankRuehl" w:cs="FrankRuehl" w:hint="cs"/>
          <w:sz w:val="28"/>
          <w:szCs w:val="28"/>
          <w:rtl/>
        </w:rPr>
        <w:t>ל</w:t>
      </w:r>
      <w:r>
        <w:rPr>
          <w:rFonts w:ascii="FrankRuehl" w:hAnsi="FrankRuehl" w:cs="FrankRuehl" w:hint="cs"/>
          <w:sz w:val="28"/>
          <w:szCs w:val="28"/>
          <w:rtl/>
        </w:rPr>
        <w:t>חישוב מדור הקטינה</w:t>
      </w:r>
      <w:r w:rsidR="003B455E">
        <w:rPr>
          <w:rFonts w:ascii="FrankRuehl" w:hAnsi="FrankRuehl" w:cs="FrankRuehl" w:hint="cs"/>
          <w:sz w:val="28"/>
          <w:szCs w:val="28"/>
          <w:rtl/>
        </w:rPr>
        <w:t xml:space="preserve"> לאחר שהצדדים הפרידו את משקי הבית. עוד מקובלת עלי טענתו כי </w:t>
      </w:r>
      <w:r w:rsidR="003B455E" w:rsidRPr="003B455E">
        <w:rPr>
          <w:rFonts w:ascii="FrankRuehl" w:hAnsi="FrankRuehl" w:cs="FrankRuehl" w:hint="cs"/>
          <w:sz w:val="28"/>
          <w:szCs w:val="28"/>
          <w:rtl/>
        </w:rPr>
        <w:t xml:space="preserve">אין הצדקה למגורי האם עם הקטינה בדירת 120 מ"ר 4 חדרים, ודאי מקום בו האם טוענת בעדותה כי היא נאלצת להגביל את הרכישות בסופרמרקט לסך 400 ₪ לשבוע ומחזירה מוצרים למדף בקופה כאשר ידה אינה משגת רכישתם מעבר לתקציב זה. על אחת כמה וכמה שכר דירה זה אינו ראוי לחישוב המדור מקום בו האם מאשרת גם כי עבודתה כעצמאית נעשית מדירתה ולא מהמשרד בו היא עובדת כשכירה </w:t>
      </w:r>
      <w:r w:rsidR="003B455E" w:rsidRPr="003B455E">
        <w:rPr>
          <w:rFonts w:ascii="FrankRuehl" w:hAnsi="FrankRuehl" w:cs="FrankRuehl"/>
          <w:sz w:val="28"/>
          <w:szCs w:val="28"/>
          <w:rtl/>
        </w:rPr>
        <w:t>–</w:t>
      </w:r>
      <w:r w:rsidR="003B455E" w:rsidRPr="003B455E">
        <w:rPr>
          <w:rFonts w:ascii="FrankRuehl" w:hAnsi="FrankRuehl" w:cs="FrankRuehl" w:hint="cs"/>
          <w:sz w:val="28"/>
          <w:szCs w:val="28"/>
          <w:rtl/>
        </w:rPr>
        <w:t>כך שהדירה משמשת גם לכך.</w:t>
      </w:r>
      <w:r w:rsidR="003B455E">
        <w:rPr>
          <w:rFonts w:ascii="FrankRuehl" w:hAnsi="FrankRuehl" w:cs="FrankRuehl" w:hint="cs"/>
          <w:sz w:val="28"/>
          <w:szCs w:val="28"/>
          <w:rtl/>
        </w:rPr>
        <w:t xml:space="preserve"> </w:t>
      </w:r>
      <w:r w:rsidRPr="003B455E">
        <w:rPr>
          <w:rFonts w:ascii="FrankRuehl" w:hAnsi="FrankRuehl" w:cs="FrankRuehl" w:hint="cs"/>
          <w:sz w:val="28"/>
          <w:szCs w:val="28"/>
          <w:rtl/>
        </w:rPr>
        <w:t xml:space="preserve">טענת התובעת כי נותרה בדירה </w:t>
      </w:r>
      <w:r w:rsidR="003B455E" w:rsidRPr="003B455E">
        <w:rPr>
          <w:rFonts w:ascii="FrankRuehl" w:hAnsi="FrankRuehl" w:cs="FrankRuehl" w:hint="cs"/>
          <w:sz w:val="28"/>
          <w:szCs w:val="28"/>
          <w:rtl/>
        </w:rPr>
        <w:t xml:space="preserve">זו </w:t>
      </w:r>
      <w:r w:rsidRPr="003B455E">
        <w:rPr>
          <w:rFonts w:ascii="FrankRuehl" w:hAnsi="FrankRuehl" w:cs="FrankRuehl" w:hint="cs"/>
          <w:sz w:val="28"/>
          <w:szCs w:val="28"/>
          <w:rtl/>
        </w:rPr>
        <w:t>מאחר ואזורים אחרים מסכנים את הקטינה לא נתמכה בראיות.</w:t>
      </w:r>
      <w:r w:rsidRPr="003B455E">
        <w:rPr>
          <w:rFonts w:ascii="FrankRuehl" w:hAnsi="FrankRuehl" w:cs="FrankRuehl"/>
          <w:sz w:val="28"/>
          <w:szCs w:val="28"/>
          <w:rtl/>
        </w:rPr>
        <w:t xml:space="preserve"> (</w:t>
      </w:r>
      <w:r w:rsidRPr="003B455E">
        <w:rPr>
          <w:rFonts w:ascii="FrankRuehl" w:hAnsi="FrankRuehl" w:cs="FrankRuehl" w:hint="cs"/>
          <w:sz w:val="28"/>
          <w:szCs w:val="28"/>
          <w:rtl/>
        </w:rPr>
        <w:t>ראו עדותה ב</w:t>
      </w:r>
      <w:r w:rsidRPr="003B455E">
        <w:rPr>
          <w:rFonts w:ascii="FrankRuehl" w:hAnsi="FrankRuehl" w:cs="FrankRuehl"/>
          <w:sz w:val="28"/>
          <w:szCs w:val="28"/>
          <w:rtl/>
        </w:rPr>
        <w:t>עמוד 6 שורות 21-37).</w:t>
      </w:r>
      <w:r w:rsidRPr="003B455E">
        <w:rPr>
          <w:rFonts w:ascii="FrankRuehl" w:hAnsi="FrankRuehl" w:cs="FrankRuehl" w:hint="cs"/>
          <w:sz w:val="28"/>
          <w:szCs w:val="28"/>
          <w:rtl/>
        </w:rPr>
        <w:t xml:space="preserve"> </w:t>
      </w:r>
    </w:p>
    <w:p w:rsidR="003B455E" w:rsidRPr="003B455E" w:rsidRDefault="003B455E" w:rsidP="003B455E">
      <w:pPr>
        <w:pStyle w:val="ae"/>
        <w:spacing w:after="0" w:line="360" w:lineRule="auto"/>
        <w:ind w:left="567"/>
        <w:jc w:val="both"/>
        <w:rPr>
          <w:rFonts w:ascii="FrankRuehl" w:eastAsia="Times New Roman" w:hAnsi="FrankRuehl" w:cs="FrankRuehl"/>
          <w:noProof/>
          <w:sz w:val="28"/>
          <w:szCs w:val="28"/>
        </w:rPr>
      </w:pPr>
    </w:p>
    <w:p w:rsidR="003B455E" w:rsidRDefault="003B455E" w:rsidP="003B455E">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hAnsi="FrankRuehl" w:cs="FrankRuehl" w:hint="cs"/>
          <w:sz w:val="28"/>
          <w:szCs w:val="28"/>
          <w:rtl/>
        </w:rPr>
        <w:t xml:space="preserve">הנתבע שכר דירה סמוך למגורי התובעת והקטינה. שכר הדירה המשולם על ידו הוא סך </w:t>
      </w:r>
      <w:r w:rsidR="008B3CCF" w:rsidRPr="003B455E">
        <w:rPr>
          <w:rFonts w:ascii="FrankRuehl" w:hAnsi="FrankRuehl" w:cs="FrankRuehl"/>
          <w:sz w:val="28"/>
          <w:szCs w:val="28"/>
          <w:rtl/>
        </w:rPr>
        <w:t xml:space="preserve"> 2,500 ₪</w:t>
      </w:r>
      <w:r>
        <w:rPr>
          <w:rFonts w:ascii="FrankRuehl" w:hAnsi="FrankRuehl" w:cs="FrankRuehl" w:hint="cs"/>
          <w:sz w:val="28"/>
          <w:szCs w:val="28"/>
          <w:rtl/>
        </w:rPr>
        <w:t xml:space="preserve"> לחודש. על פי </w:t>
      </w:r>
      <w:r w:rsidR="008B3CCF" w:rsidRPr="003B455E">
        <w:rPr>
          <w:rFonts w:ascii="FrankRuehl" w:hAnsi="FrankRuehl" w:cs="FrankRuehl"/>
          <w:sz w:val="28"/>
          <w:szCs w:val="28"/>
          <w:rtl/>
        </w:rPr>
        <w:t>תסקיר</w:t>
      </w:r>
      <w:r>
        <w:rPr>
          <w:rFonts w:ascii="FrankRuehl" w:hAnsi="FrankRuehl" w:cs="FrankRuehl" w:hint="cs"/>
          <w:sz w:val="28"/>
          <w:szCs w:val="28"/>
          <w:rtl/>
        </w:rPr>
        <w:t xml:space="preserve"> עו"ס לסדרי דין </w:t>
      </w:r>
      <w:r w:rsidR="008B3CCF" w:rsidRPr="003B455E">
        <w:rPr>
          <w:rFonts w:ascii="FrankRuehl" w:hAnsi="FrankRuehl" w:cs="FrankRuehl"/>
          <w:sz w:val="28"/>
          <w:szCs w:val="28"/>
          <w:rtl/>
        </w:rPr>
        <w:t>מיום  4.3.20  "</w:t>
      </w:r>
      <w:r w:rsidR="008B3CCF" w:rsidRPr="003B455E">
        <w:rPr>
          <w:rFonts w:ascii="Miriam" w:hAnsi="Miriam" w:cs="Miriam"/>
          <w:sz w:val="24"/>
          <w:szCs w:val="24"/>
          <w:rtl/>
        </w:rPr>
        <w:t>ניתן היה לראות כי הכין את הבית למגורים של ילדה צעירה שכללה אביזרים בטיחותיים, מיטה, צעצועים, אמבטיה וכו'"</w:t>
      </w:r>
      <w:r w:rsidR="008B3CCF" w:rsidRPr="003B455E">
        <w:rPr>
          <w:rFonts w:ascii="FrankRuehl" w:hAnsi="FrankRuehl" w:cs="FrankRuehl"/>
          <w:sz w:val="28"/>
          <w:szCs w:val="28"/>
          <w:rtl/>
        </w:rPr>
        <w:t xml:space="preserve">. לא אוזכר </w:t>
      </w:r>
      <w:r>
        <w:rPr>
          <w:rFonts w:ascii="FrankRuehl" w:hAnsi="FrankRuehl" w:cs="FrankRuehl" w:hint="cs"/>
          <w:sz w:val="28"/>
          <w:szCs w:val="28"/>
          <w:rtl/>
        </w:rPr>
        <w:t>או צויין או נרמז כי האזור או הדירה אינם מתאימים למגורי הקטינה</w:t>
      </w:r>
      <w:r w:rsidR="00952117" w:rsidRPr="003B455E">
        <w:rPr>
          <w:rFonts w:ascii="FrankRuehl" w:hAnsi="FrankRuehl" w:cs="FrankRuehl" w:hint="cs"/>
          <w:sz w:val="28"/>
          <w:szCs w:val="28"/>
          <w:rtl/>
        </w:rPr>
        <w:t>.</w:t>
      </w:r>
    </w:p>
    <w:p w:rsidR="003B455E" w:rsidRPr="003B455E" w:rsidRDefault="003B455E" w:rsidP="003B455E">
      <w:pPr>
        <w:pStyle w:val="ae"/>
        <w:rPr>
          <w:rFonts w:ascii="FrankRuehl" w:eastAsia="Times New Roman" w:hAnsi="FrankRuehl" w:cs="FrankRuehl"/>
          <w:noProof/>
          <w:sz w:val="28"/>
          <w:szCs w:val="28"/>
          <w:rtl/>
        </w:rPr>
      </w:pPr>
    </w:p>
    <w:p w:rsidR="00C05D25" w:rsidRDefault="003B455E" w:rsidP="00475AC7">
      <w:pPr>
        <w:pStyle w:val="ae"/>
        <w:numPr>
          <w:ilvl w:val="0"/>
          <w:numId w:val="1"/>
        </w:numPr>
        <w:spacing w:after="0" w:line="360" w:lineRule="auto"/>
        <w:ind w:left="567" w:hanging="567"/>
        <w:jc w:val="both"/>
        <w:rPr>
          <w:rFonts w:ascii="FrankRuehl" w:hAnsi="FrankRuehl" w:cs="FrankRuehl"/>
          <w:sz w:val="28"/>
          <w:szCs w:val="28"/>
        </w:rPr>
      </w:pPr>
      <w:r>
        <w:rPr>
          <w:rFonts w:ascii="FrankRuehl" w:eastAsia="Times New Roman" w:hAnsi="FrankRuehl" w:cs="FrankRuehl" w:hint="cs"/>
          <w:noProof/>
          <w:sz w:val="28"/>
          <w:szCs w:val="28"/>
          <w:rtl/>
        </w:rPr>
        <w:t>באיזון בין השניים</w:t>
      </w:r>
      <w:r w:rsidR="004C6F64">
        <w:rPr>
          <w:rFonts w:ascii="FrankRuehl" w:eastAsia="Times New Roman" w:hAnsi="FrankRuehl" w:cs="FrankRuehl" w:hint="cs"/>
          <w:noProof/>
          <w:sz w:val="28"/>
          <w:szCs w:val="28"/>
          <w:rtl/>
        </w:rPr>
        <w:t>,</w:t>
      </w:r>
      <w:r>
        <w:rPr>
          <w:rFonts w:ascii="FrankRuehl" w:eastAsia="Times New Roman" w:hAnsi="FrankRuehl" w:cs="FrankRuehl" w:hint="cs"/>
          <w:noProof/>
          <w:sz w:val="28"/>
          <w:szCs w:val="28"/>
          <w:rtl/>
        </w:rPr>
        <w:t xml:space="preserve"> אני קובעת כי יש להביא לעניין המדור כשכר דירה ראוי, סך 3,000 ₪</w:t>
      </w:r>
      <w:r w:rsidR="004C6F64">
        <w:rPr>
          <w:rFonts w:ascii="FrankRuehl" w:eastAsia="Times New Roman" w:hAnsi="FrankRuehl" w:cs="FrankRuehl" w:hint="cs"/>
          <w:noProof/>
          <w:sz w:val="28"/>
          <w:szCs w:val="28"/>
          <w:rtl/>
        </w:rPr>
        <w:t xml:space="preserve"> כולל אחזקת מדור</w:t>
      </w:r>
      <w:r>
        <w:rPr>
          <w:rFonts w:ascii="FrankRuehl" w:eastAsia="Times New Roman" w:hAnsi="FrankRuehl" w:cs="FrankRuehl" w:hint="cs"/>
          <w:noProof/>
          <w:sz w:val="28"/>
          <w:szCs w:val="28"/>
          <w:rtl/>
        </w:rPr>
        <w:t>. מתוך זה חל</w:t>
      </w:r>
      <w:r w:rsidR="00C05D25">
        <w:rPr>
          <w:rFonts w:ascii="FrankRuehl" w:eastAsia="Times New Roman" w:hAnsi="FrankRuehl" w:cs="FrankRuehl" w:hint="cs"/>
          <w:noProof/>
          <w:sz w:val="28"/>
          <w:szCs w:val="28"/>
          <w:rtl/>
        </w:rPr>
        <w:t xml:space="preserve">קה של הקטינה </w:t>
      </w:r>
      <w:r w:rsidR="00475AC7">
        <w:rPr>
          <w:rFonts w:ascii="FrankRuehl" w:hAnsi="FrankRuehl" w:cs="FrankRuehl" w:hint="cs"/>
          <w:sz w:val="28"/>
          <w:szCs w:val="28"/>
          <w:rtl/>
        </w:rPr>
        <w:t xml:space="preserve">שיעור 30% </w:t>
      </w:r>
      <w:r w:rsidR="00C05D25">
        <w:rPr>
          <w:rFonts w:ascii="FrankRuehl" w:hAnsi="FrankRuehl" w:cs="FrankRuehl" w:hint="cs"/>
          <w:sz w:val="28"/>
          <w:szCs w:val="28"/>
          <w:rtl/>
        </w:rPr>
        <w:t xml:space="preserve">הוא </w:t>
      </w:r>
      <w:r w:rsidR="00475AC7">
        <w:rPr>
          <w:rFonts w:ascii="FrankRuehl" w:hAnsi="FrankRuehl" w:cs="FrankRuehl" w:hint="cs"/>
          <w:sz w:val="28"/>
          <w:szCs w:val="28"/>
          <w:rtl/>
        </w:rPr>
        <w:t>900</w:t>
      </w:r>
      <w:r w:rsidR="00C05D25">
        <w:rPr>
          <w:rFonts w:ascii="FrankRuehl" w:hAnsi="FrankRuehl" w:cs="FrankRuehl" w:hint="cs"/>
          <w:sz w:val="28"/>
          <w:szCs w:val="28"/>
          <w:rtl/>
        </w:rPr>
        <w:t xml:space="preserve"> ₪. </w:t>
      </w:r>
    </w:p>
    <w:p w:rsidR="00C05D25" w:rsidRPr="00C05D25" w:rsidRDefault="00C05D25" w:rsidP="00C05D25">
      <w:pPr>
        <w:pStyle w:val="ae"/>
        <w:rPr>
          <w:rFonts w:ascii="FrankRuehl" w:hAnsi="FrankRuehl" w:cs="FrankRuehl"/>
          <w:sz w:val="28"/>
          <w:szCs w:val="28"/>
          <w:rtl/>
        </w:rPr>
      </w:pPr>
    </w:p>
    <w:p w:rsidR="00C05D25" w:rsidRPr="00257F93" w:rsidRDefault="00C05D25" w:rsidP="00E13DBC">
      <w:pPr>
        <w:pStyle w:val="ae"/>
        <w:numPr>
          <w:ilvl w:val="0"/>
          <w:numId w:val="1"/>
        </w:numPr>
        <w:spacing w:after="0" w:line="360" w:lineRule="auto"/>
        <w:ind w:left="567" w:hanging="567"/>
        <w:jc w:val="both"/>
        <w:rPr>
          <w:rFonts w:ascii="FrankRuehl" w:hAnsi="FrankRuehl" w:cs="FrankRuehl"/>
          <w:sz w:val="28"/>
          <w:szCs w:val="28"/>
        </w:rPr>
      </w:pPr>
      <w:r w:rsidRPr="00C05D25">
        <w:rPr>
          <w:rFonts w:ascii="FrankRuehl" w:hAnsi="FrankRuehl" w:cs="FrankRuehl" w:hint="cs"/>
          <w:b/>
          <w:bCs/>
          <w:sz w:val="28"/>
          <w:szCs w:val="28"/>
          <w:rtl/>
        </w:rPr>
        <w:t xml:space="preserve">על כן עד הגעת הקטינה לגיל 6 שנים יתווסף למזונות הקטינה סך </w:t>
      </w:r>
      <w:r w:rsidR="00475AC7">
        <w:rPr>
          <w:rFonts w:ascii="FrankRuehl" w:hAnsi="FrankRuehl" w:cs="FrankRuehl" w:hint="cs"/>
          <w:b/>
          <w:bCs/>
          <w:sz w:val="28"/>
          <w:szCs w:val="28"/>
          <w:rtl/>
        </w:rPr>
        <w:t>90</w:t>
      </w:r>
      <w:r w:rsidR="00E13DBC">
        <w:rPr>
          <w:rFonts w:ascii="FrankRuehl" w:hAnsi="FrankRuehl" w:cs="FrankRuehl" w:hint="cs"/>
          <w:b/>
          <w:bCs/>
          <w:sz w:val="28"/>
          <w:szCs w:val="28"/>
          <w:rtl/>
        </w:rPr>
        <w:t>0</w:t>
      </w:r>
      <w:r w:rsidRPr="00C05D25">
        <w:rPr>
          <w:rFonts w:ascii="FrankRuehl" w:hAnsi="FrankRuehl" w:cs="FrankRuehl" w:hint="cs"/>
          <w:b/>
          <w:bCs/>
          <w:sz w:val="28"/>
          <w:szCs w:val="28"/>
          <w:rtl/>
        </w:rPr>
        <w:t xml:space="preserve"> ₪ לחודש בגין מדור</w:t>
      </w:r>
      <w:r w:rsidR="00987497">
        <w:rPr>
          <w:rFonts w:ascii="FrankRuehl" w:hAnsi="FrankRuehl" w:cs="FrankRuehl" w:hint="cs"/>
          <w:b/>
          <w:bCs/>
          <w:sz w:val="28"/>
          <w:szCs w:val="28"/>
          <w:rtl/>
        </w:rPr>
        <w:t xml:space="preserve"> ואחזקתו</w:t>
      </w:r>
      <w:r w:rsidRPr="00C05D25">
        <w:rPr>
          <w:rFonts w:ascii="FrankRuehl" w:hAnsi="FrankRuehl" w:cs="FrankRuehl" w:hint="cs"/>
          <w:b/>
          <w:bCs/>
          <w:sz w:val="28"/>
          <w:szCs w:val="28"/>
          <w:rtl/>
        </w:rPr>
        <w:t xml:space="preserve">, וממועד הגעת הקטנה לגיל 6 יפחת הסכום לסך </w:t>
      </w:r>
      <w:r w:rsidR="00E13DBC">
        <w:rPr>
          <w:rFonts w:ascii="FrankRuehl" w:hAnsi="FrankRuehl" w:cs="FrankRuehl" w:hint="cs"/>
          <w:b/>
          <w:bCs/>
          <w:sz w:val="28"/>
          <w:szCs w:val="28"/>
          <w:rtl/>
        </w:rPr>
        <w:t>585</w:t>
      </w:r>
      <w:r w:rsidRPr="00C05D25">
        <w:rPr>
          <w:rFonts w:ascii="FrankRuehl" w:hAnsi="FrankRuehl" w:cs="FrankRuehl" w:hint="cs"/>
          <w:b/>
          <w:bCs/>
          <w:sz w:val="28"/>
          <w:szCs w:val="28"/>
          <w:rtl/>
        </w:rPr>
        <w:t xml:space="preserve"> ₪ עד לחודש יולי 2028. מחודש אוגוסט 2028, יופחת התשלום בגין מדור לסך </w:t>
      </w:r>
      <w:r w:rsidR="00E13DBC">
        <w:rPr>
          <w:rFonts w:ascii="FrankRuehl" w:hAnsi="FrankRuehl" w:cs="FrankRuehl" w:hint="cs"/>
          <w:b/>
          <w:bCs/>
          <w:sz w:val="28"/>
          <w:szCs w:val="28"/>
          <w:rtl/>
        </w:rPr>
        <w:t>450</w:t>
      </w:r>
      <w:r w:rsidRPr="00C05D25">
        <w:rPr>
          <w:rFonts w:ascii="FrankRuehl" w:hAnsi="FrankRuehl" w:cs="FrankRuehl" w:hint="cs"/>
          <w:b/>
          <w:bCs/>
          <w:sz w:val="28"/>
          <w:szCs w:val="28"/>
          <w:rtl/>
        </w:rPr>
        <w:t xml:space="preserve"> ₪.</w:t>
      </w:r>
      <w:r w:rsidRPr="00257F93">
        <w:rPr>
          <w:rFonts w:ascii="FrankRuehl" w:hAnsi="FrankRuehl" w:cs="FrankRuehl" w:hint="cs"/>
          <w:sz w:val="28"/>
          <w:szCs w:val="28"/>
          <w:rtl/>
        </w:rPr>
        <w:t xml:space="preserve"> </w:t>
      </w:r>
    </w:p>
    <w:p w:rsidR="00C05D25" w:rsidRPr="00E13DBC" w:rsidRDefault="00C05D25" w:rsidP="00C05D25">
      <w:pPr>
        <w:pStyle w:val="ae"/>
        <w:rPr>
          <w:rFonts w:ascii="FrankRuehl" w:eastAsia="Calibri" w:hAnsi="FrankRuehl" w:cs="FrankRuehl"/>
          <w:sz w:val="28"/>
          <w:szCs w:val="28"/>
          <w:rtl/>
        </w:rPr>
      </w:pPr>
    </w:p>
    <w:p w:rsidR="00F759A0" w:rsidRPr="00F759A0" w:rsidRDefault="0062147F" w:rsidP="005013AC">
      <w:pPr>
        <w:pStyle w:val="ae"/>
        <w:numPr>
          <w:ilvl w:val="0"/>
          <w:numId w:val="1"/>
        </w:numPr>
        <w:spacing w:after="0" w:line="360" w:lineRule="auto"/>
        <w:ind w:left="567" w:hanging="567"/>
        <w:jc w:val="both"/>
        <w:rPr>
          <w:rFonts w:ascii="FrankRuehl" w:eastAsia="Times New Roman" w:hAnsi="FrankRuehl" w:cs="FrankRuehl"/>
          <w:noProof/>
          <w:sz w:val="28"/>
          <w:szCs w:val="28"/>
        </w:rPr>
      </w:pPr>
      <w:r w:rsidRPr="00F759A0">
        <w:rPr>
          <w:rFonts w:ascii="FrankRuehl" w:hAnsi="FrankRuehl" w:cs="FrankRuehl" w:hint="cs"/>
          <w:sz w:val="28"/>
          <w:szCs w:val="28"/>
          <w:rtl/>
        </w:rPr>
        <w:t xml:space="preserve">אשר לתביעת הנתבע, </w:t>
      </w:r>
      <w:r w:rsidR="00F759A0" w:rsidRPr="00F759A0">
        <w:rPr>
          <w:rFonts w:ascii="FrankRuehl" w:eastAsia="Times New Roman" w:hAnsi="FrankRuehl" w:cs="FrankRuehl" w:hint="cs"/>
          <w:noProof/>
          <w:sz w:val="28"/>
          <w:szCs w:val="28"/>
          <w:rtl/>
        </w:rPr>
        <w:t>הצדדים אינם חלוקים על כי יש לפסוק את מזונות הקטינה מיום הליך י"ס. לא רק שהם מסכימים על כך אלא שכ</w:t>
      </w:r>
      <w:r w:rsidR="005013AC">
        <w:rPr>
          <w:rFonts w:ascii="FrankRuehl" w:eastAsia="Times New Roman" w:hAnsi="FrankRuehl" w:cs="FrankRuehl" w:hint="cs"/>
          <w:noProof/>
          <w:sz w:val="28"/>
          <w:szCs w:val="28"/>
          <w:rtl/>
        </w:rPr>
        <w:t>ך</w:t>
      </w:r>
      <w:r w:rsidR="00F759A0" w:rsidRPr="00F759A0">
        <w:rPr>
          <w:rFonts w:ascii="FrankRuehl" w:eastAsia="Times New Roman" w:hAnsi="FrankRuehl" w:cs="FrankRuehl" w:hint="cs"/>
          <w:noProof/>
          <w:sz w:val="28"/>
          <w:szCs w:val="28"/>
          <w:rtl/>
        </w:rPr>
        <w:t xml:space="preserve"> הוא על פי דין.</w:t>
      </w:r>
    </w:p>
    <w:p w:rsidR="00F759A0" w:rsidRPr="00F759A0" w:rsidRDefault="00F759A0" w:rsidP="00F759A0">
      <w:pPr>
        <w:pStyle w:val="ae"/>
        <w:rPr>
          <w:rFonts w:ascii="FrankRuehl" w:hAnsi="FrankRuehl" w:cs="FrankRuehl"/>
          <w:sz w:val="28"/>
          <w:szCs w:val="28"/>
          <w:rtl/>
        </w:rPr>
      </w:pPr>
    </w:p>
    <w:p w:rsidR="00ED3E9B" w:rsidRDefault="0062147F" w:rsidP="00F759A0">
      <w:pPr>
        <w:pStyle w:val="ae"/>
        <w:spacing w:after="0" w:line="360" w:lineRule="auto"/>
        <w:ind w:left="567"/>
        <w:jc w:val="both"/>
        <w:rPr>
          <w:rFonts w:ascii="FrankRuehl" w:eastAsia="Times New Roman" w:hAnsi="FrankRuehl" w:cs="FrankRuehl"/>
          <w:noProof/>
          <w:sz w:val="28"/>
          <w:szCs w:val="28"/>
          <w:rtl/>
        </w:rPr>
      </w:pPr>
      <w:r w:rsidRPr="00F759A0">
        <w:rPr>
          <w:rFonts w:ascii="FrankRuehl" w:hAnsi="FrankRuehl" w:cs="FrankRuehl" w:hint="cs"/>
          <w:sz w:val="28"/>
          <w:szCs w:val="28"/>
          <w:rtl/>
        </w:rPr>
        <w:t>התנהלות התובעת הביא</w:t>
      </w:r>
      <w:r w:rsidR="005013AC">
        <w:rPr>
          <w:rFonts w:ascii="FrankRuehl" w:hAnsi="FrankRuehl" w:cs="FrankRuehl" w:hint="cs"/>
          <w:sz w:val="28"/>
          <w:szCs w:val="28"/>
          <w:rtl/>
        </w:rPr>
        <w:t>ה</w:t>
      </w:r>
      <w:r w:rsidRPr="00F759A0">
        <w:rPr>
          <w:rFonts w:ascii="FrankRuehl" w:hAnsi="FrankRuehl" w:cs="FrankRuehl" w:hint="cs"/>
          <w:sz w:val="28"/>
          <w:szCs w:val="28"/>
          <w:rtl/>
        </w:rPr>
        <w:t xml:space="preserve"> למצב בו כל עוד נפרעו השיקים שמסר הנתבע עבור שכר הדירה וועד הבית, למרות שהללו הוכרו כתשלומי חלף מזונות, הרי "שלתובעת לא היה אינטרס" כי </w:t>
      </w:r>
      <w:r w:rsidR="00F759A0" w:rsidRPr="00F759A0">
        <w:rPr>
          <w:rFonts w:ascii="FrankRuehl" w:hAnsi="FrankRuehl" w:cs="FrankRuehl" w:hint="cs"/>
          <w:sz w:val="28"/>
          <w:szCs w:val="28"/>
          <w:rtl/>
        </w:rPr>
        <w:t>י</w:t>
      </w:r>
      <w:r w:rsidRPr="00F759A0">
        <w:rPr>
          <w:rFonts w:ascii="FrankRuehl" w:hAnsi="FrankRuehl" w:cs="FrankRuehl" w:hint="cs"/>
          <w:sz w:val="28"/>
          <w:szCs w:val="28"/>
          <w:rtl/>
        </w:rPr>
        <w:t xml:space="preserve">פסקו מזונות </w:t>
      </w:r>
      <w:r w:rsidRPr="00F759A0">
        <w:rPr>
          <w:rFonts w:ascii="FrankRuehl" w:hAnsi="FrankRuehl" w:cs="FrankRuehl"/>
          <w:sz w:val="28"/>
          <w:szCs w:val="28"/>
          <w:rtl/>
        </w:rPr>
        <w:t>–</w:t>
      </w:r>
      <w:r w:rsidRPr="00F759A0">
        <w:rPr>
          <w:rFonts w:ascii="FrankRuehl" w:hAnsi="FrankRuehl" w:cs="FrankRuehl" w:hint="cs"/>
          <w:sz w:val="28"/>
          <w:szCs w:val="28"/>
          <w:rtl/>
        </w:rPr>
        <w:t xml:space="preserve"> שכן פסיקתם הייתה מובילה לחיובה בהפרש. במצ</w:t>
      </w:r>
      <w:r w:rsidR="0079524F" w:rsidRPr="00F759A0">
        <w:rPr>
          <w:rFonts w:ascii="FrankRuehl" w:hAnsi="FrankRuehl" w:cs="FrankRuehl" w:hint="cs"/>
          <w:sz w:val="28"/>
          <w:szCs w:val="28"/>
          <w:rtl/>
        </w:rPr>
        <w:t xml:space="preserve">ב זה הנתבע נאלץ לשאת </w:t>
      </w:r>
      <w:r w:rsidR="0079524F" w:rsidRPr="00F759A0">
        <w:rPr>
          <w:rFonts w:ascii="FrankRuehl" w:eastAsia="Times New Roman" w:hAnsi="FrankRuehl" w:cs="FrankRuehl" w:hint="cs"/>
          <w:noProof/>
          <w:sz w:val="28"/>
          <w:szCs w:val="28"/>
          <w:rtl/>
        </w:rPr>
        <w:t xml:space="preserve">הן </w:t>
      </w:r>
      <w:r w:rsidR="007A6312" w:rsidRPr="00F759A0">
        <w:rPr>
          <w:rFonts w:ascii="FrankRuehl" w:eastAsia="Times New Roman" w:hAnsi="FrankRuehl" w:cs="FrankRuehl" w:hint="cs"/>
          <w:noProof/>
          <w:sz w:val="28"/>
          <w:szCs w:val="28"/>
          <w:rtl/>
        </w:rPr>
        <w:t>במלוא שכר הדירה בה התגוררה התוב</w:t>
      </w:r>
      <w:r w:rsidR="0079524F" w:rsidRPr="00F759A0">
        <w:rPr>
          <w:rFonts w:ascii="FrankRuehl" w:eastAsia="Times New Roman" w:hAnsi="FrankRuehl" w:cs="FrankRuehl" w:hint="cs"/>
          <w:noProof/>
          <w:sz w:val="28"/>
          <w:szCs w:val="28"/>
          <w:rtl/>
        </w:rPr>
        <w:t>ע</w:t>
      </w:r>
      <w:r w:rsidR="007A6312" w:rsidRPr="00F759A0">
        <w:rPr>
          <w:rFonts w:ascii="FrankRuehl" w:eastAsia="Times New Roman" w:hAnsi="FrankRuehl" w:cs="FrankRuehl" w:hint="cs"/>
          <w:noProof/>
          <w:sz w:val="28"/>
          <w:szCs w:val="28"/>
          <w:rtl/>
        </w:rPr>
        <w:t>ת</w:t>
      </w:r>
      <w:r w:rsidR="0079524F" w:rsidRPr="00F759A0">
        <w:rPr>
          <w:rFonts w:ascii="FrankRuehl" w:eastAsia="Times New Roman" w:hAnsi="FrankRuehl" w:cs="FrankRuehl" w:hint="cs"/>
          <w:noProof/>
          <w:sz w:val="28"/>
          <w:szCs w:val="28"/>
          <w:rtl/>
        </w:rPr>
        <w:t xml:space="preserve"> והן בשכר דירתו. </w:t>
      </w:r>
    </w:p>
    <w:p w:rsidR="00ED3E9B" w:rsidRPr="00D137F8" w:rsidRDefault="0079524F" w:rsidP="00F759A0">
      <w:pPr>
        <w:pStyle w:val="ae"/>
        <w:spacing w:after="0" w:line="360" w:lineRule="auto"/>
        <w:ind w:left="567"/>
        <w:jc w:val="both"/>
        <w:rPr>
          <w:rFonts w:ascii="FrankRuehl" w:eastAsia="Times New Roman" w:hAnsi="FrankRuehl" w:cs="FrankRuehl"/>
          <w:noProof/>
          <w:sz w:val="28"/>
          <w:szCs w:val="28"/>
        </w:rPr>
      </w:pPr>
      <w:r w:rsidRPr="00D137F8">
        <w:rPr>
          <w:rFonts w:ascii="FrankRuehl" w:eastAsia="Times New Roman" w:hAnsi="FrankRuehl" w:cs="FrankRuehl" w:hint="cs"/>
          <w:noProof/>
          <w:sz w:val="28"/>
          <w:szCs w:val="28"/>
          <w:rtl/>
        </w:rPr>
        <w:t xml:space="preserve">התייחסתי </w:t>
      </w:r>
      <w:r w:rsidR="000A505A">
        <w:rPr>
          <w:rFonts w:ascii="FrankRuehl" w:eastAsia="Times New Roman" w:hAnsi="FrankRuehl" w:cs="FrankRuehl" w:hint="cs"/>
          <w:noProof/>
          <w:sz w:val="28"/>
          <w:szCs w:val="28"/>
          <w:rtl/>
        </w:rPr>
        <w:t>ל</w:t>
      </w:r>
      <w:r w:rsidRPr="00D137F8">
        <w:rPr>
          <w:rFonts w:ascii="FrankRuehl" w:eastAsia="Times New Roman" w:hAnsi="FrankRuehl" w:cs="FrankRuehl" w:hint="cs"/>
          <w:noProof/>
          <w:sz w:val="28"/>
          <w:szCs w:val="28"/>
          <w:rtl/>
        </w:rPr>
        <w:t>התנהלות זו של התובעת</w:t>
      </w:r>
      <w:r w:rsidR="000A505A">
        <w:rPr>
          <w:rFonts w:ascii="FrankRuehl" w:eastAsia="Times New Roman" w:hAnsi="FrankRuehl" w:cs="FrankRuehl" w:hint="cs"/>
          <w:noProof/>
          <w:sz w:val="28"/>
          <w:szCs w:val="28"/>
          <w:rtl/>
        </w:rPr>
        <w:t xml:space="preserve">, שמצאתי חסרת תום לב, בהחלטות שאוזכרו לעיל וגם </w:t>
      </w:r>
      <w:r w:rsidRPr="00D137F8">
        <w:rPr>
          <w:rFonts w:ascii="FrankRuehl" w:eastAsia="Times New Roman" w:hAnsi="FrankRuehl" w:cs="FrankRuehl" w:hint="cs"/>
          <w:noProof/>
          <w:sz w:val="28"/>
          <w:szCs w:val="28"/>
          <w:rtl/>
        </w:rPr>
        <w:t xml:space="preserve"> אפשרתי לנתבע </w:t>
      </w:r>
      <w:r w:rsidR="000A505A">
        <w:rPr>
          <w:rFonts w:ascii="FrankRuehl" w:eastAsia="Times New Roman" w:hAnsi="FrankRuehl" w:cs="FrankRuehl" w:hint="cs"/>
          <w:noProof/>
          <w:sz w:val="28"/>
          <w:szCs w:val="28"/>
          <w:rtl/>
        </w:rPr>
        <w:t xml:space="preserve">באותן החלטות </w:t>
      </w:r>
      <w:r w:rsidRPr="00D137F8">
        <w:rPr>
          <w:rFonts w:ascii="FrankRuehl" w:eastAsia="Times New Roman" w:hAnsi="FrankRuehl" w:cs="FrankRuehl" w:hint="cs"/>
          <w:noProof/>
          <w:sz w:val="28"/>
          <w:szCs w:val="28"/>
          <w:rtl/>
        </w:rPr>
        <w:t>לפעול לגבות את ההפרש שמעל למזונות הזמניים שנפסקו. אלא שאז, החלו מחלוקות בין הצדדים בעניין הוצאות חר</w:t>
      </w:r>
      <w:r w:rsidR="00E9394D" w:rsidRPr="00D137F8">
        <w:rPr>
          <w:rFonts w:ascii="FrankRuehl" w:eastAsia="Times New Roman" w:hAnsi="FrankRuehl" w:cs="FrankRuehl" w:hint="cs"/>
          <w:noProof/>
          <w:sz w:val="28"/>
          <w:szCs w:val="28"/>
          <w:rtl/>
        </w:rPr>
        <w:t>י</w:t>
      </w:r>
      <w:r w:rsidRPr="00D137F8">
        <w:rPr>
          <w:rFonts w:ascii="FrankRuehl" w:eastAsia="Times New Roman" w:hAnsi="FrankRuehl" w:cs="FrankRuehl" w:hint="cs"/>
          <w:noProof/>
          <w:sz w:val="28"/>
          <w:szCs w:val="28"/>
          <w:rtl/>
        </w:rPr>
        <w:t>גות, שכן קבלות לא הוחלפו ביניהם כס</w:t>
      </w:r>
      <w:r w:rsidR="00E9394D" w:rsidRPr="00D137F8">
        <w:rPr>
          <w:rFonts w:ascii="FrankRuehl" w:eastAsia="Times New Roman" w:hAnsi="FrankRuehl" w:cs="FrankRuehl" w:hint="cs"/>
          <w:noProof/>
          <w:sz w:val="28"/>
          <w:szCs w:val="28"/>
          <w:rtl/>
        </w:rPr>
        <w:t>י</w:t>
      </w:r>
      <w:r w:rsidRPr="00D137F8">
        <w:rPr>
          <w:rFonts w:ascii="FrankRuehl" w:eastAsia="Times New Roman" w:hAnsi="FrankRuehl" w:cs="FrankRuehl" w:hint="cs"/>
          <w:noProof/>
          <w:sz w:val="28"/>
          <w:szCs w:val="28"/>
          <w:rtl/>
        </w:rPr>
        <w:t>דרם</w:t>
      </w:r>
      <w:r w:rsidR="000A505A">
        <w:rPr>
          <w:rFonts w:ascii="FrankRuehl" w:eastAsia="Times New Roman" w:hAnsi="FrankRuehl" w:cs="FrankRuehl" w:hint="cs"/>
          <w:noProof/>
          <w:sz w:val="28"/>
          <w:szCs w:val="28"/>
          <w:rtl/>
        </w:rPr>
        <w:t xml:space="preserve"> וההתחשבנות לא הסתיימה עד </w:t>
      </w:r>
      <w:r w:rsidR="00F759A0">
        <w:rPr>
          <w:rFonts w:ascii="FrankRuehl" w:eastAsia="Times New Roman" w:hAnsi="FrankRuehl" w:cs="FrankRuehl" w:hint="cs"/>
          <w:noProof/>
          <w:sz w:val="28"/>
          <w:szCs w:val="28"/>
          <w:rtl/>
        </w:rPr>
        <w:t>כה.</w:t>
      </w:r>
      <w:r w:rsidRPr="00D137F8">
        <w:rPr>
          <w:rFonts w:ascii="FrankRuehl" w:eastAsia="Times New Roman" w:hAnsi="FrankRuehl" w:cs="FrankRuehl" w:hint="cs"/>
          <w:noProof/>
          <w:sz w:val="28"/>
          <w:szCs w:val="28"/>
          <w:rtl/>
        </w:rPr>
        <w:t xml:space="preserve"> </w:t>
      </w:r>
    </w:p>
    <w:p w:rsidR="00ED3E9B" w:rsidRPr="00D137F8" w:rsidRDefault="00ED3E9B" w:rsidP="00ED3E9B">
      <w:pPr>
        <w:pStyle w:val="ae"/>
        <w:rPr>
          <w:rFonts w:ascii="FrankRuehl" w:eastAsia="Times New Roman" w:hAnsi="FrankRuehl" w:cs="FrankRuehl"/>
          <w:noProof/>
          <w:sz w:val="28"/>
          <w:szCs w:val="28"/>
          <w:rtl/>
        </w:rPr>
      </w:pPr>
    </w:p>
    <w:p w:rsidR="00941645" w:rsidRPr="00941645" w:rsidRDefault="00ED3E9B" w:rsidP="00C82F43">
      <w:pPr>
        <w:pStyle w:val="ae"/>
        <w:numPr>
          <w:ilvl w:val="0"/>
          <w:numId w:val="1"/>
        </w:numPr>
        <w:spacing w:after="0" w:line="360" w:lineRule="auto"/>
        <w:ind w:left="567" w:hanging="567"/>
        <w:jc w:val="both"/>
        <w:rPr>
          <w:rFonts w:ascii="FrankRuehl" w:eastAsia="Times New Roman" w:hAnsi="FrankRuehl" w:cs="FrankRuehl"/>
          <w:noProof/>
          <w:sz w:val="28"/>
          <w:szCs w:val="28"/>
        </w:rPr>
      </w:pPr>
      <w:r>
        <w:rPr>
          <w:rFonts w:ascii="FrankRuehl" w:eastAsia="Times New Roman" w:hAnsi="FrankRuehl" w:cs="FrankRuehl" w:hint="cs"/>
          <w:noProof/>
          <w:sz w:val="28"/>
          <w:szCs w:val="28"/>
          <w:rtl/>
        </w:rPr>
        <w:t>בהינתן כי היה על הנתבע לאבזר את דירתו ו</w:t>
      </w:r>
      <w:r w:rsidR="00146166">
        <w:rPr>
          <w:rFonts w:ascii="FrankRuehl" w:eastAsia="Times New Roman" w:hAnsi="FrankRuehl" w:cs="FrankRuehl" w:hint="cs"/>
          <w:noProof/>
          <w:sz w:val="28"/>
          <w:szCs w:val="28"/>
          <w:rtl/>
        </w:rPr>
        <w:t xml:space="preserve">לרכוש את כל המיטלטלין, לממן את </w:t>
      </w:r>
      <w:r>
        <w:rPr>
          <w:rFonts w:ascii="FrankRuehl" w:eastAsia="Times New Roman" w:hAnsi="FrankRuehl" w:cs="FrankRuehl" w:hint="cs"/>
          <w:noProof/>
          <w:sz w:val="28"/>
          <w:szCs w:val="28"/>
          <w:rtl/>
        </w:rPr>
        <w:t xml:space="preserve">תשלומים עבור דירת התובעת וההוצאות שהוציא מכיסו, העדר זמני שהות קבועים ויציבים, </w:t>
      </w:r>
      <w:r w:rsidR="00146166">
        <w:rPr>
          <w:rFonts w:ascii="FrankRuehl" w:eastAsia="Times New Roman" w:hAnsi="FrankRuehl" w:cs="FrankRuehl" w:hint="cs"/>
          <w:noProof/>
          <w:sz w:val="28"/>
          <w:szCs w:val="28"/>
          <w:rtl/>
        </w:rPr>
        <w:t xml:space="preserve">וגם </w:t>
      </w:r>
      <w:r w:rsidR="009654D5">
        <w:rPr>
          <w:rFonts w:ascii="FrankRuehl" w:eastAsia="Times New Roman" w:hAnsi="FrankRuehl" w:cs="FrankRuehl" w:hint="cs"/>
          <w:noProof/>
          <w:sz w:val="28"/>
          <w:szCs w:val="28"/>
          <w:rtl/>
        </w:rPr>
        <w:t xml:space="preserve">כי </w:t>
      </w:r>
      <w:r w:rsidR="00146166">
        <w:rPr>
          <w:rFonts w:ascii="FrankRuehl" w:eastAsia="Times New Roman" w:hAnsi="FrankRuehl" w:cs="FrankRuehl" w:hint="cs"/>
          <w:noProof/>
          <w:sz w:val="28"/>
          <w:szCs w:val="28"/>
          <w:rtl/>
        </w:rPr>
        <w:t xml:space="preserve">לשם </w:t>
      </w:r>
      <w:r w:rsidR="009654D5">
        <w:rPr>
          <w:rFonts w:ascii="FrankRuehl" w:eastAsia="Times New Roman" w:hAnsi="FrankRuehl" w:cs="FrankRuehl" w:hint="cs"/>
          <w:noProof/>
          <w:sz w:val="28"/>
          <w:szCs w:val="28"/>
          <w:rtl/>
        </w:rPr>
        <w:t xml:space="preserve">החזר הוצאות עבר </w:t>
      </w:r>
      <w:r w:rsidR="00146166">
        <w:rPr>
          <w:rFonts w:ascii="FrankRuehl" w:eastAsia="Times New Roman" w:hAnsi="FrankRuehl" w:cs="FrankRuehl" w:hint="cs"/>
          <w:noProof/>
          <w:sz w:val="28"/>
          <w:szCs w:val="28"/>
          <w:rtl/>
        </w:rPr>
        <w:t xml:space="preserve">היה על התובתע להגיש </w:t>
      </w:r>
      <w:r w:rsidR="009654D5">
        <w:rPr>
          <w:rFonts w:ascii="FrankRuehl" w:eastAsia="Times New Roman" w:hAnsi="FrankRuehl" w:cs="FrankRuehl" w:hint="cs"/>
          <w:noProof/>
          <w:sz w:val="28"/>
          <w:szCs w:val="28"/>
          <w:rtl/>
        </w:rPr>
        <w:t>תביעה כספית</w:t>
      </w:r>
      <w:r w:rsidR="00D137F8">
        <w:rPr>
          <w:rFonts w:ascii="FrankRuehl" w:eastAsia="Times New Roman" w:hAnsi="FrankRuehl" w:cs="FrankRuehl" w:hint="cs"/>
          <w:noProof/>
          <w:sz w:val="28"/>
          <w:szCs w:val="28"/>
          <w:rtl/>
        </w:rPr>
        <w:t xml:space="preserve">, </w:t>
      </w:r>
      <w:r w:rsidR="00146166">
        <w:rPr>
          <w:rFonts w:ascii="FrankRuehl" w:eastAsia="Times New Roman" w:hAnsi="FrankRuehl" w:cs="FrankRuehl" w:hint="cs"/>
          <w:noProof/>
          <w:sz w:val="28"/>
          <w:szCs w:val="28"/>
          <w:rtl/>
        </w:rPr>
        <w:t>ו</w:t>
      </w:r>
      <w:r w:rsidR="00D137F8">
        <w:rPr>
          <w:rFonts w:ascii="FrankRuehl" w:eastAsia="Times New Roman" w:hAnsi="FrankRuehl" w:cs="FrankRuehl" w:hint="cs"/>
          <w:noProof/>
          <w:sz w:val="28"/>
          <w:szCs w:val="28"/>
          <w:rtl/>
        </w:rPr>
        <w:t xml:space="preserve">כי </w:t>
      </w:r>
      <w:r w:rsidR="00C82F43">
        <w:rPr>
          <w:rFonts w:ascii="FrankRuehl" w:eastAsia="Times New Roman" w:hAnsi="FrankRuehl" w:cs="FrankRuehl" w:hint="cs"/>
          <w:noProof/>
          <w:sz w:val="28"/>
          <w:szCs w:val="28"/>
          <w:rtl/>
        </w:rPr>
        <w:t xml:space="preserve">עברה שנה </w:t>
      </w:r>
      <w:r w:rsidR="00D137F8">
        <w:rPr>
          <w:rFonts w:ascii="FrankRuehl" w:eastAsia="Times New Roman" w:hAnsi="FrankRuehl" w:cs="FrankRuehl" w:hint="cs"/>
          <w:noProof/>
          <w:sz w:val="28"/>
          <w:szCs w:val="28"/>
          <w:rtl/>
        </w:rPr>
        <w:t xml:space="preserve">בין </w:t>
      </w:r>
      <w:r w:rsidR="00C82F43">
        <w:rPr>
          <w:rFonts w:ascii="FrankRuehl" w:eastAsia="Times New Roman" w:hAnsi="FrankRuehl" w:cs="FrankRuehl" w:hint="cs"/>
          <w:noProof/>
          <w:sz w:val="28"/>
          <w:szCs w:val="28"/>
          <w:rtl/>
        </w:rPr>
        <w:t xml:space="preserve">מועד הגשת </w:t>
      </w:r>
      <w:r w:rsidR="00D137F8">
        <w:rPr>
          <w:rFonts w:ascii="FrankRuehl" w:eastAsia="Times New Roman" w:hAnsi="FrankRuehl" w:cs="FrankRuehl" w:hint="cs"/>
          <w:noProof/>
          <w:sz w:val="28"/>
          <w:szCs w:val="28"/>
          <w:rtl/>
        </w:rPr>
        <w:t>התביעה</w:t>
      </w:r>
      <w:r w:rsidR="00C82F43">
        <w:rPr>
          <w:rFonts w:ascii="FrankRuehl" w:eastAsia="Times New Roman" w:hAnsi="FrankRuehl" w:cs="FrankRuehl" w:hint="cs"/>
          <w:noProof/>
          <w:sz w:val="28"/>
          <w:szCs w:val="28"/>
          <w:rtl/>
        </w:rPr>
        <w:t xml:space="preserve"> לי"ס ובין מועד הגשת </w:t>
      </w:r>
      <w:r w:rsidR="00D137F8">
        <w:rPr>
          <w:rFonts w:ascii="FrankRuehl" w:eastAsia="Times New Roman" w:hAnsi="FrankRuehl" w:cs="FrankRuehl" w:hint="cs"/>
          <w:noProof/>
          <w:sz w:val="28"/>
          <w:szCs w:val="28"/>
          <w:rtl/>
        </w:rPr>
        <w:t xml:space="preserve">תביעת התובע </w:t>
      </w:r>
      <w:r w:rsidR="00C82F43">
        <w:rPr>
          <w:rFonts w:ascii="FrankRuehl" w:eastAsia="Times New Roman" w:hAnsi="FrankRuehl" w:cs="FrankRuehl" w:hint="cs"/>
          <w:noProof/>
          <w:sz w:val="28"/>
          <w:szCs w:val="28"/>
          <w:rtl/>
        </w:rPr>
        <w:t>- ש</w:t>
      </w:r>
      <w:r w:rsidR="00D137F8">
        <w:rPr>
          <w:rFonts w:ascii="FrankRuehl" w:eastAsia="Times New Roman" w:hAnsi="FrankRuehl" w:cs="FrankRuehl" w:hint="cs"/>
          <w:noProof/>
          <w:sz w:val="28"/>
          <w:szCs w:val="28"/>
          <w:rtl/>
        </w:rPr>
        <w:t>אם לא הייתה מוגשת תביעתו כלל לא היו נפסקים מזונות (להבדיל מהחזר הוצאות)</w:t>
      </w:r>
      <w:r w:rsidR="009654D5">
        <w:rPr>
          <w:rFonts w:ascii="FrankRuehl" w:eastAsia="Times New Roman" w:hAnsi="FrankRuehl" w:cs="FrankRuehl" w:hint="cs"/>
          <w:noProof/>
          <w:sz w:val="28"/>
          <w:szCs w:val="28"/>
          <w:rtl/>
        </w:rPr>
        <w:t xml:space="preserve"> ושיקולים אחרים, </w:t>
      </w:r>
      <w:r w:rsidRPr="00941645">
        <w:rPr>
          <w:rFonts w:ascii="FrankRuehl" w:eastAsia="Times New Roman" w:hAnsi="FrankRuehl" w:cs="FrankRuehl" w:hint="cs"/>
          <w:b/>
          <w:bCs/>
          <w:noProof/>
          <w:sz w:val="28"/>
          <w:szCs w:val="28"/>
          <w:rtl/>
        </w:rPr>
        <w:t>אני מורה כי ממועד הגשת התביעה לי"ס 29.7.2019 ועד ל</w:t>
      </w:r>
      <w:r w:rsidR="009654D5" w:rsidRPr="00941645">
        <w:rPr>
          <w:rFonts w:ascii="FrankRuehl" w:eastAsia="Times New Roman" w:hAnsi="FrankRuehl" w:cs="FrankRuehl" w:hint="cs"/>
          <w:b/>
          <w:bCs/>
          <w:noProof/>
          <w:sz w:val="28"/>
          <w:szCs w:val="28"/>
          <w:rtl/>
        </w:rPr>
        <w:t xml:space="preserve">מועד </w:t>
      </w:r>
      <w:r w:rsidR="00941645" w:rsidRPr="00941645">
        <w:rPr>
          <w:rFonts w:ascii="FrankRuehl" w:eastAsia="Times New Roman" w:hAnsi="FrankRuehl" w:cs="FrankRuehl" w:hint="cs"/>
          <w:b/>
          <w:bCs/>
          <w:noProof/>
          <w:sz w:val="28"/>
          <w:szCs w:val="28"/>
          <w:rtl/>
        </w:rPr>
        <w:t>פסק דין זה,</w:t>
      </w:r>
      <w:r w:rsidR="009654D5" w:rsidRPr="00941645">
        <w:rPr>
          <w:rFonts w:ascii="FrankRuehl" w:eastAsia="Times New Roman" w:hAnsi="FrankRuehl" w:cs="FrankRuehl" w:hint="cs"/>
          <w:b/>
          <w:bCs/>
          <w:noProof/>
          <w:sz w:val="28"/>
          <w:szCs w:val="28"/>
          <w:rtl/>
        </w:rPr>
        <w:t xml:space="preserve"> </w:t>
      </w:r>
      <w:r w:rsidR="00941645" w:rsidRPr="00941645">
        <w:rPr>
          <w:rFonts w:ascii="FrankRuehl" w:eastAsia="Times New Roman" w:hAnsi="FrankRuehl" w:cs="FrankRuehl" w:hint="cs"/>
          <w:b/>
          <w:bCs/>
          <w:noProof/>
          <w:sz w:val="28"/>
          <w:szCs w:val="28"/>
          <w:rtl/>
        </w:rPr>
        <w:t>יעמוד חיוב מזונות הקטינה</w:t>
      </w:r>
      <w:r w:rsidR="00146166">
        <w:rPr>
          <w:rFonts w:ascii="FrankRuehl" w:eastAsia="Times New Roman" w:hAnsi="FrankRuehl" w:cs="FrankRuehl" w:hint="cs"/>
          <w:b/>
          <w:bCs/>
          <w:noProof/>
          <w:sz w:val="28"/>
          <w:szCs w:val="28"/>
          <w:rtl/>
        </w:rPr>
        <w:t xml:space="preserve">, אחזקת מדור ומדורה </w:t>
      </w:r>
      <w:r w:rsidR="00941645" w:rsidRPr="00941645">
        <w:rPr>
          <w:rFonts w:ascii="FrankRuehl" w:eastAsia="Times New Roman" w:hAnsi="FrankRuehl" w:cs="FrankRuehl" w:hint="cs"/>
          <w:b/>
          <w:bCs/>
          <w:noProof/>
          <w:sz w:val="28"/>
          <w:szCs w:val="28"/>
          <w:rtl/>
        </w:rPr>
        <w:t>על סך 2,000 ₪ לחודש</w:t>
      </w:r>
      <w:r w:rsidR="00941645" w:rsidRPr="00941645">
        <w:rPr>
          <w:rFonts w:ascii="FrankRuehl" w:eastAsia="Times New Roman" w:hAnsi="FrankRuehl" w:cs="FrankRuehl" w:hint="cs"/>
          <w:noProof/>
          <w:sz w:val="28"/>
          <w:szCs w:val="28"/>
          <w:rtl/>
        </w:rPr>
        <w:t xml:space="preserve">. </w:t>
      </w:r>
      <w:r w:rsidR="00941645">
        <w:rPr>
          <w:rFonts w:ascii="FrankRuehl" w:eastAsia="Times New Roman" w:hAnsi="FrankRuehl" w:cs="FrankRuehl" w:hint="cs"/>
          <w:noProof/>
          <w:sz w:val="28"/>
          <w:szCs w:val="28"/>
          <w:rtl/>
        </w:rPr>
        <w:t xml:space="preserve">בהוצאות חינוך חריגות והוצאות בריאות חריגות ישאו הצדדים בחלקים שווים. </w:t>
      </w:r>
    </w:p>
    <w:p w:rsidR="00941645" w:rsidRDefault="00941645" w:rsidP="00941645">
      <w:pPr>
        <w:pStyle w:val="ae"/>
        <w:spacing w:after="0" w:line="360" w:lineRule="auto"/>
        <w:ind w:left="567"/>
        <w:jc w:val="both"/>
        <w:rPr>
          <w:rFonts w:ascii="FrankRuehl" w:eastAsia="Times New Roman" w:hAnsi="FrankRuehl" w:cs="FrankRuehl"/>
          <w:noProof/>
          <w:sz w:val="28"/>
          <w:szCs w:val="28"/>
          <w:rtl/>
        </w:rPr>
      </w:pPr>
    </w:p>
    <w:p w:rsidR="006F46EB" w:rsidRDefault="00941645" w:rsidP="005013AC">
      <w:pPr>
        <w:pStyle w:val="ae"/>
        <w:spacing w:after="0" w:line="360" w:lineRule="auto"/>
        <w:ind w:left="567"/>
        <w:jc w:val="both"/>
        <w:rPr>
          <w:rFonts w:ascii="FrankRuehl" w:eastAsia="Times New Roman" w:hAnsi="FrankRuehl" w:cs="FrankRuehl"/>
          <w:noProof/>
          <w:sz w:val="28"/>
          <w:szCs w:val="28"/>
          <w:rtl/>
        </w:rPr>
      </w:pPr>
      <w:r>
        <w:rPr>
          <w:rFonts w:ascii="FrankRuehl" w:eastAsia="Times New Roman" w:hAnsi="FrankRuehl" w:cs="FrankRuehl" w:hint="cs"/>
          <w:noProof/>
          <w:sz w:val="28"/>
          <w:szCs w:val="28"/>
          <w:rtl/>
        </w:rPr>
        <w:t xml:space="preserve">בהתאמה יערכו ביניהם הצדדים התחשבנות כנגד דמי השכירות וועד הבית שנפרעו מחשבון הנתבע (לכאורה </w:t>
      </w:r>
      <w:r w:rsidR="006F46EB">
        <w:rPr>
          <w:rFonts w:ascii="FrankRuehl" w:eastAsia="Times New Roman" w:hAnsi="FrankRuehl" w:cs="FrankRuehl" w:hint="cs"/>
          <w:noProof/>
          <w:sz w:val="28"/>
          <w:szCs w:val="28"/>
          <w:rtl/>
        </w:rPr>
        <w:t xml:space="preserve">שילם הנתבע 18 חודשים עבור חודשים 8/2019 עד ינואר 2021 כולל). </w:t>
      </w:r>
      <w:r>
        <w:rPr>
          <w:rFonts w:ascii="FrankRuehl" w:eastAsia="Times New Roman" w:hAnsi="FrankRuehl" w:cs="FrankRuehl" w:hint="cs"/>
          <w:noProof/>
          <w:sz w:val="28"/>
          <w:szCs w:val="28"/>
          <w:rtl/>
        </w:rPr>
        <w:t>לשם כך, הצדדים ימציאו זה לזה בתוך 21 יום מהיום אסמכתאות לעניין תשלומים שהוצאו על ידם עבור הוצאות חריגות</w:t>
      </w:r>
      <w:r w:rsidR="006F46EB">
        <w:rPr>
          <w:rFonts w:ascii="FrankRuehl" w:eastAsia="Times New Roman" w:hAnsi="FrankRuehl" w:cs="FrankRuehl" w:hint="cs"/>
          <w:noProof/>
          <w:sz w:val="28"/>
          <w:szCs w:val="28"/>
          <w:rtl/>
        </w:rPr>
        <w:t xml:space="preserve"> לתקופה זו </w:t>
      </w:r>
      <w:r w:rsidR="006F46EB">
        <w:rPr>
          <w:rFonts w:ascii="FrankRuehl" w:eastAsia="Times New Roman" w:hAnsi="FrankRuehl" w:cs="FrankRuehl"/>
          <w:noProof/>
          <w:sz w:val="28"/>
          <w:szCs w:val="28"/>
          <w:rtl/>
        </w:rPr>
        <w:t>–</w:t>
      </w:r>
      <w:r w:rsidR="006F46EB">
        <w:rPr>
          <w:rFonts w:ascii="FrankRuehl" w:eastAsia="Times New Roman" w:hAnsi="FrankRuehl" w:cs="FrankRuehl" w:hint="cs"/>
          <w:noProof/>
          <w:sz w:val="28"/>
          <w:szCs w:val="28"/>
          <w:rtl/>
        </w:rPr>
        <w:t xml:space="preserve"> 8/2019 עד ינואר 2021. הנדרש ישלח בדואר רשום עם אישור מסירה. צד שלא ישלח אסמכתא אודות ההוצאה לתקופה זו במועד שנקצב, יוחזק כמי שויתר על החזר בגין הוצאתו זו.</w:t>
      </w:r>
    </w:p>
    <w:p w:rsidR="00C05D25" w:rsidRPr="00C05D25" w:rsidRDefault="00C05D25" w:rsidP="005A06C4">
      <w:pPr>
        <w:pStyle w:val="ae"/>
        <w:spacing w:after="0" w:line="360" w:lineRule="auto"/>
        <w:ind w:left="567"/>
        <w:jc w:val="both"/>
        <w:rPr>
          <w:rFonts w:ascii="FrankRuehl" w:hAnsi="FrankRuehl" w:cs="FrankRuehl"/>
          <w:b/>
          <w:bCs/>
          <w:sz w:val="28"/>
          <w:szCs w:val="28"/>
        </w:rPr>
      </w:pPr>
    </w:p>
    <w:p w:rsidR="00C05D25" w:rsidRPr="005A06C4" w:rsidRDefault="008B3CCF" w:rsidP="00C05D25">
      <w:pPr>
        <w:pStyle w:val="ae"/>
        <w:numPr>
          <w:ilvl w:val="0"/>
          <w:numId w:val="1"/>
        </w:numPr>
        <w:spacing w:after="0" w:line="360" w:lineRule="auto"/>
        <w:ind w:left="567" w:hanging="567"/>
        <w:jc w:val="both"/>
        <w:rPr>
          <w:rFonts w:ascii="FrankRuehl" w:hAnsi="FrankRuehl" w:cs="FrankRuehl"/>
          <w:sz w:val="28"/>
          <w:szCs w:val="28"/>
        </w:rPr>
      </w:pPr>
      <w:r w:rsidRPr="005A06C4">
        <w:rPr>
          <w:rFonts w:ascii="FrankRuehl" w:eastAsia="Calibri" w:hAnsi="FrankRuehl" w:cs="FrankRuehl"/>
          <w:sz w:val="28"/>
          <w:szCs w:val="28"/>
          <w:rtl/>
        </w:rPr>
        <w:t>נפסק:</w:t>
      </w:r>
    </w:p>
    <w:p w:rsidR="00C05D25" w:rsidRPr="00F759A0" w:rsidRDefault="00C05D25" w:rsidP="00C05D25">
      <w:pPr>
        <w:pStyle w:val="ae"/>
        <w:rPr>
          <w:rFonts w:ascii="Arial" w:eastAsia="Calibri" w:hAnsi="Arial" w:cs="FrankRuehl"/>
          <w:sz w:val="28"/>
          <w:szCs w:val="28"/>
          <w:rtl/>
        </w:rPr>
      </w:pPr>
    </w:p>
    <w:p w:rsidR="00257F93" w:rsidRPr="001C276F" w:rsidRDefault="008B3CCF" w:rsidP="00F76FCC">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sz w:val="28"/>
          <w:szCs w:val="28"/>
          <w:rtl/>
        </w:rPr>
        <w:t xml:space="preserve">ממועד </w:t>
      </w:r>
      <w:r w:rsidR="005A06C4" w:rsidRPr="00F759A0">
        <w:rPr>
          <w:rFonts w:ascii="Arial" w:eastAsia="Calibri" w:hAnsi="Arial" w:cs="FrankRuehl" w:hint="cs"/>
          <w:sz w:val="28"/>
          <w:szCs w:val="28"/>
          <w:rtl/>
        </w:rPr>
        <w:t xml:space="preserve">פסק הדין </w:t>
      </w:r>
      <w:r w:rsidRPr="00F759A0">
        <w:rPr>
          <w:rFonts w:ascii="Arial" w:eastAsia="Calibri" w:hAnsi="Arial" w:cs="FrankRuehl"/>
          <w:sz w:val="28"/>
          <w:szCs w:val="28"/>
          <w:rtl/>
        </w:rPr>
        <w:t>ישלם הנתבע למזונות הקטינה</w:t>
      </w:r>
      <w:r w:rsidR="00257F93" w:rsidRPr="00F759A0">
        <w:rPr>
          <w:rFonts w:ascii="Arial" w:eastAsia="Calibri" w:hAnsi="Arial" w:cs="FrankRuehl" w:hint="cs"/>
          <w:sz w:val="28"/>
          <w:szCs w:val="28"/>
          <w:rtl/>
        </w:rPr>
        <w:t xml:space="preserve"> ואחזקת המדור, </w:t>
      </w:r>
      <w:r w:rsidRPr="00F759A0">
        <w:rPr>
          <w:rFonts w:ascii="Arial" w:eastAsia="Calibri" w:hAnsi="Arial" w:cs="FrankRuehl"/>
          <w:sz w:val="28"/>
          <w:szCs w:val="28"/>
          <w:rtl/>
        </w:rPr>
        <w:t xml:space="preserve">באמצעות האֵם, </w:t>
      </w:r>
      <w:r w:rsidRPr="001C276F">
        <w:rPr>
          <w:rFonts w:ascii="Arial" w:eastAsia="Calibri" w:hAnsi="Arial" w:cs="FrankRuehl"/>
          <w:b/>
          <w:bCs/>
          <w:sz w:val="28"/>
          <w:szCs w:val="28"/>
          <w:rtl/>
        </w:rPr>
        <w:t xml:space="preserve">סך </w:t>
      </w:r>
      <w:r w:rsidR="00F76FCC" w:rsidRPr="001C276F">
        <w:rPr>
          <w:rFonts w:ascii="Arial" w:eastAsia="Calibri" w:hAnsi="Arial" w:cs="FrankRuehl" w:hint="cs"/>
          <w:b/>
          <w:bCs/>
          <w:sz w:val="28"/>
          <w:szCs w:val="28"/>
          <w:rtl/>
        </w:rPr>
        <w:t>2,395</w:t>
      </w:r>
      <w:r w:rsidRPr="001C276F">
        <w:rPr>
          <w:rFonts w:ascii="Arial" w:eastAsia="Calibri" w:hAnsi="Arial" w:cs="FrankRuehl"/>
          <w:b/>
          <w:bCs/>
          <w:sz w:val="28"/>
          <w:szCs w:val="28"/>
          <w:rtl/>
        </w:rPr>
        <w:t xml:space="preserve"> ₪ לחודש</w:t>
      </w:r>
      <w:r w:rsidR="00F76FCC" w:rsidRPr="001C276F">
        <w:rPr>
          <w:rFonts w:ascii="Arial" w:eastAsia="Calibri" w:hAnsi="Arial" w:cs="FrankRuehl" w:hint="cs"/>
          <w:b/>
          <w:bCs/>
          <w:sz w:val="28"/>
          <w:szCs w:val="28"/>
          <w:rtl/>
        </w:rPr>
        <w:t xml:space="preserve"> כולל מדור ואחזקתו</w:t>
      </w:r>
      <w:r w:rsidRPr="001C276F">
        <w:rPr>
          <w:rFonts w:ascii="Arial" w:eastAsia="Calibri" w:hAnsi="Arial" w:cs="FrankRuehl"/>
          <w:b/>
          <w:bCs/>
          <w:sz w:val="28"/>
          <w:szCs w:val="28"/>
          <w:rtl/>
        </w:rPr>
        <w:t>. התשלום ישולם ב- 10 לכל חודש מראש עד הגעת הקטינה לגיל 6. עת תגיע הקטינה לגיל 6, יופחת</w:t>
      </w:r>
      <w:r w:rsidR="00F76FCC" w:rsidRPr="001C276F">
        <w:rPr>
          <w:rFonts w:ascii="Arial" w:eastAsia="Calibri" w:hAnsi="Arial" w:cs="FrankRuehl" w:hint="cs"/>
          <w:b/>
          <w:bCs/>
          <w:sz w:val="28"/>
          <w:szCs w:val="28"/>
          <w:rtl/>
        </w:rPr>
        <w:t xml:space="preserve"> הסכום </w:t>
      </w:r>
      <w:r w:rsidRPr="001C276F">
        <w:rPr>
          <w:rFonts w:ascii="Arial" w:eastAsia="Calibri" w:hAnsi="Arial" w:cs="FrankRuehl"/>
          <w:b/>
          <w:bCs/>
          <w:sz w:val="28"/>
          <w:szCs w:val="28"/>
          <w:rtl/>
        </w:rPr>
        <w:t xml:space="preserve">לסך </w:t>
      </w:r>
      <w:r w:rsidR="00F76FCC" w:rsidRPr="001C276F">
        <w:rPr>
          <w:rFonts w:ascii="Arial" w:eastAsia="Calibri" w:hAnsi="Arial" w:cs="FrankRuehl" w:hint="cs"/>
          <w:b/>
          <w:bCs/>
          <w:sz w:val="28"/>
          <w:szCs w:val="28"/>
          <w:rtl/>
        </w:rPr>
        <w:t>1,625</w:t>
      </w:r>
      <w:r w:rsidRPr="001C276F">
        <w:rPr>
          <w:rFonts w:ascii="Arial" w:eastAsia="Calibri" w:hAnsi="Arial" w:cs="FrankRuehl"/>
          <w:b/>
          <w:bCs/>
          <w:sz w:val="28"/>
          <w:szCs w:val="28"/>
          <w:rtl/>
        </w:rPr>
        <w:t xml:space="preserve"> ₪</w:t>
      </w:r>
      <w:r w:rsidR="00257F93" w:rsidRPr="001C276F">
        <w:rPr>
          <w:rFonts w:ascii="Arial" w:eastAsia="Calibri" w:hAnsi="Arial" w:cs="FrankRuehl" w:hint="cs"/>
          <w:b/>
          <w:bCs/>
          <w:sz w:val="28"/>
          <w:szCs w:val="28"/>
          <w:rtl/>
        </w:rPr>
        <w:t xml:space="preserve"> לחודש ומחודש אוגוסט 2028 כולל, יופחתו לסך </w:t>
      </w:r>
      <w:r w:rsidR="00F76FCC" w:rsidRPr="001C276F">
        <w:rPr>
          <w:rFonts w:ascii="Arial" w:eastAsia="Calibri" w:hAnsi="Arial" w:cs="FrankRuehl" w:hint="cs"/>
          <w:b/>
          <w:bCs/>
          <w:sz w:val="28"/>
          <w:szCs w:val="28"/>
          <w:rtl/>
        </w:rPr>
        <w:t>1,250</w:t>
      </w:r>
      <w:r w:rsidR="00257F93" w:rsidRPr="001C276F">
        <w:rPr>
          <w:rFonts w:ascii="Arial" w:eastAsia="Calibri" w:hAnsi="Arial" w:cs="FrankRuehl" w:hint="cs"/>
          <w:b/>
          <w:bCs/>
          <w:sz w:val="28"/>
          <w:szCs w:val="28"/>
          <w:rtl/>
        </w:rPr>
        <w:t xml:space="preserve"> ₪ לחודש</w:t>
      </w:r>
      <w:r w:rsidRPr="001C276F">
        <w:rPr>
          <w:rFonts w:ascii="Arial" w:eastAsia="Calibri" w:hAnsi="Arial" w:cs="FrankRuehl"/>
          <w:b/>
          <w:bCs/>
          <w:sz w:val="28"/>
          <w:szCs w:val="28"/>
          <w:rtl/>
        </w:rPr>
        <w:t xml:space="preserve">. </w:t>
      </w:r>
    </w:p>
    <w:p w:rsidR="00257F93" w:rsidRPr="00F759A0" w:rsidRDefault="00257F93" w:rsidP="00257F93">
      <w:pPr>
        <w:pStyle w:val="ae"/>
        <w:spacing w:after="0" w:line="360" w:lineRule="auto"/>
        <w:ind w:left="927"/>
        <w:jc w:val="both"/>
        <w:rPr>
          <w:rFonts w:ascii="FrankRuehl" w:hAnsi="FrankRuehl" w:cs="FrankRuehl"/>
          <w:sz w:val="28"/>
          <w:szCs w:val="28"/>
        </w:rPr>
      </w:pPr>
    </w:p>
    <w:p w:rsidR="00C05D25" w:rsidRPr="00F759A0" w:rsidRDefault="008B3CCF" w:rsidP="00257F93">
      <w:pPr>
        <w:pStyle w:val="ae"/>
        <w:spacing w:after="0" w:line="360" w:lineRule="auto"/>
        <w:ind w:left="927"/>
        <w:jc w:val="both"/>
        <w:rPr>
          <w:rFonts w:ascii="FrankRuehl" w:hAnsi="FrankRuehl" w:cs="FrankRuehl"/>
          <w:sz w:val="28"/>
          <w:szCs w:val="28"/>
        </w:rPr>
      </w:pPr>
      <w:r w:rsidRPr="00F759A0">
        <w:rPr>
          <w:rFonts w:ascii="Arial" w:eastAsia="Calibri" w:hAnsi="Arial" w:cs="FrankRuehl"/>
          <w:sz w:val="28"/>
          <w:szCs w:val="28"/>
          <w:rtl/>
        </w:rPr>
        <w:t xml:space="preserve">המזונות ישולמו עד הגעת הקטינה לגיל 18 או סיום לימודי התיכון לפי המאוחר מבין השניים. ממועד זה ובתקופת השירות הצבאי (חובה), שירות הלאומי ושנת שירות, יעמדו דמי המזונות על שליש – כפי גובהם ערב תשלומם. </w:t>
      </w:r>
      <w:r w:rsidR="00C05D25" w:rsidRPr="00F759A0">
        <w:rPr>
          <w:rFonts w:ascii="FrankRuehl" w:hAnsi="FrankRuehl" w:cs="FrankRuehl" w:hint="cs"/>
          <w:sz w:val="28"/>
          <w:szCs w:val="28"/>
          <w:rtl/>
        </w:rPr>
        <w:t xml:space="preserve"> </w:t>
      </w:r>
      <w:r w:rsidRPr="00F759A0">
        <w:rPr>
          <w:rFonts w:ascii="Arial" w:eastAsia="Calibri" w:hAnsi="Arial" w:cs="FrankRuehl"/>
          <w:sz w:val="28"/>
          <w:szCs w:val="28"/>
          <w:rtl/>
        </w:rPr>
        <w:t>דמי המזונות יהיו צמודים למדד המחירים לצרכן על בסיס המדד הידוע היום ויעודכן פעם בשנה – במזונות חודש ינואר של כל שנה, ללא הפרשים לתקופות הביניים.</w:t>
      </w:r>
    </w:p>
    <w:p w:rsidR="00C05D25" w:rsidRPr="00F759A0" w:rsidRDefault="00C05D25" w:rsidP="00C05D25">
      <w:pPr>
        <w:pStyle w:val="ae"/>
        <w:spacing w:after="0" w:line="360" w:lineRule="auto"/>
        <w:ind w:left="927"/>
        <w:jc w:val="both"/>
        <w:rPr>
          <w:rFonts w:ascii="FrankRuehl" w:hAnsi="FrankRuehl" w:cs="FrankRuehl"/>
          <w:sz w:val="28"/>
          <w:szCs w:val="28"/>
        </w:rPr>
      </w:pPr>
    </w:p>
    <w:p w:rsidR="00C05D25" w:rsidRPr="00F759A0" w:rsidRDefault="008B3CCF" w:rsidP="00C05D25">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sz w:val="28"/>
          <w:szCs w:val="28"/>
          <w:rtl/>
        </w:rPr>
        <w:t>קִצבת הילדים וכל קצבה המשולמת על-ידי המוסד לביטוח לאומי עבור הקטינה, תשולם לתובעת בנוסף לדמי המזונות.</w:t>
      </w:r>
    </w:p>
    <w:p w:rsidR="00C05D25" w:rsidRPr="00F759A0" w:rsidRDefault="00C05D25" w:rsidP="00C05D25">
      <w:pPr>
        <w:pStyle w:val="ae"/>
        <w:rPr>
          <w:rFonts w:ascii="Arial" w:eastAsia="Calibri" w:hAnsi="Arial" w:cs="FrankRuehl"/>
          <w:sz w:val="28"/>
          <w:szCs w:val="28"/>
          <w:rtl/>
        </w:rPr>
      </w:pPr>
    </w:p>
    <w:p w:rsidR="00CE459C" w:rsidRPr="00CE459C" w:rsidRDefault="008B3CCF" w:rsidP="00D12B7A">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sz w:val="28"/>
          <w:szCs w:val="28"/>
          <w:rtl/>
        </w:rPr>
        <w:t xml:space="preserve">אשר להוצאות בריאות חריגות, לאור רצונו של הנתבע להיות מעורב יותר בחיי הקטינה וליטול עליו אחריות הורית </w:t>
      </w:r>
      <w:r w:rsidR="00257F93" w:rsidRPr="00F759A0">
        <w:rPr>
          <w:rFonts w:ascii="Arial" w:eastAsia="Calibri" w:hAnsi="Arial" w:cs="FrankRuehl" w:hint="cs"/>
          <w:sz w:val="28"/>
          <w:szCs w:val="28"/>
          <w:rtl/>
        </w:rPr>
        <w:t xml:space="preserve">מלאה ועל מנת לאפשר זאת, חרף הקונפליקט בין ההורים, </w:t>
      </w:r>
      <w:r w:rsidRPr="00F759A0">
        <w:rPr>
          <w:rFonts w:ascii="Arial" w:eastAsia="Calibri" w:hAnsi="Arial" w:cs="FrankRuehl"/>
          <w:sz w:val="28"/>
          <w:szCs w:val="28"/>
          <w:rtl/>
        </w:rPr>
        <w:t xml:space="preserve">החל ממועד פסק דין זה, יישאו הצדדים בחלקים שווים בהוצאות רפואיות חריגות מכל מין וסוג שהוא ובלבד שסכום ההוצאה עולה על 100 ש"ח, לרבות רפואת שיניים כולל אורתודנטיה, משקפיים/עדשות מגע, טיפולים פסיכולוגיים/רגשיים, אִבחונים, אבחוני ליקוי למידה, וכל הוצאה רפואית אחרת חריגה אשר איננה מכוסה (במלואה או בחלקה) על ידי קופת חולים, ובכלל זה הפרשים בגין אותה הוצאה חריגה לאחר קבלת החזר מכל מקור שהוא, אלא א"כ ההחזר מתקבל מביטוח פרטי הממומן על-ידי הורה אחד, בלבד שאז רק ההורה המממן זכאי ליהנות מהחזר זה. </w:t>
      </w:r>
    </w:p>
    <w:p w:rsidR="00CE459C" w:rsidRPr="00CE459C" w:rsidRDefault="00CE459C" w:rsidP="00CE459C">
      <w:pPr>
        <w:pStyle w:val="ae"/>
        <w:rPr>
          <w:rFonts w:ascii="Arial" w:eastAsia="Calibri" w:hAnsi="Arial" w:cs="FrankRuehl"/>
          <w:sz w:val="28"/>
          <w:szCs w:val="28"/>
          <w:rtl/>
        </w:rPr>
      </w:pPr>
    </w:p>
    <w:p w:rsidR="00C05D25" w:rsidRPr="00F759A0" w:rsidRDefault="008B3CCF" w:rsidP="00CE459C">
      <w:pPr>
        <w:pStyle w:val="ae"/>
        <w:spacing w:after="0" w:line="360" w:lineRule="auto"/>
        <w:ind w:left="927"/>
        <w:jc w:val="both"/>
        <w:rPr>
          <w:rFonts w:ascii="FrankRuehl" w:hAnsi="FrankRuehl" w:cs="FrankRuehl"/>
          <w:sz w:val="28"/>
          <w:szCs w:val="28"/>
        </w:rPr>
      </w:pPr>
      <w:r w:rsidRPr="00F759A0">
        <w:rPr>
          <w:rFonts w:ascii="Arial" w:eastAsia="Calibri" w:hAnsi="Arial" w:cs="FrankRuehl"/>
          <w:sz w:val="28"/>
          <w:szCs w:val="28"/>
          <w:rtl/>
        </w:rPr>
        <w:t>כל הוצאה רפואית כנ"ל תעשה על יסוד אסמכתא מגורם רלוונטי המאשר את נחיצותה, אשר תועבר מהורה אחד לשני בתקשורת מתועדת טרם הוצאת ההוצאה / קבלת הטיפול, על-מנת לאפשר להורה השני לבדוק האמור בתוך 10 ימים מיום משלוח האסמכתא. הוצאות שהוצאו קודם לפסק הדין – על הצד המשלם לשלוח לצד שכנגד הודעה בדואר רשום ואת תוך 21 יום שאם לא כן – יוחזק כמי שוויתר על ההוצאה.</w:t>
      </w:r>
      <w:r w:rsidRPr="00F759A0">
        <w:rPr>
          <w:rFonts w:ascii="Arial" w:eastAsia="Calibri" w:hAnsi="Arial" w:cs="FrankRuehl" w:hint="cs"/>
          <w:sz w:val="28"/>
          <w:szCs w:val="28"/>
          <w:rtl/>
        </w:rPr>
        <w:t xml:space="preserve"> </w:t>
      </w:r>
    </w:p>
    <w:p w:rsidR="00D12B7A" w:rsidRPr="00F759A0" w:rsidRDefault="00D12B7A" w:rsidP="00D12B7A">
      <w:pPr>
        <w:pStyle w:val="ae"/>
        <w:rPr>
          <w:rFonts w:ascii="FrankRuehl" w:hAnsi="FrankRuehl" w:cs="FrankRuehl"/>
          <w:sz w:val="28"/>
          <w:szCs w:val="28"/>
          <w:rtl/>
        </w:rPr>
      </w:pPr>
    </w:p>
    <w:p w:rsidR="00C05D25" w:rsidRPr="00F759A0" w:rsidRDefault="00D12B7A" w:rsidP="00CE459C">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hint="cs"/>
          <w:sz w:val="28"/>
          <w:szCs w:val="28"/>
          <w:rtl/>
        </w:rPr>
        <w:t xml:space="preserve">כך גם אשר </w:t>
      </w:r>
      <w:r w:rsidR="008B3CCF" w:rsidRPr="00F759A0">
        <w:rPr>
          <w:rFonts w:ascii="Arial" w:eastAsia="Calibri" w:hAnsi="Arial" w:cs="FrankRuehl"/>
          <w:sz w:val="28"/>
          <w:szCs w:val="28"/>
          <w:rtl/>
        </w:rPr>
        <w:t>להוצאות חינוך חריגות, לאור רצונו של הנתבע להיות מעורב יותר בחיי הקטינה</w:t>
      </w:r>
      <w:r w:rsidRPr="00F759A0">
        <w:rPr>
          <w:rFonts w:ascii="Arial" w:eastAsia="Calibri" w:hAnsi="Arial" w:cs="FrankRuehl" w:hint="cs"/>
          <w:sz w:val="28"/>
          <w:szCs w:val="28"/>
          <w:rtl/>
        </w:rPr>
        <w:t>,</w:t>
      </w:r>
      <w:r w:rsidRPr="00F759A0">
        <w:rPr>
          <w:rFonts w:ascii="Arial" w:eastAsia="Calibri" w:hAnsi="Arial" w:cs="FrankRuehl"/>
          <w:sz w:val="28"/>
          <w:szCs w:val="28"/>
          <w:rtl/>
        </w:rPr>
        <w:t xml:space="preserve"> </w:t>
      </w:r>
      <w:r w:rsidR="008B3CCF" w:rsidRPr="00F759A0">
        <w:rPr>
          <w:rFonts w:ascii="Arial" w:eastAsia="Calibri" w:hAnsi="Arial" w:cs="FrankRuehl"/>
          <w:sz w:val="28"/>
          <w:szCs w:val="28"/>
          <w:rtl/>
        </w:rPr>
        <w:t>ליטול עליו אחריות הורית</w:t>
      </w:r>
      <w:r w:rsidRPr="00F759A0">
        <w:rPr>
          <w:rFonts w:ascii="Arial" w:eastAsia="Calibri" w:hAnsi="Arial" w:cs="FrankRuehl" w:hint="cs"/>
          <w:sz w:val="28"/>
          <w:szCs w:val="28"/>
          <w:rtl/>
        </w:rPr>
        <w:t xml:space="preserve"> מלאה והקונפליקט בין הצדדים, </w:t>
      </w:r>
      <w:r w:rsidR="008B3CCF" w:rsidRPr="00F759A0">
        <w:rPr>
          <w:rFonts w:ascii="Arial" w:eastAsia="Calibri" w:hAnsi="Arial" w:cs="FrankRuehl"/>
          <w:sz w:val="28"/>
          <w:szCs w:val="28"/>
          <w:rtl/>
        </w:rPr>
        <w:t>החל ממועד פסק דין זה, יישאו הצדדים בחלקים שווים בהוצאות החינוך כדלקמן: אגרות חינוך, שכר לימוד וכל תשלום אחר הנדרש לתשלום ישירות למערכת החינוכית ו/או למסגרת החינוכית לרבות ועד הורים, וכן מעון, צהרון (ציבורי), חוגים, שיעורי עזר (על-פי המלצת הגורם הרלוונטי) ותנועת נוער, בקיזוז ההטבה שתקבל האֵם מהמל"ל ו/או מהצד השלישי. הצדדים יישאו בעלות של מחזור קייטנה אחת בחופשת הקיץ וכן קייטנה אחת בפסח או סוכות. טרם רישום לקייטנה, על הצדדים להסכים לעלותה של הקייטנה ובהעדר הסכמה התשלום יהא בהתאם לעלות קייטנה עירונית/מתנ"ס. עוד יישאו הצדדים בחלקים שווים בתשלום עבור חוג אחד עבור הקטינה</w:t>
      </w:r>
      <w:r w:rsidR="001C276F">
        <w:rPr>
          <w:rFonts w:ascii="Arial" w:eastAsia="Calibri" w:hAnsi="Arial" w:cs="FrankRuehl"/>
          <w:sz w:val="28"/>
          <w:szCs w:val="28"/>
          <w:rtl/>
        </w:rPr>
        <w:t xml:space="preserve"> . הוצאת שהוצאו קודם לפסק הדין</w:t>
      </w:r>
      <w:r w:rsidR="001C276F">
        <w:rPr>
          <w:rFonts w:ascii="Arial" w:eastAsia="Calibri" w:hAnsi="Arial" w:cs="FrankRuehl" w:hint="cs"/>
          <w:sz w:val="28"/>
          <w:szCs w:val="28"/>
          <w:rtl/>
        </w:rPr>
        <w:t xml:space="preserve">' </w:t>
      </w:r>
      <w:r w:rsidR="008B3CCF" w:rsidRPr="00F759A0">
        <w:rPr>
          <w:rFonts w:ascii="Arial" w:eastAsia="Calibri" w:hAnsi="Arial" w:cs="FrankRuehl"/>
          <w:sz w:val="28"/>
          <w:szCs w:val="28"/>
          <w:rtl/>
        </w:rPr>
        <w:t xml:space="preserve"> על הצד המשלם לשלוח לצד שכנגד הודעה בדואר רשום וזאת בתוך 21 יום</w:t>
      </w:r>
      <w:r w:rsidR="001C276F">
        <w:rPr>
          <w:rFonts w:ascii="Arial" w:eastAsia="Calibri" w:hAnsi="Arial" w:cs="FrankRuehl" w:hint="cs"/>
          <w:sz w:val="28"/>
          <w:szCs w:val="28"/>
          <w:rtl/>
        </w:rPr>
        <w:t>,</w:t>
      </w:r>
      <w:r w:rsidR="008B3CCF" w:rsidRPr="00F759A0">
        <w:rPr>
          <w:rFonts w:ascii="Arial" w:eastAsia="Calibri" w:hAnsi="Arial" w:cs="FrankRuehl"/>
          <w:sz w:val="28"/>
          <w:szCs w:val="28"/>
          <w:rtl/>
        </w:rPr>
        <w:t xml:space="preserve"> ש</w:t>
      </w:r>
      <w:r w:rsidR="001C276F">
        <w:rPr>
          <w:rFonts w:ascii="Arial" w:eastAsia="Calibri" w:hAnsi="Arial" w:cs="FrankRuehl"/>
          <w:sz w:val="28"/>
          <w:szCs w:val="28"/>
          <w:rtl/>
        </w:rPr>
        <w:t>אם לא כן</w:t>
      </w:r>
      <w:r w:rsidR="001C276F">
        <w:rPr>
          <w:rFonts w:ascii="Arial" w:eastAsia="Calibri" w:hAnsi="Arial" w:cs="FrankRuehl" w:hint="cs"/>
          <w:sz w:val="28"/>
          <w:szCs w:val="28"/>
        </w:rPr>
        <w:t xml:space="preserve"> </w:t>
      </w:r>
      <w:r w:rsidR="008B3CCF" w:rsidRPr="00F759A0">
        <w:rPr>
          <w:rFonts w:ascii="Arial" w:eastAsia="Calibri" w:hAnsi="Arial" w:cs="FrankRuehl"/>
          <w:sz w:val="28"/>
          <w:szCs w:val="28"/>
          <w:rtl/>
        </w:rPr>
        <w:t>יוחזק כמי שוויתר על ההוצאה</w:t>
      </w:r>
      <w:r w:rsidRPr="00F759A0">
        <w:rPr>
          <w:rFonts w:ascii="FrankRuehl" w:hAnsi="FrankRuehl" w:cs="FrankRuehl" w:hint="cs"/>
          <w:sz w:val="28"/>
          <w:szCs w:val="28"/>
          <w:rtl/>
        </w:rPr>
        <w:t>.</w:t>
      </w:r>
    </w:p>
    <w:p w:rsidR="00D12B7A" w:rsidRPr="00F759A0" w:rsidRDefault="00D12B7A" w:rsidP="00D12B7A">
      <w:pPr>
        <w:pStyle w:val="ae"/>
        <w:spacing w:after="0" w:line="360" w:lineRule="auto"/>
        <w:ind w:left="927"/>
        <w:jc w:val="both"/>
        <w:rPr>
          <w:rFonts w:ascii="FrankRuehl" w:hAnsi="FrankRuehl" w:cs="FrankRuehl"/>
          <w:sz w:val="28"/>
          <w:szCs w:val="28"/>
        </w:rPr>
      </w:pPr>
    </w:p>
    <w:p w:rsidR="00C05D25" w:rsidRPr="00F759A0" w:rsidRDefault="008B3CCF" w:rsidP="00C05D25">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sz w:val="28"/>
          <w:szCs w:val="28"/>
          <w:rtl/>
        </w:rPr>
        <w:t>כל הוצאה חריגה אחרת שלא נכללת לעיל, יישאו בה שני ההורים בחלקים שווים ובלבד ששני ההורים הסכימו להוצאה זו באופן מתועד (לרבות בתקשורת המתועדת).</w:t>
      </w:r>
    </w:p>
    <w:p w:rsidR="00C05D25" w:rsidRPr="00F759A0" w:rsidRDefault="00C05D25" w:rsidP="00C05D25">
      <w:pPr>
        <w:pStyle w:val="ae"/>
        <w:rPr>
          <w:rFonts w:ascii="Arial" w:eastAsia="Calibri" w:hAnsi="Arial" w:cs="FrankRuehl"/>
          <w:sz w:val="28"/>
          <w:szCs w:val="28"/>
          <w:rtl/>
        </w:rPr>
      </w:pPr>
    </w:p>
    <w:p w:rsidR="00C05D25" w:rsidRPr="00F759A0" w:rsidRDefault="008B3CCF" w:rsidP="00C05D25">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hint="cs"/>
          <w:sz w:val="28"/>
          <w:szCs w:val="28"/>
          <w:rtl/>
        </w:rPr>
        <w:t xml:space="preserve">הורה אשר יישא בסכום העולה על שיעור חלקו בגין ההוצאות המפורטות לעיל ("ההורה המשלם") יקבל מהורה השני ("ההורה החייב") את חלקו בהתאם לאמור לעיל, וזאת בתוך 10 ימים מיום שההורה המשלם שלח להורה החייב בתקשורת המתועדת דרישה בצירוף האסמכתא הרלוונטית על התשלום הנדרש, ובתנאי שהמשלוח ייעשה לא יאוחר מחצי שנה לאחר ההוצאה. לחילופין רשאי ההורה החייב להודיע לאם בתקשורת המתועדת בתוך עשרת הימים דלעיל, כי הוא ישלם את חלקו ישירות לגורם נותן השירות.  </w:t>
      </w:r>
    </w:p>
    <w:p w:rsidR="00C05D25" w:rsidRPr="00F759A0" w:rsidRDefault="00C05D25" w:rsidP="00C05D25">
      <w:pPr>
        <w:pStyle w:val="ae"/>
        <w:rPr>
          <w:rFonts w:ascii="Arial" w:eastAsia="Calibri" w:hAnsi="Arial" w:cs="FrankRuehl"/>
          <w:sz w:val="28"/>
          <w:szCs w:val="28"/>
          <w:rtl/>
        </w:rPr>
      </w:pPr>
    </w:p>
    <w:p w:rsidR="008B3CCF" w:rsidRDefault="008B3CCF" w:rsidP="00C05D25">
      <w:pPr>
        <w:pStyle w:val="ae"/>
        <w:numPr>
          <w:ilvl w:val="0"/>
          <w:numId w:val="5"/>
        </w:numPr>
        <w:spacing w:after="0" w:line="360" w:lineRule="auto"/>
        <w:jc w:val="both"/>
        <w:rPr>
          <w:rFonts w:ascii="FrankRuehl" w:hAnsi="FrankRuehl" w:cs="FrankRuehl"/>
          <w:sz w:val="28"/>
          <w:szCs w:val="28"/>
        </w:rPr>
      </w:pPr>
      <w:r w:rsidRPr="00F759A0">
        <w:rPr>
          <w:rFonts w:ascii="Arial" w:eastAsia="Calibri" w:hAnsi="Arial" w:cs="FrankRuehl"/>
          <w:sz w:val="28"/>
          <w:szCs w:val="28"/>
          <w:rtl/>
        </w:rPr>
        <w:t xml:space="preserve">כל הודעה ו/או מידע לרבות מסמכים, בכל הקשור לחיובי המזונות, שעל הורה אחד להעביר להורה השני, יועבר באחד מאופני התקשורת הבאים - להלן: "תקשורת מתועדת": דוא"ל / דואר רשום / תקשורת סלולרית (כגון: </w:t>
      </w:r>
      <w:r w:rsidRPr="00F759A0">
        <w:rPr>
          <w:rFonts w:ascii="Arial" w:eastAsia="Calibri" w:hAnsi="Arial" w:cs="FrankRuehl"/>
          <w:sz w:val="20"/>
          <w:szCs w:val="20"/>
        </w:rPr>
        <w:t>WhatsApp</w:t>
      </w:r>
      <w:r w:rsidRPr="00F759A0">
        <w:rPr>
          <w:rFonts w:ascii="Arial" w:eastAsia="Calibri" w:hAnsi="Arial" w:cs="FrankRuehl"/>
          <w:rtl/>
        </w:rPr>
        <w:t>)</w:t>
      </w:r>
      <w:r w:rsidRPr="00F759A0">
        <w:rPr>
          <w:rFonts w:ascii="Arial" w:eastAsia="Calibri" w:hAnsi="Arial" w:cs="FrankRuehl"/>
          <w:sz w:val="28"/>
          <w:szCs w:val="28"/>
          <w:rtl/>
        </w:rPr>
        <w:t xml:space="preserve">, כאשר ההורה השולח איננו מחויב להוכיח כי ההורה השני קיבל לידיו את ההודעה אלא כי שלח לו באחד מאופני התקשורת המפורטים לעיל. כל העברה באופן אחר, תחייב את ההורה השולח להוכיח כי ההורה השני קיבל לידיו את המידע / המסמכים.  </w:t>
      </w:r>
    </w:p>
    <w:p w:rsidR="001C276F" w:rsidRDefault="001C276F" w:rsidP="006A2F7F">
      <w:pPr>
        <w:pStyle w:val="ae"/>
        <w:rPr>
          <w:rFonts w:ascii="FrankRuehl" w:hAnsi="FrankRuehl" w:cs="FrankRuehl"/>
          <w:sz w:val="28"/>
          <w:szCs w:val="28"/>
          <w:rtl/>
        </w:rPr>
      </w:pPr>
    </w:p>
    <w:p w:rsidR="00CE459C" w:rsidRDefault="00CE459C" w:rsidP="006A2F7F">
      <w:pPr>
        <w:pStyle w:val="ae"/>
        <w:rPr>
          <w:rFonts w:ascii="FrankRuehl" w:hAnsi="FrankRuehl" w:cs="FrankRuehl"/>
          <w:sz w:val="28"/>
          <w:szCs w:val="28"/>
          <w:rtl/>
        </w:rPr>
      </w:pPr>
    </w:p>
    <w:p w:rsidR="00CE459C" w:rsidRDefault="00CE459C" w:rsidP="006A2F7F">
      <w:pPr>
        <w:pStyle w:val="ae"/>
        <w:rPr>
          <w:rFonts w:ascii="FrankRuehl" w:hAnsi="FrankRuehl" w:cs="FrankRuehl"/>
          <w:sz w:val="28"/>
          <w:szCs w:val="28"/>
          <w:rtl/>
        </w:rPr>
      </w:pPr>
    </w:p>
    <w:p w:rsidR="00CE459C" w:rsidRDefault="00CE459C" w:rsidP="006A2F7F">
      <w:pPr>
        <w:pStyle w:val="ae"/>
        <w:rPr>
          <w:rFonts w:ascii="FrankRuehl" w:hAnsi="FrankRuehl" w:cs="FrankRuehl"/>
          <w:sz w:val="28"/>
          <w:szCs w:val="28"/>
          <w:rtl/>
        </w:rPr>
      </w:pPr>
    </w:p>
    <w:p w:rsidR="00CE459C" w:rsidRPr="006A2F7F" w:rsidRDefault="00CE459C" w:rsidP="006A2F7F">
      <w:pPr>
        <w:pStyle w:val="ae"/>
        <w:rPr>
          <w:rFonts w:ascii="FrankRuehl" w:hAnsi="FrankRuehl" w:cs="FrankRuehl"/>
          <w:sz w:val="28"/>
          <w:szCs w:val="28"/>
          <w:rtl/>
        </w:rPr>
      </w:pPr>
    </w:p>
    <w:p w:rsidR="00CE459C" w:rsidRDefault="006A2F7F" w:rsidP="00CE459C">
      <w:pPr>
        <w:pStyle w:val="ae"/>
        <w:numPr>
          <w:ilvl w:val="0"/>
          <w:numId w:val="5"/>
        </w:numPr>
        <w:spacing w:after="0" w:line="360" w:lineRule="auto"/>
        <w:jc w:val="both"/>
        <w:rPr>
          <w:rFonts w:ascii="FrankRuehl" w:eastAsia="Times New Roman" w:hAnsi="FrankRuehl" w:cs="FrankRuehl"/>
          <w:noProof/>
          <w:sz w:val="28"/>
          <w:szCs w:val="28"/>
        </w:rPr>
      </w:pPr>
      <w:r w:rsidRPr="006A2F7F">
        <w:rPr>
          <w:rFonts w:ascii="FrankRuehl" w:hAnsi="FrankRuehl" w:cs="FrankRuehl" w:hint="cs"/>
          <w:sz w:val="28"/>
          <w:szCs w:val="28"/>
          <w:rtl/>
        </w:rPr>
        <w:t xml:space="preserve">מזונות עבר </w:t>
      </w:r>
      <w:r w:rsidRPr="006A2F7F">
        <w:rPr>
          <w:rFonts w:ascii="FrankRuehl" w:hAnsi="FrankRuehl" w:cs="FrankRuehl"/>
          <w:sz w:val="28"/>
          <w:szCs w:val="28"/>
          <w:rtl/>
        </w:rPr>
        <w:t>–</w:t>
      </w:r>
      <w:r w:rsidRPr="006A2F7F">
        <w:rPr>
          <w:rFonts w:ascii="FrankRuehl" w:hAnsi="FrankRuehl" w:cs="FrankRuehl" w:hint="cs"/>
          <w:sz w:val="28"/>
          <w:szCs w:val="28"/>
          <w:rtl/>
        </w:rPr>
        <w:t xml:space="preserve"> בגין התקופה ש</w:t>
      </w:r>
      <w:r w:rsidRPr="006A2F7F">
        <w:rPr>
          <w:rFonts w:ascii="FrankRuehl" w:eastAsia="Times New Roman" w:hAnsi="FrankRuehl" w:cs="FrankRuehl" w:hint="cs"/>
          <w:b/>
          <w:bCs/>
          <w:noProof/>
          <w:sz w:val="28"/>
          <w:szCs w:val="28"/>
          <w:rtl/>
        </w:rPr>
        <w:t>מועד הגשת התביעה לי"ס 29.7.2019 ועד למועד פסק דין זה, יעמוד חיוב מזונות הקטינה, אחזקת מדור ומדורה על סך 2,000 ₪ לחודש</w:t>
      </w:r>
      <w:r w:rsidRPr="006A2F7F">
        <w:rPr>
          <w:rFonts w:ascii="FrankRuehl" w:eastAsia="Times New Roman" w:hAnsi="FrankRuehl" w:cs="FrankRuehl" w:hint="cs"/>
          <w:noProof/>
          <w:sz w:val="28"/>
          <w:szCs w:val="28"/>
          <w:rtl/>
        </w:rPr>
        <w:t xml:space="preserve">. בהוצאות חינוך חריגות והוצאות בריאות חריגות ישאו הצדדים בחלקים שווים. </w:t>
      </w:r>
      <w:r>
        <w:rPr>
          <w:rFonts w:ascii="FrankRuehl" w:eastAsia="Times New Roman" w:hAnsi="FrankRuehl" w:cs="FrankRuehl" w:hint="cs"/>
          <w:noProof/>
          <w:sz w:val="28"/>
          <w:szCs w:val="28"/>
          <w:rtl/>
        </w:rPr>
        <w:t xml:space="preserve">תשלום זה יעשה בקיזוז מהתשלומים ששילם הנתבע בגין </w:t>
      </w:r>
      <w:r w:rsidRPr="006A2F7F">
        <w:rPr>
          <w:rFonts w:ascii="FrankRuehl" w:eastAsia="Times New Roman" w:hAnsi="FrankRuehl" w:cs="FrankRuehl" w:hint="cs"/>
          <w:noProof/>
          <w:sz w:val="28"/>
          <w:szCs w:val="28"/>
          <w:rtl/>
        </w:rPr>
        <w:t xml:space="preserve">דמי השכירות וועד הבית. הצדדים ימציאו זה לזה בתוך 21 יום מהיום אסמכתאות לעניין תשלומים שהוצאו על ידם עבור הוצאות חריגות לתקופה זו </w:t>
      </w:r>
      <w:r w:rsidRPr="006A2F7F">
        <w:rPr>
          <w:rFonts w:ascii="FrankRuehl" w:eastAsia="Times New Roman" w:hAnsi="FrankRuehl" w:cs="FrankRuehl"/>
          <w:noProof/>
          <w:sz w:val="28"/>
          <w:szCs w:val="28"/>
          <w:rtl/>
        </w:rPr>
        <w:t>–</w:t>
      </w:r>
      <w:r w:rsidRPr="006A2F7F">
        <w:rPr>
          <w:rFonts w:ascii="FrankRuehl" w:eastAsia="Times New Roman" w:hAnsi="FrankRuehl" w:cs="FrankRuehl" w:hint="cs"/>
          <w:noProof/>
          <w:sz w:val="28"/>
          <w:szCs w:val="28"/>
          <w:rtl/>
        </w:rPr>
        <w:t xml:space="preserve"> 8/2019 עד ינואר 2021. הנדרש ישלח בדואר רשום עם אישור מסירה. צד שלא ישלח אסמכתא אודות ההוצאה לתקופה זו במועד שנקצב, יוחזק כ</w:t>
      </w:r>
      <w:r w:rsidR="00CE459C">
        <w:rPr>
          <w:rFonts w:ascii="FrankRuehl" w:eastAsia="Times New Roman" w:hAnsi="FrankRuehl" w:cs="FrankRuehl" w:hint="cs"/>
          <w:noProof/>
          <w:sz w:val="28"/>
          <w:szCs w:val="28"/>
          <w:rtl/>
        </w:rPr>
        <w:t>מי שויתר על החזר בגין הוצאתו זו.</w:t>
      </w:r>
    </w:p>
    <w:p w:rsidR="00CE459C" w:rsidRPr="00CE459C" w:rsidRDefault="00CE459C" w:rsidP="00CE459C">
      <w:pPr>
        <w:pStyle w:val="ae"/>
        <w:rPr>
          <w:rFonts w:ascii="FrankRuehl" w:hAnsi="FrankRuehl" w:cs="FrankRuehl"/>
          <w:sz w:val="28"/>
          <w:szCs w:val="28"/>
          <w:rtl/>
        </w:rPr>
      </w:pPr>
    </w:p>
    <w:p w:rsidR="00CE459C" w:rsidRPr="00CE459C" w:rsidRDefault="002C376A" w:rsidP="00CE459C">
      <w:pPr>
        <w:spacing w:line="360" w:lineRule="auto"/>
        <w:jc w:val="both"/>
        <w:rPr>
          <w:rFonts w:ascii="FrankRuehl" w:hAnsi="FrankRuehl" w:cs="FrankRuehl"/>
          <w:b/>
          <w:bCs/>
          <w:sz w:val="28"/>
          <w:szCs w:val="28"/>
          <w:u w:val="single"/>
          <w:rtl/>
        </w:rPr>
      </w:pPr>
      <w:r w:rsidRPr="00CE459C">
        <w:rPr>
          <w:rFonts w:ascii="FrankRuehl" w:hAnsi="FrankRuehl" w:cs="FrankRuehl" w:hint="cs"/>
          <w:b/>
          <w:bCs/>
          <w:sz w:val="28"/>
          <w:szCs w:val="28"/>
          <w:u w:val="single"/>
          <w:rtl/>
        </w:rPr>
        <w:t>אין צו להוצאות</w:t>
      </w:r>
      <w:r w:rsidRPr="00084117">
        <w:rPr>
          <w:rFonts w:ascii="FrankRuehl" w:hAnsi="FrankRuehl" w:cs="FrankRuehl" w:hint="cs"/>
          <w:b/>
          <w:bCs/>
          <w:sz w:val="28"/>
          <w:szCs w:val="28"/>
          <w:rtl/>
        </w:rPr>
        <w:t>.</w:t>
      </w:r>
    </w:p>
    <w:p w:rsidR="002C376A" w:rsidRPr="00CE459C" w:rsidRDefault="002C376A" w:rsidP="00CE459C">
      <w:pPr>
        <w:spacing w:line="360" w:lineRule="auto"/>
        <w:jc w:val="both"/>
        <w:rPr>
          <w:rFonts w:ascii="FrankRuehl" w:hAnsi="FrankRuehl" w:cs="FrankRuehl"/>
          <w:b/>
          <w:bCs/>
          <w:sz w:val="28"/>
          <w:szCs w:val="28"/>
          <w:u w:val="single"/>
          <w:rtl/>
        </w:rPr>
      </w:pPr>
      <w:r w:rsidRPr="00CE459C">
        <w:rPr>
          <w:rFonts w:ascii="FrankRuehl" w:hAnsi="FrankRuehl" w:cs="FrankRuehl" w:hint="cs"/>
          <w:b/>
          <w:bCs/>
          <w:sz w:val="28"/>
          <w:szCs w:val="28"/>
          <w:u w:val="single"/>
          <w:rtl/>
        </w:rPr>
        <w:t>מותר לפרסום בהשמטת פרטים מזהים תיקוני הגהה ועריכה</w:t>
      </w:r>
      <w:r w:rsidRPr="00084117">
        <w:rPr>
          <w:rFonts w:ascii="FrankRuehl" w:hAnsi="FrankRuehl" w:cs="FrankRuehl" w:hint="cs"/>
          <w:b/>
          <w:bCs/>
          <w:sz w:val="28"/>
          <w:szCs w:val="28"/>
          <w:rtl/>
        </w:rPr>
        <w:t>.</w:t>
      </w:r>
    </w:p>
    <w:p w:rsidR="002C376A" w:rsidRPr="00CE459C" w:rsidRDefault="002C376A" w:rsidP="00084117">
      <w:pPr>
        <w:rPr>
          <w:rFonts w:ascii="FrankRuehl" w:hAnsi="FrankRuehl" w:cs="FrankRuehl"/>
          <w:b/>
          <w:bCs/>
          <w:sz w:val="28"/>
          <w:szCs w:val="28"/>
          <w:u w:val="single"/>
          <w:rtl/>
        </w:rPr>
      </w:pPr>
      <w:r w:rsidRPr="00CE459C">
        <w:rPr>
          <w:rFonts w:ascii="FrankRuehl" w:hAnsi="FrankRuehl" w:cs="FrankRuehl" w:hint="cs"/>
          <w:b/>
          <w:bCs/>
          <w:sz w:val="28"/>
          <w:szCs w:val="28"/>
          <w:u w:val="single"/>
          <w:rtl/>
        </w:rPr>
        <w:t>המזכירות תמציא לצדדים ותסגור ההלי</w:t>
      </w:r>
      <w:r w:rsidR="00CE459C">
        <w:rPr>
          <w:rFonts w:ascii="FrankRuehl" w:hAnsi="FrankRuehl" w:cs="FrankRuehl" w:hint="cs"/>
          <w:b/>
          <w:bCs/>
          <w:sz w:val="28"/>
          <w:szCs w:val="28"/>
          <w:u w:val="single"/>
          <w:rtl/>
        </w:rPr>
        <w:t>כים שבכותרת</w:t>
      </w:r>
      <w:r w:rsidRPr="00084117">
        <w:rPr>
          <w:rFonts w:ascii="FrankRuehl" w:hAnsi="FrankRuehl" w:cs="FrankRuehl" w:hint="cs"/>
          <w:b/>
          <w:bCs/>
          <w:sz w:val="28"/>
          <w:szCs w:val="28"/>
          <w:rtl/>
        </w:rPr>
        <w:t>.</w:t>
      </w:r>
      <w:r w:rsidRPr="00CE459C">
        <w:rPr>
          <w:rFonts w:ascii="FrankRuehl" w:hAnsi="FrankRuehl" w:cs="FrankRuehl" w:hint="cs"/>
          <w:b/>
          <w:bCs/>
          <w:sz w:val="28"/>
          <w:szCs w:val="28"/>
          <w:u w:val="single"/>
          <w:rtl/>
        </w:rPr>
        <w:t xml:space="preserve"> </w:t>
      </w:r>
    </w:p>
    <w:p w:rsidR="002C376A" w:rsidRPr="002C376A" w:rsidRDefault="002C376A" w:rsidP="00D12B7A">
      <w:pPr>
        <w:rPr>
          <w:rFonts w:ascii="FrankRuehl" w:hAnsi="FrankRuehl" w:cs="FrankRuehl"/>
          <w:sz w:val="28"/>
          <w:szCs w:val="28"/>
          <w:rtl/>
        </w:rPr>
      </w:pPr>
    </w:p>
    <w:p w:rsidR="00694556" w:rsidRPr="00D12B7A" w:rsidRDefault="00005C8B">
      <w:pPr>
        <w:spacing w:line="360" w:lineRule="auto"/>
        <w:jc w:val="both"/>
        <w:rPr>
          <w:rFonts w:ascii="FrankRuehl" w:hAnsi="FrankRuehl" w:cs="FrankRuehl"/>
          <w:noProof w:val="0"/>
          <w:sz w:val="28"/>
          <w:szCs w:val="28"/>
          <w:rtl/>
        </w:rPr>
      </w:pPr>
      <w:r w:rsidRPr="00D12B7A">
        <w:rPr>
          <w:rFonts w:ascii="FrankRuehl" w:hAnsi="FrankRuehl" w:cs="FrankRuehl"/>
          <w:noProof w:val="0"/>
          <w:sz w:val="28"/>
          <w:szCs w:val="28"/>
          <w:rtl/>
        </w:rPr>
        <w:t xml:space="preserve">ניתן היום,  </w:t>
      </w:r>
      <w:sdt>
        <w:sdtPr>
          <w:rPr>
            <w:rFonts w:ascii="FrankRuehl" w:hAnsi="FrankRuehl" w:cs="FrankRuehl"/>
            <w:sz w:val="28"/>
            <w:szCs w:val="28"/>
            <w:rtl/>
          </w:rPr>
          <w:alias w:val="1455"/>
          <w:tag w:val="1455"/>
          <w:id w:val="242217728"/>
          <w:text w:multiLine="1"/>
        </w:sdtPr>
        <w:sdtEndPr/>
        <w:sdtContent>
          <w:r>
            <w:rPr>
              <w:rFonts w:ascii="FrankRuehl" w:hAnsi="FrankRuehl" w:cs="FrankRuehl"/>
              <w:noProof w:val="0"/>
              <w:sz w:val="28"/>
              <w:szCs w:val="28"/>
              <w:rtl/>
            </w:rPr>
            <w:t>ג' אב תשפ"ב</w:t>
          </w:r>
        </w:sdtContent>
      </w:sdt>
      <w:r w:rsidRPr="00D12B7A">
        <w:rPr>
          <w:rFonts w:ascii="FrankRuehl" w:hAnsi="FrankRuehl" w:cs="FrankRuehl"/>
          <w:noProof w:val="0"/>
          <w:sz w:val="28"/>
          <w:szCs w:val="28"/>
          <w:rtl/>
        </w:rPr>
        <w:t xml:space="preserve">, </w:t>
      </w:r>
      <w:sdt>
        <w:sdtPr>
          <w:rPr>
            <w:rFonts w:ascii="FrankRuehl" w:hAnsi="FrankRuehl" w:cs="FrankRuehl"/>
            <w:sz w:val="28"/>
            <w:szCs w:val="28"/>
            <w:rtl/>
          </w:rPr>
          <w:alias w:val="1456"/>
          <w:tag w:val="1456"/>
          <w:id w:val="-1101635932"/>
          <w:text w:multiLine="1"/>
        </w:sdtPr>
        <w:sdtEndPr/>
        <w:sdtContent>
          <w:r>
            <w:rPr>
              <w:rFonts w:ascii="FrankRuehl" w:hAnsi="FrankRuehl" w:cs="FrankRuehl"/>
              <w:noProof w:val="0"/>
              <w:sz w:val="28"/>
              <w:szCs w:val="28"/>
              <w:rtl/>
            </w:rPr>
            <w:t>31 יולי 2022</w:t>
          </w:r>
        </w:sdtContent>
      </w:sdt>
      <w:r w:rsidRPr="00D12B7A">
        <w:rPr>
          <w:rFonts w:ascii="FrankRuehl" w:hAnsi="FrankRuehl" w:cs="FrankRuehl"/>
          <w:noProof w:val="0"/>
          <w:sz w:val="28"/>
          <w:szCs w:val="28"/>
          <w:rtl/>
        </w:rPr>
        <w:t>, בהעדר הצדדים.</w:t>
      </w:r>
    </w:p>
    <w:p w:rsidR="005B0F49" w:rsidRPr="00D12B7A" w:rsidRDefault="005B0F49" w:rsidP="00633C4F">
      <w:pPr>
        <w:spacing w:line="360" w:lineRule="auto"/>
        <w:jc w:val="both"/>
        <w:rPr>
          <w:rFonts w:ascii="FrankRuehl" w:hAnsi="FrankRuehl" w:cs="FrankRuehl"/>
          <w:noProof w:val="0"/>
          <w:sz w:val="28"/>
          <w:szCs w:val="28"/>
          <w:rtl/>
        </w:rPr>
      </w:pPr>
      <w:r w:rsidRPr="00D12B7A">
        <w:rPr>
          <w:rFonts w:ascii="FrankRuehl" w:hAnsi="FrankRuehl" w:cs="FrankRuehl"/>
          <w:noProof w:val="0"/>
          <w:sz w:val="28"/>
          <w:szCs w:val="28"/>
          <w:rtl/>
        </w:rPr>
        <w:tab/>
      </w:r>
      <w:r w:rsidRPr="00D12B7A">
        <w:rPr>
          <w:rFonts w:ascii="FrankRuehl" w:hAnsi="FrankRuehl" w:cs="FrankRuehl"/>
          <w:noProof w:val="0"/>
          <w:sz w:val="28"/>
          <w:szCs w:val="28"/>
          <w:rtl/>
        </w:rPr>
        <w:tab/>
      </w:r>
      <w:r w:rsidRPr="00D12B7A">
        <w:rPr>
          <w:rFonts w:ascii="FrankRuehl" w:hAnsi="FrankRuehl" w:cs="FrankRuehl"/>
          <w:noProof w:val="0"/>
          <w:sz w:val="28"/>
          <w:szCs w:val="28"/>
          <w:rtl/>
        </w:rPr>
        <w:tab/>
      </w:r>
      <w:r w:rsidRPr="00D12B7A">
        <w:rPr>
          <w:rFonts w:ascii="FrankRuehl" w:hAnsi="FrankRuehl" w:cs="FrankRuehl"/>
          <w:noProof w:val="0"/>
          <w:sz w:val="28"/>
          <w:szCs w:val="28"/>
          <w:rtl/>
        </w:rPr>
        <w:tab/>
      </w:r>
      <w:r w:rsidRPr="00D12B7A">
        <w:rPr>
          <w:rFonts w:ascii="FrankRuehl" w:hAnsi="FrankRuehl" w:cs="FrankRuehl"/>
          <w:noProof w:val="0"/>
          <w:sz w:val="28"/>
          <w:szCs w:val="28"/>
          <w:rtl/>
        </w:rPr>
        <w:tab/>
      </w:r>
      <w:r w:rsidR="00633C4F" w:rsidRPr="00D12B7A">
        <w:rPr>
          <w:rFonts w:ascii="FrankRuehl" w:hAnsi="FrankRuehl" w:cs="FrankRuehl"/>
          <w:noProof w:val="0"/>
          <w:sz w:val="28"/>
          <w:szCs w:val="28"/>
          <w:rtl/>
        </w:rPr>
        <w:tab/>
      </w:r>
      <w:sdt>
        <w:sdtPr>
          <w:rPr>
            <w:rFonts w:ascii="FrankRuehl" w:hAnsi="FrankRuehl" w:cs="FrankRuehl"/>
            <w:noProof w:val="0"/>
            <w:sz w:val="28"/>
            <w:szCs w:val="28"/>
            <w:rtl/>
          </w:rPr>
          <w:alias w:val="2045"/>
          <w:tag w:val="2045"/>
          <w:id w:val="1736736771"/>
          <w:placeholder>
            <w:docPart w:val="03459962B6984C23A2D5882F7D086C2E"/>
          </w:placeholder>
          <w:showingPlcHdr/>
          <w:text w:multiLine="1"/>
        </w:sdtPr>
        <w:sdtEndPr/>
        <w:sdtContent/>
      </w:sdt>
      <w:r w:rsidRPr="00D12B7A">
        <w:rPr>
          <w:rFonts w:ascii="FrankRuehl" w:hAnsi="FrankRuehl" w:cs="FrankRuehl"/>
          <w:noProof w:val="0"/>
          <w:sz w:val="28"/>
          <w:szCs w:val="28"/>
          <w:rtl/>
        </w:rPr>
        <w:tab/>
      </w:r>
      <w:r w:rsidRPr="00D12B7A">
        <w:rPr>
          <w:rFonts w:ascii="FrankRuehl" w:hAnsi="FrankRuehl" w:cs="FrankRuehl"/>
          <w:noProof w:val="0"/>
          <w:sz w:val="28"/>
          <w:szCs w:val="28"/>
          <w:rtl/>
        </w:rPr>
        <w:tab/>
      </w:r>
      <w:r w:rsidR="00633C4F" w:rsidRPr="00D12B7A">
        <w:rPr>
          <w:rFonts w:ascii="FrankRuehl" w:hAnsi="FrankRuehl" w:cs="FrankRuehl"/>
          <w:noProof w:val="0"/>
          <w:sz w:val="28"/>
          <w:szCs w:val="28"/>
          <w:rtl/>
        </w:rPr>
        <w:t xml:space="preserve"> </w:t>
      </w:r>
    </w:p>
    <w:p w:rsidR="00694556" w:rsidRDefault="00A757F8" w:rsidP="00633C4F">
      <w:pPr>
        <w:spacing w:line="360" w:lineRule="auto"/>
        <w:ind w:left="3600" w:firstLine="720"/>
      </w:pPr>
      <w:sdt>
        <w:sdtPr>
          <w:rPr>
            <w:rtl/>
          </w:rPr>
          <w:alias w:val="MergeField"/>
          <w:tag w:val="1237"/>
          <w:id w:val="1678303883"/>
        </w:sdtPr>
        <w:sdtEndPr/>
        <w:sdtContent>
          <w:r w:rsidR="00237B7A">
            <w:drawing>
              <wp:inline distT="0" distB="0" distL="0" distR="0" wp14:editId="50D07946">
                <wp:extent cx="1647825"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47825" cy="904875"/>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sectPr w:rsidR="00694556" w:rsidSect="00D16A44">
      <w:headerReference w:type="default" r:id="rId9"/>
      <w:footerReference w:type="default" r:id="rId10"/>
      <w:pgSz w:w="11907" w:h="16840" w:code="9"/>
      <w:pgMar w:top="3" w:right="1701" w:bottom="1276"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B7A" w:rsidRDefault="00237B7A">
      <w:r>
        <w:separator/>
      </w:r>
    </w:p>
  </w:endnote>
  <w:endnote w:type="continuationSeparator" w:id="0">
    <w:p w:rsidR="00237B7A" w:rsidRDefault="0023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Ruehl">
    <w:panose1 w:val="020E050306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A757F8">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A757F8">
      <w:rPr>
        <w:rStyle w:val="ac"/>
        <w:rtl/>
      </w:rPr>
      <w:t>1</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B7A" w:rsidRDefault="00237B7A">
      <w:r>
        <w:separator/>
      </w:r>
    </w:p>
  </w:footnote>
  <w:footnote w:type="continuationSeparator" w:id="0">
    <w:p w:rsidR="00237B7A" w:rsidRDefault="00237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A757F8">
    <w:pPr>
      <w:pStyle w:val="a3"/>
      <w:jc w:val="center"/>
      <w:rPr>
        <w:rFonts w:cs="FrankRuehl"/>
        <w:noProof w:val="0"/>
        <w:sz w:val="28"/>
        <w:szCs w:val="28"/>
        <w:rtl/>
      </w:rPr>
    </w:pPr>
    <w:r>
      <w:rPr>
        <w:rFonts w:cs="FrankRuehl"/>
        <w:sz w:val="28"/>
        <w:szCs w:val="28"/>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left:0;text-align:left;margin-left:0;margin-top:0;width:478.1pt;height:86.95pt;rotation:315;z-index:251659264;mso-position-horizontal:center;mso-position-horizontal-relative:margin;mso-position-vertical:center;mso-position-vertical-relative:margin" fillcolor="silver" stroked="f">
          <v:stroke r:id="rId1" o:title=""/>
          <v:shadow color="#868686"/>
          <v:textpath style="font-family:&quot;Times New Roman&quot;;font-size:1pt;v-text-kern:t" trim="t" fitpath="t" string="."/>
          <o:lock v:ext="edit" aspectratio="t"/>
          <w10:wrap anchorx="margin" anchory="margin"/>
        </v:shape>
      </w:pict>
    </w:r>
    <w:r w:rsidR="001277D7">
      <w:rPr>
        <w:rFonts w:cs="FrankRuehl"/>
        <w:sz w:val="28"/>
        <w:szCs w:val="28"/>
      </w:rPr>
      <w:drawing>
        <wp:inline distT="0" distB="0" distL="0" distR="0" wp14:anchorId="1F9F84A5" wp14:editId="45B07E1D">
          <wp:extent cx="371475" cy="466725"/>
          <wp:effectExtent l="0" t="0" r="9525" b="9525"/>
          <wp:docPr id="6"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957C90" w:rsidRPr="00D334B5" w:rsidRDefault="00A92F48" w:rsidP="005E53CA">
          <w:pPr>
            <w:rPr>
              <w:rFonts w:ascii="FrankRuehl" w:hAnsi="FrankRuehl" w:cs="FrankRuehl"/>
              <w:b/>
              <w:bCs/>
              <w:noProof w:val="0"/>
              <w:sz w:val="28"/>
              <w:szCs w:val="28"/>
              <w:rtl/>
            </w:rPr>
          </w:pPr>
          <w:r w:rsidRPr="00D334B5">
            <w:rPr>
              <w:rFonts w:ascii="FrankRuehl" w:hAnsi="FrankRuehl" w:cs="FrankRuehl"/>
              <w:b/>
              <w:bCs/>
              <w:noProof w:val="0"/>
              <w:sz w:val="28"/>
              <w:szCs w:val="28"/>
              <w:rtl/>
            </w:rPr>
            <w:t>תלה"מ 68841-07-20 (מזונות</w:t>
          </w:r>
          <w:r w:rsidR="00D64B05" w:rsidRPr="00D334B5">
            <w:rPr>
              <w:rFonts w:ascii="FrankRuehl" w:hAnsi="FrankRuehl" w:cs="FrankRuehl"/>
              <w:b/>
              <w:bCs/>
              <w:noProof w:val="0"/>
              <w:sz w:val="28"/>
              <w:szCs w:val="28"/>
              <w:rtl/>
            </w:rPr>
            <w:t>, מזונות עבר – תביעת האב)</w:t>
          </w:r>
          <w:r w:rsidRPr="00D334B5">
            <w:rPr>
              <w:rFonts w:ascii="FrankRuehl" w:hAnsi="FrankRuehl" w:cs="FrankRuehl"/>
              <w:b/>
              <w:bCs/>
              <w:noProof w:val="0"/>
              <w:sz w:val="28"/>
              <w:szCs w:val="28"/>
              <w:rtl/>
            </w:rPr>
            <w:br/>
          </w:r>
          <w:r w:rsidR="0027277D" w:rsidRPr="00D334B5">
            <w:rPr>
              <w:rFonts w:ascii="FrankRuehl" w:hAnsi="FrankRuehl" w:cs="FrankRuehl"/>
              <w:b/>
              <w:bCs/>
              <w:noProof w:val="0"/>
              <w:sz w:val="28"/>
              <w:szCs w:val="28"/>
              <w:rtl/>
            </w:rPr>
            <w:t>תלה"מ</w:t>
          </w:r>
          <w:r w:rsidR="00005C8B" w:rsidRPr="00D334B5">
            <w:rPr>
              <w:rFonts w:ascii="FrankRuehl" w:hAnsi="FrankRuehl" w:cs="FrankRuehl"/>
              <w:b/>
              <w:bCs/>
              <w:noProof w:val="0"/>
              <w:sz w:val="28"/>
              <w:szCs w:val="28"/>
              <w:rtl/>
            </w:rPr>
            <w:t xml:space="preserve"> </w:t>
          </w:r>
          <w:r w:rsidR="0027277D" w:rsidRPr="00D334B5">
            <w:rPr>
              <w:rFonts w:ascii="FrankRuehl" w:hAnsi="FrankRuehl" w:cs="FrankRuehl"/>
              <w:b/>
              <w:bCs/>
              <w:noProof w:val="0"/>
              <w:sz w:val="28"/>
              <w:szCs w:val="28"/>
              <w:rtl/>
            </w:rPr>
            <w:t>5775-08-20</w:t>
          </w:r>
          <w:r w:rsidR="00005C8B" w:rsidRPr="00D334B5">
            <w:rPr>
              <w:rFonts w:ascii="FrankRuehl" w:hAnsi="FrankRuehl" w:cs="FrankRuehl"/>
              <w:b/>
              <w:bCs/>
              <w:noProof w:val="0"/>
              <w:sz w:val="28"/>
              <w:szCs w:val="28"/>
              <w:rtl/>
            </w:rPr>
            <w:t xml:space="preserve"> </w:t>
          </w:r>
          <w:r w:rsidR="00D64B05" w:rsidRPr="00D334B5">
            <w:rPr>
              <w:rFonts w:ascii="FrankRuehl" w:hAnsi="FrankRuehl" w:cs="FrankRuehl"/>
              <w:b/>
              <w:bCs/>
              <w:noProof w:val="0"/>
              <w:sz w:val="28"/>
              <w:szCs w:val="28"/>
              <w:rtl/>
            </w:rPr>
            <w:t>(מזונות ומדור – תביעת הא</w:t>
          </w:r>
          <w:r w:rsidR="005E53CA">
            <w:rPr>
              <w:rFonts w:ascii="FrankRuehl" w:hAnsi="FrankRuehl" w:cs="FrankRuehl" w:hint="cs"/>
              <w:b/>
              <w:bCs/>
              <w:noProof w:val="0"/>
              <w:sz w:val="28"/>
              <w:szCs w:val="28"/>
              <w:rtl/>
            </w:rPr>
            <w:t>ֵ</w:t>
          </w:r>
          <w:r w:rsidR="00D64B05" w:rsidRPr="00D334B5">
            <w:rPr>
              <w:rFonts w:ascii="FrankRuehl" w:hAnsi="FrankRuehl" w:cs="FrankRuehl"/>
              <w:b/>
              <w:bCs/>
              <w:noProof w:val="0"/>
              <w:sz w:val="28"/>
              <w:szCs w:val="28"/>
              <w:rtl/>
            </w:rPr>
            <w:t>ם)</w:t>
          </w:r>
          <w:r w:rsidR="00D64B05" w:rsidRPr="00D334B5">
            <w:rPr>
              <w:rFonts w:ascii="FrankRuehl" w:hAnsi="FrankRuehl" w:cs="FrankRuehl"/>
              <w:b/>
              <w:bCs/>
              <w:noProof w:val="0"/>
              <w:sz w:val="28"/>
              <w:szCs w:val="28"/>
              <w:rtl/>
            </w:rPr>
            <w:br/>
          </w:r>
          <w:r w:rsidR="005E53CA">
            <w:rPr>
              <w:rFonts w:ascii="FrankRuehl" w:hAnsi="FrankRuehl" w:cs="FrankRuehl" w:hint="cs"/>
              <w:b/>
              <w:bCs/>
              <w:noProof w:val="0"/>
              <w:sz w:val="28"/>
              <w:szCs w:val="28"/>
              <w:rtl/>
            </w:rPr>
            <w:t>מ'</w:t>
          </w:r>
          <w:r w:rsidR="0027277D" w:rsidRPr="00D334B5">
            <w:rPr>
              <w:rFonts w:ascii="FrankRuehl" w:hAnsi="FrankRuehl" w:cs="FrankRuehl"/>
              <w:b/>
              <w:bCs/>
              <w:noProof w:val="0"/>
              <w:sz w:val="28"/>
              <w:szCs w:val="28"/>
              <w:rtl/>
            </w:rPr>
            <w:t xml:space="preserve"> נ' </w:t>
          </w:r>
          <w:r w:rsidR="005E53CA">
            <w:rPr>
              <w:rFonts w:ascii="FrankRuehl" w:hAnsi="FrankRuehl" w:cs="FrankRuehl" w:hint="cs"/>
              <w:b/>
              <w:bCs/>
              <w:noProof w:val="0"/>
              <w:sz w:val="28"/>
              <w:szCs w:val="28"/>
              <w:rtl/>
            </w:rPr>
            <w:t>מ'</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86A23"/>
    <w:multiLevelType w:val="hybridMultilevel"/>
    <w:tmpl w:val="1FBE0028"/>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561A78"/>
    <w:multiLevelType w:val="hybridMultilevel"/>
    <w:tmpl w:val="CA42DE9E"/>
    <w:lvl w:ilvl="0" w:tplc="D072218E">
      <w:start w:val="1"/>
      <w:numFmt w:val="hebrew1"/>
      <w:lvlText w:val="%1."/>
      <w:lvlJc w:val="left"/>
      <w:pPr>
        <w:ind w:left="927" w:hanging="360"/>
      </w:pPr>
      <w:rPr>
        <w:rFonts w:ascii="FrankRuehl" w:hAnsi="FrankRuehl" w:cs="FrankRuehl"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 w15:restartNumberingAfterBreak="0">
    <w:nsid w:val="08124D50"/>
    <w:multiLevelType w:val="hybridMultilevel"/>
    <w:tmpl w:val="1FBE0028"/>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2359EB"/>
    <w:multiLevelType w:val="hybridMultilevel"/>
    <w:tmpl w:val="6744F49E"/>
    <w:lvl w:ilvl="0" w:tplc="E28A7D2C">
      <w:start w:val="22"/>
      <w:numFmt w:val="decimal"/>
      <w:lvlText w:val="%1."/>
      <w:lvlJc w:val="left"/>
      <w:pPr>
        <w:ind w:left="19" w:hanging="360"/>
      </w:pPr>
      <w:rPr>
        <w:rFonts w:ascii="FrankRuehl" w:hAnsi="FrankRuehl" w:cs="FrankRuehl" w:hint="default"/>
        <w:b/>
        <w:bCs w:val="0"/>
        <w:sz w:val="28"/>
        <w:szCs w:val="28"/>
      </w:rPr>
    </w:lvl>
    <w:lvl w:ilvl="1" w:tplc="04090019">
      <w:start w:val="1"/>
      <w:numFmt w:val="lowerLetter"/>
      <w:lvlText w:val="%2."/>
      <w:lvlJc w:val="left"/>
      <w:pPr>
        <w:ind w:left="739" w:hanging="360"/>
      </w:pPr>
    </w:lvl>
    <w:lvl w:ilvl="2" w:tplc="0409001B">
      <w:start w:val="1"/>
      <w:numFmt w:val="lowerRoman"/>
      <w:lvlText w:val="%3."/>
      <w:lvlJc w:val="right"/>
      <w:pPr>
        <w:ind w:left="1459" w:hanging="180"/>
      </w:pPr>
    </w:lvl>
    <w:lvl w:ilvl="3" w:tplc="0409000F">
      <w:start w:val="1"/>
      <w:numFmt w:val="decimal"/>
      <w:lvlText w:val="%4."/>
      <w:lvlJc w:val="left"/>
      <w:pPr>
        <w:ind w:left="2179" w:hanging="360"/>
      </w:pPr>
    </w:lvl>
    <w:lvl w:ilvl="4" w:tplc="04090019">
      <w:start w:val="1"/>
      <w:numFmt w:val="lowerLetter"/>
      <w:lvlText w:val="%5."/>
      <w:lvlJc w:val="left"/>
      <w:pPr>
        <w:ind w:left="2899" w:hanging="360"/>
      </w:pPr>
    </w:lvl>
    <w:lvl w:ilvl="5" w:tplc="0409001B">
      <w:start w:val="1"/>
      <w:numFmt w:val="lowerRoman"/>
      <w:lvlText w:val="%6."/>
      <w:lvlJc w:val="right"/>
      <w:pPr>
        <w:ind w:left="3619" w:hanging="180"/>
      </w:pPr>
    </w:lvl>
    <w:lvl w:ilvl="6" w:tplc="0409000F">
      <w:start w:val="1"/>
      <w:numFmt w:val="decimal"/>
      <w:lvlText w:val="%7."/>
      <w:lvlJc w:val="left"/>
      <w:pPr>
        <w:ind w:left="4339" w:hanging="360"/>
      </w:pPr>
    </w:lvl>
    <w:lvl w:ilvl="7" w:tplc="04090019">
      <w:start w:val="1"/>
      <w:numFmt w:val="lowerLetter"/>
      <w:lvlText w:val="%8."/>
      <w:lvlJc w:val="left"/>
      <w:pPr>
        <w:ind w:left="5059" w:hanging="360"/>
      </w:pPr>
    </w:lvl>
    <w:lvl w:ilvl="8" w:tplc="0409001B">
      <w:start w:val="1"/>
      <w:numFmt w:val="lowerRoman"/>
      <w:lvlText w:val="%9."/>
      <w:lvlJc w:val="right"/>
      <w:pPr>
        <w:ind w:left="5779" w:hanging="180"/>
      </w:pPr>
    </w:lvl>
  </w:abstractNum>
  <w:abstractNum w:abstractNumId="4" w15:restartNumberingAfterBreak="0">
    <w:nsid w:val="13055127"/>
    <w:multiLevelType w:val="hybridMultilevel"/>
    <w:tmpl w:val="F14EEE92"/>
    <w:lvl w:ilvl="0" w:tplc="1400CA06">
      <w:start w:val="17"/>
      <w:numFmt w:val="decimal"/>
      <w:lvlText w:val="%1."/>
      <w:lvlJc w:val="left"/>
      <w:pPr>
        <w:ind w:left="360" w:hanging="360"/>
      </w:pPr>
      <w:rPr>
        <w:rFonts w:ascii="FrankRuehl" w:hAnsi="FrankRuehl" w:cs="FrankRuehl"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768365C"/>
    <w:multiLevelType w:val="hybridMultilevel"/>
    <w:tmpl w:val="4B1E27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A2198C"/>
    <w:multiLevelType w:val="hybridMultilevel"/>
    <w:tmpl w:val="393617AC"/>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0C7255A"/>
    <w:multiLevelType w:val="hybridMultilevel"/>
    <w:tmpl w:val="0F5A36CC"/>
    <w:lvl w:ilvl="0" w:tplc="B1E67C38">
      <w:start w:val="17"/>
      <w:numFmt w:val="decimal"/>
      <w:lvlText w:val="%1."/>
      <w:lvlJc w:val="left"/>
      <w:pPr>
        <w:ind w:left="2770"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8" w15:restartNumberingAfterBreak="0">
    <w:nsid w:val="29322895"/>
    <w:multiLevelType w:val="hybridMultilevel"/>
    <w:tmpl w:val="1FBE0028"/>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9834517"/>
    <w:multiLevelType w:val="hybridMultilevel"/>
    <w:tmpl w:val="D81063CE"/>
    <w:lvl w:ilvl="0" w:tplc="E6EEF162">
      <w:start w:val="1"/>
      <w:numFmt w:val="hebrew1"/>
      <w:lvlText w:val="%1."/>
      <w:lvlJc w:val="left"/>
      <w:pPr>
        <w:ind w:left="927" w:hanging="360"/>
      </w:pPr>
      <w:rPr>
        <w:rFonts w:ascii="Arial" w:eastAsia="Calibri" w:hAnsi="Arial"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E4256B8"/>
    <w:multiLevelType w:val="hybridMultilevel"/>
    <w:tmpl w:val="C94C1E18"/>
    <w:lvl w:ilvl="0" w:tplc="FD58CBF0">
      <w:start w:val="1"/>
      <w:numFmt w:val="decimal"/>
      <w:lvlText w:val="%1."/>
      <w:lvlJc w:val="left"/>
      <w:pPr>
        <w:ind w:left="927" w:hanging="360"/>
      </w:pPr>
      <w:rPr>
        <w:rFonts w:cs="Times New Roman"/>
        <w:b w:val="0"/>
        <w:bCs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6DD31104"/>
    <w:multiLevelType w:val="hybridMultilevel"/>
    <w:tmpl w:val="1FBE0028"/>
    <w:lvl w:ilvl="0" w:tplc="0409000F">
      <w:start w:val="1"/>
      <w:numFmt w:val="decimal"/>
      <w:lvlText w:val="%1."/>
      <w:lvlJc w:val="left"/>
      <w:pPr>
        <w:ind w:left="786"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0"/>
  </w:num>
  <w:num w:numId="9">
    <w:abstractNumId w:val="1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9"/>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7612097"/>
    <w:docVar w:name="CourtID" w:val="26"/>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7612097&amp;lt;/CaseID&amp;gt;_x000d__x000a_        &amp;lt;DocumentID&amp;gt;392274219&amp;lt;/DocumentID&amp;gt;_x000d__x000a_      &amp;lt;/dt_DocumentCase&amp;gt;_x000d__x000a_      &amp;lt;dt_Document diffgr:id=&amp;quot;dt_Document1&amp;quot; msdata:rowOrder=&amp;quot;0&amp;quot;&amp;gt;_x000d__x000a_        &amp;lt;DocumentID&amp;gt;392274219&amp;lt;/DocumentID&amp;gt;_x000d__x000a_        &amp;lt;DocumentMainID&amp;gt;0&amp;lt;/DocumentMainID&amp;gt;_x000d__x000a_        &amp;lt;CaseID&amp;gt;77612097&amp;lt;/CaseID&amp;gt;_x000d__x000a_        &amp;lt;DocumentIncludedDate&amp;gt;2022-10-30T10:57:53.523+02:00&amp;lt;/DocumentIncludedDate&amp;gt;_x000d__x000a_        &amp;lt;DocumentDesc&amp;gt;פסק דין  שניתנה ע&amp;quot;י  הילה גורביץ עובדיה&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2-10-30T10:57:53.523+02:00&amp;lt;/DocumentSavingDate&amp;gt;_x000d__x000a_        &amp;lt;DocumentChangeDate&amp;gt;2022-10-30T10:57:53.583+02:00&amp;lt;/DocumentChangeDate&amp;gt;_x000d__x000a_        &amp;lt;IsScanned&amp;gt;false&amp;lt;/IsScanned&amp;gt;_x000d__x000a_        &amp;lt;PageQuantity&amp;gt;0&amp;lt;/PageQuantity&amp;gt;_x000d__x000a_        &amp;lt;DocumentStatusID&amp;gt;2&amp;lt;/DocumentStatusID&amp;gt;_x000d__x000a_        &amp;lt;DocumentStatusChangeDate&amp;gt;2022-10-30T10:57:53.583+02:00&amp;lt;/DocumentStatusChangeDate&amp;gt;_x000d__x000a_        &amp;lt;TemplateVersionID&amp;gt;1&amp;lt;/TemplateVersionID&amp;gt;_x000d__x000a_        &amp;lt;DocumentChangeUserID&amp;gt;303910004@GOV.IL&amp;lt;/DocumentChangeUserID&amp;gt;_x000d__x000a_        &amp;lt;DocumentCreationUserID&amp;gt;303910004@GOV.IL&amp;lt;/DocumentCreationUserID&amp;gt;_x000d__x000a_        &amp;lt;OriginalDocumentID&amp;gt;384415010&amp;lt;/OriginalDocumentID&amp;gt;_x000d__x000a_        &amp;lt;PrivillegeID&amp;gt;2&amp;lt;/PrivillegeID&amp;gt;_x000d__x000a_        &amp;lt;FromPage&amp;gt;0&amp;lt;/FromPage&amp;gt;_x000d__x000a_        &amp;lt;ToPage&amp;gt;0&amp;lt;/ToPage&amp;gt;_x000d__x000a_        &amp;lt;FileID&amp;gt;5e981c2884010000090037f6a46e146c&amp;lt;/FileID&amp;gt;_x000d__x000a_        &amp;lt;URL&amp;gt;\\CTLNFSV02\doc_repository\871\98\191ce99f5f4c4f4dae1c0953aeae78c6_copy.docx&amp;lt;/URL&amp;gt;_x000d__x000a_        &amp;lt;OlivePriority&amp;gt;1&amp;lt;/OlivePriority&amp;gt;_x000d__x000a_        &amp;lt;MetaDataTypeID&amp;gt;1&amp;lt;/MetaDataTypeID&amp;gt;_x000d__x000a_        &amp;lt;MetaDataChangeDate&amp;gt;2022-10-30T10:57:53.58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הילה גורביץ עובדיה&amp;amp;lt;/anyType&amp;amp;gt;_x000d__x000a_    &amp;amp;lt;anyType xsi:type=&amp;quot;xsd:dateTime&amp;quot;&amp;amp;gt;2022-07-31T13:14:48.363&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2-07-31T13:14:48.363+03: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457"/>
    <w:rsid w:val="000017BB"/>
    <w:rsid w:val="00003228"/>
    <w:rsid w:val="00005C8B"/>
    <w:rsid w:val="00007A9C"/>
    <w:rsid w:val="000146C2"/>
    <w:rsid w:val="00016C35"/>
    <w:rsid w:val="000256D4"/>
    <w:rsid w:val="000258FD"/>
    <w:rsid w:val="00035B8D"/>
    <w:rsid w:val="0004271D"/>
    <w:rsid w:val="000445B4"/>
    <w:rsid w:val="0004570D"/>
    <w:rsid w:val="000564AB"/>
    <w:rsid w:val="000628EF"/>
    <w:rsid w:val="0007116B"/>
    <w:rsid w:val="000762B6"/>
    <w:rsid w:val="00084117"/>
    <w:rsid w:val="000A1EA7"/>
    <w:rsid w:val="000A505A"/>
    <w:rsid w:val="000C08C5"/>
    <w:rsid w:val="000C5FAA"/>
    <w:rsid w:val="000C6AA8"/>
    <w:rsid w:val="000D4A02"/>
    <w:rsid w:val="000F2A0D"/>
    <w:rsid w:val="000F55FF"/>
    <w:rsid w:val="00100FDE"/>
    <w:rsid w:val="001072A9"/>
    <w:rsid w:val="00117506"/>
    <w:rsid w:val="001216EE"/>
    <w:rsid w:val="00121F97"/>
    <w:rsid w:val="001277D7"/>
    <w:rsid w:val="00131000"/>
    <w:rsid w:val="00132017"/>
    <w:rsid w:val="001402C0"/>
    <w:rsid w:val="0014064D"/>
    <w:rsid w:val="001418A0"/>
    <w:rsid w:val="0014234E"/>
    <w:rsid w:val="00145A87"/>
    <w:rsid w:val="00146166"/>
    <w:rsid w:val="00146A04"/>
    <w:rsid w:val="00157CDF"/>
    <w:rsid w:val="001829FE"/>
    <w:rsid w:val="001A0B03"/>
    <w:rsid w:val="001A5CFE"/>
    <w:rsid w:val="001B3B0F"/>
    <w:rsid w:val="001B6F44"/>
    <w:rsid w:val="001C276F"/>
    <w:rsid w:val="001C4003"/>
    <w:rsid w:val="001E2D4A"/>
    <w:rsid w:val="001F5474"/>
    <w:rsid w:val="001F5813"/>
    <w:rsid w:val="001F5CC9"/>
    <w:rsid w:val="00205599"/>
    <w:rsid w:val="002066B8"/>
    <w:rsid w:val="002352F7"/>
    <w:rsid w:val="00237B7A"/>
    <w:rsid w:val="002548D5"/>
    <w:rsid w:val="00257F93"/>
    <w:rsid w:val="0027277D"/>
    <w:rsid w:val="0027525A"/>
    <w:rsid w:val="00280A52"/>
    <w:rsid w:val="00291C9F"/>
    <w:rsid w:val="002A4FEA"/>
    <w:rsid w:val="002B30CA"/>
    <w:rsid w:val="002B75F0"/>
    <w:rsid w:val="002C376A"/>
    <w:rsid w:val="002E0015"/>
    <w:rsid w:val="002E5260"/>
    <w:rsid w:val="00324FFB"/>
    <w:rsid w:val="00342D2B"/>
    <w:rsid w:val="00347F0C"/>
    <w:rsid w:val="00350C29"/>
    <w:rsid w:val="0036714E"/>
    <w:rsid w:val="00380071"/>
    <w:rsid w:val="00381D3A"/>
    <w:rsid w:val="003823DA"/>
    <w:rsid w:val="003942FB"/>
    <w:rsid w:val="003B455E"/>
    <w:rsid w:val="003E06BD"/>
    <w:rsid w:val="00427408"/>
    <w:rsid w:val="0043516B"/>
    <w:rsid w:val="0043595F"/>
    <w:rsid w:val="00441BBB"/>
    <w:rsid w:val="00441C26"/>
    <w:rsid w:val="004634AF"/>
    <w:rsid w:val="004743E1"/>
    <w:rsid w:val="00475AC7"/>
    <w:rsid w:val="0047645A"/>
    <w:rsid w:val="004806BD"/>
    <w:rsid w:val="00496254"/>
    <w:rsid w:val="004A5FE8"/>
    <w:rsid w:val="004C30B5"/>
    <w:rsid w:val="004C3CAA"/>
    <w:rsid w:val="004C6F64"/>
    <w:rsid w:val="004D192F"/>
    <w:rsid w:val="004D49A3"/>
    <w:rsid w:val="004D50AC"/>
    <w:rsid w:val="004E24D4"/>
    <w:rsid w:val="004E267C"/>
    <w:rsid w:val="004E6E3C"/>
    <w:rsid w:val="004F0E58"/>
    <w:rsid w:val="004F515C"/>
    <w:rsid w:val="004F77C2"/>
    <w:rsid w:val="005013AC"/>
    <w:rsid w:val="00503AC8"/>
    <w:rsid w:val="005124F1"/>
    <w:rsid w:val="00530BAD"/>
    <w:rsid w:val="00535B65"/>
    <w:rsid w:val="00540D6A"/>
    <w:rsid w:val="00541598"/>
    <w:rsid w:val="00541EC1"/>
    <w:rsid w:val="00544557"/>
    <w:rsid w:val="00547DB7"/>
    <w:rsid w:val="00567324"/>
    <w:rsid w:val="00582D8B"/>
    <w:rsid w:val="0059149D"/>
    <w:rsid w:val="005946B9"/>
    <w:rsid w:val="00596072"/>
    <w:rsid w:val="005A06C4"/>
    <w:rsid w:val="005A4FB5"/>
    <w:rsid w:val="005B0F49"/>
    <w:rsid w:val="005C6B8E"/>
    <w:rsid w:val="005C7EC6"/>
    <w:rsid w:val="005D4BDB"/>
    <w:rsid w:val="005E53CA"/>
    <w:rsid w:val="00600941"/>
    <w:rsid w:val="00606000"/>
    <w:rsid w:val="00611B0D"/>
    <w:rsid w:val="0062147F"/>
    <w:rsid w:val="00622BAA"/>
    <w:rsid w:val="00625C89"/>
    <w:rsid w:val="00633C4F"/>
    <w:rsid w:val="00660D1E"/>
    <w:rsid w:val="0066512F"/>
    <w:rsid w:val="00671BD5"/>
    <w:rsid w:val="006759F3"/>
    <w:rsid w:val="006805C1"/>
    <w:rsid w:val="00680CF7"/>
    <w:rsid w:val="006816EC"/>
    <w:rsid w:val="00694556"/>
    <w:rsid w:val="006A2F7F"/>
    <w:rsid w:val="006C5570"/>
    <w:rsid w:val="006C6534"/>
    <w:rsid w:val="006D0D2E"/>
    <w:rsid w:val="006D2E84"/>
    <w:rsid w:val="006E1A53"/>
    <w:rsid w:val="006E5F8E"/>
    <w:rsid w:val="006F46EB"/>
    <w:rsid w:val="006F4F27"/>
    <w:rsid w:val="006F52C6"/>
    <w:rsid w:val="007012E6"/>
    <w:rsid w:val="007056AA"/>
    <w:rsid w:val="00717F99"/>
    <w:rsid w:val="007340FD"/>
    <w:rsid w:val="00744F41"/>
    <w:rsid w:val="007540A9"/>
    <w:rsid w:val="0075443A"/>
    <w:rsid w:val="00757E9C"/>
    <w:rsid w:val="00775443"/>
    <w:rsid w:val="0078105A"/>
    <w:rsid w:val="007819E5"/>
    <w:rsid w:val="00784B82"/>
    <w:rsid w:val="00786E88"/>
    <w:rsid w:val="007905B0"/>
    <w:rsid w:val="00792F89"/>
    <w:rsid w:val="0079524F"/>
    <w:rsid w:val="007A24FE"/>
    <w:rsid w:val="007A35AA"/>
    <w:rsid w:val="007A6312"/>
    <w:rsid w:val="007C3EBD"/>
    <w:rsid w:val="007C628E"/>
    <w:rsid w:val="007F1048"/>
    <w:rsid w:val="007F2480"/>
    <w:rsid w:val="00820005"/>
    <w:rsid w:val="00827032"/>
    <w:rsid w:val="0084257A"/>
    <w:rsid w:val="00846D27"/>
    <w:rsid w:val="008610A7"/>
    <w:rsid w:val="00873F00"/>
    <w:rsid w:val="0088365C"/>
    <w:rsid w:val="0089336F"/>
    <w:rsid w:val="008B3CCF"/>
    <w:rsid w:val="008B748C"/>
    <w:rsid w:val="008C2474"/>
    <w:rsid w:val="008C4E24"/>
    <w:rsid w:val="008C7E74"/>
    <w:rsid w:val="008D76B7"/>
    <w:rsid w:val="008E1332"/>
    <w:rsid w:val="008E5F26"/>
    <w:rsid w:val="008F3257"/>
    <w:rsid w:val="00903896"/>
    <w:rsid w:val="00927813"/>
    <w:rsid w:val="00927C42"/>
    <w:rsid w:val="009366C7"/>
    <w:rsid w:val="00941645"/>
    <w:rsid w:val="0094238E"/>
    <w:rsid w:val="00944D13"/>
    <w:rsid w:val="00952117"/>
    <w:rsid w:val="00957C90"/>
    <w:rsid w:val="009637EB"/>
    <w:rsid w:val="009654D5"/>
    <w:rsid w:val="00980D5C"/>
    <w:rsid w:val="00981DF8"/>
    <w:rsid w:val="009837A8"/>
    <w:rsid w:val="00987497"/>
    <w:rsid w:val="0099066D"/>
    <w:rsid w:val="00996602"/>
    <w:rsid w:val="009A7C61"/>
    <w:rsid w:val="009C358E"/>
    <w:rsid w:val="009D04C7"/>
    <w:rsid w:val="009D5941"/>
    <w:rsid w:val="009E0263"/>
    <w:rsid w:val="009E47E3"/>
    <w:rsid w:val="00A01A7F"/>
    <w:rsid w:val="00A052EA"/>
    <w:rsid w:val="00A07E4F"/>
    <w:rsid w:val="00A203D8"/>
    <w:rsid w:val="00A267CF"/>
    <w:rsid w:val="00A3760F"/>
    <w:rsid w:val="00A43458"/>
    <w:rsid w:val="00A57980"/>
    <w:rsid w:val="00A62EB8"/>
    <w:rsid w:val="00A757F8"/>
    <w:rsid w:val="00A92F48"/>
    <w:rsid w:val="00A975A5"/>
    <w:rsid w:val="00AA298E"/>
    <w:rsid w:val="00AC4E19"/>
    <w:rsid w:val="00AD3B2C"/>
    <w:rsid w:val="00AF040C"/>
    <w:rsid w:val="00AF1ED6"/>
    <w:rsid w:val="00B0202A"/>
    <w:rsid w:val="00B1119B"/>
    <w:rsid w:val="00B16FCB"/>
    <w:rsid w:val="00B32C61"/>
    <w:rsid w:val="00B368FE"/>
    <w:rsid w:val="00B47E15"/>
    <w:rsid w:val="00B6375A"/>
    <w:rsid w:val="00B77BAF"/>
    <w:rsid w:val="00B80CBD"/>
    <w:rsid w:val="00BB691B"/>
    <w:rsid w:val="00BC3369"/>
    <w:rsid w:val="00BD555A"/>
    <w:rsid w:val="00BE79D4"/>
    <w:rsid w:val="00BF77EE"/>
    <w:rsid w:val="00C05D25"/>
    <w:rsid w:val="00C226E4"/>
    <w:rsid w:val="00C23D8D"/>
    <w:rsid w:val="00C32E0F"/>
    <w:rsid w:val="00C42BF9"/>
    <w:rsid w:val="00C43E04"/>
    <w:rsid w:val="00C524E8"/>
    <w:rsid w:val="00C668D6"/>
    <w:rsid w:val="00C708B7"/>
    <w:rsid w:val="00C759DB"/>
    <w:rsid w:val="00C82F43"/>
    <w:rsid w:val="00C83E56"/>
    <w:rsid w:val="00C92008"/>
    <w:rsid w:val="00C92FFC"/>
    <w:rsid w:val="00CC63CE"/>
    <w:rsid w:val="00CD6CF2"/>
    <w:rsid w:val="00CE0AC2"/>
    <w:rsid w:val="00CE3C35"/>
    <w:rsid w:val="00CE459C"/>
    <w:rsid w:val="00CF0F60"/>
    <w:rsid w:val="00D04DF4"/>
    <w:rsid w:val="00D11AB7"/>
    <w:rsid w:val="00D12B7A"/>
    <w:rsid w:val="00D137F8"/>
    <w:rsid w:val="00D16A44"/>
    <w:rsid w:val="00D319B3"/>
    <w:rsid w:val="00D334B5"/>
    <w:rsid w:val="00D36A71"/>
    <w:rsid w:val="00D53924"/>
    <w:rsid w:val="00D60849"/>
    <w:rsid w:val="00D64815"/>
    <w:rsid w:val="00D64B05"/>
    <w:rsid w:val="00D87199"/>
    <w:rsid w:val="00D919C4"/>
    <w:rsid w:val="00D96D8C"/>
    <w:rsid w:val="00DA09F4"/>
    <w:rsid w:val="00DA755B"/>
    <w:rsid w:val="00DB1A52"/>
    <w:rsid w:val="00DC0B9F"/>
    <w:rsid w:val="00DC16C9"/>
    <w:rsid w:val="00DD337E"/>
    <w:rsid w:val="00E00B6F"/>
    <w:rsid w:val="00E01D67"/>
    <w:rsid w:val="00E01FFE"/>
    <w:rsid w:val="00E03320"/>
    <w:rsid w:val="00E13DBC"/>
    <w:rsid w:val="00E13E6E"/>
    <w:rsid w:val="00E2288F"/>
    <w:rsid w:val="00E27046"/>
    <w:rsid w:val="00E5168D"/>
    <w:rsid w:val="00E54642"/>
    <w:rsid w:val="00E9394D"/>
    <w:rsid w:val="00E97908"/>
    <w:rsid w:val="00ED3E9B"/>
    <w:rsid w:val="00EF24F6"/>
    <w:rsid w:val="00EF3ED0"/>
    <w:rsid w:val="00EF7864"/>
    <w:rsid w:val="00F030B3"/>
    <w:rsid w:val="00F17E56"/>
    <w:rsid w:val="00F314DB"/>
    <w:rsid w:val="00F376FC"/>
    <w:rsid w:val="00F44155"/>
    <w:rsid w:val="00F62170"/>
    <w:rsid w:val="00F759A0"/>
    <w:rsid w:val="00F76FCC"/>
    <w:rsid w:val="00FB2461"/>
    <w:rsid w:val="00FD2BED"/>
    <w:rsid w:val="00FD503C"/>
    <w:rsid w:val="00FE07F0"/>
    <w:rsid w:val="00FE78D0"/>
    <w:rsid w:val="00FF074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957C90"/>
    <w:rPr>
      <w:color w:val="808080"/>
    </w:rPr>
  </w:style>
  <w:style w:type="paragraph" w:styleId="ae">
    <w:name w:val="List Paragraph"/>
    <w:basedOn w:val="a"/>
    <w:uiPriority w:val="34"/>
    <w:qFormat/>
    <w:rsid w:val="008B3CCF"/>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פיסקת רשימה1"/>
    <w:basedOn w:val="a"/>
    <w:qFormat/>
    <w:rsid w:val="004C30B5"/>
    <w:pPr>
      <w:ind w:left="720"/>
      <w:contextualSpacing/>
    </w:pPr>
    <w:rPr>
      <w:rFonts w:eastAsia="Calibri"/>
      <w:noProof w:val="0"/>
    </w:rPr>
  </w:style>
  <w:style w:type="character" w:styleId="Hyperlink">
    <w:name w:val="Hyperlink"/>
    <w:basedOn w:val="a0"/>
    <w:uiPriority w:val="99"/>
    <w:semiHidden/>
    <w:unhideWhenUsed/>
    <w:rsid w:val="00717F99"/>
    <w:rPr>
      <w:color w:val="0000FF"/>
      <w:u w:val="single"/>
    </w:rPr>
  </w:style>
  <w:style w:type="character" w:customStyle="1" w:styleId="a4">
    <w:name w:val="כותרת עליונה תו"/>
    <w:basedOn w:val="a0"/>
    <w:link w:val="a3"/>
    <w:rsid w:val="00205599"/>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884494">
      <w:bodyDiv w:val="1"/>
      <w:marLeft w:val="0"/>
      <w:marRight w:val="0"/>
      <w:marTop w:val="0"/>
      <w:marBottom w:val="0"/>
      <w:divBdr>
        <w:top w:val="none" w:sz="0" w:space="0" w:color="auto"/>
        <w:left w:val="none" w:sz="0" w:space="0" w:color="auto"/>
        <w:bottom w:val="none" w:sz="0" w:space="0" w:color="auto"/>
        <w:right w:val="none" w:sz="0" w:space="0" w:color="auto"/>
      </w:divBdr>
    </w:div>
    <w:div w:id="717165500">
      <w:bodyDiv w:val="1"/>
      <w:marLeft w:val="0"/>
      <w:marRight w:val="0"/>
      <w:marTop w:val="0"/>
      <w:marBottom w:val="0"/>
      <w:divBdr>
        <w:top w:val="none" w:sz="0" w:space="0" w:color="auto"/>
        <w:left w:val="none" w:sz="0" w:space="0" w:color="auto"/>
        <w:bottom w:val="none" w:sz="0" w:space="0" w:color="auto"/>
        <w:right w:val="none" w:sz="0" w:space="0" w:color="auto"/>
      </w:divBdr>
    </w:div>
    <w:div w:id="81494911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99716125">
      <w:bodyDiv w:val="1"/>
      <w:marLeft w:val="0"/>
      <w:marRight w:val="0"/>
      <w:marTop w:val="0"/>
      <w:marBottom w:val="0"/>
      <w:divBdr>
        <w:top w:val="none" w:sz="0" w:space="0" w:color="auto"/>
        <w:left w:val="none" w:sz="0" w:space="0" w:color="auto"/>
        <w:bottom w:val="none" w:sz="0" w:space="0" w:color="auto"/>
        <w:right w:val="none" w:sz="0" w:space="0" w:color="auto"/>
      </w:divBdr>
    </w:div>
    <w:div w:id="1830055316">
      <w:bodyDiv w:val="1"/>
      <w:marLeft w:val="0"/>
      <w:marRight w:val="0"/>
      <w:marTop w:val="0"/>
      <w:marBottom w:val="0"/>
      <w:divBdr>
        <w:top w:val="none" w:sz="0" w:space="0" w:color="auto"/>
        <w:left w:val="none" w:sz="0" w:space="0" w:color="auto"/>
        <w:bottom w:val="none" w:sz="0" w:space="0" w:color="auto"/>
        <w:right w:val="none" w:sz="0" w:space="0" w:color="auto"/>
      </w:divBdr>
    </w:div>
    <w:div w:id="199317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Ruehl">
    <w:panose1 w:val="020E050306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B40AEB"/>
    <w:rsid w:val="00B65812"/>
    <w:rsid w:val="00BF3819"/>
    <w:rsid w:val="00CC5512"/>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A7F31"/>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5864</Words>
  <Characters>29325</Characters>
  <Application>Microsoft Office Word</Application>
  <DocSecurity>4</DocSecurity>
  <Lines>244</Lines>
  <Paragraphs>70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cp:lastPrinted>2022-07-31T09:00:00Z</cp:lastPrinted>
  <dcterms:created xsi:type="dcterms:W3CDTF">2022-11-03T10:27:00Z</dcterms:created>
  <dcterms:modified xsi:type="dcterms:W3CDTF">2022-11-03T10:27:00Z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C:\Program Files\NGCS\NGCS.Common.WordTemplate.vsto|a6b55e7c-583a-4154-845d-901f18a53e62|vstolocal</vt:lpwstr>
  </property>
  <property fmtid="{D5CDD505-2E9C-101B-9397-08002B2CF9AE}" pid="3" name="_AssemblyName">
    <vt:lpwstr>4E3C66D5-58D4-491E-A7D4-64AF99AF6E8B</vt:lpwstr>
  </property>
</Properties>
</file>