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092FC8">
        <w:trPr>
          <w:jc w:val="center"/>
        </w:trPr>
        <w:tc>
          <w:tcPr>
            <w:tcW w:w="743" w:type="dxa"/>
          </w:tcPr>
          <w:p w:rsidR="0094424E" w:rsidRPr="00092FC8" w:rsidRDefault="00D74378" w:rsidP="001C5B01">
            <w:pPr>
              <w:suppressLineNumbers/>
              <w:jc w:val="both"/>
              <w:rPr>
                <w:rFonts w:ascii="David" w:hAnsi="David"/>
                <w:b/>
                <w:bCs/>
                <w:sz w:val="26"/>
                <w:szCs w:val="26"/>
                <w:rtl/>
              </w:rPr>
            </w:pPr>
            <w:r w:rsidRPr="00092FC8">
              <w:rPr>
                <w:rFonts w:ascii="David" w:hAnsi="David"/>
                <w:b/>
                <w:bCs/>
                <w:sz w:val="26"/>
                <w:szCs w:val="26"/>
                <w:rtl/>
              </w:rPr>
              <w:t>ל</w:t>
            </w:r>
            <w:r w:rsidR="0094424E" w:rsidRPr="00092FC8">
              <w:rPr>
                <w:rFonts w:ascii="David" w:hAnsi="David"/>
                <w:b/>
                <w:bCs/>
                <w:sz w:val="26"/>
                <w:szCs w:val="26"/>
                <w:rtl/>
              </w:rPr>
              <w:t xml:space="preserve">פני </w:t>
            </w:r>
          </w:p>
        </w:tc>
        <w:tc>
          <w:tcPr>
            <w:tcW w:w="8077" w:type="dxa"/>
            <w:gridSpan w:val="2"/>
          </w:tcPr>
          <w:p w:rsidR="0094424E" w:rsidRPr="00092FC8" w:rsidRDefault="000529D2" w:rsidP="007E3368">
            <w:pPr>
              <w:suppressLineNumbers/>
              <w:rPr>
                <w:rFonts w:ascii="David" w:hAnsi="David"/>
                <w:b/>
                <w:bCs/>
                <w:sz w:val="26"/>
                <w:szCs w:val="26"/>
                <w:rtl/>
              </w:rPr>
            </w:pPr>
            <w:r w:rsidRPr="00092FC8">
              <w:rPr>
                <w:rFonts w:ascii="David" w:hAnsi="David"/>
                <w:b/>
                <w:bCs/>
                <w:sz w:val="26"/>
                <w:szCs w:val="26"/>
                <w:rtl/>
              </w:rPr>
              <w:t>כבוד</w:t>
            </w:r>
            <w:r w:rsidR="0094424E" w:rsidRPr="00092FC8">
              <w:rPr>
                <w:rFonts w:ascii="David" w:hAnsi="David"/>
                <w:b/>
                <w:bCs/>
                <w:sz w:val="26"/>
                <w:szCs w:val="26"/>
                <w:rtl/>
              </w:rPr>
              <w:t xml:space="preserve"> ה</w:t>
            </w:r>
            <w:sdt>
              <w:sdtPr>
                <w:rPr>
                  <w:rFonts w:ascii="David" w:hAnsi="David"/>
                  <w:sz w:val="26"/>
                  <w:szCs w:val="26"/>
                  <w:rtl/>
                </w:rPr>
                <w:alias w:val="1574"/>
                <w:tag w:val="1574"/>
                <w:id w:val="414602899"/>
                <w:text w:multiLine="1"/>
              </w:sdtPr>
              <w:sdtEndPr/>
              <w:sdtContent>
                <w:r w:rsidRPr="00092FC8">
                  <w:rPr>
                    <w:rFonts w:ascii="David" w:hAnsi="David"/>
                    <w:b/>
                    <w:bCs/>
                    <w:sz w:val="26"/>
                    <w:szCs w:val="26"/>
                    <w:rtl/>
                  </w:rPr>
                  <w:t>שופט</w:t>
                </w:r>
              </w:sdtContent>
            </w:sdt>
            <w:r w:rsidR="0094424E" w:rsidRPr="00092FC8">
              <w:rPr>
                <w:rFonts w:ascii="David" w:hAnsi="David"/>
                <w:b/>
                <w:bCs/>
                <w:sz w:val="26"/>
                <w:szCs w:val="26"/>
                <w:rtl/>
              </w:rPr>
              <w:t xml:space="preserve"> </w:t>
            </w:r>
            <w:sdt>
              <w:sdtPr>
                <w:rPr>
                  <w:rFonts w:ascii="David" w:hAnsi="David"/>
                  <w:sz w:val="26"/>
                  <w:szCs w:val="26"/>
                  <w:rtl/>
                </w:rPr>
                <w:alias w:val="1573"/>
                <w:tag w:val="1573"/>
                <w:id w:val="-1751030614"/>
                <w:text w:multiLine="1"/>
              </w:sdtPr>
              <w:sdtEndPr/>
              <w:sdtContent>
                <w:r w:rsidRPr="00092FC8">
                  <w:rPr>
                    <w:rFonts w:ascii="David" w:hAnsi="David"/>
                    <w:b/>
                    <w:bCs/>
                    <w:sz w:val="26"/>
                    <w:szCs w:val="26"/>
                    <w:rtl/>
                  </w:rPr>
                  <w:t>נפתלי שילה</w:t>
                </w:r>
              </w:sdtContent>
            </w:sdt>
          </w:p>
          <w:p w:rsidR="0094424E" w:rsidRPr="00092FC8" w:rsidRDefault="0094424E" w:rsidP="001C5B01">
            <w:pPr>
              <w:suppressLineNumbers/>
              <w:rPr>
                <w:rFonts w:ascii="David" w:hAnsi="David"/>
                <w:sz w:val="26"/>
                <w:szCs w:val="26"/>
                <w:highlight w:val="yellow"/>
              </w:rPr>
            </w:pPr>
          </w:p>
        </w:tc>
      </w:tr>
      <w:tr w:rsidR="0094424E" w:rsidRPr="00092FC8" w:rsidTr="00465D36">
        <w:trPr>
          <w:jc w:val="center"/>
        </w:trPr>
        <w:tc>
          <w:tcPr>
            <w:tcW w:w="3249" w:type="dxa"/>
            <w:gridSpan w:val="2"/>
          </w:tcPr>
          <w:sdt>
            <w:sdtPr>
              <w:rPr>
                <w:rFonts w:ascii="David" w:hAnsi="David"/>
                <w:sz w:val="26"/>
                <w:szCs w:val="26"/>
                <w:rtl/>
              </w:rPr>
              <w:alias w:val="1180"/>
              <w:tag w:val="1180"/>
              <w:id w:val="637458750"/>
              <w:text w:multiLine="1"/>
            </w:sdtPr>
            <w:sdtEndPr/>
            <w:sdtContent>
              <w:p w:rsidR="008412AD" w:rsidRPr="00092FC8" w:rsidRDefault="007E3368" w:rsidP="007E3368">
                <w:pPr>
                  <w:suppressLineNumbers/>
                  <w:rPr>
                    <w:rFonts w:ascii="David" w:hAnsi="David"/>
                    <w:b/>
                    <w:bCs/>
                    <w:noProof w:val="0"/>
                    <w:sz w:val="26"/>
                    <w:szCs w:val="26"/>
                    <w:rtl/>
                  </w:rPr>
                </w:pPr>
                <w:r w:rsidRPr="00092FC8">
                  <w:rPr>
                    <w:rFonts w:ascii="David" w:hAnsi="David"/>
                    <w:b/>
                    <w:bCs/>
                    <w:noProof w:val="0"/>
                    <w:sz w:val="26"/>
                    <w:szCs w:val="26"/>
                    <w:rtl/>
                  </w:rPr>
                  <w:t>ה</w:t>
                </w:r>
                <w:r w:rsidR="00C02FFD" w:rsidRPr="00092FC8">
                  <w:rPr>
                    <w:rFonts w:ascii="David" w:hAnsi="David"/>
                    <w:b/>
                    <w:bCs/>
                    <w:noProof w:val="0"/>
                    <w:sz w:val="26"/>
                    <w:szCs w:val="26"/>
                    <w:rtl/>
                  </w:rPr>
                  <w:t>מבקש</w:t>
                </w:r>
              </w:p>
            </w:sdtContent>
          </w:sdt>
        </w:tc>
        <w:tc>
          <w:tcPr>
            <w:tcW w:w="5571" w:type="dxa"/>
          </w:tcPr>
          <w:p w:rsidR="003763AB" w:rsidRPr="00092FC8" w:rsidRDefault="00D81C31" w:rsidP="00092006">
            <w:pPr>
              <w:suppressLineNumbers/>
              <w:rPr>
                <w:rFonts w:ascii="David" w:hAnsi="David"/>
                <w:sz w:val="26"/>
                <w:szCs w:val="26"/>
                <w:rtl/>
              </w:rPr>
            </w:pPr>
            <w:sdt>
              <w:sdtPr>
                <w:rPr>
                  <w:rFonts w:ascii="David" w:hAnsi="David"/>
                  <w:sz w:val="26"/>
                  <w:szCs w:val="26"/>
                  <w:rtl/>
                </w:rPr>
                <w:alias w:val="1478"/>
                <w:tag w:val="1478"/>
                <w:id w:val="-2076122985"/>
                <w:text w:multiLine="1"/>
              </w:sdtPr>
              <w:sdtEndPr/>
              <w:sdtContent>
                <w:r w:rsidR="00092006">
                  <w:rPr>
                    <w:rFonts w:ascii="David" w:hAnsi="David" w:hint="cs"/>
                    <w:b/>
                    <w:bCs/>
                    <w:noProof w:val="0"/>
                    <w:sz w:val="26"/>
                    <w:szCs w:val="26"/>
                    <w:rtl/>
                  </w:rPr>
                  <w:t>פלוני</w:t>
                </w:r>
              </w:sdtContent>
            </w:sdt>
          </w:p>
          <w:p w:rsidR="0094424E" w:rsidRPr="00092FC8" w:rsidRDefault="001D3441" w:rsidP="001C5B01">
            <w:pPr>
              <w:suppressLineNumbers/>
              <w:rPr>
                <w:rFonts w:ascii="David" w:hAnsi="David"/>
                <w:b/>
                <w:bCs/>
                <w:noProof w:val="0"/>
                <w:sz w:val="26"/>
                <w:szCs w:val="26"/>
              </w:rPr>
            </w:pPr>
            <w:r w:rsidRPr="00092FC8">
              <w:rPr>
                <w:rFonts w:ascii="David" w:hAnsi="David"/>
                <w:sz w:val="26"/>
                <w:szCs w:val="26"/>
                <w:rtl/>
              </w:rPr>
              <w:t>ע"י ב"כ עו"ד</w:t>
            </w:r>
            <w:r w:rsidR="007E3368" w:rsidRPr="00092FC8">
              <w:rPr>
                <w:rFonts w:ascii="David" w:hAnsi="David"/>
                <w:b/>
                <w:bCs/>
                <w:noProof w:val="0"/>
                <w:sz w:val="26"/>
                <w:szCs w:val="26"/>
                <w:rtl/>
              </w:rPr>
              <w:t xml:space="preserve"> </w:t>
            </w:r>
            <w:r w:rsidR="007E3368" w:rsidRPr="00092FC8">
              <w:rPr>
                <w:rFonts w:ascii="David" w:hAnsi="David"/>
                <w:noProof w:val="0"/>
                <w:sz w:val="26"/>
                <w:szCs w:val="26"/>
                <w:rtl/>
              </w:rPr>
              <w:t>גיא פרל</w:t>
            </w:r>
          </w:p>
        </w:tc>
      </w:tr>
      <w:tr w:rsidR="0094424E" w:rsidRPr="00092FC8">
        <w:trPr>
          <w:jc w:val="center"/>
        </w:trPr>
        <w:tc>
          <w:tcPr>
            <w:tcW w:w="8820" w:type="dxa"/>
            <w:gridSpan w:val="3"/>
          </w:tcPr>
          <w:p w:rsidR="0094424E" w:rsidRPr="00092FC8" w:rsidRDefault="0094424E" w:rsidP="001C5B01">
            <w:pPr>
              <w:suppressLineNumbers/>
              <w:rPr>
                <w:rFonts w:ascii="David" w:hAnsi="David"/>
                <w:b/>
                <w:bCs/>
                <w:noProof w:val="0"/>
                <w:sz w:val="26"/>
                <w:szCs w:val="26"/>
                <w:rtl/>
              </w:rPr>
            </w:pPr>
          </w:p>
          <w:p w:rsidR="0094424E" w:rsidRPr="00092FC8" w:rsidRDefault="0094424E" w:rsidP="001C5B01">
            <w:pPr>
              <w:suppressLineNumbers/>
              <w:jc w:val="center"/>
              <w:rPr>
                <w:rFonts w:ascii="David" w:hAnsi="David"/>
                <w:b/>
                <w:bCs/>
                <w:noProof w:val="0"/>
                <w:sz w:val="26"/>
                <w:szCs w:val="26"/>
                <w:rtl/>
              </w:rPr>
            </w:pPr>
            <w:r w:rsidRPr="00092FC8">
              <w:rPr>
                <w:rFonts w:ascii="David" w:hAnsi="David"/>
                <w:b/>
                <w:bCs/>
                <w:noProof w:val="0"/>
                <w:sz w:val="26"/>
                <w:szCs w:val="26"/>
                <w:rtl/>
              </w:rPr>
              <w:t>נגד</w:t>
            </w:r>
          </w:p>
          <w:p w:rsidR="0094424E" w:rsidRPr="00092FC8" w:rsidRDefault="0094424E" w:rsidP="001C5B01">
            <w:pPr>
              <w:suppressLineNumbers/>
              <w:rPr>
                <w:rFonts w:ascii="David" w:hAnsi="David"/>
                <w:b/>
                <w:bCs/>
                <w:noProof w:val="0"/>
                <w:sz w:val="26"/>
                <w:szCs w:val="26"/>
              </w:rPr>
            </w:pPr>
          </w:p>
        </w:tc>
      </w:tr>
      <w:tr w:rsidR="0094424E" w:rsidRPr="00092FC8">
        <w:trPr>
          <w:jc w:val="center"/>
        </w:trPr>
        <w:tc>
          <w:tcPr>
            <w:tcW w:w="3249" w:type="dxa"/>
            <w:gridSpan w:val="2"/>
          </w:tcPr>
          <w:p w:rsidR="0094424E" w:rsidRPr="00092FC8" w:rsidRDefault="00D81C31" w:rsidP="007E3368">
            <w:pPr>
              <w:suppressLineNumbers/>
              <w:rPr>
                <w:rFonts w:ascii="David" w:hAnsi="David"/>
                <w:b/>
                <w:bCs/>
                <w:noProof w:val="0"/>
                <w:sz w:val="26"/>
                <w:szCs w:val="26"/>
              </w:rPr>
            </w:pPr>
            <w:sdt>
              <w:sdtPr>
                <w:rPr>
                  <w:rFonts w:ascii="David" w:hAnsi="David"/>
                  <w:sz w:val="26"/>
                  <w:szCs w:val="26"/>
                  <w:rtl/>
                </w:rPr>
                <w:alias w:val="1184"/>
                <w:tag w:val="1184"/>
                <w:id w:val="-340621022"/>
                <w:text w:multiLine="1"/>
              </w:sdtPr>
              <w:sdtEndPr/>
              <w:sdtContent>
                <w:r w:rsidR="007E3368" w:rsidRPr="00092FC8">
                  <w:rPr>
                    <w:rFonts w:ascii="David" w:hAnsi="David"/>
                    <w:b/>
                    <w:bCs/>
                    <w:noProof w:val="0"/>
                    <w:sz w:val="26"/>
                    <w:szCs w:val="26"/>
                    <w:rtl/>
                  </w:rPr>
                  <w:t>ה</w:t>
                </w:r>
                <w:r w:rsidR="008D3BCC" w:rsidRPr="00092FC8">
                  <w:rPr>
                    <w:rFonts w:ascii="David" w:hAnsi="David"/>
                    <w:b/>
                    <w:bCs/>
                    <w:noProof w:val="0"/>
                    <w:sz w:val="26"/>
                    <w:szCs w:val="26"/>
                    <w:rtl/>
                  </w:rPr>
                  <w:t>משיב</w:t>
                </w:r>
              </w:sdtContent>
            </w:sdt>
          </w:p>
        </w:tc>
        <w:tc>
          <w:tcPr>
            <w:tcW w:w="5571" w:type="dxa"/>
          </w:tcPr>
          <w:p w:rsidR="003763AB" w:rsidRPr="00092FC8" w:rsidRDefault="00D81C31" w:rsidP="00092006">
            <w:pPr>
              <w:suppressLineNumbers/>
              <w:rPr>
                <w:rFonts w:ascii="David" w:hAnsi="David"/>
                <w:sz w:val="26"/>
                <w:szCs w:val="26"/>
                <w:rtl/>
              </w:rPr>
            </w:pPr>
            <w:sdt>
              <w:sdtPr>
                <w:rPr>
                  <w:rFonts w:ascii="David" w:hAnsi="David"/>
                  <w:sz w:val="26"/>
                  <w:szCs w:val="26"/>
                  <w:rtl/>
                </w:rPr>
                <w:alias w:val="1486"/>
                <w:tag w:val="1486"/>
                <w:id w:val="-309872140"/>
                <w:text w:multiLine="1"/>
              </w:sdtPr>
              <w:sdtEndPr/>
              <w:sdtContent>
                <w:r w:rsidR="00092006">
                  <w:rPr>
                    <w:rFonts w:ascii="David" w:hAnsi="David" w:hint="cs"/>
                    <w:b/>
                    <w:bCs/>
                    <w:noProof w:val="0"/>
                    <w:sz w:val="26"/>
                    <w:szCs w:val="26"/>
                    <w:rtl/>
                  </w:rPr>
                  <w:t>אלמוני</w:t>
                </w:r>
              </w:sdtContent>
            </w:sdt>
          </w:p>
          <w:p w:rsidR="0094424E" w:rsidRPr="00092FC8" w:rsidRDefault="001D3441" w:rsidP="001C5B01">
            <w:pPr>
              <w:suppressLineNumbers/>
              <w:rPr>
                <w:rFonts w:ascii="David" w:hAnsi="David"/>
                <w:b/>
                <w:bCs/>
                <w:noProof w:val="0"/>
                <w:sz w:val="26"/>
                <w:szCs w:val="26"/>
                <w:rtl/>
              </w:rPr>
            </w:pPr>
            <w:r w:rsidRPr="00092FC8">
              <w:rPr>
                <w:rFonts w:ascii="David" w:hAnsi="David"/>
                <w:sz w:val="26"/>
                <w:szCs w:val="26"/>
                <w:rtl/>
              </w:rPr>
              <w:t>ע"י ב"כ עו"ד</w:t>
            </w:r>
            <w:r w:rsidR="007E3368" w:rsidRPr="00092FC8">
              <w:rPr>
                <w:rFonts w:ascii="David" w:hAnsi="David"/>
                <w:sz w:val="26"/>
                <w:szCs w:val="26"/>
                <w:rtl/>
              </w:rPr>
              <w:t xml:space="preserve"> רונן נאוי </w:t>
            </w:r>
          </w:p>
        </w:tc>
      </w:tr>
      <w:tr w:rsidR="004C17EE" w:rsidRPr="00092FC8" w:rsidTr="00D620FD">
        <w:trPr>
          <w:jc w:val="center"/>
        </w:trPr>
        <w:tc>
          <w:tcPr>
            <w:tcW w:w="8820" w:type="dxa"/>
            <w:gridSpan w:val="3"/>
          </w:tcPr>
          <w:p w:rsidR="008412AD" w:rsidRPr="00092FC8" w:rsidRDefault="008412AD">
            <w:pPr>
              <w:suppressLineNumbers/>
              <w:rPr>
                <w:rFonts w:ascii="David" w:hAnsi="David"/>
                <w:b/>
                <w:bCs/>
                <w:noProof w:val="0"/>
                <w:sz w:val="26"/>
                <w:szCs w:val="26"/>
                <w:rtl/>
              </w:rPr>
            </w:pPr>
          </w:p>
        </w:tc>
      </w:tr>
    </w:tbl>
    <w:p w:rsidR="0094424E" w:rsidRPr="002F1BE0" w:rsidRDefault="0094424E" w:rsidP="001C5B01">
      <w:pPr>
        <w:suppressLineNumbers/>
        <w:rPr>
          <w:rFonts w:ascii="David" w:hAnsi="David"/>
          <w:sz w:val="14"/>
          <w:szCs w:val="14"/>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092FC8">
        <w:trPr>
          <w:jc w:val="center"/>
        </w:trPr>
        <w:tc>
          <w:tcPr>
            <w:tcW w:w="8820" w:type="dxa"/>
          </w:tcPr>
          <w:p w:rsidR="00694556" w:rsidRPr="00092FC8" w:rsidRDefault="00C679AF" w:rsidP="001C5B01">
            <w:pPr>
              <w:suppressLineNumbers/>
              <w:bidi w:val="0"/>
              <w:jc w:val="center"/>
              <w:rPr>
                <w:rFonts w:ascii="David" w:hAnsi="David"/>
                <w:b/>
                <w:bCs/>
                <w:noProof w:val="0"/>
                <w:sz w:val="28"/>
                <w:szCs w:val="28"/>
                <w:u w:val="single"/>
              </w:rPr>
            </w:pPr>
            <w:r w:rsidRPr="00092FC8">
              <w:rPr>
                <w:rFonts w:ascii="David" w:hAnsi="David"/>
                <w:b/>
                <w:bCs/>
                <w:noProof w:val="0"/>
                <w:sz w:val="28"/>
                <w:szCs w:val="28"/>
                <w:u w:val="single"/>
                <w:rtl/>
              </w:rPr>
              <w:t>פסק דין</w:t>
            </w:r>
          </w:p>
        </w:tc>
      </w:tr>
    </w:tbl>
    <w:p w:rsidR="00694556" w:rsidRPr="00092FC8" w:rsidRDefault="00694556" w:rsidP="001C5B01">
      <w:pPr>
        <w:suppressLineNumbers/>
        <w:spacing w:line="360" w:lineRule="auto"/>
        <w:jc w:val="both"/>
        <w:rPr>
          <w:rFonts w:ascii="David" w:hAnsi="David"/>
          <w:noProof w:val="0"/>
          <w:rtl/>
        </w:rPr>
      </w:pPr>
    </w:p>
    <w:p w:rsidR="003A1D3A" w:rsidRPr="00092FC8" w:rsidRDefault="007E3368" w:rsidP="002E7DE1">
      <w:pPr>
        <w:spacing w:line="360" w:lineRule="auto"/>
        <w:ind w:left="-901"/>
        <w:jc w:val="both"/>
        <w:rPr>
          <w:rFonts w:ascii="David" w:hAnsi="David"/>
          <w:noProof w:val="0"/>
          <w:rtl/>
        </w:rPr>
      </w:pPr>
      <w:bookmarkStart w:id="0" w:name="NGCSBookmark"/>
      <w:bookmarkEnd w:id="0"/>
      <w:r w:rsidRPr="00092FC8">
        <w:rPr>
          <w:rFonts w:ascii="David" w:hAnsi="David"/>
          <w:b/>
          <w:bCs/>
          <w:noProof w:val="0"/>
          <w:rtl/>
        </w:rPr>
        <w:t xml:space="preserve">בקשת רשות ערעור על פסק דינו </w:t>
      </w:r>
      <w:r w:rsidR="003A1D3A" w:rsidRPr="00092FC8">
        <w:rPr>
          <w:rFonts w:ascii="David" w:hAnsi="David"/>
          <w:b/>
          <w:bCs/>
          <w:noProof w:val="0"/>
          <w:rtl/>
        </w:rPr>
        <w:t xml:space="preserve">של בית המשפט לענייני משפחה מיום 31.5.22 (כב' השופט ליאור ברינגר בת"ב 5389-01-22) שדחה את </w:t>
      </w:r>
      <w:r w:rsidR="002E7DE1">
        <w:rPr>
          <w:rFonts w:ascii="David" w:hAnsi="David" w:hint="cs"/>
          <w:b/>
          <w:bCs/>
          <w:noProof w:val="0"/>
          <w:rtl/>
        </w:rPr>
        <w:t>בקשת</w:t>
      </w:r>
      <w:r w:rsidR="003A1D3A" w:rsidRPr="00092FC8">
        <w:rPr>
          <w:rFonts w:ascii="David" w:hAnsi="David"/>
          <w:b/>
          <w:bCs/>
          <w:noProof w:val="0"/>
          <w:rtl/>
        </w:rPr>
        <w:t xml:space="preserve"> המבקש </w:t>
      </w:r>
      <w:r w:rsidR="00721256" w:rsidRPr="00092FC8">
        <w:rPr>
          <w:rFonts w:ascii="David" w:hAnsi="David"/>
          <w:b/>
          <w:bCs/>
          <w:noProof w:val="0"/>
          <w:rtl/>
        </w:rPr>
        <w:t xml:space="preserve">שעתר </w:t>
      </w:r>
      <w:r w:rsidR="003A1D3A" w:rsidRPr="00092FC8">
        <w:rPr>
          <w:rFonts w:ascii="David" w:hAnsi="David"/>
          <w:b/>
          <w:bCs/>
          <w:noProof w:val="0"/>
          <w:rtl/>
        </w:rPr>
        <w:t xml:space="preserve">לקבוע </w:t>
      </w:r>
      <w:r w:rsidR="00EE14A8" w:rsidRPr="00092FC8">
        <w:rPr>
          <w:rFonts w:ascii="David" w:hAnsi="David"/>
          <w:b/>
          <w:bCs/>
          <w:noProof w:val="0"/>
          <w:rtl/>
        </w:rPr>
        <w:t>ש</w:t>
      </w:r>
      <w:r w:rsidR="003A1D3A" w:rsidRPr="00092FC8">
        <w:rPr>
          <w:rFonts w:ascii="David" w:hAnsi="David"/>
          <w:b/>
          <w:bCs/>
          <w:noProof w:val="0"/>
          <w:rtl/>
        </w:rPr>
        <w:t>הבורר שמונה להכריע בסכסוך שבין הצדדים אינו מוסמך לעשות כן בשל היעדר הסכם בוררות בתוקף</w:t>
      </w:r>
      <w:r w:rsidR="003A1D3A" w:rsidRPr="00092FC8">
        <w:rPr>
          <w:rFonts w:ascii="David" w:hAnsi="David"/>
          <w:noProof w:val="0"/>
          <w:rtl/>
        </w:rPr>
        <w:t>.</w:t>
      </w:r>
    </w:p>
    <w:p w:rsidR="003A1D3A" w:rsidRPr="002F1BE0" w:rsidRDefault="003A1D3A" w:rsidP="003A1D3A">
      <w:pPr>
        <w:spacing w:line="360" w:lineRule="auto"/>
        <w:jc w:val="both"/>
        <w:rPr>
          <w:rFonts w:ascii="David" w:hAnsi="David"/>
          <w:noProof w:val="0"/>
          <w:sz w:val="16"/>
          <w:szCs w:val="16"/>
          <w:rtl/>
        </w:rPr>
      </w:pPr>
    </w:p>
    <w:p w:rsidR="003A1D3A" w:rsidRPr="00092FC8" w:rsidRDefault="003A1D3A" w:rsidP="00092FC8">
      <w:pPr>
        <w:pStyle w:val="ad"/>
        <w:numPr>
          <w:ilvl w:val="0"/>
          <w:numId w:val="1"/>
        </w:numPr>
        <w:spacing w:line="360" w:lineRule="auto"/>
        <w:ind w:left="-476" w:hanging="425"/>
        <w:jc w:val="both"/>
        <w:rPr>
          <w:rFonts w:ascii="David" w:hAnsi="David"/>
          <w:b/>
          <w:bCs/>
          <w:noProof w:val="0"/>
        </w:rPr>
      </w:pPr>
      <w:r w:rsidRPr="00092FC8">
        <w:rPr>
          <w:rFonts w:ascii="David" w:hAnsi="David"/>
          <w:b/>
          <w:bCs/>
          <w:noProof w:val="0"/>
          <w:rtl/>
        </w:rPr>
        <w:t>רקע עובדתי</w:t>
      </w:r>
    </w:p>
    <w:p w:rsidR="003A1D3A" w:rsidRPr="00A727FA" w:rsidRDefault="003A1D3A" w:rsidP="00092FC8">
      <w:pPr>
        <w:spacing w:line="360" w:lineRule="auto"/>
        <w:ind w:left="-476" w:hanging="425"/>
        <w:jc w:val="both"/>
        <w:rPr>
          <w:rFonts w:ascii="David" w:hAnsi="David"/>
          <w:b/>
          <w:bCs/>
          <w:noProof w:val="0"/>
          <w:sz w:val="18"/>
          <w:szCs w:val="18"/>
          <w:rtl/>
        </w:rPr>
      </w:pPr>
    </w:p>
    <w:p w:rsidR="00C86129" w:rsidRPr="00092FC8" w:rsidRDefault="00C86129" w:rsidP="00092006">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המבקש הוא בנו של המשיב וביום 3.3.19 שניהם התקשרו עם חברת </w:t>
      </w:r>
      <w:r w:rsidR="00B96606" w:rsidRPr="00092FC8">
        <w:rPr>
          <w:rFonts w:ascii="David" w:hAnsi="David"/>
          <w:noProof w:val="0"/>
          <w:rtl/>
        </w:rPr>
        <w:t xml:space="preserve">מרכז </w:t>
      </w:r>
      <w:r w:rsidR="00092006">
        <w:rPr>
          <w:rFonts w:ascii="David" w:hAnsi="David" w:hint="cs"/>
          <w:noProof w:val="0"/>
          <w:rtl/>
        </w:rPr>
        <w:t>א'</w:t>
      </w:r>
      <w:r w:rsidRPr="00092FC8">
        <w:rPr>
          <w:rFonts w:ascii="David" w:hAnsi="David"/>
          <w:noProof w:val="0"/>
          <w:rtl/>
        </w:rPr>
        <w:t xml:space="preserve"> בע"מ (להלן: </w:t>
      </w:r>
      <w:r w:rsidRPr="00092FC8">
        <w:rPr>
          <w:rFonts w:ascii="David" w:hAnsi="David"/>
          <w:b/>
          <w:bCs/>
          <w:noProof w:val="0"/>
          <w:rtl/>
        </w:rPr>
        <w:t xml:space="preserve">חברת </w:t>
      </w:r>
      <w:r w:rsidR="00092006">
        <w:rPr>
          <w:rFonts w:ascii="David" w:hAnsi="David" w:hint="cs"/>
          <w:b/>
          <w:bCs/>
          <w:noProof w:val="0"/>
          <w:rtl/>
        </w:rPr>
        <w:t>א'</w:t>
      </w:r>
      <w:r w:rsidRPr="00092FC8">
        <w:rPr>
          <w:rFonts w:ascii="David" w:hAnsi="David"/>
          <w:noProof w:val="0"/>
          <w:rtl/>
        </w:rPr>
        <w:t xml:space="preserve">) שהתחייבה לרכוש מניות </w:t>
      </w:r>
      <w:r w:rsidR="00DB23E0" w:rsidRPr="00092FC8">
        <w:rPr>
          <w:rFonts w:ascii="David" w:hAnsi="David"/>
          <w:noProof w:val="0"/>
          <w:rtl/>
        </w:rPr>
        <w:t xml:space="preserve">של </w:t>
      </w:r>
      <w:r w:rsidRPr="00092FC8">
        <w:rPr>
          <w:rFonts w:ascii="David" w:hAnsi="David"/>
          <w:noProof w:val="0"/>
          <w:rtl/>
        </w:rPr>
        <w:t xml:space="preserve">חברה בבעלותם </w:t>
      </w:r>
      <w:r w:rsidR="00C02FFD" w:rsidRPr="00092FC8">
        <w:rPr>
          <w:rFonts w:ascii="David" w:hAnsi="David"/>
          <w:noProof w:val="0"/>
          <w:rtl/>
        </w:rPr>
        <w:t xml:space="preserve">(להלן: </w:t>
      </w:r>
      <w:r w:rsidR="00C02FFD" w:rsidRPr="00092FC8">
        <w:rPr>
          <w:rFonts w:ascii="David" w:hAnsi="David"/>
          <w:b/>
          <w:bCs/>
          <w:noProof w:val="0"/>
          <w:rtl/>
        </w:rPr>
        <w:t>החברה</w:t>
      </w:r>
      <w:r w:rsidR="00C02FFD" w:rsidRPr="00092FC8">
        <w:rPr>
          <w:rFonts w:ascii="David" w:hAnsi="David"/>
          <w:noProof w:val="0"/>
          <w:rtl/>
        </w:rPr>
        <w:t xml:space="preserve">) </w:t>
      </w:r>
      <w:r w:rsidRPr="00092FC8">
        <w:rPr>
          <w:rFonts w:ascii="David" w:hAnsi="David"/>
          <w:noProof w:val="0"/>
          <w:rtl/>
        </w:rPr>
        <w:t>בתמורה</w:t>
      </w:r>
      <w:r w:rsidR="00DB23E0" w:rsidRPr="00092FC8">
        <w:rPr>
          <w:rFonts w:ascii="David" w:hAnsi="David"/>
          <w:noProof w:val="0"/>
          <w:rtl/>
        </w:rPr>
        <w:t xml:space="preserve"> שנקבעה בהסכם</w:t>
      </w:r>
      <w:r w:rsidR="00EB0D38" w:rsidRPr="00092FC8">
        <w:rPr>
          <w:rFonts w:ascii="David" w:hAnsi="David"/>
          <w:noProof w:val="0"/>
          <w:rtl/>
        </w:rPr>
        <w:t xml:space="preserve"> (להלן: </w:t>
      </w:r>
      <w:r w:rsidR="00EB0D38" w:rsidRPr="00092FC8">
        <w:rPr>
          <w:rFonts w:ascii="David" w:hAnsi="David"/>
          <w:b/>
          <w:bCs/>
          <w:noProof w:val="0"/>
          <w:rtl/>
        </w:rPr>
        <w:t>ההסכם</w:t>
      </w:r>
      <w:r w:rsidR="00EB0D38" w:rsidRPr="00092FC8">
        <w:rPr>
          <w:rFonts w:ascii="David" w:hAnsi="David"/>
          <w:noProof w:val="0"/>
          <w:rtl/>
        </w:rPr>
        <w:t>)</w:t>
      </w:r>
      <w:r w:rsidRPr="00092FC8">
        <w:rPr>
          <w:rFonts w:ascii="David" w:hAnsi="David"/>
          <w:noProof w:val="0"/>
          <w:rtl/>
        </w:rPr>
        <w:t>.</w:t>
      </w:r>
    </w:p>
    <w:p w:rsidR="00EB0D38" w:rsidRPr="00A727FA" w:rsidRDefault="00EB0D38" w:rsidP="00092FC8">
      <w:pPr>
        <w:spacing w:line="360" w:lineRule="auto"/>
        <w:ind w:left="-476" w:hanging="425"/>
        <w:jc w:val="both"/>
        <w:rPr>
          <w:rFonts w:ascii="David" w:hAnsi="David"/>
          <w:noProof w:val="0"/>
          <w:sz w:val="18"/>
          <w:szCs w:val="18"/>
          <w:rtl/>
        </w:rPr>
      </w:pPr>
    </w:p>
    <w:p w:rsidR="00EB0D38" w:rsidRPr="00092FC8" w:rsidRDefault="00EB0D38"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בסעיף 26 להסכם נקבע כי: </w:t>
      </w:r>
      <w:r w:rsidR="00DB23E0" w:rsidRPr="00092FC8">
        <w:rPr>
          <w:rFonts w:ascii="David" w:hAnsi="David"/>
          <w:noProof w:val="0"/>
          <w:rtl/>
        </w:rPr>
        <w:t>"</w:t>
      </w:r>
      <w:r w:rsidRPr="00092FC8">
        <w:rPr>
          <w:rFonts w:ascii="David" w:hAnsi="David"/>
          <w:b/>
          <w:bCs/>
          <w:noProof w:val="0"/>
          <w:rtl/>
        </w:rPr>
        <w:t>כל סכסוך שיתגלע בין הצדדים בכל עניין הקשור בהסכם זה, בביצוע הוראותיו, בקיומן ו/או בהפרתן יובא להכרעתו של בורר דן יחיד מוסכם, אשר ימונה על ידי הצדדים</w:t>
      </w:r>
      <w:r w:rsidRPr="00092FC8">
        <w:rPr>
          <w:rFonts w:ascii="David" w:hAnsi="David"/>
          <w:noProof w:val="0"/>
          <w:rtl/>
        </w:rPr>
        <w:t xml:space="preserve">" (להלן: </w:t>
      </w:r>
      <w:r w:rsidR="006D3076" w:rsidRPr="00092FC8">
        <w:rPr>
          <w:rFonts w:ascii="David" w:hAnsi="David"/>
          <w:b/>
          <w:bCs/>
          <w:noProof w:val="0"/>
          <w:rtl/>
        </w:rPr>
        <w:t xml:space="preserve">תניית </w:t>
      </w:r>
      <w:r w:rsidRPr="00092FC8">
        <w:rPr>
          <w:rFonts w:ascii="David" w:hAnsi="David"/>
          <w:b/>
          <w:bCs/>
          <w:noProof w:val="0"/>
          <w:rtl/>
        </w:rPr>
        <w:t>הבוררות</w:t>
      </w:r>
      <w:r w:rsidRPr="00092FC8">
        <w:rPr>
          <w:rFonts w:ascii="David" w:hAnsi="David"/>
          <w:noProof w:val="0"/>
          <w:rtl/>
        </w:rPr>
        <w:t xml:space="preserve">).  </w:t>
      </w:r>
    </w:p>
    <w:p w:rsidR="00C86129" w:rsidRPr="00A727FA" w:rsidRDefault="00C86129" w:rsidP="00092FC8">
      <w:pPr>
        <w:spacing w:line="360" w:lineRule="auto"/>
        <w:ind w:left="-476" w:hanging="425"/>
        <w:jc w:val="both"/>
        <w:rPr>
          <w:rFonts w:ascii="David" w:hAnsi="David"/>
          <w:noProof w:val="0"/>
          <w:sz w:val="18"/>
          <w:szCs w:val="18"/>
          <w:rtl/>
        </w:rPr>
      </w:pPr>
    </w:p>
    <w:p w:rsidR="006D3076" w:rsidRPr="00092FC8" w:rsidRDefault="00C86129" w:rsidP="00092006">
      <w:pPr>
        <w:pStyle w:val="ad"/>
        <w:numPr>
          <w:ilvl w:val="0"/>
          <w:numId w:val="2"/>
        </w:numPr>
        <w:spacing w:line="360" w:lineRule="auto"/>
        <w:ind w:left="-476" w:hanging="425"/>
        <w:jc w:val="both"/>
        <w:rPr>
          <w:rFonts w:ascii="David" w:hAnsi="David"/>
          <w:noProof w:val="0"/>
        </w:rPr>
      </w:pPr>
      <w:r w:rsidRPr="00092FC8">
        <w:rPr>
          <w:rFonts w:ascii="David" w:hAnsi="David"/>
          <w:noProof w:val="0"/>
          <w:rtl/>
        </w:rPr>
        <w:t>ב</w:t>
      </w:r>
      <w:r w:rsidR="00B96606" w:rsidRPr="00092FC8">
        <w:rPr>
          <w:rFonts w:ascii="David" w:hAnsi="David"/>
          <w:noProof w:val="0"/>
          <w:rtl/>
        </w:rPr>
        <w:t xml:space="preserve">יום 15.9.19 הגיש המבקש לבית משפט זה תביעה כנגד </w:t>
      </w:r>
      <w:r w:rsidR="00EB0D38" w:rsidRPr="00092FC8">
        <w:rPr>
          <w:rFonts w:ascii="David" w:hAnsi="David"/>
          <w:noProof w:val="0"/>
          <w:rtl/>
        </w:rPr>
        <w:t xml:space="preserve">חברת </w:t>
      </w:r>
      <w:r w:rsidR="00092006">
        <w:rPr>
          <w:rFonts w:ascii="David" w:hAnsi="David" w:hint="cs"/>
          <w:noProof w:val="0"/>
          <w:rtl/>
        </w:rPr>
        <w:t>א'</w:t>
      </w:r>
      <w:r w:rsidR="00EB0D38" w:rsidRPr="00092FC8">
        <w:rPr>
          <w:rFonts w:ascii="David" w:hAnsi="David"/>
          <w:noProof w:val="0"/>
          <w:rtl/>
        </w:rPr>
        <w:t xml:space="preserve">, כנגד הוריו וכנגד נתבעים נוספים לאכיפת ההסכם וכן </w:t>
      </w:r>
      <w:r w:rsidR="00B96606" w:rsidRPr="00092FC8">
        <w:rPr>
          <w:rFonts w:ascii="David" w:hAnsi="David"/>
          <w:noProof w:val="0"/>
          <w:rtl/>
        </w:rPr>
        <w:t>בקשה לצו מניעה</w:t>
      </w:r>
      <w:r w:rsidR="00EB0D38" w:rsidRPr="00092FC8">
        <w:rPr>
          <w:rFonts w:ascii="David" w:hAnsi="David"/>
          <w:noProof w:val="0"/>
          <w:rtl/>
        </w:rPr>
        <w:t xml:space="preserve"> </w:t>
      </w:r>
      <w:r w:rsidR="006D3076" w:rsidRPr="00092FC8">
        <w:rPr>
          <w:rFonts w:ascii="David" w:hAnsi="David"/>
          <w:noProof w:val="0"/>
          <w:rtl/>
        </w:rPr>
        <w:t>ז</w:t>
      </w:r>
      <w:r w:rsidR="00EB0D38" w:rsidRPr="00092FC8">
        <w:rPr>
          <w:rFonts w:ascii="David" w:hAnsi="David"/>
          <w:noProof w:val="0"/>
          <w:rtl/>
        </w:rPr>
        <w:t>מני.</w:t>
      </w:r>
    </w:p>
    <w:p w:rsidR="006D3076" w:rsidRPr="00092FC8" w:rsidRDefault="006D3076" w:rsidP="00092FC8">
      <w:pPr>
        <w:pStyle w:val="ad"/>
        <w:ind w:left="-476" w:hanging="425"/>
        <w:rPr>
          <w:rFonts w:ascii="David" w:hAnsi="David"/>
          <w:noProof w:val="0"/>
          <w:rtl/>
        </w:rPr>
      </w:pPr>
    </w:p>
    <w:p w:rsidR="00F15030" w:rsidRPr="00092FC8" w:rsidRDefault="006D3076" w:rsidP="00092006">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חברת </w:t>
      </w:r>
      <w:r w:rsidR="00092006">
        <w:rPr>
          <w:rFonts w:ascii="David" w:hAnsi="David" w:hint="cs"/>
          <w:noProof w:val="0"/>
          <w:rtl/>
        </w:rPr>
        <w:t>א'</w:t>
      </w:r>
      <w:r w:rsidRPr="00092FC8">
        <w:rPr>
          <w:rFonts w:ascii="David" w:hAnsi="David"/>
          <w:noProof w:val="0"/>
          <w:rtl/>
        </w:rPr>
        <w:t xml:space="preserve"> ונתבעים נוספים טענו בתגובה לבקשה לצו המניעה הזמני</w:t>
      </w:r>
      <w:r w:rsidR="00DB23E0" w:rsidRPr="00092FC8">
        <w:rPr>
          <w:rFonts w:ascii="David" w:hAnsi="David"/>
          <w:noProof w:val="0"/>
          <w:rtl/>
        </w:rPr>
        <w:t>,</w:t>
      </w:r>
      <w:r w:rsidRPr="00092FC8">
        <w:rPr>
          <w:rFonts w:ascii="David" w:hAnsi="David"/>
          <w:noProof w:val="0"/>
          <w:rtl/>
        </w:rPr>
        <w:t xml:space="preserve"> כי קיימת תניית בוררות </w:t>
      </w:r>
      <w:r w:rsidR="00721256" w:rsidRPr="00092FC8">
        <w:rPr>
          <w:rFonts w:ascii="David" w:hAnsi="David"/>
          <w:noProof w:val="0"/>
          <w:rtl/>
        </w:rPr>
        <w:t xml:space="preserve">בהסכם </w:t>
      </w:r>
      <w:r w:rsidRPr="00092FC8">
        <w:rPr>
          <w:rFonts w:ascii="David" w:hAnsi="David"/>
          <w:noProof w:val="0"/>
          <w:rtl/>
        </w:rPr>
        <w:t>ובקשו לדחות</w:t>
      </w:r>
      <w:r w:rsidR="00DB23E0" w:rsidRPr="00092FC8">
        <w:rPr>
          <w:rFonts w:ascii="David" w:hAnsi="David"/>
          <w:noProof w:val="0"/>
          <w:rtl/>
        </w:rPr>
        <w:t xml:space="preserve"> את הבקשה</w:t>
      </w:r>
      <w:r w:rsidR="00721256" w:rsidRPr="00092FC8">
        <w:rPr>
          <w:rFonts w:ascii="David" w:hAnsi="David"/>
          <w:noProof w:val="0"/>
          <w:rtl/>
        </w:rPr>
        <w:t xml:space="preserve"> ולעכב את ההליכים</w:t>
      </w:r>
      <w:r w:rsidRPr="00092FC8">
        <w:rPr>
          <w:rFonts w:ascii="David" w:hAnsi="David"/>
          <w:noProof w:val="0"/>
          <w:rtl/>
        </w:rPr>
        <w:t xml:space="preserve">. כב' הנשיא </w:t>
      </w:r>
      <w:r w:rsidR="00F15030" w:rsidRPr="00092FC8">
        <w:rPr>
          <w:rFonts w:ascii="David" w:hAnsi="David"/>
          <w:noProof w:val="0"/>
          <w:rtl/>
        </w:rPr>
        <w:t xml:space="preserve">השופט </w:t>
      </w:r>
      <w:r w:rsidRPr="00092FC8">
        <w:rPr>
          <w:rFonts w:ascii="David" w:hAnsi="David"/>
          <w:noProof w:val="0"/>
          <w:rtl/>
        </w:rPr>
        <w:t>אורנשטיין דחה ביום 7.10.19 את בקש</w:t>
      </w:r>
      <w:r w:rsidR="0062354D" w:rsidRPr="00BA0F02">
        <w:rPr>
          <w:rFonts w:ascii="David" w:hAnsi="David" w:hint="cs"/>
          <w:noProof w:val="0"/>
          <w:rtl/>
        </w:rPr>
        <w:t>ת</w:t>
      </w:r>
      <w:r w:rsidRPr="00092FC8">
        <w:rPr>
          <w:rFonts w:ascii="David" w:hAnsi="David"/>
          <w:noProof w:val="0"/>
          <w:rtl/>
        </w:rPr>
        <w:t xml:space="preserve"> המבקש לצו מניעה זמני וקבע שאכן קיימת תניית בוררות ולא קיימת דחיפות במתן צו מניעה זמני בטרם מינוי הבורר. בכל הנוגע למשיב שלא הגיש תגובה לבקשה, נקבע בהחלטה כי: "</w:t>
      </w:r>
      <w:r w:rsidRPr="00092FC8">
        <w:rPr>
          <w:rFonts w:ascii="David" w:hAnsi="David"/>
          <w:b/>
          <w:bCs/>
          <w:noProof w:val="0"/>
          <w:rtl/>
        </w:rPr>
        <w:t>לא ראיתי מקום ליתן צו מניעה זמני בעניינ</w:t>
      </w:r>
      <w:r w:rsidR="00BA0F02">
        <w:rPr>
          <w:rFonts w:ascii="David" w:hAnsi="David" w:hint="cs"/>
          <w:b/>
          <w:bCs/>
          <w:noProof w:val="0"/>
          <w:rtl/>
        </w:rPr>
        <w:t>נ</w:t>
      </w:r>
      <w:r w:rsidRPr="00092FC8">
        <w:rPr>
          <w:rFonts w:ascii="David" w:hAnsi="David"/>
          <w:b/>
          <w:bCs/>
          <w:noProof w:val="0"/>
          <w:rtl/>
        </w:rPr>
        <w:t xml:space="preserve">ו שכן עסקינן במי שהוא אביו של המבקש והסמכות </w:t>
      </w:r>
      <w:r w:rsidR="00F15030" w:rsidRPr="00092FC8">
        <w:rPr>
          <w:rFonts w:ascii="David" w:hAnsi="David"/>
          <w:b/>
          <w:bCs/>
          <w:noProof w:val="0"/>
          <w:rtl/>
        </w:rPr>
        <w:t>לדון בעניין זה היא לבית המשפט לענייני משפחה</w:t>
      </w:r>
      <w:r w:rsidR="00F15030" w:rsidRPr="00092FC8">
        <w:rPr>
          <w:rFonts w:ascii="David" w:hAnsi="David"/>
          <w:noProof w:val="0"/>
          <w:rtl/>
        </w:rPr>
        <w:t xml:space="preserve">..." (להלן: </w:t>
      </w:r>
      <w:r w:rsidR="00F15030" w:rsidRPr="00092FC8">
        <w:rPr>
          <w:rFonts w:ascii="David" w:hAnsi="David"/>
          <w:b/>
          <w:bCs/>
          <w:noProof w:val="0"/>
          <w:rtl/>
        </w:rPr>
        <w:t>החלטת אורנשטיין</w:t>
      </w:r>
      <w:r w:rsidR="00F15030" w:rsidRPr="00C17055">
        <w:rPr>
          <w:rFonts w:ascii="David" w:hAnsi="David"/>
          <w:noProof w:val="0"/>
          <w:rtl/>
        </w:rPr>
        <w:t>).</w:t>
      </w:r>
      <w:r w:rsidRPr="00C17055">
        <w:rPr>
          <w:rFonts w:ascii="David" w:hAnsi="David"/>
          <w:noProof w:val="0"/>
          <w:rtl/>
        </w:rPr>
        <w:t xml:space="preserve"> </w:t>
      </w:r>
      <w:r w:rsidRPr="00092FC8">
        <w:rPr>
          <w:rFonts w:ascii="David" w:hAnsi="David"/>
          <w:noProof w:val="0"/>
          <w:rtl/>
        </w:rPr>
        <w:t xml:space="preserve"> </w:t>
      </w:r>
    </w:p>
    <w:p w:rsidR="00F15030" w:rsidRPr="00092FC8" w:rsidRDefault="00F15030" w:rsidP="00092FC8">
      <w:pPr>
        <w:pStyle w:val="ad"/>
        <w:ind w:left="-476" w:hanging="425"/>
        <w:rPr>
          <w:rFonts w:ascii="David" w:hAnsi="David"/>
          <w:noProof w:val="0"/>
          <w:rtl/>
        </w:rPr>
      </w:pPr>
    </w:p>
    <w:p w:rsidR="006D567A" w:rsidRPr="00092FC8" w:rsidRDefault="00F15030"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7.6.21 </w:t>
      </w:r>
      <w:r w:rsidR="00975E60" w:rsidRPr="00092FC8">
        <w:rPr>
          <w:rFonts w:ascii="David" w:hAnsi="David"/>
          <w:noProof w:val="0"/>
          <w:rtl/>
        </w:rPr>
        <w:t xml:space="preserve">שלח </w:t>
      </w:r>
      <w:r w:rsidR="00721256" w:rsidRPr="00092FC8">
        <w:rPr>
          <w:rFonts w:ascii="David" w:hAnsi="David"/>
          <w:noProof w:val="0"/>
          <w:rtl/>
        </w:rPr>
        <w:t xml:space="preserve">ב"כ </w:t>
      </w:r>
      <w:r w:rsidR="00975E60" w:rsidRPr="00092FC8">
        <w:rPr>
          <w:rFonts w:ascii="David" w:hAnsi="David"/>
          <w:noProof w:val="0"/>
          <w:rtl/>
        </w:rPr>
        <w:t xml:space="preserve">המשיב מכתב התראה למבקש </w:t>
      </w:r>
      <w:r w:rsidR="00DB23E0" w:rsidRPr="00092FC8">
        <w:rPr>
          <w:rFonts w:ascii="David" w:hAnsi="David"/>
          <w:noProof w:val="0"/>
          <w:rtl/>
        </w:rPr>
        <w:t xml:space="preserve">שבו </w:t>
      </w:r>
      <w:r w:rsidR="00975E60" w:rsidRPr="00092FC8">
        <w:rPr>
          <w:rFonts w:ascii="David" w:hAnsi="David"/>
          <w:noProof w:val="0"/>
          <w:rtl/>
        </w:rPr>
        <w:t xml:space="preserve">טען שיש לתקן את סעיף 16 להסכם ולקבוע </w:t>
      </w:r>
      <w:r w:rsidR="00DB23E0" w:rsidRPr="00092FC8">
        <w:rPr>
          <w:rFonts w:ascii="David" w:hAnsi="David"/>
          <w:noProof w:val="0"/>
          <w:rtl/>
        </w:rPr>
        <w:t>ש</w:t>
      </w:r>
      <w:r w:rsidR="00975E60" w:rsidRPr="00092FC8">
        <w:rPr>
          <w:rFonts w:ascii="David" w:hAnsi="David"/>
          <w:noProof w:val="0"/>
          <w:rtl/>
        </w:rPr>
        <w:t>גם ה</w:t>
      </w:r>
      <w:r w:rsidR="00721256" w:rsidRPr="00092FC8">
        <w:rPr>
          <w:rFonts w:ascii="David" w:hAnsi="David"/>
          <w:noProof w:val="0"/>
          <w:rtl/>
        </w:rPr>
        <w:t>וא</w:t>
      </w:r>
      <w:r w:rsidR="00975E60" w:rsidRPr="00092FC8">
        <w:rPr>
          <w:rFonts w:ascii="David" w:hAnsi="David"/>
          <w:noProof w:val="0"/>
          <w:rtl/>
        </w:rPr>
        <w:t xml:space="preserve"> יהיה זכאי לקבל תמורה מעסקת מקרקעין שמפורטת ב</w:t>
      </w:r>
      <w:r w:rsidR="00DB23E0" w:rsidRPr="00092FC8">
        <w:rPr>
          <w:rFonts w:ascii="David" w:hAnsi="David"/>
          <w:noProof w:val="0"/>
          <w:rtl/>
        </w:rPr>
        <w:t xml:space="preserve">אותו סעיף </w:t>
      </w:r>
      <w:r w:rsidR="00975E60" w:rsidRPr="00092FC8">
        <w:rPr>
          <w:rFonts w:ascii="David" w:hAnsi="David"/>
          <w:noProof w:val="0"/>
          <w:rtl/>
        </w:rPr>
        <w:t>ולטענתו</w:t>
      </w:r>
      <w:r w:rsidR="00DB23E0" w:rsidRPr="00092FC8">
        <w:rPr>
          <w:rFonts w:ascii="David" w:hAnsi="David"/>
          <w:noProof w:val="0"/>
          <w:rtl/>
        </w:rPr>
        <w:t>,</w:t>
      </w:r>
      <w:r w:rsidR="00975E60" w:rsidRPr="00092FC8">
        <w:rPr>
          <w:rFonts w:ascii="David" w:hAnsi="David"/>
          <w:noProof w:val="0"/>
          <w:rtl/>
        </w:rPr>
        <w:t xml:space="preserve"> הוא הוחתם על נוסח שגוי של ההסכם </w:t>
      </w:r>
      <w:r w:rsidR="00721256" w:rsidRPr="00092FC8">
        <w:rPr>
          <w:rFonts w:ascii="David" w:hAnsi="David"/>
          <w:noProof w:val="0"/>
          <w:rtl/>
        </w:rPr>
        <w:t xml:space="preserve">לפיו רק המבקש יקבל את מלוא התמורה </w:t>
      </w:r>
      <w:r w:rsidR="00975E60" w:rsidRPr="00092FC8">
        <w:rPr>
          <w:rFonts w:ascii="David" w:hAnsi="David"/>
          <w:noProof w:val="0"/>
          <w:rtl/>
        </w:rPr>
        <w:t xml:space="preserve">ונלקחו ממנו זכויות המגיעות לו. </w:t>
      </w:r>
      <w:r w:rsidR="006D567A" w:rsidRPr="00092FC8">
        <w:rPr>
          <w:rFonts w:ascii="David" w:hAnsi="David"/>
          <w:noProof w:val="0"/>
          <w:rtl/>
        </w:rPr>
        <w:t xml:space="preserve">המכתב לא נענה </w:t>
      </w:r>
      <w:r w:rsidR="00721256" w:rsidRPr="00092FC8">
        <w:rPr>
          <w:rFonts w:ascii="David" w:hAnsi="David"/>
          <w:noProof w:val="0"/>
          <w:rtl/>
        </w:rPr>
        <w:t xml:space="preserve">ע"י המבקש </w:t>
      </w:r>
      <w:r w:rsidR="006D567A" w:rsidRPr="00092FC8">
        <w:rPr>
          <w:rFonts w:ascii="David" w:hAnsi="David"/>
          <w:noProof w:val="0"/>
          <w:rtl/>
        </w:rPr>
        <w:t>ואף מכתב נוסף שנשלח למבקש</w:t>
      </w:r>
      <w:r w:rsidR="006D567A" w:rsidRPr="00092FC8">
        <w:rPr>
          <w:rFonts w:ascii="David" w:hAnsi="David"/>
          <w:noProof w:val="0"/>
        </w:rPr>
        <w:t xml:space="preserve"> </w:t>
      </w:r>
      <w:r w:rsidR="006D567A" w:rsidRPr="00092FC8">
        <w:rPr>
          <w:rFonts w:ascii="David" w:hAnsi="David"/>
          <w:noProof w:val="0"/>
          <w:rtl/>
        </w:rPr>
        <w:t>לא נענה.</w:t>
      </w:r>
    </w:p>
    <w:p w:rsidR="006D567A" w:rsidRPr="00092FC8" w:rsidRDefault="006D567A" w:rsidP="00092FC8">
      <w:pPr>
        <w:pStyle w:val="ad"/>
        <w:ind w:left="-476" w:hanging="425"/>
        <w:rPr>
          <w:rFonts w:ascii="David" w:hAnsi="David"/>
          <w:noProof w:val="0"/>
          <w:rtl/>
        </w:rPr>
      </w:pPr>
    </w:p>
    <w:p w:rsidR="00C328A5" w:rsidRPr="00092FC8" w:rsidRDefault="006D567A"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6.7.21 שלח ב"כ המשיב </w:t>
      </w:r>
      <w:r w:rsidR="00DB23E0" w:rsidRPr="00092FC8">
        <w:rPr>
          <w:rFonts w:ascii="David" w:hAnsi="David"/>
          <w:noProof w:val="0"/>
          <w:rtl/>
        </w:rPr>
        <w:t xml:space="preserve">מכתב </w:t>
      </w:r>
      <w:r w:rsidRPr="00092FC8">
        <w:rPr>
          <w:rFonts w:ascii="David" w:hAnsi="David"/>
          <w:noProof w:val="0"/>
          <w:rtl/>
        </w:rPr>
        <w:t xml:space="preserve">למבקש שבו נאמר כי בהעדר התייחסות מצדו </w:t>
      </w:r>
      <w:r w:rsidR="00504848" w:rsidRPr="00092FC8">
        <w:rPr>
          <w:rFonts w:ascii="David" w:hAnsi="David"/>
          <w:noProof w:val="0"/>
          <w:rtl/>
        </w:rPr>
        <w:t xml:space="preserve">למכתבים הנ"ל </w:t>
      </w:r>
      <w:r w:rsidRPr="00092FC8">
        <w:rPr>
          <w:rFonts w:ascii="David" w:hAnsi="David"/>
          <w:noProof w:val="0"/>
          <w:rtl/>
        </w:rPr>
        <w:t xml:space="preserve">ובלית ברירה, </w:t>
      </w:r>
      <w:r w:rsidR="00504848" w:rsidRPr="00092FC8">
        <w:rPr>
          <w:rFonts w:ascii="David" w:hAnsi="David"/>
          <w:noProof w:val="0"/>
          <w:rtl/>
        </w:rPr>
        <w:t xml:space="preserve">הוא </w:t>
      </w:r>
      <w:r w:rsidRPr="00092FC8">
        <w:rPr>
          <w:rFonts w:ascii="David" w:hAnsi="David"/>
          <w:noProof w:val="0"/>
          <w:rtl/>
        </w:rPr>
        <w:t>מתבקש להציע שלושה שמות של בוררים על מנת שיכריעו בסכסוך</w:t>
      </w:r>
      <w:r w:rsidR="00504848" w:rsidRPr="00092FC8">
        <w:rPr>
          <w:rFonts w:ascii="David" w:hAnsi="David"/>
          <w:noProof w:val="0"/>
          <w:rtl/>
        </w:rPr>
        <w:t xml:space="preserve"> בהתאם לתניית הבוררות</w:t>
      </w:r>
      <w:r w:rsidRPr="00092FC8">
        <w:rPr>
          <w:rFonts w:ascii="David" w:hAnsi="David"/>
          <w:noProof w:val="0"/>
          <w:rtl/>
        </w:rPr>
        <w:t xml:space="preserve"> ובהעדר תשובה </w:t>
      </w:r>
      <w:r w:rsidR="00504848" w:rsidRPr="00092FC8">
        <w:rPr>
          <w:rFonts w:ascii="David" w:hAnsi="David"/>
          <w:noProof w:val="0"/>
          <w:rtl/>
        </w:rPr>
        <w:t xml:space="preserve">מטעמו, </w:t>
      </w:r>
      <w:r w:rsidRPr="00092FC8">
        <w:rPr>
          <w:rFonts w:ascii="David" w:hAnsi="David"/>
          <w:noProof w:val="0"/>
          <w:rtl/>
        </w:rPr>
        <w:t>ה</w:t>
      </w:r>
      <w:r w:rsidR="00721256" w:rsidRPr="00092FC8">
        <w:rPr>
          <w:rFonts w:ascii="David" w:hAnsi="David"/>
          <w:noProof w:val="0"/>
          <w:rtl/>
        </w:rPr>
        <w:t>משיב</w:t>
      </w:r>
      <w:r w:rsidRPr="00092FC8">
        <w:rPr>
          <w:rFonts w:ascii="David" w:hAnsi="David"/>
          <w:noProof w:val="0"/>
          <w:rtl/>
        </w:rPr>
        <w:t xml:space="preserve"> יפנה ליו"ד לשכת עורכי הדין </w:t>
      </w:r>
      <w:r w:rsidR="00C328A5" w:rsidRPr="00092FC8">
        <w:rPr>
          <w:rFonts w:ascii="David" w:hAnsi="David"/>
          <w:noProof w:val="0"/>
          <w:rtl/>
        </w:rPr>
        <w:t xml:space="preserve">בת"א </w:t>
      </w:r>
      <w:r w:rsidRPr="00092FC8">
        <w:rPr>
          <w:rFonts w:ascii="David" w:hAnsi="David"/>
          <w:noProof w:val="0"/>
          <w:rtl/>
        </w:rPr>
        <w:t>בבקשה למינוי בורר</w:t>
      </w:r>
      <w:r w:rsidR="00D16AB3" w:rsidRPr="00092FC8">
        <w:rPr>
          <w:rFonts w:ascii="David" w:hAnsi="David"/>
          <w:noProof w:val="0"/>
          <w:rtl/>
        </w:rPr>
        <w:t xml:space="preserve"> כפי שנקבע בהסכם</w:t>
      </w:r>
      <w:r w:rsidRPr="00092FC8">
        <w:rPr>
          <w:rFonts w:ascii="David" w:hAnsi="David"/>
          <w:noProof w:val="0"/>
          <w:rtl/>
        </w:rPr>
        <w:t xml:space="preserve">. המבקש התעלם גם ממכתב זה </w:t>
      </w:r>
      <w:r w:rsidR="0013483E" w:rsidRPr="00092FC8">
        <w:rPr>
          <w:rFonts w:ascii="David" w:hAnsi="David"/>
          <w:noProof w:val="0"/>
          <w:rtl/>
        </w:rPr>
        <w:t xml:space="preserve">והמשיב פנה </w:t>
      </w:r>
      <w:r w:rsidR="0088489C" w:rsidRPr="00092FC8">
        <w:rPr>
          <w:rFonts w:ascii="David" w:hAnsi="David"/>
          <w:noProof w:val="0"/>
          <w:rtl/>
        </w:rPr>
        <w:t xml:space="preserve">ביום 25.7.21 </w:t>
      </w:r>
      <w:r w:rsidR="0013483E" w:rsidRPr="00092FC8">
        <w:rPr>
          <w:rFonts w:ascii="David" w:hAnsi="David"/>
          <w:noProof w:val="0"/>
          <w:rtl/>
        </w:rPr>
        <w:t xml:space="preserve">ליו"ר לשכת עורכי הדין </w:t>
      </w:r>
      <w:r w:rsidR="00C328A5" w:rsidRPr="00092FC8">
        <w:rPr>
          <w:rFonts w:ascii="David" w:hAnsi="David"/>
          <w:noProof w:val="0"/>
          <w:rtl/>
        </w:rPr>
        <w:t xml:space="preserve">בת"א </w:t>
      </w:r>
      <w:r w:rsidR="0013483E" w:rsidRPr="00092FC8">
        <w:rPr>
          <w:rFonts w:ascii="David" w:hAnsi="David"/>
          <w:noProof w:val="0"/>
          <w:rtl/>
        </w:rPr>
        <w:t xml:space="preserve">על מנת שימנה בורר </w:t>
      </w:r>
      <w:r w:rsidR="00C328A5" w:rsidRPr="00092FC8">
        <w:rPr>
          <w:rFonts w:ascii="David" w:hAnsi="David"/>
          <w:noProof w:val="0"/>
          <w:rtl/>
        </w:rPr>
        <w:t xml:space="preserve">לדון </w:t>
      </w:r>
      <w:r w:rsidR="0013483E" w:rsidRPr="00092FC8">
        <w:rPr>
          <w:rFonts w:ascii="David" w:hAnsi="David"/>
          <w:noProof w:val="0"/>
          <w:rtl/>
        </w:rPr>
        <w:t>בסכס</w:t>
      </w:r>
      <w:r w:rsidR="00C328A5" w:rsidRPr="00092FC8">
        <w:rPr>
          <w:rFonts w:ascii="David" w:hAnsi="David"/>
          <w:noProof w:val="0"/>
          <w:rtl/>
        </w:rPr>
        <w:t>וך</w:t>
      </w:r>
      <w:r w:rsidR="00504848" w:rsidRPr="00092FC8">
        <w:rPr>
          <w:rFonts w:ascii="David" w:hAnsi="David"/>
          <w:noProof w:val="0"/>
          <w:rtl/>
        </w:rPr>
        <w:t>.</w:t>
      </w:r>
      <w:r w:rsidR="00C328A5" w:rsidRPr="00092FC8">
        <w:rPr>
          <w:rFonts w:ascii="David" w:hAnsi="David"/>
          <w:noProof w:val="0"/>
          <w:rtl/>
        </w:rPr>
        <w:t xml:space="preserve"> ביום 16.8.21 מונה כבורר </w:t>
      </w:r>
      <w:r w:rsidR="00504848" w:rsidRPr="00092FC8">
        <w:rPr>
          <w:rFonts w:ascii="David" w:hAnsi="David"/>
          <w:noProof w:val="0"/>
          <w:rtl/>
        </w:rPr>
        <w:t xml:space="preserve">כב' </w:t>
      </w:r>
      <w:r w:rsidR="00C328A5" w:rsidRPr="00092FC8">
        <w:rPr>
          <w:rFonts w:ascii="David" w:hAnsi="David"/>
          <w:noProof w:val="0"/>
          <w:rtl/>
        </w:rPr>
        <w:t xml:space="preserve">השופט בדימוס אמנון סטרשנוב (להלן: </w:t>
      </w:r>
      <w:r w:rsidR="00C328A5" w:rsidRPr="00092FC8">
        <w:rPr>
          <w:rFonts w:ascii="David" w:hAnsi="David"/>
          <w:b/>
          <w:bCs/>
          <w:noProof w:val="0"/>
          <w:rtl/>
        </w:rPr>
        <w:t>הבורר</w:t>
      </w:r>
      <w:r w:rsidR="00C328A5" w:rsidRPr="00092FC8">
        <w:rPr>
          <w:rFonts w:ascii="David" w:hAnsi="David"/>
          <w:noProof w:val="0"/>
          <w:rtl/>
        </w:rPr>
        <w:t>).</w:t>
      </w:r>
    </w:p>
    <w:p w:rsidR="00C328A5" w:rsidRPr="00092FC8" w:rsidRDefault="00C328A5" w:rsidP="00092FC8">
      <w:pPr>
        <w:pStyle w:val="ad"/>
        <w:ind w:left="-476" w:hanging="425"/>
        <w:rPr>
          <w:rFonts w:ascii="David" w:hAnsi="David"/>
          <w:noProof w:val="0"/>
          <w:rtl/>
        </w:rPr>
      </w:pPr>
    </w:p>
    <w:p w:rsidR="005734BD" w:rsidRPr="00092FC8" w:rsidRDefault="00C328A5"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5.9.21 הודיע הבורר לצדדים </w:t>
      </w:r>
      <w:r w:rsidR="00504848" w:rsidRPr="00092FC8">
        <w:rPr>
          <w:rFonts w:ascii="David" w:hAnsi="David"/>
          <w:noProof w:val="0"/>
          <w:rtl/>
        </w:rPr>
        <w:t>ש</w:t>
      </w:r>
      <w:r w:rsidRPr="00092FC8">
        <w:rPr>
          <w:rFonts w:ascii="David" w:hAnsi="David"/>
          <w:noProof w:val="0"/>
          <w:rtl/>
        </w:rPr>
        <w:t>הוא מוכן ליטול על עצמו את</w:t>
      </w:r>
      <w:r w:rsidR="005734BD" w:rsidRPr="00092FC8">
        <w:rPr>
          <w:rFonts w:ascii="David" w:hAnsi="David"/>
          <w:noProof w:val="0"/>
          <w:rtl/>
        </w:rPr>
        <w:t xml:space="preserve"> הבוררות </w:t>
      </w:r>
      <w:r w:rsidR="00504848" w:rsidRPr="00092FC8">
        <w:rPr>
          <w:rFonts w:ascii="David" w:hAnsi="David"/>
          <w:noProof w:val="0"/>
          <w:rtl/>
        </w:rPr>
        <w:t>ו</w:t>
      </w:r>
      <w:r w:rsidR="005734BD" w:rsidRPr="00092FC8">
        <w:rPr>
          <w:rFonts w:ascii="David" w:hAnsi="David"/>
          <w:noProof w:val="0"/>
          <w:rtl/>
        </w:rPr>
        <w:t xml:space="preserve">הוא </w:t>
      </w:r>
      <w:r w:rsidR="00504848" w:rsidRPr="00092FC8">
        <w:rPr>
          <w:rFonts w:ascii="David" w:hAnsi="David"/>
          <w:noProof w:val="0"/>
          <w:rtl/>
        </w:rPr>
        <w:t xml:space="preserve">פירט </w:t>
      </w:r>
      <w:r w:rsidR="005734BD" w:rsidRPr="00092FC8">
        <w:rPr>
          <w:rFonts w:ascii="David" w:hAnsi="David"/>
          <w:noProof w:val="0"/>
          <w:rtl/>
        </w:rPr>
        <w:t>מה יהיה שכר טרחתו ו</w:t>
      </w:r>
      <w:r w:rsidR="00504848" w:rsidRPr="00092FC8">
        <w:rPr>
          <w:rFonts w:ascii="David" w:hAnsi="David"/>
          <w:noProof w:val="0"/>
          <w:rtl/>
        </w:rPr>
        <w:t>נ</w:t>
      </w:r>
      <w:r w:rsidR="005734BD" w:rsidRPr="00092FC8">
        <w:rPr>
          <w:rFonts w:ascii="David" w:hAnsi="David"/>
          <w:noProof w:val="0"/>
          <w:rtl/>
        </w:rPr>
        <w:t>קבע</w:t>
      </w:r>
      <w:r w:rsidR="00504848" w:rsidRPr="00092FC8">
        <w:rPr>
          <w:rFonts w:ascii="David" w:hAnsi="David"/>
          <w:noProof w:val="0"/>
          <w:rtl/>
        </w:rPr>
        <w:t xml:space="preserve">ה על ידו </w:t>
      </w:r>
      <w:r w:rsidR="005734BD" w:rsidRPr="00092FC8">
        <w:rPr>
          <w:rFonts w:ascii="David" w:hAnsi="David"/>
          <w:noProof w:val="0"/>
          <w:rtl/>
        </w:rPr>
        <w:t>ישיבת בוררות מקדמית ליום 4.10.21.</w:t>
      </w:r>
    </w:p>
    <w:p w:rsidR="005734BD" w:rsidRPr="00092FC8" w:rsidRDefault="005734BD" w:rsidP="00092FC8">
      <w:pPr>
        <w:pStyle w:val="ad"/>
        <w:ind w:left="-476" w:hanging="425"/>
        <w:rPr>
          <w:rFonts w:ascii="David" w:hAnsi="David"/>
          <w:noProof w:val="0"/>
          <w:rtl/>
        </w:rPr>
      </w:pPr>
    </w:p>
    <w:p w:rsidR="005734BD" w:rsidRPr="00092FC8" w:rsidRDefault="005734BD"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26.9.21 שלח המבקש לבורר מכתב שבו נאמר </w:t>
      </w:r>
      <w:r w:rsidR="00504848" w:rsidRPr="00092FC8">
        <w:rPr>
          <w:rFonts w:ascii="David" w:hAnsi="David"/>
          <w:noProof w:val="0"/>
          <w:rtl/>
        </w:rPr>
        <w:t>ש</w:t>
      </w:r>
      <w:r w:rsidRPr="00092FC8">
        <w:rPr>
          <w:rFonts w:ascii="David" w:hAnsi="David"/>
          <w:noProof w:val="0"/>
          <w:rtl/>
        </w:rPr>
        <w:t xml:space="preserve">הוא קיבל את הזימון לישיבה המקדמית בבוררות בקשר להסכם ואולם עקב דיונים אחרים שיש לו באותו יום, הוא </w:t>
      </w:r>
      <w:r w:rsidR="00504848" w:rsidRPr="00092FC8">
        <w:rPr>
          <w:rFonts w:ascii="David" w:hAnsi="David"/>
          <w:noProof w:val="0"/>
          <w:rtl/>
        </w:rPr>
        <w:t>מ</w:t>
      </w:r>
      <w:r w:rsidRPr="00092FC8">
        <w:rPr>
          <w:rFonts w:ascii="David" w:hAnsi="David"/>
          <w:noProof w:val="0"/>
          <w:rtl/>
        </w:rPr>
        <w:t>בקש לדחות את הישיבה.</w:t>
      </w:r>
    </w:p>
    <w:p w:rsidR="005734BD" w:rsidRPr="00092FC8" w:rsidRDefault="005734BD" w:rsidP="00092FC8">
      <w:pPr>
        <w:pStyle w:val="ad"/>
        <w:ind w:left="-476" w:hanging="425"/>
        <w:rPr>
          <w:rFonts w:ascii="David" w:hAnsi="David"/>
          <w:noProof w:val="0"/>
          <w:rtl/>
        </w:rPr>
      </w:pPr>
    </w:p>
    <w:p w:rsidR="005734BD" w:rsidRPr="00092FC8" w:rsidRDefault="005734BD"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הבורר קבע מועד חילופי ליום 27.10.21 והמבקש שלח לבורר ביום 24.10.21 בקשת דחייה נוספת מאחר ש</w:t>
      </w:r>
      <w:r w:rsidR="00D16AB3" w:rsidRPr="00092FC8">
        <w:rPr>
          <w:rFonts w:ascii="David" w:hAnsi="David"/>
          <w:noProof w:val="0"/>
          <w:rtl/>
        </w:rPr>
        <w:t xml:space="preserve">לטענתו </w:t>
      </w:r>
      <w:r w:rsidRPr="00092FC8">
        <w:rPr>
          <w:rFonts w:ascii="David" w:hAnsi="David"/>
          <w:noProof w:val="0"/>
          <w:rtl/>
        </w:rPr>
        <w:t>הוא לא חש בטוב וביום 25.10.21 נעתר שוב הבורר לבקשת המבקש ודחה את ישיבת הבוררות ליום 11.11.21.</w:t>
      </w:r>
    </w:p>
    <w:p w:rsidR="005734BD" w:rsidRPr="00092FC8" w:rsidRDefault="005734BD" w:rsidP="00092FC8">
      <w:pPr>
        <w:pStyle w:val="ad"/>
        <w:ind w:left="-476" w:hanging="425"/>
        <w:rPr>
          <w:rFonts w:ascii="David" w:hAnsi="David"/>
          <w:noProof w:val="0"/>
          <w:rtl/>
        </w:rPr>
      </w:pPr>
    </w:p>
    <w:p w:rsidR="005A0AD3" w:rsidRPr="00092FC8" w:rsidRDefault="005734BD" w:rsidP="002F1BE0">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w:t>
      </w:r>
      <w:r w:rsidR="00AB20B3" w:rsidRPr="00092FC8">
        <w:rPr>
          <w:rFonts w:ascii="David" w:hAnsi="David"/>
          <w:noProof w:val="0"/>
          <w:rtl/>
        </w:rPr>
        <w:t>26.10.21 ביקש המבקש מהבורר לדחות שוב את ישיבת הבוררות מאחר של</w:t>
      </w:r>
      <w:r w:rsidR="00504848" w:rsidRPr="00092FC8">
        <w:rPr>
          <w:rFonts w:ascii="David" w:hAnsi="David"/>
          <w:noProof w:val="0"/>
          <w:rtl/>
        </w:rPr>
        <w:t>צדדים</w:t>
      </w:r>
      <w:r w:rsidR="00AB20B3" w:rsidRPr="00092FC8">
        <w:rPr>
          <w:rFonts w:ascii="David" w:hAnsi="David"/>
          <w:noProof w:val="0"/>
          <w:rtl/>
        </w:rPr>
        <w:t xml:space="preserve"> קבועים דיונים </w:t>
      </w:r>
      <w:r w:rsidR="00D16AB3" w:rsidRPr="00092FC8">
        <w:rPr>
          <w:rFonts w:ascii="David" w:hAnsi="David"/>
          <w:noProof w:val="0"/>
          <w:rtl/>
        </w:rPr>
        <w:t xml:space="preserve">אחרים </w:t>
      </w:r>
      <w:r w:rsidR="00AB20B3" w:rsidRPr="00092FC8">
        <w:rPr>
          <w:rFonts w:ascii="David" w:hAnsi="David"/>
          <w:noProof w:val="0"/>
          <w:rtl/>
        </w:rPr>
        <w:t>ב</w:t>
      </w:r>
      <w:r w:rsidR="00504848" w:rsidRPr="00092FC8">
        <w:rPr>
          <w:rFonts w:ascii="David" w:hAnsi="David"/>
          <w:noProof w:val="0"/>
          <w:rtl/>
        </w:rPr>
        <w:t xml:space="preserve">אותו יום </w:t>
      </w:r>
      <w:r w:rsidR="00AB20B3" w:rsidRPr="00092FC8">
        <w:rPr>
          <w:rFonts w:ascii="David" w:hAnsi="David"/>
          <w:noProof w:val="0"/>
          <w:rtl/>
        </w:rPr>
        <w:t>והוא ביקש לדחות את הישיבה ליום 15.11.21</w:t>
      </w:r>
      <w:r w:rsidR="00504848" w:rsidRPr="00092FC8">
        <w:rPr>
          <w:rFonts w:ascii="David" w:hAnsi="David"/>
          <w:noProof w:val="0"/>
          <w:rtl/>
        </w:rPr>
        <w:t>.</w:t>
      </w:r>
      <w:r w:rsidR="00AB20B3" w:rsidRPr="00092FC8">
        <w:rPr>
          <w:rFonts w:ascii="David" w:hAnsi="David"/>
          <w:noProof w:val="0"/>
          <w:rtl/>
        </w:rPr>
        <w:t xml:space="preserve"> ביום 31.10.21 שלח המבקש מכתב נוסף לבורר שבו ביקש לאפשר לו להודיע על למחרת בבוקר מה המועד המתאים לו.</w:t>
      </w:r>
      <w:r w:rsidR="005A0AD3" w:rsidRPr="00092FC8">
        <w:rPr>
          <w:rFonts w:ascii="David" w:hAnsi="David"/>
          <w:noProof w:val="0"/>
          <w:rtl/>
        </w:rPr>
        <w:t xml:space="preserve"> למחרת, ביום 1.11.21 הודיע המבקש לבורר שהוא מסכים לקביעת ישיבה ביום 21.11.21.</w:t>
      </w:r>
    </w:p>
    <w:p w:rsidR="005A0AD3" w:rsidRPr="00092FC8" w:rsidRDefault="005A0AD3" w:rsidP="00092FC8">
      <w:pPr>
        <w:pStyle w:val="ad"/>
        <w:ind w:left="-476" w:hanging="425"/>
        <w:rPr>
          <w:rFonts w:ascii="David" w:hAnsi="David"/>
          <w:noProof w:val="0"/>
          <w:rtl/>
        </w:rPr>
      </w:pPr>
    </w:p>
    <w:p w:rsidR="00C63BDD" w:rsidRPr="00092FC8" w:rsidRDefault="005A0AD3"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19.11.21 הבורר שלח לצדדים תזכורת על קיום ישיבת הבוררות וביום 21.11.21 התקיימה ישיבת הבוררות. בסיכום ישיבת הבוררות מאותו יום </w:t>
      </w:r>
      <w:r w:rsidR="00C63BDD" w:rsidRPr="00092FC8">
        <w:rPr>
          <w:rFonts w:ascii="David" w:hAnsi="David"/>
          <w:noProof w:val="0"/>
          <w:rtl/>
        </w:rPr>
        <w:t xml:space="preserve">שנחתמה ע"י הבורר </w:t>
      </w:r>
      <w:r w:rsidRPr="00092FC8">
        <w:rPr>
          <w:rFonts w:ascii="David" w:hAnsi="David"/>
          <w:noProof w:val="0"/>
          <w:rtl/>
        </w:rPr>
        <w:t>נאמר בין היתר כי: "</w:t>
      </w:r>
      <w:r w:rsidRPr="00092FC8">
        <w:rPr>
          <w:rFonts w:ascii="David" w:hAnsi="David"/>
          <w:b/>
          <w:bCs/>
          <w:noProof w:val="0"/>
          <w:rtl/>
        </w:rPr>
        <w:t>בדיון סקרו הצדדים וב"כ התובע בפני הבורר</w:t>
      </w:r>
      <w:r w:rsidR="00C63BDD" w:rsidRPr="00092FC8">
        <w:rPr>
          <w:rFonts w:ascii="David" w:hAnsi="David"/>
          <w:b/>
          <w:bCs/>
          <w:noProof w:val="0"/>
          <w:rtl/>
        </w:rPr>
        <w:t xml:space="preserve"> את המחלוקות ביניהם ואת עיקרי טענותיהם</w:t>
      </w:r>
      <w:r w:rsidR="00C63BDD" w:rsidRPr="00092FC8">
        <w:rPr>
          <w:rFonts w:ascii="David" w:hAnsi="David"/>
          <w:noProof w:val="0"/>
          <w:rtl/>
        </w:rPr>
        <w:t>" ונקבע לוח זמנים להגשת כתבי הטענות ו</w:t>
      </w:r>
      <w:r w:rsidR="00D16AB3" w:rsidRPr="00092FC8">
        <w:rPr>
          <w:rFonts w:ascii="David" w:hAnsi="David"/>
          <w:noProof w:val="0"/>
          <w:rtl/>
        </w:rPr>
        <w:t>מועד ל</w:t>
      </w:r>
      <w:r w:rsidR="00C63BDD" w:rsidRPr="00092FC8">
        <w:rPr>
          <w:rFonts w:ascii="David" w:hAnsi="David"/>
          <w:noProof w:val="0"/>
          <w:rtl/>
        </w:rPr>
        <w:t>ישיבה נוספת.</w:t>
      </w:r>
    </w:p>
    <w:p w:rsidR="00C63BDD" w:rsidRPr="00092FC8" w:rsidRDefault="00C63BDD" w:rsidP="00092FC8">
      <w:pPr>
        <w:pStyle w:val="ad"/>
        <w:ind w:left="-476" w:hanging="425"/>
        <w:rPr>
          <w:rFonts w:ascii="David" w:hAnsi="David"/>
          <w:noProof w:val="0"/>
          <w:rtl/>
        </w:rPr>
      </w:pPr>
    </w:p>
    <w:p w:rsidR="00481207" w:rsidRPr="00092FC8" w:rsidRDefault="00C63BDD" w:rsidP="002F1BE0">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באותו יום, שלח המבקש הודעה לבורר שבה </w:t>
      </w:r>
      <w:r w:rsidR="00D16AB3" w:rsidRPr="00092FC8">
        <w:rPr>
          <w:rFonts w:ascii="David" w:hAnsi="David"/>
          <w:noProof w:val="0"/>
          <w:rtl/>
        </w:rPr>
        <w:t>טען</w:t>
      </w:r>
      <w:r w:rsidRPr="00092FC8">
        <w:rPr>
          <w:rFonts w:ascii="David" w:hAnsi="David"/>
          <w:noProof w:val="0"/>
          <w:rtl/>
        </w:rPr>
        <w:t xml:space="preserve"> </w:t>
      </w:r>
      <w:r w:rsidR="00D16AB3" w:rsidRPr="00092FC8">
        <w:rPr>
          <w:rFonts w:ascii="David" w:hAnsi="David"/>
          <w:noProof w:val="0"/>
          <w:rtl/>
        </w:rPr>
        <w:t>ש</w:t>
      </w:r>
      <w:r w:rsidR="00F71436" w:rsidRPr="00092FC8">
        <w:rPr>
          <w:rFonts w:ascii="David" w:hAnsi="David"/>
          <w:noProof w:val="0"/>
          <w:rtl/>
        </w:rPr>
        <w:t>הסכסוך לא יכול להת</w:t>
      </w:r>
      <w:r w:rsidR="00504848" w:rsidRPr="00092FC8">
        <w:rPr>
          <w:rFonts w:ascii="David" w:hAnsi="David"/>
          <w:noProof w:val="0"/>
          <w:rtl/>
        </w:rPr>
        <w:t>ברר</w:t>
      </w:r>
      <w:r w:rsidR="00F71436" w:rsidRPr="00092FC8">
        <w:rPr>
          <w:rFonts w:ascii="David" w:hAnsi="David"/>
          <w:noProof w:val="0"/>
          <w:rtl/>
        </w:rPr>
        <w:t xml:space="preserve"> בבוררות לאור החלטת אורנשטיין </w:t>
      </w:r>
      <w:r w:rsidR="00D16AB3" w:rsidRPr="00092FC8">
        <w:rPr>
          <w:rFonts w:ascii="David" w:hAnsi="David"/>
          <w:noProof w:val="0"/>
          <w:rtl/>
        </w:rPr>
        <w:t>ור</w:t>
      </w:r>
      <w:r w:rsidR="00504848" w:rsidRPr="00092FC8">
        <w:rPr>
          <w:rFonts w:ascii="David" w:hAnsi="David"/>
          <w:noProof w:val="0"/>
          <w:rtl/>
        </w:rPr>
        <w:t xml:space="preserve">ק </w:t>
      </w:r>
      <w:r w:rsidR="00F71436" w:rsidRPr="00092FC8">
        <w:rPr>
          <w:rFonts w:ascii="David" w:hAnsi="David"/>
          <w:noProof w:val="0"/>
          <w:rtl/>
        </w:rPr>
        <w:t xml:space="preserve">בית המשפט לענייני משפחה </w:t>
      </w:r>
      <w:r w:rsidR="00D16AB3" w:rsidRPr="00092FC8">
        <w:rPr>
          <w:rFonts w:ascii="David" w:hAnsi="David"/>
          <w:noProof w:val="0"/>
          <w:rtl/>
        </w:rPr>
        <w:t xml:space="preserve">מוסמך לדון בסכסוך </w:t>
      </w:r>
      <w:r w:rsidR="00F71436" w:rsidRPr="00092FC8">
        <w:rPr>
          <w:rFonts w:ascii="David" w:hAnsi="David"/>
          <w:noProof w:val="0"/>
          <w:rtl/>
        </w:rPr>
        <w:t>מאחר שהצדדים הם בני משפחה</w:t>
      </w:r>
      <w:r w:rsidR="00481207" w:rsidRPr="00092FC8">
        <w:rPr>
          <w:rFonts w:ascii="David" w:hAnsi="David"/>
          <w:noProof w:val="0"/>
          <w:rtl/>
        </w:rPr>
        <w:t>.</w:t>
      </w:r>
    </w:p>
    <w:p w:rsidR="00481207" w:rsidRPr="00092FC8" w:rsidRDefault="00481207" w:rsidP="00092FC8">
      <w:pPr>
        <w:pStyle w:val="ad"/>
        <w:ind w:left="-476" w:hanging="425"/>
        <w:rPr>
          <w:rFonts w:ascii="David" w:hAnsi="David"/>
          <w:noProof w:val="0"/>
          <w:rtl/>
        </w:rPr>
      </w:pPr>
    </w:p>
    <w:p w:rsidR="000F6AD0" w:rsidRPr="00092FC8" w:rsidRDefault="00481207"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המשיב התנגד לבקשת המבקש לביטול הליך הבוררות וטען שתניית הבוררות חלה על הצדדים. בנוסף טען המשיב</w:t>
      </w:r>
      <w:r w:rsidR="00504848" w:rsidRPr="00092FC8">
        <w:rPr>
          <w:rFonts w:ascii="David" w:hAnsi="David"/>
          <w:noProof w:val="0"/>
          <w:rtl/>
        </w:rPr>
        <w:t>,</w:t>
      </w:r>
      <w:r w:rsidRPr="00092FC8">
        <w:rPr>
          <w:rFonts w:ascii="David" w:hAnsi="David"/>
          <w:noProof w:val="0"/>
          <w:rtl/>
        </w:rPr>
        <w:t xml:space="preserve"> </w:t>
      </w:r>
      <w:r w:rsidR="00504848" w:rsidRPr="00092FC8">
        <w:rPr>
          <w:rFonts w:ascii="David" w:hAnsi="David"/>
          <w:noProof w:val="0"/>
          <w:rtl/>
        </w:rPr>
        <w:t>ש</w:t>
      </w:r>
      <w:r w:rsidRPr="00092FC8">
        <w:rPr>
          <w:rFonts w:ascii="David" w:hAnsi="David"/>
          <w:noProof w:val="0"/>
          <w:rtl/>
        </w:rPr>
        <w:t>למבקש היו מספר הזדמנויות לטעון כנגד סמכות הבורר והוא לא עשה כן לרבות בישיבת הבוררות המקדמית שבה טען המבקש טענות לגופו של עניין ולא העלה כלל את נושא הסמכות. המשיב טען גם</w:t>
      </w:r>
      <w:r w:rsidR="00504848" w:rsidRPr="00092FC8">
        <w:rPr>
          <w:rFonts w:ascii="David" w:hAnsi="David"/>
          <w:noProof w:val="0"/>
          <w:rtl/>
        </w:rPr>
        <w:t>,</w:t>
      </w:r>
      <w:r w:rsidRPr="00092FC8">
        <w:rPr>
          <w:rFonts w:ascii="David" w:hAnsi="David"/>
          <w:noProof w:val="0"/>
          <w:rtl/>
        </w:rPr>
        <w:t xml:space="preserve"> שהחלטת אורנ</w:t>
      </w:r>
      <w:r w:rsidR="000F6AD0" w:rsidRPr="00092FC8">
        <w:rPr>
          <w:rFonts w:ascii="David" w:hAnsi="David"/>
          <w:noProof w:val="0"/>
          <w:rtl/>
        </w:rPr>
        <w:t>שט</w:t>
      </w:r>
      <w:r w:rsidRPr="00092FC8">
        <w:rPr>
          <w:rFonts w:ascii="David" w:hAnsi="David"/>
          <w:noProof w:val="0"/>
          <w:rtl/>
        </w:rPr>
        <w:t>יין ניתנה אגב אורחא ביחס ל</w:t>
      </w:r>
      <w:r w:rsidR="00504848" w:rsidRPr="00092FC8">
        <w:rPr>
          <w:rFonts w:ascii="David" w:hAnsi="David"/>
          <w:noProof w:val="0"/>
          <w:rtl/>
        </w:rPr>
        <w:t>בקשה ל</w:t>
      </w:r>
      <w:r w:rsidRPr="00092FC8">
        <w:rPr>
          <w:rFonts w:ascii="David" w:hAnsi="David"/>
          <w:noProof w:val="0"/>
          <w:rtl/>
        </w:rPr>
        <w:t>סעד זמני והיא לא מהווה מעשה די דין</w:t>
      </w:r>
      <w:r w:rsidR="00504848" w:rsidRPr="00092FC8">
        <w:rPr>
          <w:rFonts w:ascii="David" w:hAnsi="David"/>
          <w:noProof w:val="0"/>
          <w:rtl/>
        </w:rPr>
        <w:t>,</w:t>
      </w:r>
      <w:r w:rsidRPr="00092FC8">
        <w:rPr>
          <w:rFonts w:ascii="David" w:hAnsi="David"/>
          <w:noProof w:val="0"/>
          <w:rtl/>
        </w:rPr>
        <w:t xml:space="preserve"> במיוחד </w:t>
      </w:r>
      <w:r w:rsidR="00D16AB3" w:rsidRPr="00092FC8">
        <w:rPr>
          <w:rFonts w:ascii="David" w:hAnsi="David"/>
          <w:noProof w:val="0"/>
          <w:rtl/>
        </w:rPr>
        <w:t>היות ש</w:t>
      </w:r>
      <w:r w:rsidRPr="00092FC8">
        <w:rPr>
          <w:rFonts w:ascii="David" w:hAnsi="David"/>
          <w:noProof w:val="0"/>
          <w:rtl/>
        </w:rPr>
        <w:t xml:space="preserve">המשיב </w:t>
      </w:r>
      <w:r w:rsidR="000F6AD0" w:rsidRPr="00092FC8">
        <w:rPr>
          <w:rFonts w:ascii="David" w:hAnsi="David"/>
          <w:noProof w:val="0"/>
          <w:rtl/>
        </w:rPr>
        <w:t>לא הגיש את עמדתו באותו הליך.</w:t>
      </w:r>
    </w:p>
    <w:p w:rsidR="000F6AD0" w:rsidRPr="00092FC8" w:rsidRDefault="000F6AD0" w:rsidP="00092FC8">
      <w:pPr>
        <w:pStyle w:val="ad"/>
        <w:ind w:left="-476" w:hanging="425"/>
        <w:rPr>
          <w:rFonts w:ascii="David" w:hAnsi="David"/>
          <w:noProof w:val="0"/>
          <w:rtl/>
        </w:rPr>
      </w:pPr>
    </w:p>
    <w:p w:rsidR="00504848" w:rsidRPr="002F1BE0" w:rsidRDefault="000F6AD0" w:rsidP="00841C1C">
      <w:pPr>
        <w:pStyle w:val="ad"/>
        <w:numPr>
          <w:ilvl w:val="0"/>
          <w:numId w:val="2"/>
        </w:numPr>
        <w:spacing w:line="360" w:lineRule="auto"/>
        <w:ind w:left="-476" w:hanging="425"/>
        <w:jc w:val="both"/>
        <w:rPr>
          <w:rFonts w:ascii="David" w:hAnsi="David"/>
          <w:noProof w:val="0"/>
          <w:rtl/>
        </w:rPr>
      </w:pPr>
      <w:r w:rsidRPr="002F1BE0">
        <w:rPr>
          <w:rFonts w:ascii="David" w:hAnsi="David"/>
          <w:noProof w:val="0"/>
          <w:rtl/>
        </w:rPr>
        <w:t xml:space="preserve">ביום 6.12.21 ניתנה החלטת הבורר שדחה את בקשת המבקש (להלן: </w:t>
      </w:r>
      <w:r w:rsidRPr="002F1BE0">
        <w:rPr>
          <w:rFonts w:ascii="David" w:hAnsi="David"/>
          <w:b/>
          <w:bCs/>
          <w:noProof w:val="0"/>
          <w:rtl/>
        </w:rPr>
        <w:t>ההחלטה</w:t>
      </w:r>
      <w:r w:rsidRPr="002F1BE0">
        <w:rPr>
          <w:rFonts w:ascii="David" w:hAnsi="David"/>
          <w:noProof w:val="0"/>
          <w:rtl/>
        </w:rPr>
        <w:t>).</w:t>
      </w:r>
      <w:r w:rsidR="00481207" w:rsidRPr="002F1BE0">
        <w:rPr>
          <w:rFonts w:ascii="David" w:hAnsi="David"/>
          <w:noProof w:val="0"/>
          <w:rtl/>
        </w:rPr>
        <w:t xml:space="preserve"> </w:t>
      </w:r>
      <w:r w:rsidRPr="002F1BE0">
        <w:rPr>
          <w:rFonts w:ascii="David" w:hAnsi="David"/>
          <w:noProof w:val="0"/>
          <w:rtl/>
        </w:rPr>
        <w:t>בהחלטה נקבע בין היתר כי:</w:t>
      </w:r>
    </w:p>
    <w:p w:rsidR="00504848" w:rsidRPr="002F1BE0" w:rsidRDefault="00504848" w:rsidP="00092FC8">
      <w:pPr>
        <w:pStyle w:val="ad"/>
        <w:ind w:left="-476" w:hanging="425"/>
        <w:rPr>
          <w:rFonts w:ascii="David" w:hAnsi="David"/>
          <w:noProof w:val="0"/>
          <w:sz w:val="18"/>
          <w:szCs w:val="18"/>
          <w:rtl/>
        </w:rPr>
      </w:pPr>
    </w:p>
    <w:p w:rsidR="003A7F43" w:rsidRPr="00092FC8" w:rsidRDefault="000F6AD0" w:rsidP="002F1BE0">
      <w:pPr>
        <w:spacing w:line="360" w:lineRule="auto"/>
        <w:ind w:left="-476"/>
        <w:jc w:val="both"/>
        <w:rPr>
          <w:rFonts w:ascii="David" w:hAnsi="David"/>
          <w:b/>
          <w:bCs/>
          <w:noProof w:val="0"/>
        </w:rPr>
      </w:pPr>
      <w:r w:rsidRPr="00092FC8">
        <w:rPr>
          <w:rFonts w:ascii="David" w:hAnsi="David"/>
          <w:noProof w:val="0"/>
          <w:rtl/>
        </w:rPr>
        <w:t>"</w:t>
      </w:r>
      <w:r w:rsidRPr="00092FC8">
        <w:rPr>
          <w:rFonts w:ascii="David" w:hAnsi="David"/>
          <w:b/>
          <w:bCs/>
          <w:noProof w:val="0"/>
          <w:rtl/>
        </w:rPr>
        <w:t xml:space="preserve">בסעיף 26 להסכם </w:t>
      </w:r>
      <w:r w:rsidR="00610A68" w:rsidRPr="00092FC8">
        <w:rPr>
          <w:rFonts w:ascii="David" w:hAnsi="David"/>
          <w:b/>
          <w:bCs/>
          <w:noProof w:val="0"/>
          <w:rtl/>
        </w:rPr>
        <w:t>הביעו הצדדים מפורשות את עמדתם ולפיה כל סכסוך שיתגלע בין הצדדים, יובא להכרעתו של בורר. מדובר בהסכמה מפורשת להעביר את כל המחלוקות והסכסוכים בין הצדדים להכרעתו של בורר, תחת לפנות לבית המשפט...בכל מהלך הניסיונות למינוי בורר, בהזדמנויות רבות ושונות, לא העלה הנתבע כל טענה בדבר קיומו של הליך בוררות. יתירה מזאת, גם לאחר שנתמניתי כבורר – ובכלל זה בישיבת הבוררות המקדמית מיום  21.11.21 – לא העלה הנתבע כל טענה או שמץ של טענה כנגד קיומו של הליך הבוררות, ואף טען במהלך הישיבה את טענותיו לגופו של עניין. הנני מתקשה לקבל את טענתו של הנתבע כי "שכח" את דבר קיומה של ההחלטה מיום 7.10.19</w:t>
      </w:r>
      <w:r w:rsidR="007206E9" w:rsidRPr="00092FC8">
        <w:rPr>
          <w:rFonts w:ascii="David" w:hAnsi="David"/>
          <w:b/>
          <w:bCs/>
          <w:noProof w:val="0"/>
          <w:rtl/>
        </w:rPr>
        <w:t>...וכי הדבר עלה בזיכרונו רק לאחר עיון במסמכים...בין כך ובין כך</w:t>
      </w:r>
      <w:r w:rsidR="00504848" w:rsidRPr="00092FC8">
        <w:rPr>
          <w:rFonts w:ascii="David" w:hAnsi="David"/>
          <w:b/>
          <w:bCs/>
          <w:noProof w:val="0"/>
          <w:rtl/>
        </w:rPr>
        <w:t>,</w:t>
      </w:r>
      <w:r w:rsidR="007206E9" w:rsidRPr="00092FC8">
        <w:rPr>
          <w:rFonts w:ascii="David" w:hAnsi="David"/>
          <w:b/>
          <w:bCs/>
          <w:noProof w:val="0"/>
          <w:rtl/>
        </w:rPr>
        <w:t xml:space="preserve"> אשר להערתו של השופט אורנשטיין בשולי ההחלטה, סבורני כי מדובר בהערת אגב...ומבלי שניתנה לתובע הזדמנות להתייחס לסוגיה...ניתן לסכם ולקבוע, כי הנתבע הביע הסכמה מדעת – בין במפורש ובין מכללא – ליטול חלק בהליך הבוררות ואף נטל בו חלק בפועל והוא אינו רשאי לחזור בו מהסכמה זו.</w:t>
      </w:r>
      <w:r w:rsidR="007206E9" w:rsidRPr="002F1BE0">
        <w:rPr>
          <w:rFonts w:ascii="David" w:hAnsi="David"/>
          <w:noProof w:val="0"/>
          <w:rtl/>
        </w:rPr>
        <w:t>"</w:t>
      </w:r>
      <w:r w:rsidR="007206E9" w:rsidRPr="00092FC8">
        <w:rPr>
          <w:rFonts w:ascii="David" w:hAnsi="David"/>
          <w:b/>
          <w:bCs/>
          <w:noProof w:val="0"/>
          <w:rtl/>
        </w:rPr>
        <w:t xml:space="preserve"> </w:t>
      </w:r>
      <w:r w:rsidR="00610A68" w:rsidRPr="00092FC8">
        <w:rPr>
          <w:rFonts w:ascii="David" w:hAnsi="David"/>
          <w:b/>
          <w:bCs/>
          <w:noProof w:val="0"/>
          <w:rtl/>
        </w:rPr>
        <w:t xml:space="preserve"> </w:t>
      </w:r>
    </w:p>
    <w:p w:rsidR="003A7F43" w:rsidRPr="00092FC8" w:rsidRDefault="003A7F43" w:rsidP="00092FC8">
      <w:pPr>
        <w:pStyle w:val="ad"/>
        <w:ind w:left="-476" w:hanging="425"/>
        <w:rPr>
          <w:rFonts w:ascii="David" w:hAnsi="David"/>
          <w:noProof w:val="0"/>
          <w:rtl/>
        </w:rPr>
      </w:pPr>
    </w:p>
    <w:p w:rsidR="003A7F43" w:rsidRPr="00092FC8" w:rsidRDefault="003A7F43" w:rsidP="002F1BE0">
      <w:pPr>
        <w:pStyle w:val="ad"/>
        <w:numPr>
          <w:ilvl w:val="0"/>
          <w:numId w:val="2"/>
        </w:numPr>
        <w:spacing w:line="360" w:lineRule="auto"/>
        <w:ind w:left="-476" w:hanging="425"/>
        <w:jc w:val="both"/>
        <w:rPr>
          <w:rFonts w:ascii="David" w:hAnsi="David"/>
          <w:noProof w:val="0"/>
        </w:rPr>
      </w:pPr>
      <w:r w:rsidRPr="00092FC8">
        <w:rPr>
          <w:rFonts w:ascii="David" w:hAnsi="David"/>
          <w:noProof w:val="0"/>
          <w:rtl/>
        </w:rPr>
        <w:t>ביום 2.1.22 הגיש המבקש לבית משפט זה בקשה לביטול ההחלטה.</w:t>
      </w:r>
      <w:r w:rsidR="00610A68" w:rsidRPr="00092FC8">
        <w:rPr>
          <w:rFonts w:ascii="David" w:hAnsi="David"/>
          <w:noProof w:val="0"/>
          <w:rtl/>
        </w:rPr>
        <w:t xml:space="preserve"> </w:t>
      </w:r>
      <w:r w:rsidRPr="00092FC8">
        <w:rPr>
          <w:rFonts w:ascii="David" w:hAnsi="David"/>
          <w:noProof w:val="0"/>
          <w:rtl/>
        </w:rPr>
        <w:t>בו ביום, מחקה כב' סגנית הנשיא השופ</w:t>
      </w:r>
      <w:r w:rsidRPr="002E7DE1">
        <w:rPr>
          <w:rFonts w:ascii="David" w:hAnsi="David"/>
          <w:noProof w:val="0"/>
          <w:rtl/>
        </w:rPr>
        <w:t>ט</w:t>
      </w:r>
      <w:r w:rsidR="001D429A" w:rsidRPr="002E7DE1">
        <w:rPr>
          <w:rFonts w:ascii="David" w:hAnsi="David" w:hint="cs"/>
          <w:noProof w:val="0"/>
          <w:rtl/>
        </w:rPr>
        <w:t>ת</w:t>
      </w:r>
      <w:r w:rsidRPr="00092FC8">
        <w:rPr>
          <w:rFonts w:ascii="David" w:hAnsi="David"/>
          <w:noProof w:val="0"/>
          <w:rtl/>
        </w:rPr>
        <w:t xml:space="preserve"> שבח את הבקשה בשל העדר "אדן דיוני" משלא מדובר בבקשה לביטול פסק בורר.</w:t>
      </w:r>
    </w:p>
    <w:p w:rsidR="003A7F43" w:rsidRPr="00092FC8" w:rsidRDefault="003A7F43" w:rsidP="00092FC8">
      <w:pPr>
        <w:pStyle w:val="ad"/>
        <w:ind w:left="-476" w:hanging="425"/>
        <w:rPr>
          <w:rFonts w:ascii="David" w:hAnsi="David"/>
          <w:noProof w:val="0"/>
          <w:rtl/>
        </w:rPr>
      </w:pPr>
    </w:p>
    <w:p w:rsidR="00CF6518" w:rsidRPr="00092FC8" w:rsidRDefault="00CF6518"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למחרת, הגיש </w:t>
      </w:r>
      <w:r w:rsidR="00504848" w:rsidRPr="00092FC8">
        <w:rPr>
          <w:rFonts w:ascii="David" w:hAnsi="David"/>
          <w:noProof w:val="0"/>
          <w:rtl/>
        </w:rPr>
        <w:t xml:space="preserve">המבקש </w:t>
      </w:r>
      <w:r w:rsidRPr="00092FC8">
        <w:rPr>
          <w:rFonts w:ascii="David" w:hAnsi="David"/>
          <w:noProof w:val="0"/>
          <w:rtl/>
        </w:rPr>
        <w:t xml:space="preserve">בקשה לבית המשפט קמא שבמסגרתה ביקש שבהמ"ש ייקבע שהבורר נטול סמכות לדון בסכסוך שבין הצדדים </w:t>
      </w:r>
      <w:r w:rsidR="002D60C1" w:rsidRPr="00092FC8">
        <w:rPr>
          <w:rFonts w:ascii="David" w:hAnsi="David"/>
          <w:noProof w:val="0"/>
          <w:rtl/>
        </w:rPr>
        <w:t xml:space="preserve">בשל היעדר הסכם בוררות בתוקף </w:t>
      </w:r>
      <w:r w:rsidRPr="00092FC8">
        <w:rPr>
          <w:rFonts w:ascii="David" w:hAnsi="David"/>
          <w:noProof w:val="0"/>
          <w:rtl/>
        </w:rPr>
        <w:t>והסמכות נתונה רק לבית המשפט לענייני משפחה ולכן יש לבטל את ההחלטה.</w:t>
      </w:r>
    </w:p>
    <w:p w:rsidR="00CF6518" w:rsidRPr="00092FC8" w:rsidRDefault="00CF6518" w:rsidP="00092FC8">
      <w:pPr>
        <w:pStyle w:val="ad"/>
        <w:ind w:left="-476" w:hanging="425"/>
        <w:rPr>
          <w:rFonts w:ascii="David" w:hAnsi="David"/>
          <w:noProof w:val="0"/>
          <w:rtl/>
        </w:rPr>
      </w:pPr>
    </w:p>
    <w:p w:rsidR="00504848" w:rsidRPr="00092FC8" w:rsidRDefault="00CF6518" w:rsidP="00092006">
      <w:pPr>
        <w:pStyle w:val="ad"/>
        <w:numPr>
          <w:ilvl w:val="0"/>
          <w:numId w:val="2"/>
        </w:numPr>
        <w:spacing w:line="360" w:lineRule="auto"/>
        <w:ind w:left="-476" w:hanging="425"/>
        <w:jc w:val="both"/>
        <w:rPr>
          <w:rFonts w:ascii="David" w:hAnsi="David"/>
          <w:noProof w:val="0"/>
        </w:rPr>
      </w:pPr>
      <w:r w:rsidRPr="00092FC8">
        <w:rPr>
          <w:rFonts w:ascii="David" w:hAnsi="David"/>
          <w:noProof w:val="0"/>
          <w:rtl/>
        </w:rPr>
        <w:t xml:space="preserve">ביום 31.5.22 דחה בית המשפט קמא את בקשת המבקש (להלן: </w:t>
      </w:r>
      <w:r w:rsidRPr="00092FC8">
        <w:rPr>
          <w:rFonts w:ascii="David" w:hAnsi="David"/>
          <w:b/>
          <w:bCs/>
          <w:noProof w:val="0"/>
          <w:rtl/>
        </w:rPr>
        <w:t>פסק הדין</w:t>
      </w:r>
      <w:r w:rsidRPr="00092FC8">
        <w:rPr>
          <w:rFonts w:ascii="David" w:hAnsi="David"/>
          <w:noProof w:val="0"/>
          <w:rtl/>
        </w:rPr>
        <w:t xml:space="preserve">). בפסק הדין נקבע בין היתר שאין לקבל את טענת המבקש שתניית הבוררות חלה רק </w:t>
      </w:r>
      <w:r w:rsidR="0040068C" w:rsidRPr="00092FC8">
        <w:rPr>
          <w:rFonts w:ascii="David" w:hAnsi="David"/>
          <w:noProof w:val="0"/>
          <w:rtl/>
        </w:rPr>
        <w:t xml:space="preserve">כשקיים סכסוך </w:t>
      </w:r>
      <w:r w:rsidRPr="00092FC8">
        <w:rPr>
          <w:rFonts w:ascii="David" w:hAnsi="David"/>
          <w:noProof w:val="0"/>
          <w:rtl/>
        </w:rPr>
        <w:t>בין המבקש והמשיב לבין הצד השני להסכם</w:t>
      </w:r>
      <w:r w:rsidR="00504848" w:rsidRPr="00092FC8">
        <w:rPr>
          <w:rFonts w:ascii="David" w:hAnsi="David"/>
          <w:noProof w:val="0"/>
          <w:rtl/>
        </w:rPr>
        <w:t xml:space="preserve"> (חברת </w:t>
      </w:r>
      <w:r w:rsidR="00092006">
        <w:rPr>
          <w:rFonts w:ascii="David" w:hAnsi="David" w:hint="cs"/>
          <w:noProof w:val="0"/>
          <w:rtl/>
        </w:rPr>
        <w:t>א'</w:t>
      </w:r>
      <w:r w:rsidR="00504848" w:rsidRPr="00092FC8">
        <w:rPr>
          <w:rFonts w:ascii="David" w:hAnsi="David"/>
          <w:noProof w:val="0"/>
          <w:rtl/>
        </w:rPr>
        <w:t>)</w:t>
      </w:r>
      <w:r w:rsidRPr="00092FC8">
        <w:rPr>
          <w:rFonts w:ascii="David" w:hAnsi="David"/>
          <w:noProof w:val="0"/>
          <w:rtl/>
        </w:rPr>
        <w:t xml:space="preserve"> </w:t>
      </w:r>
      <w:r w:rsidR="00C02FFD" w:rsidRPr="00092FC8">
        <w:rPr>
          <w:rFonts w:ascii="David" w:hAnsi="David"/>
          <w:noProof w:val="0"/>
          <w:rtl/>
        </w:rPr>
        <w:t xml:space="preserve">או הצד השלישי להסכם (החברה) </w:t>
      </w:r>
      <w:r w:rsidRPr="00092FC8">
        <w:rPr>
          <w:rFonts w:ascii="David" w:hAnsi="David"/>
          <w:noProof w:val="0"/>
          <w:rtl/>
        </w:rPr>
        <w:t xml:space="preserve">ולא בין הצדדים עצמם שהיו צד אחד בהסכם. נפסק </w:t>
      </w:r>
      <w:r w:rsidR="00C02FFD" w:rsidRPr="00092FC8">
        <w:rPr>
          <w:rFonts w:ascii="David" w:hAnsi="David"/>
          <w:noProof w:val="0"/>
          <w:rtl/>
        </w:rPr>
        <w:t xml:space="preserve">בין היתר </w:t>
      </w:r>
      <w:r w:rsidRPr="00092FC8">
        <w:rPr>
          <w:rFonts w:ascii="David" w:hAnsi="David"/>
          <w:noProof w:val="0"/>
          <w:rtl/>
        </w:rPr>
        <w:t>כי:</w:t>
      </w:r>
    </w:p>
    <w:p w:rsidR="00504848" w:rsidRPr="00092FC8" w:rsidRDefault="00504848" w:rsidP="00092FC8">
      <w:pPr>
        <w:pStyle w:val="ad"/>
        <w:ind w:left="-476" w:hanging="425"/>
        <w:rPr>
          <w:rFonts w:ascii="David" w:hAnsi="David"/>
          <w:noProof w:val="0"/>
          <w:rtl/>
        </w:rPr>
      </w:pPr>
    </w:p>
    <w:p w:rsidR="005B6663" w:rsidRPr="00092FC8" w:rsidRDefault="00CF6518" w:rsidP="002F1BE0">
      <w:pPr>
        <w:spacing w:line="360" w:lineRule="auto"/>
        <w:ind w:left="-476"/>
        <w:jc w:val="both"/>
        <w:rPr>
          <w:rFonts w:ascii="David" w:hAnsi="David"/>
          <w:noProof w:val="0"/>
        </w:rPr>
      </w:pPr>
      <w:r w:rsidRPr="00092FC8">
        <w:rPr>
          <w:rFonts w:ascii="David" w:hAnsi="David"/>
          <w:noProof w:val="0"/>
          <w:rtl/>
        </w:rPr>
        <w:t>"</w:t>
      </w:r>
      <w:r w:rsidRPr="00092FC8">
        <w:rPr>
          <w:rFonts w:ascii="David" w:hAnsi="David"/>
          <w:b/>
          <w:bCs/>
          <w:noProof w:val="0"/>
          <w:rtl/>
        </w:rPr>
        <w:t xml:space="preserve">הסכם הבוררות מתייחס לכל הצדדים בהסכם. התובע והנתבע </w:t>
      </w:r>
      <w:r w:rsidR="00C02FFD" w:rsidRPr="00092FC8">
        <w:rPr>
          <w:rFonts w:ascii="David" w:hAnsi="David"/>
          <w:b/>
          <w:bCs/>
          <w:noProof w:val="0"/>
          <w:rtl/>
        </w:rPr>
        <w:t>א</w:t>
      </w:r>
      <w:r w:rsidRPr="00092FC8">
        <w:rPr>
          <w:rFonts w:ascii="David" w:hAnsi="David"/>
          <w:b/>
          <w:bCs/>
          <w:noProof w:val="0"/>
          <w:rtl/>
        </w:rPr>
        <w:t>ינם מקשה אחת, כ</w:t>
      </w:r>
      <w:r w:rsidR="00B42508" w:rsidRPr="00092FC8">
        <w:rPr>
          <w:rFonts w:ascii="David" w:hAnsi="David"/>
          <w:b/>
          <w:bCs/>
          <w:noProof w:val="0"/>
          <w:rtl/>
        </w:rPr>
        <w:t xml:space="preserve">ל אחד מהם מהווה ישות משפטית נפרדת ולכן הם "צדדים להסכם" והסכם הבוררות חל על מערכת היחסים שביניהם. </w:t>
      </w:r>
      <w:r w:rsidR="00C02FFD" w:rsidRPr="00092FC8">
        <w:rPr>
          <w:rFonts w:ascii="David" w:hAnsi="David"/>
          <w:b/>
          <w:bCs/>
          <w:noProof w:val="0"/>
          <w:rtl/>
        </w:rPr>
        <w:t>ה</w:t>
      </w:r>
      <w:r w:rsidR="00B42508" w:rsidRPr="00092FC8">
        <w:rPr>
          <w:rFonts w:ascii="David" w:hAnsi="David"/>
          <w:b/>
          <w:bCs/>
          <w:noProof w:val="0"/>
          <w:rtl/>
        </w:rPr>
        <w:t xml:space="preserve">תובע והנתבע הם שתי ישויות משפטיות נפרדות ואינם מהווים ישות משפטית אחת שלמה ובלתי נפרדת. כך הם חתמו על ההסכם לכל אורכו וכך גם בסופו בעמ' 16 תחת הכותרת </w:t>
      </w:r>
      <w:r w:rsidR="00C02FFD" w:rsidRPr="00092FC8">
        <w:rPr>
          <w:rFonts w:ascii="David" w:hAnsi="David"/>
          <w:b/>
          <w:bCs/>
          <w:noProof w:val="0"/>
          <w:rtl/>
        </w:rPr>
        <w:t>"</w:t>
      </w:r>
      <w:r w:rsidR="00B42508" w:rsidRPr="00092FC8">
        <w:rPr>
          <w:rFonts w:ascii="David" w:hAnsi="David"/>
          <w:b/>
          <w:bCs/>
          <w:noProof w:val="0"/>
          <w:rtl/>
        </w:rPr>
        <w:t>ולראייה באו הצדדים על החתום". כך גם באשר לזכויות הצדדים בהסכם. הצדדים אינם מהווים מקשה אחת ולכל אחד מהם זכויות שונות</w:t>
      </w:r>
      <w:r w:rsidR="005B6663" w:rsidRPr="00092FC8">
        <w:rPr>
          <w:rFonts w:ascii="David" w:hAnsi="David"/>
          <w:b/>
          <w:bCs/>
          <w:noProof w:val="0"/>
          <w:rtl/>
        </w:rPr>
        <w:t>...לפיכך, התובע והנתבע לא מהווים יחדיו צד אחד להסכם אלא שני צדדים נפרדים אשר לכל אחד מהם זכויות וחובות, טענות ותביעות...</w:t>
      </w:r>
      <w:r w:rsidR="0040068C" w:rsidRPr="00092FC8">
        <w:rPr>
          <w:rFonts w:ascii="David" w:hAnsi="David"/>
          <w:b/>
          <w:bCs/>
          <w:noProof w:val="0"/>
          <w:rtl/>
        </w:rPr>
        <w:t xml:space="preserve"> </w:t>
      </w:r>
      <w:r w:rsidR="005B6663" w:rsidRPr="00092FC8">
        <w:rPr>
          <w:rFonts w:ascii="David" w:hAnsi="David"/>
          <w:b/>
          <w:bCs/>
          <w:noProof w:val="0"/>
          <w:rtl/>
        </w:rPr>
        <w:t>כל אחד מהם צד להסכם וכל הצדדים להסכם הסכימו כי ככל ותהיינה מחלוקות ביניהם, הן תתבררנה בהליך הבוררות".</w:t>
      </w:r>
    </w:p>
    <w:p w:rsidR="005B6663" w:rsidRPr="00092FC8" w:rsidRDefault="005B6663" w:rsidP="00092FC8">
      <w:pPr>
        <w:pStyle w:val="ad"/>
        <w:ind w:left="-476" w:hanging="425"/>
        <w:rPr>
          <w:rFonts w:ascii="David" w:hAnsi="David"/>
          <w:noProof w:val="0"/>
          <w:rtl/>
        </w:rPr>
      </w:pPr>
    </w:p>
    <w:p w:rsidR="005B6663" w:rsidRPr="00092FC8" w:rsidRDefault="005B6663" w:rsidP="00092FC8">
      <w:pPr>
        <w:pStyle w:val="ad"/>
        <w:numPr>
          <w:ilvl w:val="0"/>
          <w:numId w:val="2"/>
        </w:numPr>
        <w:spacing w:line="360" w:lineRule="auto"/>
        <w:ind w:left="-476" w:hanging="425"/>
        <w:jc w:val="both"/>
        <w:rPr>
          <w:rFonts w:ascii="David" w:hAnsi="David"/>
          <w:noProof w:val="0"/>
        </w:rPr>
      </w:pPr>
      <w:r w:rsidRPr="00092FC8">
        <w:rPr>
          <w:rFonts w:ascii="David" w:hAnsi="David"/>
          <w:noProof w:val="0"/>
          <w:rtl/>
        </w:rPr>
        <w:t>המבקש לא השלים עם פסק הדין והגיש בקשת רשות ערעור.</w:t>
      </w:r>
    </w:p>
    <w:p w:rsidR="005B6663" w:rsidRPr="00092FC8" w:rsidRDefault="005B6663" w:rsidP="00092FC8">
      <w:pPr>
        <w:pStyle w:val="ad"/>
        <w:ind w:left="-476" w:hanging="425"/>
        <w:rPr>
          <w:rFonts w:ascii="David" w:hAnsi="David"/>
          <w:noProof w:val="0"/>
          <w:rtl/>
        </w:rPr>
      </w:pPr>
    </w:p>
    <w:p w:rsidR="005B6663" w:rsidRPr="00092FC8" w:rsidRDefault="005B6663" w:rsidP="00092FC8">
      <w:pPr>
        <w:pStyle w:val="ad"/>
        <w:numPr>
          <w:ilvl w:val="0"/>
          <w:numId w:val="1"/>
        </w:numPr>
        <w:spacing w:line="360" w:lineRule="auto"/>
        <w:ind w:left="-476" w:hanging="425"/>
        <w:jc w:val="both"/>
        <w:rPr>
          <w:rFonts w:ascii="David" w:hAnsi="David"/>
          <w:b/>
          <w:bCs/>
          <w:noProof w:val="0"/>
        </w:rPr>
      </w:pPr>
      <w:r w:rsidRPr="00092FC8">
        <w:rPr>
          <w:rFonts w:ascii="David" w:hAnsi="David"/>
          <w:b/>
          <w:bCs/>
          <w:noProof w:val="0"/>
          <w:rtl/>
        </w:rPr>
        <w:t>תמצית טענות המבקש</w:t>
      </w:r>
    </w:p>
    <w:p w:rsidR="005B6663" w:rsidRPr="002F1BE0" w:rsidRDefault="005B6663" w:rsidP="00092FC8">
      <w:pPr>
        <w:spacing w:line="360" w:lineRule="auto"/>
        <w:ind w:left="-476" w:hanging="425"/>
        <w:jc w:val="both"/>
        <w:rPr>
          <w:rFonts w:ascii="David" w:hAnsi="David"/>
          <w:noProof w:val="0"/>
          <w:sz w:val="18"/>
          <w:szCs w:val="18"/>
          <w:rtl/>
        </w:rPr>
      </w:pPr>
    </w:p>
    <w:p w:rsidR="002D60C1" w:rsidRPr="00092FC8" w:rsidRDefault="002D60C1" w:rsidP="00092006">
      <w:pPr>
        <w:pStyle w:val="ad"/>
        <w:numPr>
          <w:ilvl w:val="0"/>
          <w:numId w:val="3"/>
        </w:numPr>
        <w:spacing w:line="360" w:lineRule="auto"/>
        <w:ind w:left="-476" w:hanging="425"/>
        <w:jc w:val="both"/>
        <w:rPr>
          <w:rFonts w:ascii="David" w:hAnsi="David"/>
          <w:noProof w:val="0"/>
        </w:rPr>
      </w:pPr>
      <w:r w:rsidRPr="00092FC8">
        <w:rPr>
          <w:rFonts w:ascii="David" w:hAnsi="David"/>
          <w:noProof w:val="0"/>
          <w:rtl/>
        </w:rPr>
        <w:t>המבקש והמשיב מוגדרים בהסכם ביחד בתור "</w:t>
      </w:r>
      <w:r w:rsidRPr="00092FC8">
        <w:rPr>
          <w:rFonts w:ascii="David" w:hAnsi="David"/>
          <w:b/>
          <w:bCs/>
          <w:noProof w:val="0"/>
          <w:rtl/>
        </w:rPr>
        <w:t>צד אחד</w:t>
      </w:r>
      <w:r w:rsidRPr="00092FC8">
        <w:rPr>
          <w:rFonts w:ascii="David" w:hAnsi="David"/>
          <w:noProof w:val="0"/>
          <w:rtl/>
        </w:rPr>
        <w:t xml:space="preserve">". לכן, תניית הבוררות לא מסדירה מנגנון ליישוב סכסוכים בנוגע ליחסים הפנימיים ביניהם אלא רק בכל הנוגע למערכת היחסים שבין הצד הראשון – המבקש והמשיב </w:t>
      </w:r>
      <w:r w:rsidR="0040068C" w:rsidRPr="00092FC8">
        <w:rPr>
          <w:rFonts w:ascii="David" w:hAnsi="David"/>
          <w:noProof w:val="0"/>
          <w:rtl/>
        </w:rPr>
        <w:t xml:space="preserve">יחדיו </w:t>
      </w:r>
      <w:r w:rsidRPr="00092FC8">
        <w:rPr>
          <w:rFonts w:ascii="David" w:hAnsi="David"/>
          <w:noProof w:val="0"/>
          <w:rtl/>
        </w:rPr>
        <w:t xml:space="preserve">כמוכרי המניות לבין הצד השני – חברת </w:t>
      </w:r>
      <w:r w:rsidR="00092006">
        <w:rPr>
          <w:rFonts w:ascii="David" w:hAnsi="David" w:hint="cs"/>
          <w:noProof w:val="0"/>
          <w:rtl/>
        </w:rPr>
        <w:t>א'</w:t>
      </w:r>
      <w:r w:rsidRPr="00092FC8">
        <w:rPr>
          <w:rFonts w:ascii="David" w:hAnsi="David"/>
          <w:noProof w:val="0"/>
          <w:rtl/>
        </w:rPr>
        <w:t xml:space="preserve"> רוכשת המניות</w:t>
      </w:r>
      <w:r w:rsidR="00C02FFD" w:rsidRPr="00092FC8">
        <w:rPr>
          <w:rFonts w:ascii="David" w:hAnsi="David"/>
          <w:noProof w:val="0"/>
          <w:rtl/>
        </w:rPr>
        <w:t xml:space="preserve"> או הצד השלישי - החברה</w:t>
      </w:r>
      <w:r w:rsidRPr="00092FC8">
        <w:rPr>
          <w:rFonts w:ascii="David" w:hAnsi="David"/>
          <w:noProof w:val="0"/>
          <w:rtl/>
        </w:rPr>
        <w:t>.</w:t>
      </w:r>
    </w:p>
    <w:p w:rsidR="00DA4B45" w:rsidRPr="00092FC8" w:rsidRDefault="002D60C1" w:rsidP="00092FC8">
      <w:pPr>
        <w:pStyle w:val="ad"/>
        <w:numPr>
          <w:ilvl w:val="0"/>
          <w:numId w:val="3"/>
        </w:numPr>
        <w:spacing w:line="360" w:lineRule="auto"/>
        <w:ind w:left="-476" w:hanging="425"/>
        <w:jc w:val="both"/>
        <w:rPr>
          <w:rFonts w:ascii="David" w:hAnsi="David"/>
          <w:noProof w:val="0"/>
        </w:rPr>
      </w:pPr>
      <w:r w:rsidRPr="00092FC8">
        <w:rPr>
          <w:rFonts w:ascii="David" w:hAnsi="David"/>
          <w:noProof w:val="0"/>
          <w:rtl/>
        </w:rPr>
        <w:t>מלשון סעיף 26 להסכם ברור שהמבקש והמשיב לא הכפיפו את מערכת היחסים הפנימית ביניהם להוראות סעיף הב</w:t>
      </w:r>
      <w:r w:rsidR="00DA4B45" w:rsidRPr="00092FC8">
        <w:rPr>
          <w:rFonts w:ascii="David" w:hAnsi="David"/>
          <w:noProof w:val="0"/>
          <w:rtl/>
        </w:rPr>
        <w:t>ו</w:t>
      </w:r>
      <w:r w:rsidRPr="00092FC8">
        <w:rPr>
          <w:rFonts w:ascii="David" w:hAnsi="David"/>
          <w:noProof w:val="0"/>
          <w:rtl/>
        </w:rPr>
        <w:t xml:space="preserve">ררות ולכן הסכם הבוררות לא חל על יחסי המבקש והמשיב </w:t>
      </w:r>
      <w:r w:rsidR="00DA4B45" w:rsidRPr="00092FC8">
        <w:rPr>
          <w:rFonts w:ascii="David" w:hAnsi="David"/>
          <w:noProof w:val="0"/>
          <w:rtl/>
        </w:rPr>
        <w:t>וכל מחלוקת ביניהם צריכה להתברר בבית המשפט לענייני משפחה.</w:t>
      </w:r>
    </w:p>
    <w:p w:rsidR="00DA4B45" w:rsidRPr="00092FC8" w:rsidRDefault="00DA4B45" w:rsidP="00092FC8">
      <w:pPr>
        <w:pStyle w:val="ad"/>
        <w:ind w:left="-476" w:hanging="425"/>
        <w:rPr>
          <w:rFonts w:ascii="David" w:hAnsi="David"/>
          <w:noProof w:val="0"/>
          <w:rtl/>
        </w:rPr>
      </w:pPr>
    </w:p>
    <w:p w:rsidR="0088489C" w:rsidRPr="00092FC8" w:rsidRDefault="00DA4B45" w:rsidP="00092FC8">
      <w:pPr>
        <w:pStyle w:val="ad"/>
        <w:numPr>
          <w:ilvl w:val="0"/>
          <w:numId w:val="3"/>
        </w:numPr>
        <w:spacing w:line="360" w:lineRule="auto"/>
        <w:ind w:left="-476" w:hanging="425"/>
        <w:jc w:val="both"/>
        <w:rPr>
          <w:rFonts w:ascii="David" w:hAnsi="David"/>
          <w:noProof w:val="0"/>
        </w:rPr>
      </w:pPr>
      <w:r w:rsidRPr="00092FC8">
        <w:rPr>
          <w:rFonts w:ascii="David" w:hAnsi="David"/>
          <w:noProof w:val="0"/>
          <w:rtl/>
        </w:rPr>
        <w:t>חיזוק לכך ניתן ל</w:t>
      </w:r>
      <w:r w:rsidR="00C02FFD" w:rsidRPr="00092FC8">
        <w:rPr>
          <w:rFonts w:ascii="David" w:hAnsi="David"/>
          <w:noProof w:val="0"/>
          <w:rtl/>
        </w:rPr>
        <w:t>מצוא ב</w:t>
      </w:r>
      <w:r w:rsidRPr="00092FC8">
        <w:rPr>
          <w:rFonts w:ascii="David" w:hAnsi="David"/>
          <w:noProof w:val="0"/>
          <w:rtl/>
        </w:rPr>
        <w:t>החלטת אורנשטיין</w:t>
      </w:r>
      <w:r w:rsidR="002D60C1" w:rsidRPr="00092FC8">
        <w:rPr>
          <w:rFonts w:ascii="David" w:hAnsi="David"/>
          <w:noProof w:val="0"/>
          <w:rtl/>
        </w:rPr>
        <w:t xml:space="preserve"> </w:t>
      </w:r>
      <w:r w:rsidR="0088489C" w:rsidRPr="00092FC8">
        <w:rPr>
          <w:rFonts w:ascii="David" w:hAnsi="David"/>
          <w:noProof w:val="0"/>
          <w:rtl/>
        </w:rPr>
        <w:t>שקבע שהסכסוך בין הצדדים צריך להתברר בבית המשפט לענייני משפחה והחלטתו מקימה מעשה בית דין ויו</w:t>
      </w:r>
      <w:r w:rsidR="00C02FFD" w:rsidRPr="00092FC8">
        <w:rPr>
          <w:rFonts w:ascii="David" w:hAnsi="David"/>
          <w:noProof w:val="0"/>
          <w:rtl/>
        </w:rPr>
        <w:t>צ</w:t>
      </w:r>
      <w:r w:rsidR="0088489C" w:rsidRPr="00092FC8">
        <w:rPr>
          <w:rFonts w:ascii="David" w:hAnsi="David"/>
          <w:noProof w:val="0"/>
          <w:rtl/>
        </w:rPr>
        <w:t>רת השתק שיפוטי כלפי המשיב.</w:t>
      </w:r>
      <w:r w:rsidR="005B6663" w:rsidRPr="00092FC8">
        <w:rPr>
          <w:rFonts w:ascii="David" w:hAnsi="David"/>
          <w:noProof w:val="0"/>
          <w:rtl/>
        </w:rPr>
        <w:t xml:space="preserve"> </w:t>
      </w:r>
      <w:r w:rsidR="0088489C" w:rsidRPr="00092FC8">
        <w:rPr>
          <w:rFonts w:ascii="David" w:hAnsi="David"/>
          <w:noProof w:val="0"/>
          <w:rtl/>
        </w:rPr>
        <w:t>שהרי, המשיב היה מודע לקיומו של אותו הליך ובחר שלא להגיב לו.</w:t>
      </w:r>
      <w:r w:rsidR="00CF6518" w:rsidRPr="00092FC8">
        <w:rPr>
          <w:rFonts w:ascii="David" w:hAnsi="David"/>
          <w:noProof w:val="0"/>
          <w:rtl/>
        </w:rPr>
        <w:t xml:space="preserve"> </w:t>
      </w:r>
      <w:r w:rsidR="003A7F43" w:rsidRPr="00092FC8">
        <w:rPr>
          <w:rFonts w:ascii="David" w:hAnsi="David"/>
          <w:noProof w:val="0"/>
          <w:rtl/>
        </w:rPr>
        <w:t xml:space="preserve"> </w:t>
      </w:r>
      <w:r w:rsidR="00610A68" w:rsidRPr="00092FC8">
        <w:rPr>
          <w:rFonts w:ascii="David" w:hAnsi="David"/>
          <w:noProof w:val="0"/>
          <w:rtl/>
        </w:rPr>
        <w:t xml:space="preserve"> </w:t>
      </w:r>
    </w:p>
    <w:p w:rsidR="0088489C" w:rsidRPr="00092FC8" w:rsidRDefault="0088489C" w:rsidP="00092FC8">
      <w:pPr>
        <w:pStyle w:val="ad"/>
        <w:ind w:left="-476" w:hanging="425"/>
        <w:rPr>
          <w:rFonts w:ascii="David" w:hAnsi="David"/>
          <w:noProof w:val="0"/>
          <w:rtl/>
        </w:rPr>
      </w:pPr>
    </w:p>
    <w:p w:rsidR="00963117" w:rsidRPr="00092FC8" w:rsidRDefault="00963117" w:rsidP="000816C0">
      <w:pPr>
        <w:pStyle w:val="ad"/>
        <w:numPr>
          <w:ilvl w:val="0"/>
          <w:numId w:val="3"/>
        </w:numPr>
        <w:spacing w:line="360" w:lineRule="auto"/>
        <w:ind w:left="-476" w:hanging="425"/>
        <w:jc w:val="both"/>
        <w:rPr>
          <w:rFonts w:ascii="David" w:hAnsi="David"/>
          <w:noProof w:val="0"/>
        </w:rPr>
      </w:pPr>
      <w:r w:rsidRPr="00092FC8">
        <w:rPr>
          <w:rFonts w:ascii="David" w:hAnsi="David"/>
          <w:noProof w:val="0"/>
          <w:rtl/>
        </w:rPr>
        <w:t xml:space="preserve">בנוסף, </w:t>
      </w:r>
      <w:r w:rsidR="0088489C" w:rsidRPr="00092FC8">
        <w:rPr>
          <w:rFonts w:ascii="David" w:hAnsi="David"/>
          <w:noProof w:val="0"/>
          <w:rtl/>
        </w:rPr>
        <w:t xml:space="preserve">המשיב </w:t>
      </w:r>
      <w:r w:rsidRPr="00092FC8">
        <w:rPr>
          <w:rFonts w:ascii="David" w:hAnsi="David"/>
          <w:noProof w:val="0"/>
          <w:rtl/>
        </w:rPr>
        <w:t xml:space="preserve">ציין בבקשתו למינוי בורר </w:t>
      </w:r>
      <w:r w:rsidR="000816C0">
        <w:rPr>
          <w:rFonts w:ascii="David" w:hAnsi="David" w:hint="cs"/>
          <w:noProof w:val="0"/>
          <w:rtl/>
        </w:rPr>
        <w:t>ש</w:t>
      </w:r>
      <w:r w:rsidRPr="00092FC8">
        <w:rPr>
          <w:rFonts w:ascii="David" w:hAnsi="David"/>
          <w:noProof w:val="0"/>
          <w:rtl/>
        </w:rPr>
        <w:t>עתירתו היא לתיקון סעיף 16 להסכם ולאחר שהמבקש הסכים ל</w:t>
      </w:r>
      <w:r w:rsidR="0040068C" w:rsidRPr="00092FC8">
        <w:rPr>
          <w:rFonts w:ascii="David" w:hAnsi="David"/>
          <w:noProof w:val="0"/>
          <w:rtl/>
        </w:rPr>
        <w:t xml:space="preserve">תיקון </w:t>
      </w:r>
      <w:r w:rsidR="000816C0">
        <w:rPr>
          <w:rFonts w:ascii="David" w:hAnsi="David" w:hint="cs"/>
          <w:noProof w:val="0"/>
          <w:rtl/>
        </w:rPr>
        <w:t xml:space="preserve">זה </w:t>
      </w:r>
      <w:r w:rsidR="0040068C" w:rsidRPr="00092FC8">
        <w:rPr>
          <w:rFonts w:ascii="David" w:hAnsi="David"/>
          <w:noProof w:val="0"/>
          <w:rtl/>
        </w:rPr>
        <w:t>ב</w:t>
      </w:r>
      <w:r w:rsidRPr="00092FC8">
        <w:rPr>
          <w:rFonts w:ascii="David" w:hAnsi="David"/>
          <w:noProof w:val="0"/>
          <w:rtl/>
        </w:rPr>
        <w:t>ישיבת הבוררות</w:t>
      </w:r>
      <w:r w:rsidR="00C02FFD" w:rsidRPr="00092FC8">
        <w:rPr>
          <w:rFonts w:ascii="David" w:hAnsi="David"/>
          <w:noProof w:val="0"/>
          <w:rtl/>
        </w:rPr>
        <w:t>,</w:t>
      </w:r>
      <w:r w:rsidRPr="00092FC8">
        <w:rPr>
          <w:rFonts w:ascii="David" w:hAnsi="David"/>
          <w:noProof w:val="0"/>
          <w:rtl/>
        </w:rPr>
        <w:t xml:space="preserve"> הודיע המשיב </w:t>
      </w:r>
      <w:r w:rsidR="00C02FFD" w:rsidRPr="00092FC8">
        <w:rPr>
          <w:rFonts w:ascii="David" w:hAnsi="David"/>
          <w:noProof w:val="0"/>
          <w:rtl/>
        </w:rPr>
        <w:t>ש</w:t>
      </w:r>
      <w:r w:rsidRPr="00092FC8">
        <w:rPr>
          <w:rFonts w:ascii="David" w:hAnsi="David"/>
          <w:noProof w:val="0"/>
          <w:rtl/>
        </w:rPr>
        <w:t>יש לו בקשות לתיקון סעיפים נוספים בהסכם ודרישה זו כלל לא הוזכרה בבקשה למינוי בורר ולכן הבורר לא מוסמך לדון בטענות נוספות של המשיב</w:t>
      </w:r>
      <w:r w:rsidR="00AD035B" w:rsidRPr="00092FC8">
        <w:rPr>
          <w:rFonts w:ascii="David" w:hAnsi="David"/>
          <w:noProof w:val="0"/>
          <w:rtl/>
        </w:rPr>
        <w:t xml:space="preserve"> למעט ביחס לסעיף 16 להסכם</w:t>
      </w:r>
      <w:r w:rsidRPr="00092FC8">
        <w:rPr>
          <w:rFonts w:ascii="David" w:hAnsi="David"/>
          <w:noProof w:val="0"/>
          <w:rtl/>
        </w:rPr>
        <w:t>.</w:t>
      </w:r>
    </w:p>
    <w:p w:rsidR="00963117" w:rsidRPr="00092FC8" w:rsidRDefault="00963117" w:rsidP="00092FC8">
      <w:pPr>
        <w:pStyle w:val="ad"/>
        <w:ind w:left="-476" w:hanging="425"/>
        <w:rPr>
          <w:rFonts w:ascii="David" w:hAnsi="David"/>
          <w:noProof w:val="0"/>
          <w:rtl/>
        </w:rPr>
      </w:pPr>
    </w:p>
    <w:p w:rsidR="003C261F" w:rsidRPr="00092FC8" w:rsidRDefault="00963117" w:rsidP="00092FC8">
      <w:pPr>
        <w:pStyle w:val="ad"/>
        <w:numPr>
          <w:ilvl w:val="0"/>
          <w:numId w:val="3"/>
        </w:numPr>
        <w:spacing w:line="360" w:lineRule="auto"/>
        <w:ind w:left="-476" w:hanging="425"/>
        <w:jc w:val="both"/>
        <w:rPr>
          <w:rFonts w:ascii="David" w:hAnsi="David"/>
          <w:noProof w:val="0"/>
        </w:rPr>
      </w:pPr>
      <w:r w:rsidRPr="00092FC8">
        <w:rPr>
          <w:rFonts w:ascii="David" w:hAnsi="David"/>
          <w:noProof w:val="0"/>
          <w:rtl/>
        </w:rPr>
        <w:t xml:space="preserve">הודעת המבקש לבורר </w:t>
      </w:r>
      <w:r w:rsidR="00C02FFD" w:rsidRPr="00092FC8">
        <w:rPr>
          <w:rFonts w:ascii="David" w:hAnsi="David"/>
          <w:noProof w:val="0"/>
          <w:rtl/>
        </w:rPr>
        <w:t>ש</w:t>
      </w:r>
      <w:r w:rsidRPr="00092FC8">
        <w:rPr>
          <w:rFonts w:ascii="David" w:hAnsi="David"/>
          <w:noProof w:val="0"/>
          <w:rtl/>
        </w:rPr>
        <w:t xml:space="preserve">אין לו סמכות לדון בסכסוך נשלחה </w:t>
      </w:r>
      <w:r w:rsidR="003C261F" w:rsidRPr="00092FC8">
        <w:rPr>
          <w:rFonts w:ascii="David" w:hAnsi="David"/>
          <w:noProof w:val="0"/>
          <w:rtl/>
        </w:rPr>
        <w:t xml:space="preserve">בחלוף שעתיים בלבד מסיום הישיבה המקדמית ולאחר שהוא נזכר כשהכין את המסמכים לקראת התייעצות עם עורך דינו, </w:t>
      </w:r>
      <w:r w:rsidR="00C02FFD" w:rsidRPr="00092FC8">
        <w:rPr>
          <w:rFonts w:ascii="David" w:hAnsi="David"/>
          <w:noProof w:val="0"/>
          <w:rtl/>
        </w:rPr>
        <w:t>ש</w:t>
      </w:r>
      <w:r w:rsidR="003C261F" w:rsidRPr="00092FC8">
        <w:rPr>
          <w:rFonts w:ascii="David" w:hAnsi="David"/>
          <w:noProof w:val="0"/>
          <w:rtl/>
        </w:rPr>
        <w:t>לאור החלטת אורנשטיין</w:t>
      </w:r>
      <w:r w:rsidR="00C02FFD" w:rsidRPr="00092FC8">
        <w:rPr>
          <w:rFonts w:ascii="David" w:hAnsi="David"/>
          <w:noProof w:val="0"/>
          <w:rtl/>
        </w:rPr>
        <w:t>,</w:t>
      </w:r>
      <w:r w:rsidR="003C261F" w:rsidRPr="00092FC8">
        <w:rPr>
          <w:rFonts w:ascii="David" w:hAnsi="David"/>
          <w:noProof w:val="0"/>
          <w:rtl/>
        </w:rPr>
        <w:t xml:space="preserve"> אין לבורר סמכות </w:t>
      </w:r>
      <w:r w:rsidR="00C02FFD" w:rsidRPr="00092FC8">
        <w:rPr>
          <w:rFonts w:ascii="David" w:hAnsi="David"/>
          <w:noProof w:val="0"/>
          <w:rtl/>
        </w:rPr>
        <w:t xml:space="preserve">להכריע בסכסוך </w:t>
      </w:r>
      <w:r w:rsidR="003C261F" w:rsidRPr="00092FC8">
        <w:rPr>
          <w:rFonts w:ascii="David" w:hAnsi="David"/>
          <w:noProof w:val="0"/>
          <w:rtl/>
        </w:rPr>
        <w:t xml:space="preserve">אלא רק לבית המשפט לענייני משפחה. המבקש העלה טענה זו בהזדמנות </w:t>
      </w:r>
      <w:r w:rsidR="00C02FFD" w:rsidRPr="00092FC8">
        <w:rPr>
          <w:rFonts w:ascii="David" w:hAnsi="David"/>
          <w:noProof w:val="0"/>
          <w:rtl/>
        </w:rPr>
        <w:t xml:space="preserve">הראשונה </w:t>
      </w:r>
      <w:r w:rsidR="003C261F" w:rsidRPr="00092FC8">
        <w:rPr>
          <w:rFonts w:ascii="David" w:hAnsi="David"/>
          <w:noProof w:val="0"/>
          <w:rtl/>
        </w:rPr>
        <w:t xml:space="preserve">האפשרית </w:t>
      </w:r>
      <w:r w:rsidR="00C02FFD" w:rsidRPr="00092FC8">
        <w:rPr>
          <w:rFonts w:ascii="David" w:hAnsi="David"/>
          <w:noProof w:val="0"/>
          <w:rtl/>
        </w:rPr>
        <w:t>ו</w:t>
      </w:r>
      <w:r w:rsidR="003C261F" w:rsidRPr="00092FC8">
        <w:rPr>
          <w:rFonts w:ascii="David" w:hAnsi="David"/>
          <w:noProof w:val="0"/>
          <w:rtl/>
        </w:rPr>
        <w:t>בטרם שהוגשו כתבי הטענות.</w:t>
      </w:r>
    </w:p>
    <w:p w:rsidR="003C261F" w:rsidRPr="00092FC8" w:rsidRDefault="003C261F" w:rsidP="00092FC8">
      <w:pPr>
        <w:pStyle w:val="ad"/>
        <w:ind w:left="-476" w:hanging="425"/>
        <w:rPr>
          <w:rFonts w:ascii="David" w:hAnsi="David"/>
          <w:noProof w:val="0"/>
          <w:rtl/>
        </w:rPr>
      </w:pPr>
    </w:p>
    <w:p w:rsidR="00AD035B" w:rsidRPr="00092FC8" w:rsidRDefault="003C261F" w:rsidP="00092FC8">
      <w:pPr>
        <w:pStyle w:val="ad"/>
        <w:numPr>
          <w:ilvl w:val="0"/>
          <w:numId w:val="3"/>
        </w:numPr>
        <w:spacing w:line="360" w:lineRule="auto"/>
        <w:ind w:left="-476" w:hanging="425"/>
        <w:jc w:val="both"/>
        <w:rPr>
          <w:rFonts w:ascii="David" w:hAnsi="David"/>
          <w:noProof w:val="0"/>
        </w:rPr>
      </w:pPr>
      <w:r w:rsidRPr="00092FC8">
        <w:rPr>
          <w:rFonts w:ascii="David" w:hAnsi="David"/>
          <w:noProof w:val="0"/>
          <w:rtl/>
        </w:rPr>
        <w:t>הגעה לישיבת הבוררות המקדמית אינה מייצרת הסכם בוררות תקף יש מאין. המבקש נקט בדרך סבירה והגיונית וכל פעולותיו נעשו בתם לב.</w:t>
      </w:r>
      <w:r w:rsidR="00AD035B" w:rsidRPr="00092FC8">
        <w:rPr>
          <w:rFonts w:ascii="David" w:hAnsi="David"/>
          <w:noProof w:val="0"/>
          <w:rtl/>
        </w:rPr>
        <w:t xml:space="preserve"> אין גם משמעות למועד העלאת הטענה בדבר היעדר הסכם בוררות בר תוקף</w:t>
      </w:r>
      <w:r w:rsidR="00C02FFD" w:rsidRPr="00092FC8">
        <w:rPr>
          <w:rFonts w:ascii="David" w:hAnsi="David"/>
          <w:noProof w:val="0"/>
          <w:rtl/>
        </w:rPr>
        <w:t>,</w:t>
      </w:r>
      <w:r w:rsidR="00AD035B" w:rsidRPr="00092FC8">
        <w:rPr>
          <w:rFonts w:ascii="David" w:hAnsi="David"/>
          <w:noProof w:val="0"/>
          <w:rtl/>
        </w:rPr>
        <w:t xml:space="preserve"> שהרי זו אחת העילות לביטול פסק בוררות בהתאם לסעיף 24(1) </w:t>
      </w:r>
      <w:r w:rsidR="00AD035B" w:rsidRPr="00092FC8">
        <w:rPr>
          <w:rFonts w:ascii="David" w:hAnsi="David"/>
          <w:b/>
          <w:bCs/>
          <w:noProof w:val="0"/>
          <w:rtl/>
        </w:rPr>
        <w:t>לחוק הבוררות</w:t>
      </w:r>
      <w:r w:rsidR="002F1BE0">
        <w:rPr>
          <w:rFonts w:ascii="David" w:hAnsi="David" w:hint="cs"/>
          <w:noProof w:val="0"/>
          <w:rtl/>
        </w:rPr>
        <w:t>,</w:t>
      </w:r>
      <w:r w:rsidR="00AD035B" w:rsidRPr="00092FC8">
        <w:rPr>
          <w:rFonts w:ascii="David" w:hAnsi="David"/>
          <w:noProof w:val="0"/>
          <w:rtl/>
        </w:rPr>
        <w:t xml:space="preserve"> </w:t>
      </w:r>
      <w:r w:rsidR="002F1BE0">
        <w:rPr>
          <w:rFonts w:ascii="David" w:hAnsi="David" w:hint="cs"/>
          <w:noProof w:val="0"/>
          <w:rtl/>
        </w:rPr>
        <w:t>ה</w:t>
      </w:r>
      <w:r w:rsidR="00AD035B" w:rsidRPr="00092FC8">
        <w:rPr>
          <w:rFonts w:ascii="David" w:hAnsi="David"/>
          <w:noProof w:val="0"/>
          <w:rtl/>
        </w:rPr>
        <w:t>תשכ"ח – 1968</w:t>
      </w:r>
      <w:r w:rsidR="00C02FFD" w:rsidRPr="00092FC8">
        <w:rPr>
          <w:rFonts w:ascii="David" w:hAnsi="David"/>
          <w:noProof w:val="0"/>
          <w:rtl/>
        </w:rPr>
        <w:t xml:space="preserve"> (להלן: </w:t>
      </w:r>
      <w:r w:rsidR="00C02FFD" w:rsidRPr="00092FC8">
        <w:rPr>
          <w:rFonts w:ascii="David" w:hAnsi="David"/>
          <w:b/>
          <w:bCs/>
          <w:noProof w:val="0"/>
          <w:rtl/>
        </w:rPr>
        <w:t>חוק הבוררות</w:t>
      </w:r>
      <w:r w:rsidR="00C02FFD" w:rsidRPr="00092FC8">
        <w:rPr>
          <w:rFonts w:ascii="David" w:hAnsi="David"/>
          <w:noProof w:val="0"/>
          <w:rtl/>
        </w:rPr>
        <w:t>)</w:t>
      </w:r>
      <w:r w:rsidR="00AD035B" w:rsidRPr="00092FC8">
        <w:rPr>
          <w:rFonts w:ascii="David" w:hAnsi="David"/>
          <w:noProof w:val="0"/>
          <w:rtl/>
        </w:rPr>
        <w:t>.</w:t>
      </w:r>
    </w:p>
    <w:p w:rsidR="00AD035B" w:rsidRPr="00092FC8" w:rsidRDefault="00AD035B" w:rsidP="00092FC8">
      <w:pPr>
        <w:pStyle w:val="ad"/>
        <w:ind w:left="-476" w:hanging="425"/>
        <w:rPr>
          <w:rFonts w:ascii="David" w:hAnsi="David"/>
          <w:noProof w:val="0"/>
          <w:rtl/>
        </w:rPr>
      </w:pPr>
    </w:p>
    <w:p w:rsidR="00AD035B" w:rsidRPr="00092FC8" w:rsidRDefault="00AD035B" w:rsidP="00092FC8">
      <w:pPr>
        <w:pStyle w:val="ad"/>
        <w:numPr>
          <w:ilvl w:val="0"/>
          <w:numId w:val="3"/>
        </w:numPr>
        <w:spacing w:line="360" w:lineRule="auto"/>
        <w:ind w:left="-476" w:hanging="425"/>
        <w:jc w:val="both"/>
        <w:rPr>
          <w:rFonts w:ascii="David" w:hAnsi="David"/>
          <w:noProof w:val="0"/>
        </w:rPr>
      </w:pPr>
      <w:r w:rsidRPr="00092FC8">
        <w:rPr>
          <w:rFonts w:ascii="David" w:hAnsi="David"/>
          <w:noProof w:val="0"/>
          <w:rtl/>
        </w:rPr>
        <w:t>לכן, מתבקש בית המשפט לתת רשות ערעור ולקבל את הערעור.</w:t>
      </w:r>
    </w:p>
    <w:p w:rsidR="00AD035B" w:rsidRPr="00092FC8" w:rsidRDefault="00AD035B" w:rsidP="00092FC8">
      <w:pPr>
        <w:pStyle w:val="ad"/>
        <w:ind w:left="-476" w:hanging="425"/>
        <w:rPr>
          <w:rFonts w:ascii="David" w:hAnsi="David"/>
          <w:noProof w:val="0"/>
          <w:rtl/>
        </w:rPr>
      </w:pPr>
    </w:p>
    <w:p w:rsidR="00FD1C22" w:rsidRPr="00092FC8" w:rsidRDefault="00FD1C22" w:rsidP="00092FC8">
      <w:pPr>
        <w:pStyle w:val="ad"/>
        <w:numPr>
          <w:ilvl w:val="0"/>
          <w:numId w:val="1"/>
        </w:numPr>
        <w:spacing w:line="360" w:lineRule="auto"/>
        <w:ind w:left="-476" w:hanging="425"/>
        <w:jc w:val="both"/>
        <w:rPr>
          <w:rFonts w:ascii="David" w:hAnsi="David"/>
          <w:b/>
          <w:bCs/>
          <w:noProof w:val="0"/>
        </w:rPr>
      </w:pPr>
      <w:r w:rsidRPr="00092FC8">
        <w:rPr>
          <w:rFonts w:ascii="David" w:hAnsi="David"/>
          <w:b/>
          <w:bCs/>
          <w:noProof w:val="0"/>
          <w:rtl/>
        </w:rPr>
        <w:t>תמצית טענות המשיב</w:t>
      </w:r>
    </w:p>
    <w:p w:rsidR="00FD1C22" w:rsidRPr="002F1BE0" w:rsidRDefault="00FD1C22" w:rsidP="00092FC8">
      <w:pPr>
        <w:spacing w:line="360" w:lineRule="auto"/>
        <w:ind w:left="-476" w:hanging="425"/>
        <w:jc w:val="both"/>
        <w:rPr>
          <w:rFonts w:ascii="David" w:hAnsi="David"/>
          <w:noProof w:val="0"/>
          <w:sz w:val="18"/>
          <w:szCs w:val="18"/>
          <w:rtl/>
        </w:rPr>
      </w:pPr>
    </w:p>
    <w:p w:rsidR="00FD1C22" w:rsidRPr="00092FC8" w:rsidRDefault="00FD1C22" w:rsidP="00092FC8">
      <w:pPr>
        <w:pStyle w:val="ad"/>
        <w:numPr>
          <w:ilvl w:val="0"/>
          <w:numId w:val="4"/>
        </w:numPr>
        <w:spacing w:line="360" w:lineRule="auto"/>
        <w:ind w:left="-476" w:hanging="425"/>
        <w:jc w:val="both"/>
        <w:rPr>
          <w:rFonts w:ascii="David" w:hAnsi="David"/>
          <w:noProof w:val="0"/>
        </w:rPr>
      </w:pPr>
      <w:r w:rsidRPr="00092FC8">
        <w:rPr>
          <w:rFonts w:ascii="David" w:hAnsi="David"/>
          <w:noProof w:val="0"/>
          <w:rtl/>
        </w:rPr>
        <w:t>המבקש עושה כל שביכולתו על מנת לסכל את בירור המחלוקת בין הצדדים וזאת באמצעות שימוש לרעה בהליכי משפט. המבקש אף הגיש לאחר שניתן פסק הדין</w:t>
      </w:r>
      <w:r w:rsidR="00C02FFD" w:rsidRPr="00092FC8">
        <w:rPr>
          <w:rFonts w:ascii="David" w:hAnsi="David"/>
          <w:noProof w:val="0"/>
          <w:rtl/>
        </w:rPr>
        <w:t>,</w:t>
      </w:r>
      <w:r w:rsidRPr="00092FC8">
        <w:rPr>
          <w:rFonts w:ascii="David" w:hAnsi="David"/>
          <w:noProof w:val="0"/>
          <w:rtl/>
        </w:rPr>
        <w:t xml:space="preserve"> בקשה נוספת לבורר לסילוק התביעה מחוסר סמכות עניינית, תוך שהוא מסתיר מהבורר את פסק הדין וביום 24.7.22 נדחתה ע"י הבורר אף בקשה זו.</w:t>
      </w:r>
    </w:p>
    <w:p w:rsidR="00FD1C22" w:rsidRPr="002F1BE0" w:rsidRDefault="00FD1C22" w:rsidP="00092FC8">
      <w:pPr>
        <w:spacing w:line="360" w:lineRule="auto"/>
        <w:ind w:left="-476" w:hanging="425"/>
        <w:jc w:val="both"/>
        <w:rPr>
          <w:rFonts w:ascii="David" w:hAnsi="David"/>
          <w:noProof w:val="0"/>
          <w:sz w:val="18"/>
          <w:szCs w:val="18"/>
        </w:rPr>
      </w:pPr>
    </w:p>
    <w:p w:rsidR="00FD1C22" w:rsidRPr="00092FC8" w:rsidRDefault="00FD1C22" w:rsidP="00092FC8">
      <w:pPr>
        <w:pStyle w:val="ad"/>
        <w:numPr>
          <w:ilvl w:val="0"/>
          <w:numId w:val="4"/>
        </w:numPr>
        <w:spacing w:line="360" w:lineRule="auto"/>
        <w:ind w:left="-476" w:hanging="425"/>
        <w:jc w:val="both"/>
        <w:rPr>
          <w:rFonts w:ascii="David" w:hAnsi="David"/>
          <w:noProof w:val="0"/>
        </w:rPr>
      </w:pPr>
      <w:r w:rsidRPr="00092FC8">
        <w:rPr>
          <w:rFonts w:ascii="David" w:hAnsi="David"/>
          <w:noProof w:val="0"/>
          <w:rtl/>
        </w:rPr>
        <w:t>אין עילה לתת רשות ערעור</w:t>
      </w:r>
      <w:r w:rsidR="00C02FFD" w:rsidRPr="00092FC8">
        <w:rPr>
          <w:rFonts w:ascii="David" w:hAnsi="David"/>
          <w:noProof w:val="0"/>
          <w:rtl/>
        </w:rPr>
        <w:t>,</w:t>
      </w:r>
      <w:r w:rsidRPr="00092FC8">
        <w:rPr>
          <w:rFonts w:ascii="David" w:hAnsi="David"/>
          <w:noProof w:val="0"/>
          <w:rtl/>
        </w:rPr>
        <w:t xml:space="preserve"> מאחר שהנושא לא מעורר עניין משפטי החורג מעניינם של הצדדים ולא ייגרם למבקש עיוות דין. בנוסף, ערכאת הערעור לא מתערבת בהחלטות הקשורות לפרשנות ההסכם שהיא עובדתית וסיכויי הבקשה נמוכים.</w:t>
      </w:r>
    </w:p>
    <w:p w:rsidR="00FD1C22" w:rsidRPr="00092FC8" w:rsidRDefault="00FD1C22" w:rsidP="00092FC8">
      <w:pPr>
        <w:pStyle w:val="ad"/>
        <w:ind w:left="-476" w:hanging="425"/>
        <w:rPr>
          <w:rFonts w:ascii="David" w:hAnsi="David"/>
          <w:noProof w:val="0"/>
          <w:rtl/>
        </w:rPr>
      </w:pPr>
    </w:p>
    <w:p w:rsidR="00FD1C22" w:rsidRPr="00092FC8" w:rsidRDefault="00FD1C22" w:rsidP="002F1BE0">
      <w:pPr>
        <w:pStyle w:val="ad"/>
        <w:numPr>
          <w:ilvl w:val="0"/>
          <w:numId w:val="4"/>
        </w:numPr>
        <w:spacing w:line="360" w:lineRule="auto"/>
        <w:ind w:left="-476" w:hanging="425"/>
        <w:jc w:val="both"/>
        <w:rPr>
          <w:rFonts w:ascii="David" w:hAnsi="David"/>
          <w:noProof w:val="0"/>
        </w:rPr>
      </w:pPr>
      <w:r w:rsidRPr="00092FC8">
        <w:rPr>
          <w:rFonts w:ascii="David" w:hAnsi="David"/>
          <w:noProof w:val="0"/>
          <w:rtl/>
        </w:rPr>
        <w:t>בתניית הבוררות הוסמך הבורר לדון "</w:t>
      </w:r>
      <w:r w:rsidRPr="00092FC8">
        <w:rPr>
          <w:rFonts w:ascii="David" w:hAnsi="David"/>
          <w:b/>
          <w:bCs/>
          <w:noProof w:val="0"/>
          <w:rtl/>
        </w:rPr>
        <w:t>בכל סכסוך ובכל עניין</w:t>
      </w:r>
      <w:r w:rsidRPr="00092FC8">
        <w:rPr>
          <w:rFonts w:ascii="David" w:hAnsi="David"/>
          <w:noProof w:val="0"/>
          <w:rtl/>
        </w:rPr>
        <w:t xml:space="preserve">" ללא כל הגבלה. על פי הפסיקה, כאשר קיימת מחלוקת פרשנית ביחס לתניית בוררות, יש לתת פרשנות מרחיבה </w:t>
      </w:r>
      <w:r w:rsidR="0040068C" w:rsidRPr="00092FC8">
        <w:rPr>
          <w:rFonts w:ascii="David" w:hAnsi="David"/>
          <w:noProof w:val="0"/>
          <w:rtl/>
        </w:rPr>
        <w:t>ש</w:t>
      </w:r>
      <w:r w:rsidRPr="00092FC8">
        <w:rPr>
          <w:rFonts w:ascii="David" w:hAnsi="David"/>
          <w:noProof w:val="0"/>
          <w:rtl/>
        </w:rPr>
        <w:t>לפיה הסכסוך יידון בבוררות, כפי שקבע</w:t>
      </w:r>
      <w:r w:rsidR="00C02FFD" w:rsidRPr="00092FC8">
        <w:rPr>
          <w:rFonts w:ascii="David" w:hAnsi="David"/>
          <w:noProof w:val="0"/>
          <w:rtl/>
        </w:rPr>
        <w:t>ו</w:t>
      </w:r>
      <w:r w:rsidRPr="00092FC8">
        <w:rPr>
          <w:rFonts w:ascii="David" w:hAnsi="David"/>
          <w:noProof w:val="0"/>
          <w:rtl/>
        </w:rPr>
        <w:t xml:space="preserve"> הבורר ובית המשפט קמא.</w:t>
      </w:r>
    </w:p>
    <w:p w:rsidR="00FD1C22" w:rsidRPr="00092FC8" w:rsidRDefault="00FD1C22" w:rsidP="00092FC8">
      <w:pPr>
        <w:pStyle w:val="ad"/>
        <w:ind w:left="-476" w:hanging="425"/>
        <w:rPr>
          <w:rFonts w:ascii="David" w:hAnsi="David"/>
          <w:noProof w:val="0"/>
          <w:rtl/>
        </w:rPr>
      </w:pPr>
    </w:p>
    <w:p w:rsidR="00FD1C22" w:rsidRPr="00092FC8" w:rsidRDefault="00FD1C22" w:rsidP="00092FC8">
      <w:pPr>
        <w:pStyle w:val="ad"/>
        <w:numPr>
          <w:ilvl w:val="0"/>
          <w:numId w:val="4"/>
        </w:numPr>
        <w:spacing w:line="360" w:lineRule="auto"/>
        <w:ind w:left="-476" w:hanging="425"/>
        <w:jc w:val="both"/>
        <w:rPr>
          <w:rFonts w:ascii="David" w:hAnsi="David"/>
          <w:noProof w:val="0"/>
        </w:rPr>
      </w:pPr>
      <w:r w:rsidRPr="00092FC8">
        <w:rPr>
          <w:rFonts w:ascii="David" w:hAnsi="David"/>
          <w:noProof w:val="0"/>
          <w:rtl/>
        </w:rPr>
        <w:t>בנוסף נקבע בפסיקה</w:t>
      </w:r>
      <w:r w:rsidR="00C02FFD" w:rsidRPr="00092FC8">
        <w:rPr>
          <w:rFonts w:ascii="David" w:hAnsi="David"/>
          <w:noProof w:val="0"/>
          <w:rtl/>
        </w:rPr>
        <w:t>,</w:t>
      </w:r>
      <w:r w:rsidRPr="00092FC8">
        <w:rPr>
          <w:rFonts w:ascii="David" w:hAnsi="David"/>
          <w:noProof w:val="0"/>
          <w:rtl/>
        </w:rPr>
        <w:t xml:space="preserve"> כי מקום בו נקובים הצדדים להסכם</w:t>
      </w:r>
      <w:r w:rsidR="00C02FFD" w:rsidRPr="00092FC8">
        <w:rPr>
          <w:rFonts w:ascii="David" w:hAnsi="David"/>
          <w:noProof w:val="0"/>
          <w:rtl/>
        </w:rPr>
        <w:t>,</w:t>
      </w:r>
      <w:r w:rsidRPr="00092FC8">
        <w:rPr>
          <w:rFonts w:ascii="David" w:hAnsi="David"/>
          <w:noProof w:val="0"/>
          <w:rtl/>
        </w:rPr>
        <w:t xml:space="preserve"> תניית השיפוט חלה על כל הצדדים. המבקש הוא זה שהיה פעיל בניסוח ההסכם ואילו רצה ליצור אבחנה בין צדדים ש</w:t>
      </w:r>
      <w:r w:rsidR="00C02FFD" w:rsidRPr="00092FC8">
        <w:rPr>
          <w:rFonts w:ascii="David" w:hAnsi="David"/>
          <w:noProof w:val="0"/>
          <w:rtl/>
        </w:rPr>
        <w:t>ח</w:t>
      </w:r>
      <w:r w:rsidRPr="00092FC8">
        <w:rPr>
          <w:rFonts w:ascii="David" w:hAnsi="David"/>
          <w:noProof w:val="0"/>
          <w:rtl/>
        </w:rPr>
        <w:t>לה עליהם תניית הבוררות ובין אלו שהיא לא חלה עליהם, היה עליו לנסח זאת במפורש ומשלא עשה כן, הוא מושתק מלטעון אחרת.</w:t>
      </w:r>
    </w:p>
    <w:p w:rsidR="00FD1C22" w:rsidRPr="00092FC8" w:rsidRDefault="00FD1C22" w:rsidP="00092FC8">
      <w:pPr>
        <w:pStyle w:val="ad"/>
        <w:ind w:left="-476" w:hanging="425"/>
        <w:rPr>
          <w:rFonts w:ascii="David" w:hAnsi="David"/>
          <w:noProof w:val="0"/>
          <w:rtl/>
        </w:rPr>
      </w:pPr>
    </w:p>
    <w:p w:rsidR="00FD1C22" w:rsidRPr="00092FC8" w:rsidRDefault="00FD1C22" w:rsidP="00092FC8">
      <w:pPr>
        <w:pStyle w:val="ad"/>
        <w:numPr>
          <w:ilvl w:val="0"/>
          <w:numId w:val="4"/>
        </w:numPr>
        <w:spacing w:line="360" w:lineRule="auto"/>
        <w:ind w:left="-476" w:hanging="425"/>
        <w:jc w:val="both"/>
        <w:rPr>
          <w:rFonts w:ascii="David" w:hAnsi="David"/>
          <w:noProof w:val="0"/>
        </w:rPr>
      </w:pPr>
      <w:r w:rsidRPr="00092FC8">
        <w:rPr>
          <w:rFonts w:ascii="David" w:hAnsi="David"/>
          <w:noProof w:val="0"/>
          <w:rtl/>
        </w:rPr>
        <w:t>החלטת אורנשטיין ניתנה במסגרת בקשה לסעד זמני והיא לא מהווה מעשה בית דין. בנוסף, דבריו בנושא סמכותו של בית המשפט נאמרו למעלה מן הצורך ומבלי שהמשיב טען בנושא ולכן ההחלטה אינה יכולה להוות השתק פלוגתא.</w:t>
      </w:r>
    </w:p>
    <w:p w:rsidR="00FD1C22" w:rsidRPr="00092FC8" w:rsidRDefault="00FD1C22" w:rsidP="00092FC8">
      <w:pPr>
        <w:pStyle w:val="ad"/>
        <w:ind w:left="-476" w:hanging="425"/>
        <w:rPr>
          <w:rFonts w:ascii="David" w:hAnsi="David"/>
          <w:noProof w:val="0"/>
          <w:rtl/>
        </w:rPr>
      </w:pPr>
    </w:p>
    <w:p w:rsidR="00FD1C22" w:rsidRPr="00092FC8" w:rsidRDefault="00FD1C22" w:rsidP="00092FC8">
      <w:pPr>
        <w:pStyle w:val="ad"/>
        <w:numPr>
          <w:ilvl w:val="0"/>
          <w:numId w:val="4"/>
        </w:numPr>
        <w:spacing w:line="360" w:lineRule="auto"/>
        <w:ind w:left="-476" w:hanging="425"/>
        <w:jc w:val="both"/>
        <w:rPr>
          <w:rFonts w:ascii="David" w:hAnsi="David"/>
          <w:noProof w:val="0"/>
        </w:rPr>
      </w:pPr>
      <w:r w:rsidRPr="00092FC8">
        <w:rPr>
          <w:rFonts w:ascii="David" w:hAnsi="David"/>
          <w:noProof w:val="0"/>
          <w:rtl/>
        </w:rPr>
        <w:t xml:space="preserve">סמכות הבורר לא מוגבלת לנושא ספציפי בהסכם </w:t>
      </w:r>
      <w:r w:rsidR="006256D7" w:rsidRPr="00092FC8">
        <w:rPr>
          <w:rFonts w:ascii="David" w:hAnsi="David"/>
          <w:noProof w:val="0"/>
          <w:rtl/>
        </w:rPr>
        <w:t xml:space="preserve">והיא כוללת </w:t>
      </w:r>
      <w:r w:rsidRPr="00092FC8">
        <w:rPr>
          <w:rFonts w:ascii="David" w:hAnsi="David"/>
          <w:noProof w:val="0"/>
          <w:rtl/>
        </w:rPr>
        <w:t>כל סכסוך הקשור בהסכם. לכן, זכותו של ה</w:t>
      </w:r>
      <w:r w:rsidR="00C02FFD" w:rsidRPr="00092FC8">
        <w:rPr>
          <w:rFonts w:ascii="David" w:hAnsi="David"/>
          <w:noProof w:val="0"/>
          <w:rtl/>
        </w:rPr>
        <w:t xml:space="preserve">משיב </w:t>
      </w:r>
      <w:r w:rsidRPr="00092FC8">
        <w:rPr>
          <w:rFonts w:ascii="David" w:hAnsi="David"/>
          <w:noProof w:val="0"/>
          <w:rtl/>
        </w:rPr>
        <w:t xml:space="preserve">להרחיב בתביעתו מעבר לפירוט </w:t>
      </w:r>
      <w:r w:rsidR="00C02FFD" w:rsidRPr="00092FC8">
        <w:rPr>
          <w:rFonts w:ascii="David" w:hAnsi="David"/>
          <w:noProof w:val="0"/>
          <w:rtl/>
        </w:rPr>
        <w:t xml:space="preserve">הסעד </w:t>
      </w:r>
      <w:r w:rsidRPr="00092FC8">
        <w:rPr>
          <w:rFonts w:ascii="David" w:hAnsi="David"/>
          <w:noProof w:val="0"/>
          <w:rtl/>
        </w:rPr>
        <w:t>המצומצם ש</w:t>
      </w:r>
      <w:r w:rsidR="006256D7" w:rsidRPr="00092FC8">
        <w:rPr>
          <w:rFonts w:ascii="David" w:hAnsi="David"/>
          <w:noProof w:val="0"/>
          <w:rtl/>
        </w:rPr>
        <w:t>פורט</w:t>
      </w:r>
      <w:r w:rsidRPr="00092FC8">
        <w:rPr>
          <w:rFonts w:ascii="David" w:hAnsi="David"/>
          <w:noProof w:val="0"/>
          <w:rtl/>
        </w:rPr>
        <w:t xml:space="preserve"> בבקשה למינוי בורר וה</w:t>
      </w:r>
      <w:r w:rsidR="00C02FFD" w:rsidRPr="00092FC8">
        <w:rPr>
          <w:rFonts w:ascii="David" w:hAnsi="David"/>
          <w:noProof w:val="0"/>
          <w:rtl/>
        </w:rPr>
        <w:t>וא</w:t>
      </w:r>
      <w:r w:rsidRPr="00092FC8">
        <w:rPr>
          <w:rFonts w:ascii="David" w:hAnsi="David"/>
          <w:noProof w:val="0"/>
          <w:rtl/>
        </w:rPr>
        <w:t xml:space="preserve"> לא מוגבל לעילה הקשורה רק </w:t>
      </w:r>
      <w:r w:rsidR="006256D7" w:rsidRPr="00092FC8">
        <w:rPr>
          <w:rFonts w:ascii="David" w:hAnsi="David"/>
          <w:noProof w:val="0"/>
          <w:rtl/>
        </w:rPr>
        <w:t>ל</w:t>
      </w:r>
      <w:r w:rsidRPr="00092FC8">
        <w:rPr>
          <w:rFonts w:ascii="David" w:hAnsi="David"/>
          <w:noProof w:val="0"/>
          <w:rtl/>
        </w:rPr>
        <w:t>סעיף 16 להסכם.</w:t>
      </w:r>
    </w:p>
    <w:p w:rsidR="00FD1C22" w:rsidRPr="00092FC8" w:rsidRDefault="00FD1C22" w:rsidP="00092FC8">
      <w:pPr>
        <w:pStyle w:val="ad"/>
        <w:ind w:left="-476" w:hanging="425"/>
        <w:rPr>
          <w:rFonts w:ascii="David" w:hAnsi="David"/>
          <w:noProof w:val="0"/>
          <w:rtl/>
        </w:rPr>
      </w:pPr>
    </w:p>
    <w:p w:rsidR="00E85E97" w:rsidRPr="00092FC8" w:rsidRDefault="00FD1C22" w:rsidP="00092FC8">
      <w:pPr>
        <w:pStyle w:val="ad"/>
        <w:numPr>
          <w:ilvl w:val="0"/>
          <w:numId w:val="4"/>
        </w:numPr>
        <w:spacing w:line="360" w:lineRule="auto"/>
        <w:ind w:left="-476" w:hanging="425"/>
        <w:jc w:val="both"/>
        <w:rPr>
          <w:rFonts w:ascii="David" w:hAnsi="David"/>
          <w:noProof w:val="0"/>
        </w:rPr>
      </w:pPr>
      <w:r w:rsidRPr="00092FC8">
        <w:rPr>
          <w:rFonts w:ascii="David" w:hAnsi="David"/>
          <w:noProof w:val="0"/>
          <w:rtl/>
        </w:rPr>
        <w:t>לפיכך, מתבקש בית המשפט לדחות את הבקשה ואף את הערעור לגופו.</w:t>
      </w:r>
    </w:p>
    <w:p w:rsidR="00E85E97" w:rsidRPr="00092FC8" w:rsidRDefault="00E85E97" w:rsidP="00092FC8">
      <w:pPr>
        <w:pStyle w:val="ad"/>
        <w:ind w:left="-476" w:hanging="425"/>
        <w:rPr>
          <w:rFonts w:ascii="David" w:hAnsi="David"/>
          <w:noProof w:val="0"/>
          <w:rtl/>
        </w:rPr>
      </w:pPr>
    </w:p>
    <w:p w:rsidR="00E85E97" w:rsidRPr="00092FC8" w:rsidRDefault="00E85E97" w:rsidP="00092FC8">
      <w:pPr>
        <w:pStyle w:val="ad"/>
        <w:numPr>
          <w:ilvl w:val="0"/>
          <w:numId w:val="1"/>
        </w:numPr>
        <w:spacing w:line="360" w:lineRule="auto"/>
        <w:ind w:left="-476" w:hanging="425"/>
        <w:jc w:val="both"/>
        <w:rPr>
          <w:rFonts w:ascii="David" w:hAnsi="David"/>
          <w:b/>
          <w:bCs/>
          <w:noProof w:val="0"/>
        </w:rPr>
      </w:pPr>
      <w:r w:rsidRPr="00092FC8">
        <w:rPr>
          <w:rFonts w:ascii="David" w:hAnsi="David"/>
          <w:b/>
          <w:bCs/>
          <w:noProof w:val="0"/>
          <w:rtl/>
        </w:rPr>
        <w:t>דיון והכרעה</w:t>
      </w:r>
    </w:p>
    <w:p w:rsidR="00E85E97" w:rsidRPr="002F1BE0" w:rsidRDefault="00E85E97" w:rsidP="00092FC8">
      <w:pPr>
        <w:spacing w:line="360" w:lineRule="auto"/>
        <w:ind w:left="-476" w:hanging="425"/>
        <w:jc w:val="both"/>
        <w:rPr>
          <w:rFonts w:ascii="David" w:hAnsi="David"/>
          <w:noProof w:val="0"/>
          <w:sz w:val="14"/>
          <w:szCs w:val="14"/>
          <w:rtl/>
        </w:rPr>
      </w:pPr>
    </w:p>
    <w:p w:rsidR="00C2620B" w:rsidRPr="000816C0" w:rsidRDefault="00C2620B" w:rsidP="00D0777C">
      <w:pPr>
        <w:pStyle w:val="ad"/>
        <w:numPr>
          <w:ilvl w:val="0"/>
          <w:numId w:val="5"/>
        </w:numPr>
        <w:spacing w:line="360" w:lineRule="auto"/>
        <w:ind w:left="-476" w:hanging="425"/>
        <w:jc w:val="both"/>
        <w:rPr>
          <w:rFonts w:ascii="David" w:hAnsi="David"/>
          <w:noProof w:val="0"/>
        </w:rPr>
      </w:pPr>
      <w:r w:rsidRPr="000816C0">
        <w:rPr>
          <w:rFonts w:ascii="David" w:hAnsi="David"/>
          <w:noProof w:val="0"/>
          <w:rtl/>
        </w:rPr>
        <w:t>כפי שנ</w:t>
      </w:r>
      <w:r w:rsidR="00D0777C" w:rsidRPr="000816C0">
        <w:rPr>
          <w:rFonts w:ascii="David" w:hAnsi="David" w:hint="cs"/>
          <w:noProof w:val="0"/>
          <w:rtl/>
        </w:rPr>
        <w:t>קבע</w:t>
      </w:r>
      <w:r w:rsidRPr="000816C0">
        <w:rPr>
          <w:rFonts w:ascii="David" w:hAnsi="David"/>
          <w:noProof w:val="0"/>
          <w:rtl/>
        </w:rPr>
        <w:t xml:space="preserve"> ברע"א 4665/14</w:t>
      </w:r>
      <w:r w:rsidRPr="000816C0">
        <w:rPr>
          <w:rFonts w:ascii="David" w:hAnsi="David"/>
          <w:b/>
          <w:bCs/>
          <w:noProof w:val="0"/>
          <w:rtl/>
        </w:rPr>
        <w:t xml:space="preserve"> וייל נ' עזריהו</w:t>
      </w:r>
      <w:r w:rsidR="002F1BE0" w:rsidRPr="000816C0">
        <w:rPr>
          <w:rFonts w:ascii="David" w:hAnsi="David" w:hint="cs"/>
          <w:noProof w:val="0"/>
          <w:rtl/>
        </w:rPr>
        <w:t>,</w:t>
      </w:r>
      <w:r w:rsidRPr="000816C0">
        <w:rPr>
          <w:rFonts w:ascii="David" w:hAnsi="David"/>
          <w:noProof w:val="0"/>
          <w:rtl/>
        </w:rPr>
        <w:t xml:space="preserve"> </w:t>
      </w:r>
      <w:r w:rsidR="002F1BE0" w:rsidRPr="000816C0">
        <w:rPr>
          <w:rFonts w:ascii="David" w:hAnsi="David" w:hint="cs"/>
          <w:noProof w:val="0"/>
          <w:rtl/>
        </w:rPr>
        <w:t>ב</w:t>
      </w:r>
      <w:r w:rsidRPr="000816C0">
        <w:rPr>
          <w:rFonts w:ascii="David" w:hAnsi="David"/>
          <w:noProof w:val="0"/>
          <w:rtl/>
        </w:rPr>
        <w:t>פסקה 8 (23.10.</w:t>
      </w:r>
      <w:r w:rsidR="002F1BE0" w:rsidRPr="000816C0">
        <w:rPr>
          <w:rFonts w:ascii="David" w:hAnsi="David" w:hint="cs"/>
          <w:noProof w:val="0"/>
          <w:rtl/>
        </w:rPr>
        <w:t>20</w:t>
      </w:r>
      <w:r w:rsidRPr="000816C0">
        <w:rPr>
          <w:rFonts w:ascii="David" w:hAnsi="David"/>
          <w:noProof w:val="0"/>
          <w:rtl/>
        </w:rPr>
        <w:t>14)</w:t>
      </w:r>
    </w:p>
    <w:p w:rsidR="00C2620B" w:rsidRPr="002F1BE0" w:rsidRDefault="00C2620B" w:rsidP="00092FC8">
      <w:pPr>
        <w:spacing w:line="360" w:lineRule="auto"/>
        <w:ind w:left="-476" w:hanging="425"/>
        <w:jc w:val="both"/>
        <w:rPr>
          <w:rFonts w:ascii="David" w:hAnsi="David"/>
          <w:noProof w:val="0"/>
          <w:sz w:val="14"/>
          <w:szCs w:val="14"/>
          <w:rtl/>
        </w:rPr>
      </w:pPr>
    </w:p>
    <w:p w:rsidR="00C2620B" w:rsidRPr="00092FC8" w:rsidRDefault="00C2620B" w:rsidP="002F1BE0">
      <w:pPr>
        <w:pStyle w:val="msolistparagraph0"/>
        <w:spacing w:after="0" w:line="360" w:lineRule="auto"/>
        <w:ind w:left="-476"/>
        <w:jc w:val="both"/>
        <w:rPr>
          <w:rFonts w:ascii="David" w:hAnsi="David" w:cs="David"/>
          <w:sz w:val="24"/>
          <w:szCs w:val="24"/>
          <w:rtl/>
        </w:rPr>
      </w:pPr>
      <w:r w:rsidRPr="00092FC8">
        <w:rPr>
          <w:rFonts w:ascii="David" w:hAnsi="David" w:cs="David"/>
          <w:sz w:val="28"/>
          <w:szCs w:val="28"/>
          <w:rtl/>
        </w:rPr>
        <w:t>"</w:t>
      </w:r>
      <w:r w:rsidRPr="00092FC8">
        <w:rPr>
          <w:rFonts w:ascii="David" w:hAnsi="David" w:cs="David"/>
          <w:b/>
          <w:bCs/>
          <w:sz w:val="24"/>
          <w:szCs w:val="24"/>
          <w:rtl/>
        </w:rPr>
        <w:t xml:space="preserve">כידוע, רשות ערעור על החלטות ופסקי דין של בית המשפט בענייני בוררות תינתן במקרים חריגים, המעוררים שאלה עקרונית, משפטית או ציבורית, אשר חורגת מעניינם הפרטי של הצדדים או במקרים בהם נדרשת התערבותו של בית משפט זה משיקולי צדק או מניעת עיוות דין [ראו למשל: </w:t>
      </w:r>
      <w:r w:rsidRPr="00D0777C">
        <w:rPr>
          <w:rFonts w:ascii="David" w:hAnsi="David" w:cs="David"/>
          <w:b/>
          <w:bCs/>
          <w:sz w:val="24"/>
          <w:szCs w:val="24"/>
          <w:rtl/>
        </w:rPr>
        <w:t>רע"א 4265/14</w:t>
      </w:r>
      <w:r w:rsidRPr="00092FC8">
        <w:rPr>
          <w:rFonts w:ascii="David" w:hAnsi="David" w:cs="David"/>
          <w:b/>
          <w:bCs/>
          <w:sz w:val="24"/>
          <w:szCs w:val="24"/>
          <w:rtl/>
        </w:rPr>
        <w:t xml:space="preserve"> אלמסי נ' שוקרון, פסקה 6 (19.8.2014) והאסמכתאות הנזכרות שם]. איני סבור כי במקרה דנא מתעוררת שאלה החורגת מעניינם הפרטי של הצדדים לבקשה. במקרה שלפני מדובר בטענות פרטניות שאינן חורגות מדל"ת אמותיה של המחלוקת בין וייל לבין כהן. כמו כן, לא מצאתי כי התקיים במקרה זה עיוות דין המצדיק את התערבותה של ערכאה זו בפסק דינו של בית המשפט המחוזי. סבורני כי מדובר בטענות זהות לאלה שנדונו בבית המשפט המחוזי, ונדחו על-ידו. משכך, מדובר בטענות "ערעוריות" באופיין, שאינן מצדיקות כשלעצמן מתן רשות ערעור. די בכך כדי לדחות את הבקשה</w:t>
      </w:r>
      <w:r w:rsidRPr="00092FC8">
        <w:rPr>
          <w:rFonts w:ascii="David" w:hAnsi="David" w:cs="David"/>
          <w:sz w:val="24"/>
          <w:szCs w:val="24"/>
          <w:rtl/>
        </w:rPr>
        <w:t>".</w:t>
      </w:r>
    </w:p>
    <w:p w:rsidR="00C2620B" w:rsidRPr="00D0777C" w:rsidRDefault="00C2620B" w:rsidP="00092FC8">
      <w:pPr>
        <w:spacing w:line="360" w:lineRule="auto"/>
        <w:ind w:left="-476" w:hanging="425"/>
        <w:jc w:val="both"/>
        <w:rPr>
          <w:rFonts w:ascii="David" w:hAnsi="David"/>
          <w:noProof w:val="0"/>
          <w:sz w:val="18"/>
          <w:szCs w:val="18"/>
        </w:rPr>
      </w:pPr>
    </w:p>
    <w:p w:rsidR="00C2620B" w:rsidRPr="00092FC8" w:rsidRDefault="00C2620B" w:rsidP="00092FC8">
      <w:pPr>
        <w:pStyle w:val="ad"/>
        <w:numPr>
          <w:ilvl w:val="0"/>
          <w:numId w:val="5"/>
        </w:numPr>
        <w:spacing w:line="360" w:lineRule="auto"/>
        <w:ind w:left="-476" w:hanging="425"/>
        <w:jc w:val="both"/>
        <w:rPr>
          <w:rFonts w:ascii="David" w:hAnsi="David"/>
          <w:noProof w:val="0"/>
        </w:rPr>
      </w:pPr>
      <w:r w:rsidRPr="00092FC8">
        <w:rPr>
          <w:rFonts w:ascii="David" w:hAnsi="David"/>
          <w:noProof w:val="0"/>
          <w:rtl/>
        </w:rPr>
        <w:t>הדברים הנ"ל יפים אף למקרה דנן. לא מדובר בשאלה עקרונית החורגת מעניינם של הצדדים</w:t>
      </w:r>
      <w:r w:rsidR="00C02FFD" w:rsidRPr="00092FC8">
        <w:rPr>
          <w:rFonts w:ascii="David" w:hAnsi="David"/>
          <w:noProof w:val="0"/>
          <w:rtl/>
        </w:rPr>
        <w:t>.</w:t>
      </w:r>
      <w:r w:rsidRPr="00092FC8">
        <w:rPr>
          <w:rFonts w:ascii="David" w:hAnsi="David"/>
          <w:noProof w:val="0"/>
          <w:rtl/>
        </w:rPr>
        <w:t xml:space="preserve"> מדובר בשאלה נקודתית הקשורה לפרשנות ההסכם. די בכך בכדי לדחות את הבקשה. למעלה מן הצורך, אבחן את טענות המבקש גם לגופן.</w:t>
      </w:r>
    </w:p>
    <w:p w:rsidR="00C2620B" w:rsidRPr="00D0777C" w:rsidRDefault="00C2620B" w:rsidP="00092FC8">
      <w:pPr>
        <w:spacing w:line="360" w:lineRule="auto"/>
        <w:ind w:left="-476" w:hanging="425"/>
        <w:jc w:val="both"/>
        <w:rPr>
          <w:rFonts w:ascii="David" w:hAnsi="David"/>
          <w:noProof w:val="0"/>
          <w:sz w:val="18"/>
          <w:szCs w:val="18"/>
        </w:rPr>
      </w:pPr>
      <w:r w:rsidRPr="00092FC8">
        <w:rPr>
          <w:rFonts w:ascii="David" w:hAnsi="David"/>
          <w:noProof w:val="0"/>
          <w:rtl/>
        </w:rPr>
        <w:t xml:space="preserve">   </w:t>
      </w:r>
    </w:p>
    <w:p w:rsidR="00C2620B" w:rsidRPr="00092FC8" w:rsidRDefault="00E85E97" w:rsidP="00092006">
      <w:pPr>
        <w:pStyle w:val="msolistparagraph0"/>
        <w:numPr>
          <w:ilvl w:val="0"/>
          <w:numId w:val="5"/>
        </w:numPr>
        <w:spacing w:after="0" w:line="360" w:lineRule="auto"/>
        <w:ind w:left="-476" w:hanging="425"/>
        <w:jc w:val="both"/>
        <w:rPr>
          <w:rFonts w:ascii="David" w:hAnsi="David" w:cs="David"/>
          <w:sz w:val="24"/>
          <w:szCs w:val="24"/>
        </w:rPr>
      </w:pPr>
      <w:r w:rsidRPr="00092FC8">
        <w:rPr>
          <w:rFonts w:ascii="David" w:hAnsi="David" w:cs="David"/>
          <w:sz w:val="24"/>
          <w:szCs w:val="24"/>
          <w:rtl/>
        </w:rPr>
        <w:t>השאלה המרכזית ש</w:t>
      </w:r>
      <w:r w:rsidR="006256D7" w:rsidRPr="00092FC8">
        <w:rPr>
          <w:rFonts w:ascii="David" w:hAnsi="David" w:cs="David"/>
          <w:sz w:val="24"/>
          <w:szCs w:val="24"/>
          <w:rtl/>
        </w:rPr>
        <w:t xml:space="preserve">במחלוקת </w:t>
      </w:r>
      <w:r w:rsidRPr="00092FC8">
        <w:rPr>
          <w:rFonts w:ascii="David" w:hAnsi="David" w:cs="David"/>
          <w:sz w:val="24"/>
          <w:szCs w:val="24"/>
          <w:rtl/>
        </w:rPr>
        <w:t xml:space="preserve">היא האם צדק בית המשפט קמא כשקבע </w:t>
      </w:r>
      <w:r w:rsidR="00C02FFD" w:rsidRPr="00092FC8">
        <w:rPr>
          <w:rFonts w:ascii="David" w:hAnsi="David" w:cs="David"/>
          <w:sz w:val="24"/>
          <w:szCs w:val="24"/>
          <w:rtl/>
        </w:rPr>
        <w:t>ש</w:t>
      </w:r>
      <w:r w:rsidRPr="00092FC8">
        <w:rPr>
          <w:rFonts w:ascii="David" w:hAnsi="David" w:cs="David"/>
          <w:sz w:val="24"/>
          <w:szCs w:val="24"/>
          <w:rtl/>
        </w:rPr>
        <w:t xml:space="preserve">הפרשנות הנכונה לתניית הבוררות היא </w:t>
      </w:r>
      <w:r w:rsidR="006256D7" w:rsidRPr="00092FC8">
        <w:rPr>
          <w:rFonts w:ascii="David" w:hAnsi="David" w:cs="David"/>
          <w:sz w:val="24"/>
          <w:szCs w:val="24"/>
          <w:rtl/>
        </w:rPr>
        <w:t xml:space="preserve">כזו </w:t>
      </w:r>
      <w:r w:rsidRPr="00092FC8">
        <w:rPr>
          <w:rFonts w:ascii="David" w:hAnsi="David" w:cs="David"/>
          <w:sz w:val="24"/>
          <w:szCs w:val="24"/>
          <w:rtl/>
        </w:rPr>
        <w:t xml:space="preserve">שהיא כוללת </w:t>
      </w:r>
      <w:r w:rsidR="006256D7" w:rsidRPr="00092FC8">
        <w:rPr>
          <w:rFonts w:ascii="David" w:hAnsi="David" w:cs="David"/>
          <w:sz w:val="24"/>
          <w:szCs w:val="24"/>
          <w:rtl/>
        </w:rPr>
        <w:t xml:space="preserve">גם </w:t>
      </w:r>
      <w:r w:rsidRPr="00092FC8">
        <w:rPr>
          <w:rFonts w:ascii="David" w:hAnsi="David" w:cs="David"/>
          <w:sz w:val="24"/>
          <w:szCs w:val="24"/>
          <w:rtl/>
        </w:rPr>
        <w:t xml:space="preserve">סכסוך בין הצדדים </w:t>
      </w:r>
      <w:r w:rsidR="006256D7" w:rsidRPr="00092FC8">
        <w:rPr>
          <w:rFonts w:ascii="David" w:hAnsi="David" w:cs="David"/>
          <w:sz w:val="24"/>
          <w:szCs w:val="24"/>
          <w:rtl/>
        </w:rPr>
        <w:t xml:space="preserve">בהליך דנן </w:t>
      </w:r>
      <w:r w:rsidRPr="00092FC8">
        <w:rPr>
          <w:rFonts w:ascii="David" w:hAnsi="David" w:cs="David"/>
          <w:sz w:val="24"/>
          <w:szCs w:val="24"/>
          <w:rtl/>
        </w:rPr>
        <w:t xml:space="preserve">עצמם ולא רק סכסוך בין הצדדים שהיו בגדר צד </w:t>
      </w:r>
      <w:r w:rsidR="00C02FFD" w:rsidRPr="00092FC8">
        <w:rPr>
          <w:rFonts w:ascii="David" w:hAnsi="David" w:cs="David"/>
          <w:sz w:val="24"/>
          <w:szCs w:val="24"/>
          <w:rtl/>
        </w:rPr>
        <w:t xml:space="preserve">"נפרד" </w:t>
      </w:r>
      <w:r w:rsidRPr="00092FC8">
        <w:rPr>
          <w:rFonts w:ascii="David" w:hAnsi="David" w:cs="David"/>
          <w:sz w:val="24"/>
          <w:szCs w:val="24"/>
          <w:rtl/>
        </w:rPr>
        <w:t>בהסכם</w:t>
      </w:r>
      <w:r w:rsidR="006256D7" w:rsidRPr="00092FC8">
        <w:rPr>
          <w:rFonts w:ascii="David" w:hAnsi="David" w:cs="David"/>
          <w:sz w:val="24"/>
          <w:szCs w:val="24"/>
          <w:rtl/>
        </w:rPr>
        <w:t xml:space="preserve"> -</w:t>
      </w:r>
      <w:r w:rsidRPr="00092FC8">
        <w:rPr>
          <w:rFonts w:ascii="David" w:hAnsi="David" w:cs="David"/>
          <w:sz w:val="24"/>
          <w:szCs w:val="24"/>
          <w:rtl/>
        </w:rPr>
        <w:t xml:space="preserve"> </w:t>
      </w:r>
      <w:r w:rsidR="00C02FFD" w:rsidRPr="00092FC8">
        <w:rPr>
          <w:rFonts w:ascii="David" w:hAnsi="David" w:cs="David"/>
          <w:sz w:val="24"/>
          <w:szCs w:val="24"/>
          <w:rtl/>
        </w:rPr>
        <w:t>דהיינו בין הצדדים בהליך זה</w:t>
      </w:r>
      <w:r w:rsidR="006256D7" w:rsidRPr="00092FC8">
        <w:rPr>
          <w:rFonts w:ascii="David" w:hAnsi="David" w:cs="David"/>
          <w:sz w:val="24"/>
          <w:szCs w:val="24"/>
          <w:rtl/>
        </w:rPr>
        <w:t xml:space="preserve"> יחדיו - </w:t>
      </w:r>
      <w:r w:rsidR="00092006">
        <w:rPr>
          <w:rFonts w:ascii="David" w:hAnsi="David" w:cs="David"/>
          <w:sz w:val="24"/>
          <w:szCs w:val="24"/>
          <w:rtl/>
        </w:rPr>
        <w:t xml:space="preserve">לבין חברת </w:t>
      </w:r>
      <w:r w:rsidR="00092006">
        <w:rPr>
          <w:rFonts w:ascii="David" w:hAnsi="David" w:cs="David" w:hint="cs"/>
          <w:sz w:val="24"/>
          <w:szCs w:val="24"/>
          <w:rtl/>
        </w:rPr>
        <w:t>א'</w:t>
      </w:r>
      <w:r w:rsidR="00C02FFD" w:rsidRPr="00092FC8">
        <w:rPr>
          <w:rFonts w:ascii="David" w:hAnsi="David" w:cs="David"/>
          <w:sz w:val="24"/>
          <w:szCs w:val="24"/>
          <w:rtl/>
        </w:rPr>
        <w:t xml:space="preserve"> או החברה. </w:t>
      </w:r>
      <w:r w:rsidR="00D0777C">
        <w:rPr>
          <w:rFonts w:ascii="David" w:hAnsi="David" w:cs="David"/>
          <w:sz w:val="24"/>
          <w:szCs w:val="24"/>
          <w:rtl/>
        </w:rPr>
        <w:t>כפי שנקבע ברע"א 1030/15</w:t>
      </w:r>
      <w:r w:rsidR="00D0777C">
        <w:rPr>
          <w:rFonts w:ascii="David" w:hAnsi="David" w:cs="David"/>
          <w:b/>
          <w:bCs/>
          <w:sz w:val="24"/>
          <w:szCs w:val="24"/>
          <w:rtl/>
        </w:rPr>
        <w:t xml:space="preserve"> דדון נ'</w:t>
      </w:r>
      <w:r w:rsidR="00C2620B" w:rsidRPr="00092FC8">
        <w:rPr>
          <w:rFonts w:ascii="David" w:hAnsi="David" w:cs="David"/>
          <w:sz w:val="24"/>
          <w:szCs w:val="24"/>
          <w:rtl/>
        </w:rPr>
        <w:t xml:space="preserve"> </w:t>
      </w:r>
      <w:r w:rsidR="00C2620B" w:rsidRPr="00092FC8">
        <w:rPr>
          <w:rFonts w:ascii="David" w:hAnsi="David" w:cs="David"/>
          <w:b/>
          <w:bCs/>
          <w:sz w:val="24"/>
          <w:szCs w:val="24"/>
          <w:rtl/>
        </w:rPr>
        <w:t>חדד</w:t>
      </w:r>
      <w:r w:rsidR="00C2620B" w:rsidRPr="00092FC8">
        <w:rPr>
          <w:rFonts w:ascii="David" w:hAnsi="David" w:cs="David"/>
          <w:sz w:val="24"/>
          <w:szCs w:val="24"/>
          <w:rtl/>
        </w:rPr>
        <w:t xml:space="preserve"> (18.8.</w:t>
      </w:r>
      <w:r w:rsidR="00D0777C">
        <w:rPr>
          <w:rFonts w:ascii="David" w:hAnsi="David" w:cs="David" w:hint="cs"/>
          <w:sz w:val="24"/>
          <w:szCs w:val="24"/>
          <w:rtl/>
        </w:rPr>
        <w:t>20</w:t>
      </w:r>
      <w:r w:rsidR="00C2620B" w:rsidRPr="00092FC8">
        <w:rPr>
          <w:rFonts w:ascii="David" w:hAnsi="David" w:cs="David"/>
          <w:sz w:val="24"/>
          <w:szCs w:val="24"/>
          <w:rtl/>
        </w:rPr>
        <w:t>15):</w:t>
      </w:r>
    </w:p>
    <w:p w:rsidR="003A1D3A" w:rsidRPr="00092FC8" w:rsidRDefault="00FD1C22" w:rsidP="00092FC8">
      <w:pPr>
        <w:spacing w:line="360" w:lineRule="auto"/>
        <w:ind w:left="-476" w:hanging="425"/>
        <w:jc w:val="both"/>
        <w:rPr>
          <w:rFonts w:ascii="David" w:hAnsi="David"/>
          <w:noProof w:val="0"/>
          <w:rtl/>
        </w:rPr>
      </w:pPr>
      <w:r w:rsidRPr="00092FC8">
        <w:rPr>
          <w:rFonts w:ascii="David" w:hAnsi="David"/>
          <w:noProof w:val="0"/>
          <w:rtl/>
        </w:rPr>
        <w:t xml:space="preserve">   </w:t>
      </w:r>
      <w:r w:rsidR="00AD035B" w:rsidRPr="00092FC8">
        <w:rPr>
          <w:rFonts w:ascii="David" w:hAnsi="David"/>
          <w:noProof w:val="0"/>
          <w:rtl/>
        </w:rPr>
        <w:t xml:space="preserve"> </w:t>
      </w:r>
      <w:r w:rsidR="003C261F" w:rsidRPr="00092FC8">
        <w:rPr>
          <w:rFonts w:ascii="David" w:hAnsi="David"/>
          <w:noProof w:val="0"/>
          <w:rtl/>
        </w:rPr>
        <w:t xml:space="preserve">  </w:t>
      </w:r>
      <w:r w:rsidR="00963117" w:rsidRPr="00092FC8">
        <w:rPr>
          <w:rFonts w:ascii="David" w:hAnsi="David"/>
          <w:noProof w:val="0"/>
          <w:rtl/>
        </w:rPr>
        <w:t xml:space="preserve"> </w:t>
      </w:r>
      <w:r w:rsidR="005A0AD3" w:rsidRPr="00092FC8">
        <w:rPr>
          <w:rFonts w:ascii="David" w:hAnsi="David"/>
          <w:noProof w:val="0"/>
          <w:rtl/>
        </w:rPr>
        <w:t xml:space="preserve">   </w:t>
      </w:r>
      <w:r w:rsidR="00AB20B3" w:rsidRPr="00092FC8">
        <w:rPr>
          <w:rFonts w:ascii="David" w:hAnsi="David"/>
          <w:noProof w:val="0"/>
          <w:rtl/>
        </w:rPr>
        <w:t xml:space="preserve"> </w:t>
      </w:r>
      <w:r w:rsidR="005734BD" w:rsidRPr="00092FC8">
        <w:rPr>
          <w:rFonts w:ascii="David" w:hAnsi="David"/>
          <w:noProof w:val="0"/>
          <w:rtl/>
        </w:rPr>
        <w:t xml:space="preserve">   </w:t>
      </w:r>
      <w:r w:rsidR="00C328A5" w:rsidRPr="00092FC8">
        <w:rPr>
          <w:rFonts w:ascii="David" w:hAnsi="David"/>
          <w:noProof w:val="0"/>
          <w:rtl/>
        </w:rPr>
        <w:t xml:space="preserve">  </w:t>
      </w:r>
      <w:r w:rsidR="006D567A" w:rsidRPr="00092FC8">
        <w:rPr>
          <w:rFonts w:ascii="David" w:hAnsi="David"/>
          <w:noProof w:val="0"/>
          <w:rtl/>
        </w:rPr>
        <w:t xml:space="preserve"> </w:t>
      </w:r>
      <w:r w:rsidR="00975E60" w:rsidRPr="00092FC8">
        <w:rPr>
          <w:rFonts w:ascii="David" w:hAnsi="David"/>
          <w:noProof w:val="0"/>
          <w:rtl/>
        </w:rPr>
        <w:t xml:space="preserve"> </w:t>
      </w:r>
      <w:r w:rsidR="006D3076" w:rsidRPr="00092FC8">
        <w:rPr>
          <w:rFonts w:ascii="David" w:hAnsi="David"/>
          <w:noProof w:val="0"/>
          <w:rtl/>
        </w:rPr>
        <w:t xml:space="preserve"> </w:t>
      </w:r>
      <w:r w:rsidR="00B96606" w:rsidRPr="00092FC8">
        <w:rPr>
          <w:rFonts w:ascii="David" w:hAnsi="David"/>
          <w:noProof w:val="0"/>
          <w:rtl/>
        </w:rPr>
        <w:t xml:space="preserve">  </w:t>
      </w:r>
      <w:r w:rsidR="00C86129" w:rsidRPr="00092FC8">
        <w:rPr>
          <w:rFonts w:ascii="David" w:hAnsi="David"/>
          <w:noProof w:val="0"/>
          <w:rtl/>
        </w:rPr>
        <w:t xml:space="preserve">  </w:t>
      </w:r>
    </w:p>
    <w:p w:rsidR="00C2620B" w:rsidRPr="00092FC8" w:rsidRDefault="00C2620B" w:rsidP="00D0777C">
      <w:pPr>
        <w:spacing w:line="360" w:lineRule="auto"/>
        <w:ind w:left="-476"/>
        <w:jc w:val="both"/>
        <w:rPr>
          <w:rFonts w:ascii="David" w:hAnsi="David"/>
          <w:noProof w:val="0"/>
          <w:rtl/>
        </w:rPr>
      </w:pPr>
      <w:r w:rsidRPr="00092FC8">
        <w:rPr>
          <w:rFonts w:ascii="David" w:hAnsi="David"/>
          <w:noProof w:val="0"/>
          <w:rtl/>
        </w:rPr>
        <w:t>"</w:t>
      </w:r>
      <w:r w:rsidRPr="00092FC8">
        <w:rPr>
          <w:rFonts w:ascii="David" w:hAnsi="David"/>
          <w:b/>
          <w:bCs/>
          <w:noProof w:val="0"/>
          <w:rtl/>
        </w:rPr>
        <w:t>ככלל, עדיפה הפרשנות לפיה על הסכסוך בין הצדדים להתנהל במסגרת בוררות, על פני פרשנות לפיה יש לברר את הסכסוך לפני בית המשפט. זאת, במטרה לסכל נ</w:t>
      </w:r>
      <w:r w:rsidR="00C02FFD" w:rsidRPr="00092FC8">
        <w:rPr>
          <w:rFonts w:ascii="David" w:hAnsi="David"/>
          <w:b/>
          <w:bCs/>
          <w:noProof w:val="0"/>
          <w:rtl/>
        </w:rPr>
        <w:t>י</w:t>
      </w:r>
      <w:r w:rsidRPr="00092FC8">
        <w:rPr>
          <w:rFonts w:ascii="David" w:hAnsi="David"/>
          <w:b/>
          <w:bCs/>
          <w:noProof w:val="0"/>
          <w:rtl/>
        </w:rPr>
        <w:t>סיונות להתנער מהליכי בוררות ומהסכמות הצדדים שלא בתום לב</w:t>
      </w:r>
      <w:r w:rsidRPr="00092FC8">
        <w:rPr>
          <w:rFonts w:ascii="David" w:hAnsi="David"/>
          <w:noProof w:val="0"/>
          <w:rtl/>
        </w:rPr>
        <w:t>".</w:t>
      </w:r>
    </w:p>
    <w:p w:rsidR="00C2620B" w:rsidRPr="00D0777C" w:rsidRDefault="00C2620B" w:rsidP="00092FC8">
      <w:pPr>
        <w:spacing w:line="360" w:lineRule="auto"/>
        <w:ind w:left="-476" w:hanging="425"/>
        <w:jc w:val="both"/>
        <w:rPr>
          <w:rFonts w:ascii="David" w:hAnsi="David"/>
          <w:noProof w:val="0"/>
          <w:sz w:val="18"/>
          <w:szCs w:val="18"/>
          <w:rtl/>
        </w:rPr>
      </w:pPr>
    </w:p>
    <w:p w:rsidR="002E1C3C" w:rsidRPr="00092FC8" w:rsidRDefault="002E1C3C" w:rsidP="00092FC8">
      <w:pPr>
        <w:pStyle w:val="ad"/>
        <w:numPr>
          <w:ilvl w:val="0"/>
          <w:numId w:val="5"/>
        </w:numPr>
        <w:spacing w:line="360" w:lineRule="auto"/>
        <w:ind w:left="-476" w:hanging="425"/>
        <w:jc w:val="both"/>
        <w:rPr>
          <w:rFonts w:ascii="David" w:hAnsi="David"/>
          <w:noProof w:val="0"/>
        </w:rPr>
      </w:pPr>
      <w:r w:rsidRPr="00092FC8">
        <w:rPr>
          <w:rFonts w:ascii="David" w:hAnsi="David"/>
          <w:noProof w:val="0"/>
          <w:rtl/>
        </w:rPr>
        <w:t xml:space="preserve">כפי שמציין אורי גורן בספרו, </w:t>
      </w:r>
      <w:r w:rsidRPr="00092FC8">
        <w:rPr>
          <w:rFonts w:ascii="David" w:hAnsi="David"/>
          <w:b/>
          <w:bCs/>
          <w:noProof w:val="0"/>
          <w:rtl/>
        </w:rPr>
        <w:t>בוררות</w:t>
      </w:r>
      <w:r w:rsidR="00D0777C">
        <w:rPr>
          <w:rFonts w:ascii="David" w:hAnsi="David"/>
          <w:noProof w:val="0"/>
          <w:rtl/>
        </w:rPr>
        <w:t xml:space="preserve"> (2018)</w:t>
      </w:r>
      <w:r w:rsidR="00D0777C">
        <w:rPr>
          <w:rFonts w:ascii="David" w:hAnsi="David" w:hint="cs"/>
          <w:noProof w:val="0"/>
          <w:rtl/>
        </w:rPr>
        <w:t xml:space="preserve">, </w:t>
      </w:r>
      <w:r w:rsidRPr="00092FC8">
        <w:rPr>
          <w:rFonts w:ascii="David" w:hAnsi="David"/>
          <w:noProof w:val="0"/>
          <w:rtl/>
        </w:rPr>
        <w:t>בעמ' 50:</w:t>
      </w:r>
    </w:p>
    <w:p w:rsidR="002E1C3C" w:rsidRPr="00D0777C" w:rsidRDefault="002E1C3C" w:rsidP="00092FC8">
      <w:pPr>
        <w:spacing w:line="360" w:lineRule="auto"/>
        <w:ind w:left="-476" w:hanging="425"/>
        <w:jc w:val="both"/>
        <w:rPr>
          <w:rFonts w:ascii="David" w:hAnsi="David"/>
          <w:noProof w:val="0"/>
          <w:sz w:val="18"/>
          <w:szCs w:val="18"/>
          <w:rtl/>
        </w:rPr>
      </w:pPr>
    </w:p>
    <w:p w:rsidR="00B23CF3" w:rsidRPr="00092FC8" w:rsidRDefault="002E1C3C" w:rsidP="00D0777C">
      <w:pPr>
        <w:spacing w:line="360" w:lineRule="auto"/>
        <w:ind w:left="-476"/>
        <w:jc w:val="both"/>
        <w:rPr>
          <w:rFonts w:ascii="David" w:hAnsi="David"/>
          <w:noProof w:val="0"/>
          <w:rtl/>
        </w:rPr>
      </w:pPr>
      <w:r w:rsidRPr="00092FC8">
        <w:rPr>
          <w:rFonts w:ascii="David" w:hAnsi="David"/>
          <w:noProof w:val="0"/>
          <w:rtl/>
        </w:rPr>
        <w:t>"</w:t>
      </w:r>
      <w:r w:rsidRPr="00092FC8">
        <w:rPr>
          <w:rFonts w:ascii="David" w:hAnsi="David"/>
          <w:b/>
          <w:bCs/>
          <w:noProof w:val="0"/>
          <w:rtl/>
        </w:rPr>
        <w:t>גישה זו מתיישבת עם ההלכה שלפיה משנדרש בית המשפט ליתן פרשנות לתניית בוררות, יבחר הוא מבין הפרשנויות האפשריות את הפרשנות שלפיה הסכסוך בין הצדדים חייב להתברר במסגרת בוררות. לצורך פירוש הסכם בוררות וכדי לרדת לכוונת הצדדים ניתן לה</w:t>
      </w:r>
      <w:r w:rsidR="00B23CF3" w:rsidRPr="00092FC8">
        <w:rPr>
          <w:rFonts w:ascii="David" w:hAnsi="David"/>
          <w:b/>
          <w:bCs/>
          <w:noProof w:val="0"/>
          <w:rtl/>
        </w:rPr>
        <w:t>י</w:t>
      </w:r>
      <w:r w:rsidRPr="00092FC8">
        <w:rPr>
          <w:rFonts w:ascii="David" w:hAnsi="David"/>
          <w:b/>
          <w:bCs/>
          <w:noProof w:val="0"/>
          <w:rtl/>
        </w:rPr>
        <w:t xml:space="preserve">עזר בהתנהגות הצדדים לאחר מעשה. בהתנהגותם יכולים הם להרחיב את סמכות הבורר מעבר לזו הקבועה בהסכם הבוררות עצמו. במקרים  שבהם קיים ספק בדבר אומד דעת בעל הדין לגבי נושא הסכסוך, תינתן </w:t>
      </w:r>
      <w:r w:rsidR="00B23CF3" w:rsidRPr="00092FC8">
        <w:rPr>
          <w:rFonts w:ascii="David" w:hAnsi="David"/>
          <w:b/>
          <w:bCs/>
          <w:noProof w:val="0"/>
          <w:rtl/>
        </w:rPr>
        <w:t>פרשנות מרחיבה להסכם בוררות</w:t>
      </w:r>
      <w:r w:rsidR="00B23CF3" w:rsidRPr="00092FC8">
        <w:rPr>
          <w:rFonts w:ascii="David" w:hAnsi="David"/>
          <w:noProof w:val="0"/>
          <w:rtl/>
        </w:rPr>
        <w:t>".</w:t>
      </w:r>
    </w:p>
    <w:p w:rsidR="00FA0E7F" w:rsidRPr="00D0777C" w:rsidRDefault="00FA0E7F" w:rsidP="00092FC8">
      <w:pPr>
        <w:spacing w:line="360" w:lineRule="auto"/>
        <w:ind w:left="-476" w:hanging="425"/>
        <w:jc w:val="both"/>
        <w:rPr>
          <w:rFonts w:ascii="David" w:hAnsi="David"/>
          <w:noProof w:val="0"/>
          <w:sz w:val="18"/>
          <w:szCs w:val="18"/>
          <w:rtl/>
        </w:rPr>
      </w:pPr>
    </w:p>
    <w:p w:rsidR="00FA0E7F" w:rsidRPr="00092FC8" w:rsidRDefault="00FA0E7F" w:rsidP="00D0777C">
      <w:pPr>
        <w:spacing w:line="360" w:lineRule="auto"/>
        <w:ind w:left="-476"/>
        <w:jc w:val="both"/>
        <w:rPr>
          <w:rFonts w:ascii="David" w:hAnsi="David"/>
          <w:noProof w:val="0"/>
          <w:rtl/>
        </w:rPr>
      </w:pPr>
      <w:r w:rsidRPr="00092FC8">
        <w:rPr>
          <w:rFonts w:ascii="David" w:hAnsi="David"/>
          <w:b/>
          <w:bCs/>
          <w:noProof w:val="0"/>
          <w:rtl/>
        </w:rPr>
        <w:t>ראו</w:t>
      </w:r>
      <w:r w:rsidR="00825B44" w:rsidRPr="00092FC8">
        <w:rPr>
          <w:rFonts w:ascii="David" w:hAnsi="David"/>
          <w:noProof w:val="0"/>
          <w:rtl/>
        </w:rPr>
        <w:t xml:space="preserve"> </w:t>
      </w:r>
      <w:r w:rsidR="00825B44" w:rsidRPr="00092FC8">
        <w:rPr>
          <w:rFonts w:ascii="David" w:hAnsi="David"/>
          <w:b/>
          <w:bCs/>
          <w:noProof w:val="0"/>
          <w:rtl/>
        </w:rPr>
        <w:t>גם</w:t>
      </w:r>
      <w:r w:rsidRPr="00092FC8">
        <w:rPr>
          <w:rFonts w:ascii="David" w:hAnsi="David"/>
          <w:noProof w:val="0"/>
          <w:rtl/>
        </w:rPr>
        <w:t xml:space="preserve">: רע"א 4803/02 </w:t>
      </w:r>
      <w:r w:rsidRPr="00092FC8">
        <w:rPr>
          <w:rFonts w:ascii="David" w:hAnsi="David"/>
          <w:b/>
          <w:bCs/>
          <w:noProof w:val="0"/>
          <w:rtl/>
        </w:rPr>
        <w:t>רם חברה לעבודות הנדסת בניין ושוברי גלים נ' ווסט מנג'מנט ישראל</w:t>
      </w:r>
      <w:r w:rsidRPr="00092FC8">
        <w:rPr>
          <w:rFonts w:ascii="David" w:hAnsi="David"/>
          <w:noProof w:val="0"/>
          <w:rtl/>
        </w:rPr>
        <w:t xml:space="preserve"> </w:t>
      </w:r>
      <w:r w:rsidRPr="00092FC8">
        <w:rPr>
          <w:rFonts w:ascii="David" w:hAnsi="David"/>
          <w:b/>
          <w:bCs/>
          <w:noProof w:val="0"/>
          <w:rtl/>
        </w:rPr>
        <w:t>בע"מ</w:t>
      </w:r>
      <w:r w:rsidRPr="00092FC8">
        <w:rPr>
          <w:rFonts w:ascii="David" w:hAnsi="David"/>
          <w:noProof w:val="0"/>
          <w:rtl/>
        </w:rPr>
        <w:t>, פ"ד נז(1) 100, 104 (2002)</w:t>
      </w:r>
      <w:r w:rsidR="00825B44" w:rsidRPr="00092FC8">
        <w:rPr>
          <w:rFonts w:ascii="David" w:hAnsi="David"/>
          <w:noProof w:val="0"/>
          <w:rtl/>
        </w:rPr>
        <w:t xml:space="preserve"> וה"פ (ת"א) 495/06 </w:t>
      </w:r>
      <w:r w:rsidR="00825B44" w:rsidRPr="00092FC8">
        <w:rPr>
          <w:rFonts w:ascii="David" w:hAnsi="David"/>
          <w:b/>
          <w:bCs/>
          <w:noProof w:val="0"/>
          <w:rtl/>
        </w:rPr>
        <w:t>אפולעפיה ואליד נ' ר. חמאתי ובניו בע"מ ואח'</w:t>
      </w:r>
      <w:r w:rsidR="00825B44" w:rsidRPr="00092FC8">
        <w:rPr>
          <w:rFonts w:ascii="David" w:hAnsi="David"/>
          <w:noProof w:val="0"/>
          <w:rtl/>
        </w:rPr>
        <w:t xml:space="preserve"> (6.8.</w:t>
      </w:r>
      <w:r w:rsidR="00D0777C">
        <w:rPr>
          <w:rFonts w:ascii="David" w:hAnsi="David" w:hint="cs"/>
          <w:noProof w:val="0"/>
          <w:rtl/>
        </w:rPr>
        <w:t>20</w:t>
      </w:r>
      <w:r w:rsidR="00825B44" w:rsidRPr="00092FC8">
        <w:rPr>
          <w:rFonts w:ascii="David" w:hAnsi="David"/>
          <w:noProof w:val="0"/>
          <w:rtl/>
        </w:rPr>
        <w:t>06)</w:t>
      </w:r>
      <w:r w:rsidRPr="00092FC8">
        <w:rPr>
          <w:rFonts w:ascii="David" w:hAnsi="David"/>
          <w:noProof w:val="0"/>
          <w:rtl/>
        </w:rPr>
        <w:t>.</w:t>
      </w:r>
    </w:p>
    <w:p w:rsidR="002E1C3C" w:rsidRPr="00092FC8" w:rsidRDefault="002E1C3C" w:rsidP="00092FC8">
      <w:pPr>
        <w:spacing w:line="360" w:lineRule="auto"/>
        <w:ind w:left="-476" w:hanging="425"/>
        <w:jc w:val="both"/>
        <w:rPr>
          <w:rFonts w:ascii="David" w:hAnsi="David"/>
          <w:noProof w:val="0"/>
        </w:rPr>
      </w:pPr>
      <w:r w:rsidRPr="00092FC8">
        <w:rPr>
          <w:rFonts w:ascii="David" w:hAnsi="David"/>
          <w:noProof w:val="0"/>
          <w:rtl/>
        </w:rPr>
        <w:t xml:space="preserve"> </w:t>
      </w:r>
    </w:p>
    <w:p w:rsidR="00C2620B" w:rsidRPr="00092FC8" w:rsidRDefault="00C2620B" w:rsidP="00092006">
      <w:pPr>
        <w:pStyle w:val="ad"/>
        <w:numPr>
          <w:ilvl w:val="0"/>
          <w:numId w:val="5"/>
        </w:numPr>
        <w:spacing w:line="360" w:lineRule="auto"/>
        <w:ind w:left="-476" w:hanging="425"/>
        <w:jc w:val="both"/>
        <w:rPr>
          <w:rFonts w:ascii="David" w:hAnsi="David"/>
          <w:noProof w:val="0"/>
        </w:rPr>
      </w:pPr>
      <w:r w:rsidRPr="00092FC8">
        <w:rPr>
          <w:rFonts w:ascii="David" w:hAnsi="David"/>
          <w:noProof w:val="0"/>
          <w:rtl/>
        </w:rPr>
        <w:t xml:space="preserve">אכן, לשונה של תניית הבוררות אינה חד משמעית וניתנת לפרשנויות שונות. </w:t>
      </w:r>
      <w:r w:rsidR="00D0777C">
        <w:rPr>
          <w:rFonts w:ascii="David" w:hAnsi="David"/>
          <w:noProof w:val="0"/>
          <w:rtl/>
        </w:rPr>
        <w:t xml:space="preserve">כמו כל הסכם, </w:t>
      </w:r>
      <w:r w:rsidR="00C02FFD" w:rsidRPr="00092FC8">
        <w:rPr>
          <w:rFonts w:ascii="David" w:hAnsi="David"/>
          <w:noProof w:val="0"/>
          <w:rtl/>
        </w:rPr>
        <w:t xml:space="preserve">גם הסכם בוררות יפורש בהתאם לסעיף 25(א) </w:t>
      </w:r>
      <w:r w:rsidR="00C02FFD" w:rsidRPr="00092FC8">
        <w:rPr>
          <w:rFonts w:ascii="David" w:hAnsi="David"/>
          <w:b/>
          <w:bCs/>
          <w:noProof w:val="0"/>
          <w:rtl/>
        </w:rPr>
        <w:t xml:space="preserve">לחוק </w:t>
      </w:r>
      <w:r w:rsidR="00C02FFD" w:rsidRPr="00D0777C">
        <w:rPr>
          <w:rFonts w:ascii="David" w:hAnsi="David"/>
          <w:b/>
          <w:bCs/>
          <w:noProof w:val="0"/>
          <w:rtl/>
        </w:rPr>
        <w:t>החוזים</w:t>
      </w:r>
      <w:r w:rsidR="00D0777C" w:rsidRPr="00D0777C">
        <w:rPr>
          <w:rFonts w:ascii="David" w:hAnsi="David"/>
          <w:b/>
          <w:bCs/>
          <w:noProof w:val="0"/>
          <w:rtl/>
        </w:rPr>
        <w:t xml:space="preserve"> (חלק כללי)</w:t>
      </w:r>
      <w:r w:rsidR="00D0777C">
        <w:rPr>
          <w:rFonts w:ascii="David" w:hAnsi="David" w:hint="cs"/>
          <w:noProof w:val="0"/>
          <w:rtl/>
        </w:rPr>
        <w:t>, ה</w:t>
      </w:r>
      <w:r w:rsidR="00C02FFD" w:rsidRPr="00092FC8">
        <w:rPr>
          <w:rFonts w:ascii="David" w:hAnsi="David"/>
          <w:noProof w:val="0"/>
          <w:rtl/>
        </w:rPr>
        <w:t>תשל"ג –</w:t>
      </w:r>
      <w:r w:rsidR="00D0777C">
        <w:rPr>
          <w:rFonts w:ascii="David" w:hAnsi="David"/>
          <w:noProof w:val="0"/>
          <w:rtl/>
        </w:rPr>
        <w:t xml:space="preserve"> 1973</w:t>
      </w:r>
      <w:r w:rsidR="00D0777C">
        <w:rPr>
          <w:rFonts w:ascii="David" w:hAnsi="David" w:hint="cs"/>
          <w:noProof w:val="0"/>
          <w:rtl/>
        </w:rPr>
        <w:t xml:space="preserve">, </w:t>
      </w:r>
      <w:r w:rsidR="00C02FFD" w:rsidRPr="00092FC8">
        <w:rPr>
          <w:rFonts w:ascii="David" w:hAnsi="David"/>
          <w:noProof w:val="0"/>
          <w:rtl/>
        </w:rPr>
        <w:t>דהיינו: "</w:t>
      </w:r>
      <w:r w:rsidR="00C02FFD" w:rsidRPr="00092FC8">
        <w:rPr>
          <w:rFonts w:ascii="David" w:hAnsi="David"/>
          <w:b/>
          <w:bCs/>
          <w:color w:val="000000"/>
          <w:shd w:val="clear" w:color="auto" w:fill="FFFFFF"/>
          <w:rtl/>
        </w:rPr>
        <w:t>לפי אומד דעתם של הצדדים, כפי שהוא משתמע מתוך החוזה ומנסיבות העניין</w:t>
      </w:r>
      <w:r w:rsidR="00C02FFD" w:rsidRPr="00092FC8">
        <w:rPr>
          <w:rFonts w:ascii="David" w:hAnsi="David"/>
          <w:color w:val="000000"/>
          <w:shd w:val="clear" w:color="auto" w:fill="FFFFFF"/>
          <w:rtl/>
        </w:rPr>
        <w:t>"</w:t>
      </w:r>
      <w:r w:rsidR="000F73A1" w:rsidRPr="00092FC8">
        <w:rPr>
          <w:rFonts w:ascii="David" w:hAnsi="David"/>
          <w:color w:val="000000"/>
          <w:shd w:val="clear" w:color="auto" w:fill="FFFFFF"/>
          <w:rtl/>
        </w:rPr>
        <w:t xml:space="preserve"> (ע"א 708/88 </w:t>
      </w:r>
      <w:r w:rsidR="000F73A1" w:rsidRPr="00092FC8">
        <w:rPr>
          <w:rFonts w:ascii="David" w:hAnsi="David"/>
          <w:b/>
          <w:bCs/>
          <w:color w:val="000000"/>
          <w:shd w:val="clear" w:color="auto" w:fill="FFFFFF"/>
          <w:rtl/>
        </w:rPr>
        <w:t>שלמה שפס ובניו בע"מ נ' בן יקר גת חברה להנדסה</w:t>
      </w:r>
      <w:r w:rsidR="000F73A1" w:rsidRPr="00092FC8">
        <w:rPr>
          <w:rFonts w:ascii="David" w:hAnsi="David"/>
          <w:color w:val="000000"/>
          <w:shd w:val="clear" w:color="auto" w:fill="FFFFFF"/>
          <w:rtl/>
        </w:rPr>
        <w:t>, פ"ד מו(2) 743, 746 (1992))</w:t>
      </w:r>
      <w:r w:rsidR="00C02FFD" w:rsidRPr="00092FC8">
        <w:rPr>
          <w:rFonts w:ascii="David" w:hAnsi="David"/>
          <w:color w:val="000000"/>
          <w:shd w:val="clear" w:color="auto" w:fill="FFFFFF"/>
          <w:rtl/>
        </w:rPr>
        <w:t>.</w:t>
      </w:r>
      <w:r w:rsidR="00C02FFD" w:rsidRPr="00092FC8">
        <w:rPr>
          <w:rFonts w:ascii="David" w:hAnsi="David"/>
          <w:noProof w:val="0"/>
          <w:rtl/>
        </w:rPr>
        <w:t xml:space="preserve"> ההסכם סובל  את שני הפירושים. אולם, "נסיבות העניין" ו</w:t>
      </w:r>
      <w:r w:rsidRPr="00092FC8">
        <w:rPr>
          <w:rFonts w:ascii="David" w:hAnsi="David"/>
          <w:noProof w:val="0"/>
          <w:rtl/>
        </w:rPr>
        <w:t>התנהלותו של המבקש</w:t>
      </w:r>
      <w:r w:rsidR="00C02FFD" w:rsidRPr="00092FC8">
        <w:rPr>
          <w:rFonts w:ascii="David" w:hAnsi="David"/>
          <w:noProof w:val="0"/>
          <w:rtl/>
        </w:rPr>
        <w:t xml:space="preserve"> מלמדת שעד</w:t>
      </w:r>
      <w:r w:rsidRPr="00092FC8">
        <w:rPr>
          <w:rFonts w:ascii="David" w:hAnsi="David"/>
          <w:noProof w:val="0"/>
          <w:rtl/>
        </w:rPr>
        <w:t xml:space="preserve"> לאחר קיומה של ישיבת הבוררות המקדמית, הוא כלל לא סבר שתניית הבוררות לא חלה על הצדדים והוא פירש אותה כחלה גם על סכסוך "פנימי"</w:t>
      </w:r>
      <w:r w:rsidR="00DE4BA0" w:rsidRPr="00092FC8">
        <w:rPr>
          <w:rFonts w:ascii="David" w:hAnsi="David"/>
          <w:noProof w:val="0"/>
          <w:rtl/>
        </w:rPr>
        <w:t xml:space="preserve"> ביניהם</w:t>
      </w:r>
      <w:r w:rsidRPr="00092FC8">
        <w:rPr>
          <w:rFonts w:ascii="David" w:hAnsi="David"/>
          <w:noProof w:val="0"/>
          <w:rtl/>
        </w:rPr>
        <w:t xml:space="preserve"> ולא רק על סכסוך עם </w:t>
      </w:r>
      <w:r w:rsidR="00C02FFD" w:rsidRPr="00092FC8">
        <w:rPr>
          <w:rFonts w:ascii="David" w:hAnsi="David"/>
          <w:noProof w:val="0"/>
          <w:rtl/>
        </w:rPr>
        <w:t xml:space="preserve">חברת </w:t>
      </w:r>
      <w:r w:rsidR="00092006">
        <w:rPr>
          <w:rFonts w:ascii="David" w:hAnsi="David" w:hint="cs"/>
          <w:noProof w:val="0"/>
          <w:rtl/>
        </w:rPr>
        <w:t>א'</w:t>
      </w:r>
      <w:r w:rsidR="00C02FFD" w:rsidRPr="00092FC8">
        <w:rPr>
          <w:rFonts w:ascii="David" w:hAnsi="David"/>
          <w:noProof w:val="0"/>
          <w:rtl/>
        </w:rPr>
        <w:t xml:space="preserve"> או החברה שהיו הצד השני והצד השלישי בהסכם. </w:t>
      </w:r>
    </w:p>
    <w:p w:rsidR="00C2620B" w:rsidRPr="00D0777C" w:rsidRDefault="00C2620B" w:rsidP="00092FC8">
      <w:pPr>
        <w:spacing w:line="360" w:lineRule="auto"/>
        <w:ind w:left="-476" w:hanging="425"/>
        <w:jc w:val="both"/>
        <w:rPr>
          <w:rFonts w:ascii="David" w:hAnsi="David"/>
          <w:noProof w:val="0"/>
          <w:sz w:val="18"/>
          <w:szCs w:val="18"/>
          <w:rtl/>
        </w:rPr>
      </w:pPr>
    </w:p>
    <w:p w:rsidR="00C2620B" w:rsidRPr="00092FC8" w:rsidRDefault="00C2620B" w:rsidP="00092FC8">
      <w:pPr>
        <w:pStyle w:val="ad"/>
        <w:numPr>
          <w:ilvl w:val="0"/>
          <w:numId w:val="5"/>
        </w:numPr>
        <w:spacing w:line="360" w:lineRule="auto"/>
        <w:ind w:left="-476" w:hanging="425"/>
        <w:jc w:val="both"/>
        <w:rPr>
          <w:rFonts w:ascii="David" w:hAnsi="David"/>
          <w:noProof w:val="0"/>
        </w:rPr>
      </w:pPr>
      <w:r w:rsidRPr="00092FC8">
        <w:rPr>
          <w:rFonts w:ascii="David" w:hAnsi="David"/>
          <w:noProof w:val="0"/>
          <w:rtl/>
        </w:rPr>
        <w:t>העובדה שהמבקש לא טען לחוסר סמכות הבורר מעת שנודע לו על מינויו והוא הגיש כמה בקשות דחייה לבורר ואף התייצב לישיבת הבוררות המקדמית</w:t>
      </w:r>
      <w:r w:rsidR="00C02FFD" w:rsidRPr="00092FC8">
        <w:rPr>
          <w:rFonts w:ascii="David" w:hAnsi="David"/>
          <w:noProof w:val="0"/>
          <w:rtl/>
        </w:rPr>
        <w:t>,</w:t>
      </w:r>
      <w:r w:rsidRPr="00092FC8">
        <w:rPr>
          <w:rFonts w:ascii="David" w:hAnsi="David"/>
          <w:noProof w:val="0"/>
          <w:rtl/>
        </w:rPr>
        <w:t xml:space="preserve"> מלמדת </w:t>
      </w:r>
      <w:r w:rsidR="00C02FFD" w:rsidRPr="00092FC8">
        <w:rPr>
          <w:rFonts w:ascii="David" w:hAnsi="David"/>
          <w:noProof w:val="0"/>
          <w:rtl/>
        </w:rPr>
        <w:t xml:space="preserve">שהוא </w:t>
      </w:r>
      <w:r w:rsidRPr="00092FC8">
        <w:rPr>
          <w:rFonts w:ascii="David" w:hAnsi="David"/>
          <w:noProof w:val="0"/>
          <w:rtl/>
        </w:rPr>
        <w:t>הסכים להתדיין בבוררות ו</w:t>
      </w:r>
      <w:r w:rsidR="00C02FFD" w:rsidRPr="00092FC8">
        <w:rPr>
          <w:rFonts w:ascii="David" w:hAnsi="David"/>
          <w:noProof w:val="0"/>
          <w:rtl/>
        </w:rPr>
        <w:t xml:space="preserve">מכאן עולה שאומד דעתו ביחס לפרשנות ההסכם היתה שתניית הבוררות חלה אף על הסכסוך ביניהם. אחרת, מדוע הוא לא נזעק ולא טען לחוסר סמכות הבורר במשך תקופה ארוכה, לרבות בישיבת הבוררות המקדמית? ודוק: למרות שהמבקש לא היה מיוצג, הוא הגיש כתבי בית דין רבים בעצמו והוא </w:t>
      </w:r>
      <w:r w:rsidR="00DE4BA0" w:rsidRPr="00092FC8">
        <w:rPr>
          <w:rFonts w:ascii="David" w:hAnsi="David"/>
          <w:noProof w:val="0"/>
          <w:rtl/>
        </w:rPr>
        <w:t xml:space="preserve">אף ציין שהוא בעל ניסיון רב </w:t>
      </w:r>
      <w:r w:rsidR="00C02FFD" w:rsidRPr="00092FC8">
        <w:rPr>
          <w:rFonts w:ascii="David" w:hAnsi="David"/>
          <w:noProof w:val="0"/>
          <w:rtl/>
        </w:rPr>
        <w:t>בהליכים משפטיים.</w:t>
      </w:r>
    </w:p>
    <w:p w:rsidR="00C2620B" w:rsidRPr="00092FC8" w:rsidRDefault="00C2620B" w:rsidP="00092FC8">
      <w:pPr>
        <w:pStyle w:val="ad"/>
        <w:ind w:left="-476" w:hanging="425"/>
        <w:rPr>
          <w:rFonts w:ascii="David" w:hAnsi="David"/>
          <w:noProof w:val="0"/>
          <w:rtl/>
        </w:rPr>
      </w:pPr>
    </w:p>
    <w:p w:rsidR="00C2620B" w:rsidRPr="00092FC8" w:rsidRDefault="00C2620B" w:rsidP="009A5477">
      <w:pPr>
        <w:pStyle w:val="ad"/>
        <w:numPr>
          <w:ilvl w:val="0"/>
          <w:numId w:val="5"/>
        </w:numPr>
        <w:spacing w:line="360" w:lineRule="auto"/>
        <w:ind w:left="-476" w:hanging="425"/>
        <w:jc w:val="both"/>
        <w:rPr>
          <w:rFonts w:ascii="David" w:hAnsi="David"/>
          <w:noProof w:val="0"/>
        </w:rPr>
      </w:pPr>
      <w:r w:rsidRPr="00092FC8">
        <w:rPr>
          <w:rFonts w:ascii="David" w:hAnsi="David"/>
          <w:noProof w:val="0"/>
          <w:rtl/>
        </w:rPr>
        <w:t xml:space="preserve">לא ניתן לקבל את טענת המבקש </w:t>
      </w:r>
      <w:r w:rsidR="00C02FFD" w:rsidRPr="00092FC8">
        <w:rPr>
          <w:rFonts w:ascii="David" w:hAnsi="David"/>
          <w:noProof w:val="0"/>
          <w:rtl/>
        </w:rPr>
        <w:t>ש</w:t>
      </w:r>
      <w:r w:rsidRPr="00092FC8">
        <w:rPr>
          <w:rFonts w:ascii="David" w:hAnsi="David"/>
          <w:noProof w:val="0"/>
          <w:rtl/>
        </w:rPr>
        <w:t>החלטת אורנשטיין קבעה שהסכסוך בין הצדדים צריך להתברר בבית המשפט לענייני משפחה</w:t>
      </w:r>
      <w:r w:rsidR="00C02FFD" w:rsidRPr="00092FC8">
        <w:rPr>
          <w:rFonts w:ascii="David" w:hAnsi="David"/>
          <w:noProof w:val="0"/>
          <w:rtl/>
        </w:rPr>
        <w:t xml:space="preserve"> ולא בבוררות</w:t>
      </w:r>
      <w:r w:rsidRPr="00092FC8">
        <w:rPr>
          <w:rFonts w:ascii="David" w:hAnsi="David"/>
          <w:noProof w:val="0"/>
          <w:rtl/>
        </w:rPr>
        <w:t xml:space="preserve">. כל מה שקבע הנשיא אורנשטיין הוא </w:t>
      </w:r>
      <w:r w:rsidRPr="00092FC8">
        <w:rPr>
          <w:rFonts w:ascii="David" w:hAnsi="David"/>
          <w:noProof w:val="0"/>
          <w:u w:val="single"/>
          <w:rtl/>
        </w:rPr>
        <w:t>שסמכויות עזר</w:t>
      </w:r>
      <w:r w:rsidRPr="00092FC8">
        <w:rPr>
          <w:rFonts w:ascii="David" w:hAnsi="David"/>
          <w:noProof w:val="0"/>
          <w:rtl/>
        </w:rPr>
        <w:t xml:space="preserve"> שהמבקש עתר לקבל מבית המשפט </w:t>
      </w:r>
      <w:r w:rsidR="00C02FFD" w:rsidRPr="00092FC8">
        <w:rPr>
          <w:rFonts w:ascii="David" w:hAnsi="David"/>
          <w:noProof w:val="0"/>
          <w:rtl/>
        </w:rPr>
        <w:t xml:space="preserve">כנגד </w:t>
      </w:r>
      <w:r w:rsidRPr="00092FC8">
        <w:rPr>
          <w:rFonts w:ascii="David" w:hAnsi="David"/>
          <w:noProof w:val="0"/>
          <w:rtl/>
        </w:rPr>
        <w:t xml:space="preserve">למשיב, </w:t>
      </w:r>
      <w:r w:rsidR="00C02FFD" w:rsidRPr="00092FC8">
        <w:rPr>
          <w:rFonts w:ascii="David" w:hAnsi="David"/>
          <w:noProof w:val="0"/>
          <w:rtl/>
        </w:rPr>
        <w:t xml:space="preserve">אין מקומם </w:t>
      </w:r>
      <w:r w:rsidR="00DE4BA0" w:rsidRPr="00092FC8">
        <w:rPr>
          <w:rFonts w:ascii="David" w:hAnsi="David"/>
          <w:noProof w:val="0"/>
          <w:rtl/>
        </w:rPr>
        <w:t xml:space="preserve">להתברר </w:t>
      </w:r>
      <w:r w:rsidR="00C02FFD" w:rsidRPr="00092FC8">
        <w:rPr>
          <w:rFonts w:ascii="David" w:hAnsi="David"/>
          <w:noProof w:val="0"/>
          <w:rtl/>
        </w:rPr>
        <w:t xml:space="preserve">בבית המשפט המחוזי והיה עליו לפנות לקבלם </w:t>
      </w:r>
      <w:r w:rsidRPr="00092FC8">
        <w:rPr>
          <w:rFonts w:ascii="David" w:hAnsi="David"/>
          <w:noProof w:val="0"/>
          <w:rtl/>
        </w:rPr>
        <w:t>מבית המשפט לענ</w:t>
      </w:r>
      <w:r w:rsidR="00C02FFD" w:rsidRPr="00092FC8">
        <w:rPr>
          <w:rFonts w:ascii="David" w:hAnsi="David"/>
          <w:noProof w:val="0"/>
          <w:rtl/>
        </w:rPr>
        <w:t>י</w:t>
      </w:r>
      <w:r w:rsidRPr="00092FC8">
        <w:rPr>
          <w:rFonts w:ascii="David" w:hAnsi="David"/>
          <w:noProof w:val="0"/>
          <w:rtl/>
        </w:rPr>
        <w:t xml:space="preserve">יני משפחה מאחר שהצדדים הם בני משפחה. החלטת אורנשטיין עסקה רק בבקשה למתן צו מניעה זמני מכוח סעיף 16 לחוק הבוררות ולא היתה </w:t>
      </w:r>
      <w:r w:rsidR="00C02FFD" w:rsidRPr="00092FC8">
        <w:rPr>
          <w:rFonts w:ascii="David" w:hAnsi="David"/>
          <w:noProof w:val="0"/>
          <w:rtl/>
        </w:rPr>
        <w:t xml:space="preserve">בהחלטה </w:t>
      </w:r>
      <w:r w:rsidRPr="00092FC8">
        <w:rPr>
          <w:rFonts w:ascii="David" w:hAnsi="David"/>
          <w:noProof w:val="0"/>
          <w:rtl/>
        </w:rPr>
        <w:t xml:space="preserve">כל התייחסות לכך שהסכסוך </w:t>
      </w:r>
      <w:r w:rsidR="00C02FFD" w:rsidRPr="00092FC8">
        <w:rPr>
          <w:rFonts w:ascii="David" w:hAnsi="David"/>
          <w:noProof w:val="0"/>
          <w:rtl/>
        </w:rPr>
        <w:t xml:space="preserve">גופו </w:t>
      </w:r>
      <w:r w:rsidRPr="00092FC8">
        <w:rPr>
          <w:rFonts w:ascii="David" w:hAnsi="David"/>
          <w:noProof w:val="0"/>
          <w:rtl/>
        </w:rPr>
        <w:t xml:space="preserve">צריך להתברר בבית המשפט לענייני משפחה. אדרבא, כב' </w:t>
      </w:r>
      <w:r w:rsidR="00D0777C" w:rsidRPr="009A5477">
        <w:rPr>
          <w:rFonts w:ascii="David" w:hAnsi="David"/>
          <w:noProof w:val="0"/>
          <w:rtl/>
        </w:rPr>
        <w:t>ה</w:t>
      </w:r>
      <w:r w:rsidR="009A5477">
        <w:rPr>
          <w:rFonts w:ascii="David" w:hAnsi="David" w:hint="cs"/>
          <w:noProof w:val="0"/>
          <w:rtl/>
        </w:rPr>
        <w:t>שופט</w:t>
      </w:r>
      <w:r w:rsidR="00D0777C">
        <w:rPr>
          <w:rFonts w:ascii="David" w:hAnsi="David" w:hint="cs"/>
          <w:noProof w:val="0"/>
          <w:rtl/>
        </w:rPr>
        <w:t xml:space="preserve"> </w:t>
      </w:r>
      <w:r w:rsidRPr="00092FC8">
        <w:rPr>
          <w:rFonts w:ascii="David" w:hAnsi="David"/>
          <w:noProof w:val="0"/>
          <w:rtl/>
        </w:rPr>
        <w:t>אורנשטיין קבע שתניית הבוררות חלה על אות</w:t>
      </w:r>
      <w:r w:rsidR="00C02FFD" w:rsidRPr="00092FC8">
        <w:rPr>
          <w:rFonts w:ascii="David" w:hAnsi="David"/>
          <w:noProof w:val="0"/>
          <w:rtl/>
        </w:rPr>
        <w:t xml:space="preserve">ה תביעה </w:t>
      </w:r>
      <w:r w:rsidRPr="00092FC8">
        <w:rPr>
          <w:rFonts w:ascii="David" w:hAnsi="David"/>
          <w:noProof w:val="0"/>
          <w:rtl/>
        </w:rPr>
        <w:t>ואין מקום לקבל סעד זמני בטרם מינוי הבורר.</w:t>
      </w:r>
      <w:r w:rsidR="00C02FFD" w:rsidRPr="00092FC8">
        <w:rPr>
          <w:rFonts w:ascii="David" w:hAnsi="David"/>
          <w:noProof w:val="0"/>
          <w:rtl/>
        </w:rPr>
        <w:t xml:space="preserve"> ההחלטה התייחסה רק לערכאה שאליה צריך היה המבקש לפנות בבקשה לסעד זמני כנגד המשיב בעת שקיימת תניית בוררות ואולם טרם מונה בורר. הא ותו לא. </w:t>
      </w:r>
    </w:p>
    <w:p w:rsidR="00D72A7D" w:rsidRPr="00092FC8" w:rsidRDefault="00D72A7D" w:rsidP="00092FC8">
      <w:pPr>
        <w:pStyle w:val="ad"/>
        <w:ind w:left="-476" w:hanging="425"/>
        <w:rPr>
          <w:rFonts w:ascii="David" w:hAnsi="David"/>
          <w:noProof w:val="0"/>
          <w:rtl/>
        </w:rPr>
      </w:pPr>
    </w:p>
    <w:p w:rsidR="00D72A7D" w:rsidRPr="00092FC8" w:rsidRDefault="00D72A7D" w:rsidP="00D0777C">
      <w:pPr>
        <w:pStyle w:val="ad"/>
        <w:numPr>
          <w:ilvl w:val="0"/>
          <w:numId w:val="5"/>
        </w:numPr>
        <w:spacing w:line="360" w:lineRule="auto"/>
        <w:ind w:left="-476" w:hanging="425"/>
        <w:jc w:val="both"/>
        <w:rPr>
          <w:rFonts w:ascii="David" w:hAnsi="David"/>
          <w:noProof w:val="0"/>
        </w:rPr>
      </w:pPr>
      <w:r w:rsidRPr="00092FC8">
        <w:rPr>
          <w:rFonts w:ascii="David" w:hAnsi="David"/>
          <w:noProof w:val="0"/>
          <w:rtl/>
        </w:rPr>
        <w:t xml:space="preserve">המבקש בעצמו הדגיש זאת בתשובה לתגובה שהגיש באותו הליך (עמ' 211 למוצגי המשיב) כשהוא טען </w:t>
      </w:r>
      <w:r w:rsidR="0058145B" w:rsidRPr="00092FC8">
        <w:rPr>
          <w:rFonts w:ascii="David" w:hAnsi="David"/>
          <w:noProof w:val="0"/>
          <w:rtl/>
        </w:rPr>
        <w:t xml:space="preserve">בסעיף 1א' </w:t>
      </w:r>
      <w:r w:rsidRPr="00092FC8">
        <w:rPr>
          <w:rFonts w:ascii="David" w:hAnsi="David"/>
          <w:noProof w:val="0"/>
          <w:rtl/>
        </w:rPr>
        <w:t xml:space="preserve">כי: </w:t>
      </w:r>
      <w:r w:rsidR="0058145B" w:rsidRPr="00092FC8">
        <w:rPr>
          <w:rFonts w:ascii="David" w:hAnsi="David"/>
          <w:noProof w:val="0"/>
          <w:rtl/>
        </w:rPr>
        <w:t xml:space="preserve">"אף אם הייתה קביעה בלעדית המעבירה את כל הסכסוך לבוררות, גם אז, הטענה כי הבקשה הוגשה בניגוד להוראות סעיף 16(א) לחוק הבוררות, שגויה, שכן סעיף זה קובע במפורש כי הסמכות ליתן סעדים זמניים היא אך ורק לביהמ"ש ולא לבורר. יצוין כי בשלב זה טרם הוגשו כתבי בי דין לבורר ורק ביהמ"ש מוסמך ליתן הסעדים המבוקשים בשלב זה". ברור אם כן שאף המבקש סבר כי בקשתו </w:t>
      </w:r>
      <w:r w:rsidR="009A5477">
        <w:rPr>
          <w:rFonts w:ascii="David" w:hAnsi="David" w:hint="cs"/>
          <w:noProof w:val="0"/>
          <w:rtl/>
        </w:rPr>
        <w:t xml:space="preserve">לצו מניעה זמני </w:t>
      </w:r>
      <w:r w:rsidR="0058145B" w:rsidRPr="00092FC8">
        <w:rPr>
          <w:rFonts w:ascii="David" w:hAnsi="David"/>
          <w:noProof w:val="0"/>
          <w:rtl/>
        </w:rPr>
        <w:t>מבוססת על ס</w:t>
      </w:r>
      <w:r w:rsidR="00F63824" w:rsidRPr="00092FC8">
        <w:rPr>
          <w:rFonts w:ascii="David" w:hAnsi="David"/>
          <w:noProof w:val="0"/>
          <w:rtl/>
        </w:rPr>
        <w:t>מ</w:t>
      </w:r>
      <w:r w:rsidR="0058145B" w:rsidRPr="00092FC8">
        <w:rPr>
          <w:rFonts w:ascii="David" w:hAnsi="David"/>
          <w:noProof w:val="0"/>
          <w:rtl/>
        </w:rPr>
        <w:t>כויות העזר שהוקנו לבית המשפט בהתאם לסעיף 16 לחוק הבוררות ויש לראות את החלטת אורנשטיין כמתייחסת רק לנושא זה ולא ל</w:t>
      </w:r>
      <w:r w:rsidR="00F63824" w:rsidRPr="00092FC8">
        <w:rPr>
          <w:rFonts w:ascii="David" w:hAnsi="David"/>
          <w:noProof w:val="0"/>
          <w:rtl/>
        </w:rPr>
        <w:t>שאלה העקרונית האם הסכסוך בין הצדדים צריך להיות נדון בבוררות או בבית המשפט לענייני  משפחה.</w:t>
      </w:r>
      <w:r w:rsidR="0058145B" w:rsidRPr="00092FC8">
        <w:rPr>
          <w:rFonts w:ascii="David" w:hAnsi="David"/>
          <w:noProof w:val="0"/>
          <w:rtl/>
        </w:rPr>
        <w:t xml:space="preserve">   </w:t>
      </w:r>
    </w:p>
    <w:p w:rsidR="00C2620B" w:rsidRPr="00092FC8" w:rsidRDefault="00C2620B" w:rsidP="00092FC8">
      <w:pPr>
        <w:pStyle w:val="ad"/>
        <w:ind w:left="-476" w:hanging="425"/>
        <w:rPr>
          <w:rFonts w:ascii="David" w:hAnsi="David"/>
          <w:noProof w:val="0"/>
          <w:rtl/>
        </w:rPr>
      </w:pPr>
    </w:p>
    <w:p w:rsidR="00694556" w:rsidRPr="00092FC8" w:rsidRDefault="00C2620B" w:rsidP="00092FC8">
      <w:pPr>
        <w:pStyle w:val="ad"/>
        <w:numPr>
          <w:ilvl w:val="0"/>
          <w:numId w:val="5"/>
        </w:numPr>
        <w:spacing w:line="360" w:lineRule="auto"/>
        <w:ind w:left="-476" w:hanging="425"/>
        <w:jc w:val="both"/>
        <w:rPr>
          <w:rFonts w:ascii="David" w:hAnsi="David"/>
          <w:noProof w:val="0"/>
        </w:rPr>
      </w:pPr>
      <w:r w:rsidRPr="00092FC8">
        <w:rPr>
          <w:rFonts w:ascii="David" w:hAnsi="David"/>
          <w:noProof w:val="0"/>
          <w:rtl/>
        </w:rPr>
        <w:t xml:space="preserve">מעבר לכך, צודק המשיב </w:t>
      </w:r>
      <w:r w:rsidR="00DE4BA0" w:rsidRPr="00092FC8">
        <w:rPr>
          <w:rFonts w:ascii="David" w:hAnsi="David"/>
          <w:noProof w:val="0"/>
          <w:rtl/>
        </w:rPr>
        <w:t xml:space="preserve">שמדובר בהערת אגב בלבד ובנוסף, </w:t>
      </w:r>
      <w:r w:rsidRPr="00092FC8">
        <w:rPr>
          <w:rFonts w:ascii="David" w:hAnsi="David"/>
          <w:noProof w:val="0"/>
          <w:rtl/>
        </w:rPr>
        <w:t xml:space="preserve">מדובר רק בהחלטת ביניים שניתנה אף מבלי שהוגשה תגובת המשיב ולכן היא אינה מהווה מעשה בית דין (רע"א 8734/13 </w:t>
      </w:r>
      <w:r w:rsidRPr="00092FC8">
        <w:rPr>
          <w:rFonts w:ascii="David" w:hAnsi="David"/>
          <w:b/>
          <w:bCs/>
          <w:noProof w:val="0"/>
          <w:rtl/>
        </w:rPr>
        <w:t xml:space="preserve">עודה עלי עבדאללה נ' מדינת ישראל  - רשות מקרקעי ישראל </w:t>
      </w:r>
      <w:r w:rsidRPr="00092FC8">
        <w:rPr>
          <w:rFonts w:ascii="David" w:hAnsi="David"/>
          <w:noProof w:val="0"/>
          <w:rtl/>
        </w:rPr>
        <w:t>(12.1.</w:t>
      </w:r>
      <w:r w:rsidR="001D429A">
        <w:rPr>
          <w:rFonts w:ascii="David" w:hAnsi="David" w:hint="cs"/>
          <w:noProof w:val="0"/>
          <w:rtl/>
        </w:rPr>
        <w:t>20</w:t>
      </w:r>
      <w:r w:rsidR="001D429A">
        <w:rPr>
          <w:rFonts w:ascii="David" w:hAnsi="David"/>
          <w:noProof w:val="0"/>
          <w:rtl/>
        </w:rPr>
        <w:t>14), ע"א 3604/02</w:t>
      </w:r>
      <w:r w:rsidR="001D429A">
        <w:rPr>
          <w:rFonts w:ascii="David" w:hAnsi="David"/>
          <w:b/>
          <w:bCs/>
          <w:noProof w:val="0"/>
          <w:rtl/>
        </w:rPr>
        <w:t xml:space="preserve"> אוקו נ'</w:t>
      </w:r>
      <w:r w:rsidRPr="00092FC8">
        <w:rPr>
          <w:rFonts w:ascii="David" w:hAnsi="David"/>
          <w:b/>
          <w:bCs/>
          <w:noProof w:val="0"/>
          <w:rtl/>
        </w:rPr>
        <w:t xml:space="preserve"> שמי</w:t>
      </w:r>
      <w:r w:rsidRPr="00092FC8">
        <w:rPr>
          <w:rFonts w:ascii="David" w:hAnsi="David"/>
          <w:noProof w:val="0"/>
          <w:rtl/>
        </w:rPr>
        <w:t xml:space="preserve">, פ"ד נו(4) 505 (2002)).    </w:t>
      </w:r>
    </w:p>
    <w:p w:rsidR="001B620B" w:rsidRPr="00092FC8" w:rsidRDefault="001B620B" w:rsidP="00092FC8">
      <w:pPr>
        <w:pStyle w:val="ad"/>
        <w:ind w:left="-476" w:hanging="425"/>
        <w:rPr>
          <w:rFonts w:ascii="David" w:hAnsi="David"/>
          <w:noProof w:val="0"/>
          <w:rtl/>
        </w:rPr>
      </w:pPr>
    </w:p>
    <w:p w:rsidR="001B620B" w:rsidRPr="00092FC8" w:rsidRDefault="001B620B" w:rsidP="009A5477">
      <w:pPr>
        <w:pStyle w:val="ad"/>
        <w:numPr>
          <w:ilvl w:val="0"/>
          <w:numId w:val="5"/>
        </w:numPr>
        <w:spacing w:line="360" w:lineRule="auto"/>
        <w:ind w:left="-476" w:hanging="425"/>
        <w:jc w:val="both"/>
        <w:rPr>
          <w:rFonts w:ascii="David" w:hAnsi="David"/>
          <w:noProof w:val="0"/>
        </w:rPr>
      </w:pPr>
      <w:r w:rsidRPr="00092FC8">
        <w:rPr>
          <w:rFonts w:ascii="David" w:hAnsi="David"/>
          <w:noProof w:val="0"/>
          <w:rtl/>
        </w:rPr>
        <w:t>זא</w:t>
      </w:r>
      <w:r w:rsidR="001D429A">
        <w:rPr>
          <w:rFonts w:ascii="David" w:hAnsi="David"/>
          <w:noProof w:val="0"/>
          <w:rtl/>
        </w:rPr>
        <w:t>ת ועוד, כפי שנקבע ברע"א 1307/18</w:t>
      </w:r>
      <w:r w:rsidR="001D429A">
        <w:rPr>
          <w:rFonts w:ascii="David" w:hAnsi="David"/>
          <w:b/>
          <w:bCs/>
          <w:noProof w:val="0"/>
          <w:rtl/>
        </w:rPr>
        <w:t xml:space="preserve"> ספירא נ' </w:t>
      </w:r>
      <w:r w:rsidRPr="00092FC8">
        <w:rPr>
          <w:rFonts w:ascii="David" w:hAnsi="David"/>
          <w:b/>
          <w:bCs/>
          <w:noProof w:val="0"/>
          <w:rtl/>
        </w:rPr>
        <w:t>ביק</w:t>
      </w:r>
      <w:r w:rsidRPr="00092FC8">
        <w:rPr>
          <w:rFonts w:ascii="David" w:hAnsi="David"/>
          <w:noProof w:val="0"/>
          <w:rtl/>
        </w:rPr>
        <w:t xml:space="preserve"> (21.3.</w:t>
      </w:r>
      <w:r w:rsidR="001D429A">
        <w:rPr>
          <w:rFonts w:ascii="David" w:hAnsi="David" w:hint="cs"/>
          <w:noProof w:val="0"/>
          <w:rtl/>
        </w:rPr>
        <w:t>20</w:t>
      </w:r>
      <w:r w:rsidRPr="00092FC8">
        <w:rPr>
          <w:rFonts w:ascii="David" w:hAnsi="David"/>
          <w:noProof w:val="0"/>
          <w:rtl/>
        </w:rPr>
        <w:t xml:space="preserve">18), מי שמשתתף בבוררות, מנוע מלטעון אחר כך </w:t>
      </w:r>
      <w:r w:rsidR="00C02FFD" w:rsidRPr="00092FC8">
        <w:rPr>
          <w:rFonts w:ascii="David" w:hAnsi="David"/>
          <w:noProof w:val="0"/>
          <w:rtl/>
        </w:rPr>
        <w:t>ש</w:t>
      </w:r>
      <w:r w:rsidRPr="00092FC8">
        <w:rPr>
          <w:rFonts w:ascii="David" w:hAnsi="David"/>
          <w:noProof w:val="0"/>
          <w:rtl/>
        </w:rPr>
        <w:t>הבורר לא מוסמך לדון בע</w:t>
      </w:r>
      <w:r w:rsidR="00DE4BA0" w:rsidRPr="00092FC8">
        <w:rPr>
          <w:rFonts w:ascii="David" w:hAnsi="David"/>
          <w:noProof w:val="0"/>
          <w:rtl/>
        </w:rPr>
        <w:t>נ</w:t>
      </w:r>
      <w:r w:rsidRPr="00092FC8">
        <w:rPr>
          <w:rFonts w:ascii="David" w:hAnsi="David"/>
          <w:noProof w:val="0"/>
          <w:rtl/>
        </w:rPr>
        <w:t>י</w:t>
      </w:r>
      <w:r w:rsidR="00DE4BA0" w:rsidRPr="00092FC8">
        <w:rPr>
          <w:rFonts w:ascii="David" w:hAnsi="David"/>
          <w:noProof w:val="0"/>
          <w:rtl/>
        </w:rPr>
        <w:t>י</w:t>
      </w:r>
      <w:r w:rsidRPr="00092FC8">
        <w:rPr>
          <w:rFonts w:ascii="David" w:hAnsi="David"/>
          <w:noProof w:val="0"/>
          <w:rtl/>
        </w:rPr>
        <w:t xml:space="preserve">נו. כפי שציין הבורר בהחלטה, המבקש העלה טענות לגוף הסכסוך </w:t>
      </w:r>
      <w:r w:rsidR="00C02FFD" w:rsidRPr="00092FC8">
        <w:rPr>
          <w:rFonts w:ascii="David" w:hAnsi="David"/>
          <w:noProof w:val="0"/>
          <w:rtl/>
        </w:rPr>
        <w:t xml:space="preserve">במסגרת הישיבה המקדמית </w:t>
      </w:r>
      <w:r w:rsidRPr="00092FC8">
        <w:rPr>
          <w:rFonts w:ascii="David" w:hAnsi="David"/>
          <w:noProof w:val="0"/>
          <w:rtl/>
        </w:rPr>
        <w:t xml:space="preserve">ולא רמז כלל </w:t>
      </w:r>
      <w:r w:rsidR="00C02FFD" w:rsidRPr="00092FC8">
        <w:rPr>
          <w:rFonts w:ascii="David" w:hAnsi="David"/>
          <w:noProof w:val="0"/>
          <w:rtl/>
        </w:rPr>
        <w:t>ש</w:t>
      </w:r>
      <w:r w:rsidRPr="00092FC8">
        <w:rPr>
          <w:rFonts w:ascii="David" w:hAnsi="David"/>
          <w:noProof w:val="0"/>
          <w:rtl/>
        </w:rPr>
        <w:t xml:space="preserve">לבורר אין סמכות. לפיכך, ברור </w:t>
      </w:r>
      <w:r w:rsidR="00C02FFD" w:rsidRPr="00092FC8">
        <w:rPr>
          <w:rFonts w:ascii="David" w:hAnsi="David"/>
          <w:noProof w:val="0"/>
          <w:rtl/>
        </w:rPr>
        <w:t>ש</w:t>
      </w:r>
      <w:r w:rsidRPr="00092FC8">
        <w:rPr>
          <w:rFonts w:ascii="David" w:hAnsi="David"/>
          <w:noProof w:val="0"/>
          <w:rtl/>
        </w:rPr>
        <w:t>גם המבקש הסכים לפרשנות המשיב לפיה הסכם הבוררות חל גם על הסכסוך ביניהם ו</w:t>
      </w:r>
      <w:r w:rsidR="00E368B8" w:rsidRPr="00092FC8">
        <w:rPr>
          <w:rFonts w:ascii="David" w:hAnsi="David"/>
          <w:noProof w:val="0"/>
          <w:rtl/>
        </w:rPr>
        <w:t xml:space="preserve">אף </w:t>
      </w:r>
      <w:r w:rsidR="00DE4BA0" w:rsidRPr="00092FC8">
        <w:rPr>
          <w:rFonts w:ascii="David" w:hAnsi="David"/>
          <w:noProof w:val="0"/>
          <w:rtl/>
        </w:rPr>
        <w:t>הוא</w:t>
      </w:r>
      <w:r w:rsidR="00E368B8" w:rsidRPr="00092FC8">
        <w:rPr>
          <w:rFonts w:ascii="David" w:hAnsi="David"/>
          <w:noProof w:val="0"/>
          <w:rtl/>
        </w:rPr>
        <w:t xml:space="preserve"> סבר ש</w:t>
      </w:r>
      <w:r w:rsidRPr="00092FC8">
        <w:rPr>
          <w:rFonts w:ascii="David" w:hAnsi="David"/>
          <w:noProof w:val="0"/>
          <w:rtl/>
        </w:rPr>
        <w:t>תניית הבוררות חלה על סכסוך בין כל אחד מהצדדים, גם בין המבקש והמשיב</w:t>
      </w:r>
      <w:r w:rsidR="00C02FFD" w:rsidRPr="00092FC8">
        <w:rPr>
          <w:rFonts w:ascii="David" w:hAnsi="David"/>
          <w:noProof w:val="0"/>
          <w:rtl/>
        </w:rPr>
        <w:t>.</w:t>
      </w:r>
      <w:r w:rsidRPr="00092FC8">
        <w:rPr>
          <w:rFonts w:ascii="David" w:hAnsi="David"/>
          <w:noProof w:val="0"/>
          <w:rtl/>
        </w:rPr>
        <w:t xml:space="preserve"> לכן</w:t>
      </w:r>
      <w:r w:rsidR="00C02FFD" w:rsidRPr="00092FC8">
        <w:rPr>
          <w:rFonts w:ascii="David" w:hAnsi="David"/>
          <w:noProof w:val="0"/>
          <w:rtl/>
        </w:rPr>
        <w:t xml:space="preserve">, המבקש </w:t>
      </w:r>
      <w:r w:rsidRPr="00092FC8">
        <w:rPr>
          <w:rFonts w:ascii="David" w:hAnsi="David"/>
          <w:noProof w:val="0"/>
          <w:rtl/>
        </w:rPr>
        <w:t>לא יכול כיום לחזור בו מהסכמתו זו ומפרשנותו את הה</w:t>
      </w:r>
      <w:r w:rsidR="00C02FFD" w:rsidRPr="00092FC8">
        <w:rPr>
          <w:rFonts w:ascii="David" w:hAnsi="David"/>
          <w:noProof w:val="0"/>
          <w:rtl/>
        </w:rPr>
        <w:t>ס</w:t>
      </w:r>
      <w:r w:rsidRPr="00092FC8">
        <w:rPr>
          <w:rFonts w:ascii="David" w:hAnsi="David"/>
          <w:noProof w:val="0"/>
          <w:rtl/>
        </w:rPr>
        <w:t>כם שהתבטאה בהתנהגותו ואין הוא זכאי להתנער מהליך הבוררות.</w:t>
      </w:r>
    </w:p>
    <w:p w:rsidR="00C02FFD" w:rsidRPr="00092FC8" w:rsidRDefault="00C02FFD" w:rsidP="00092FC8">
      <w:pPr>
        <w:pStyle w:val="ad"/>
        <w:ind w:left="-476" w:hanging="425"/>
        <w:rPr>
          <w:rFonts w:ascii="David" w:hAnsi="David"/>
          <w:noProof w:val="0"/>
          <w:rtl/>
        </w:rPr>
      </w:pPr>
    </w:p>
    <w:p w:rsidR="00C02FFD" w:rsidRPr="00092FC8" w:rsidRDefault="00C02FFD" w:rsidP="009A5477">
      <w:pPr>
        <w:pStyle w:val="ad"/>
        <w:numPr>
          <w:ilvl w:val="0"/>
          <w:numId w:val="5"/>
        </w:numPr>
        <w:spacing w:line="360" w:lineRule="auto"/>
        <w:ind w:left="-476" w:hanging="425"/>
        <w:jc w:val="both"/>
        <w:rPr>
          <w:rFonts w:ascii="David" w:hAnsi="David"/>
          <w:noProof w:val="0"/>
        </w:rPr>
      </w:pPr>
      <w:r w:rsidRPr="00092FC8">
        <w:rPr>
          <w:rFonts w:ascii="David" w:hAnsi="David"/>
          <w:noProof w:val="0"/>
          <w:rtl/>
        </w:rPr>
        <w:t xml:space="preserve">אין גם בסיס לטענת המבקש </w:t>
      </w:r>
      <w:r w:rsidR="00E368B8" w:rsidRPr="00092FC8">
        <w:rPr>
          <w:rFonts w:ascii="David" w:hAnsi="David"/>
          <w:noProof w:val="0"/>
          <w:rtl/>
        </w:rPr>
        <w:t>ש</w:t>
      </w:r>
      <w:r w:rsidRPr="00092FC8">
        <w:rPr>
          <w:rFonts w:ascii="David" w:hAnsi="David"/>
          <w:noProof w:val="0"/>
          <w:rtl/>
        </w:rPr>
        <w:t>הבורר מוסמך לדון רק בטענות שהעלה המשיב ביחס לסעיף 16 להסכם</w:t>
      </w:r>
      <w:r w:rsidR="009A5477">
        <w:rPr>
          <w:rFonts w:ascii="David" w:hAnsi="David" w:hint="cs"/>
          <w:noProof w:val="0"/>
          <w:rtl/>
        </w:rPr>
        <w:t>.</w:t>
      </w:r>
      <w:r w:rsidRPr="00092FC8">
        <w:rPr>
          <w:rFonts w:ascii="David" w:hAnsi="David"/>
          <w:noProof w:val="0"/>
          <w:rtl/>
        </w:rPr>
        <w:t xml:space="preserve"> שהרי</w:t>
      </w:r>
      <w:r w:rsidR="009A5477">
        <w:rPr>
          <w:rFonts w:ascii="David" w:hAnsi="David" w:hint="cs"/>
          <w:noProof w:val="0"/>
          <w:rtl/>
        </w:rPr>
        <w:t>,</w:t>
      </w:r>
      <w:r w:rsidRPr="00092FC8">
        <w:rPr>
          <w:rFonts w:ascii="David" w:hAnsi="David"/>
          <w:noProof w:val="0"/>
          <w:rtl/>
        </w:rPr>
        <w:t xml:space="preserve"> תניית הבוררות  כללה "</w:t>
      </w:r>
      <w:r w:rsidRPr="00092FC8">
        <w:rPr>
          <w:rFonts w:ascii="David" w:hAnsi="David"/>
          <w:b/>
          <w:bCs/>
          <w:noProof w:val="0"/>
          <w:rtl/>
        </w:rPr>
        <w:t>כל סכסוך... בכל עניין הקשור להסכם</w:t>
      </w:r>
      <w:r w:rsidRPr="00092FC8">
        <w:rPr>
          <w:rFonts w:ascii="David" w:hAnsi="David"/>
          <w:noProof w:val="0"/>
          <w:rtl/>
        </w:rPr>
        <w:t xml:space="preserve">" ללא כל מגבלה. </w:t>
      </w:r>
    </w:p>
    <w:p w:rsidR="001B620B" w:rsidRPr="00092FC8" w:rsidRDefault="001B620B" w:rsidP="00092FC8">
      <w:pPr>
        <w:pStyle w:val="ad"/>
        <w:ind w:left="-476" w:hanging="425"/>
        <w:rPr>
          <w:rFonts w:ascii="David" w:hAnsi="David"/>
          <w:noProof w:val="0"/>
          <w:rtl/>
        </w:rPr>
      </w:pPr>
    </w:p>
    <w:p w:rsidR="00E368B8" w:rsidRPr="00092FC8" w:rsidRDefault="001B620B" w:rsidP="00092FC8">
      <w:pPr>
        <w:pStyle w:val="ad"/>
        <w:numPr>
          <w:ilvl w:val="0"/>
          <w:numId w:val="5"/>
        </w:numPr>
        <w:spacing w:line="360" w:lineRule="auto"/>
        <w:ind w:left="-476" w:hanging="425"/>
        <w:jc w:val="both"/>
        <w:rPr>
          <w:rFonts w:ascii="David" w:hAnsi="David"/>
          <w:noProof w:val="0"/>
        </w:rPr>
      </w:pPr>
      <w:r w:rsidRPr="00092FC8">
        <w:rPr>
          <w:rFonts w:ascii="David" w:hAnsi="David"/>
          <w:b/>
          <w:bCs/>
          <w:noProof w:val="0"/>
          <w:rtl/>
        </w:rPr>
        <w:t>סיכומו של דבר:</w:t>
      </w:r>
      <w:r w:rsidRPr="00092FC8">
        <w:rPr>
          <w:rFonts w:ascii="David" w:hAnsi="David"/>
          <w:noProof w:val="0"/>
          <w:rtl/>
        </w:rPr>
        <w:t xml:space="preserve"> דין הבקשה להידחות והמבקש ישלם למשיב הוצאות ושכ"ט עו"ד בסך של 10,000 ₪. הערובה על פירותיה תועבר למשיב באמצעות ב"כ, על חשבון ההוצאות.  </w:t>
      </w:r>
    </w:p>
    <w:p w:rsidR="00E368B8" w:rsidRPr="00092FC8" w:rsidRDefault="00E368B8" w:rsidP="00092FC8">
      <w:pPr>
        <w:pStyle w:val="ad"/>
        <w:ind w:left="-476" w:hanging="425"/>
        <w:rPr>
          <w:rFonts w:ascii="David" w:hAnsi="David"/>
          <w:noProof w:val="0"/>
          <w:rtl/>
        </w:rPr>
      </w:pPr>
    </w:p>
    <w:p w:rsidR="001B620B" w:rsidRPr="00092FC8" w:rsidRDefault="00E368B8" w:rsidP="00092FC8">
      <w:pPr>
        <w:pStyle w:val="ad"/>
        <w:numPr>
          <w:ilvl w:val="0"/>
          <w:numId w:val="5"/>
        </w:numPr>
        <w:spacing w:line="360" w:lineRule="auto"/>
        <w:ind w:left="-476" w:hanging="425"/>
        <w:jc w:val="both"/>
        <w:rPr>
          <w:rFonts w:ascii="David" w:hAnsi="David"/>
          <w:noProof w:val="0"/>
          <w:rtl/>
        </w:rPr>
      </w:pPr>
      <w:r w:rsidRPr="00092FC8">
        <w:rPr>
          <w:rFonts w:ascii="David" w:hAnsi="David"/>
          <w:noProof w:val="0"/>
          <w:rtl/>
        </w:rPr>
        <w:t>פסק הדין מותר לפרסום בכפוף להשמטת הפרטים המזהים.</w:t>
      </w:r>
      <w:r w:rsidR="001B620B" w:rsidRPr="00092FC8">
        <w:rPr>
          <w:rFonts w:ascii="David" w:hAnsi="David"/>
          <w:noProof w:val="0"/>
          <w:rtl/>
        </w:rPr>
        <w:t xml:space="preserve"> </w:t>
      </w:r>
    </w:p>
    <w:p w:rsidR="00694556" w:rsidRPr="00092FC8" w:rsidRDefault="00694556">
      <w:pPr>
        <w:spacing w:line="360" w:lineRule="auto"/>
        <w:jc w:val="both"/>
        <w:rPr>
          <w:rFonts w:ascii="David" w:hAnsi="David"/>
          <w:noProof w:val="0"/>
          <w:rtl/>
        </w:rPr>
      </w:pPr>
    </w:p>
    <w:p w:rsidR="00694556" w:rsidRPr="00092FC8" w:rsidRDefault="0043502B" w:rsidP="001D429A">
      <w:pPr>
        <w:spacing w:line="360" w:lineRule="auto"/>
        <w:ind w:hanging="901"/>
        <w:jc w:val="both"/>
        <w:rPr>
          <w:rFonts w:ascii="David" w:hAnsi="David"/>
          <w:noProof w:val="0"/>
          <w:rtl/>
        </w:rPr>
      </w:pPr>
      <w:r w:rsidRPr="00092FC8">
        <w:rPr>
          <w:rFonts w:ascii="David" w:hAnsi="David"/>
          <w:noProof w:val="0"/>
          <w:rtl/>
        </w:rPr>
        <w:t>ניתנה</w:t>
      </w:r>
      <w:r w:rsidR="00005C8B" w:rsidRPr="00092FC8">
        <w:rPr>
          <w:rFonts w:ascii="David" w:hAnsi="David"/>
          <w:noProof w:val="0"/>
          <w:rtl/>
        </w:rPr>
        <w:t xml:space="preserve"> היום, </w:t>
      </w:r>
      <w:sdt>
        <w:sdtPr>
          <w:rPr>
            <w:rFonts w:ascii="David" w:hAnsi="David"/>
            <w:rtl/>
          </w:rPr>
          <w:alias w:val="1455"/>
          <w:tag w:val="1455"/>
          <w:id w:val="1666048407"/>
          <w:text w:multiLine="1"/>
        </w:sdtPr>
        <w:sdtEndPr/>
        <w:sdtContent>
          <w:r>
            <w:rPr>
              <w:rFonts w:ascii="David" w:hAnsi="David"/>
              <w:noProof w:val="0"/>
              <w:rtl/>
            </w:rPr>
            <w:t>ו' אב תשפ"ב</w:t>
          </w:r>
        </w:sdtContent>
      </w:sdt>
      <w:r w:rsidR="00005C8B" w:rsidRPr="00092FC8">
        <w:rPr>
          <w:rFonts w:ascii="David" w:hAnsi="David"/>
          <w:noProof w:val="0"/>
          <w:rtl/>
        </w:rPr>
        <w:t xml:space="preserve">, </w:t>
      </w:r>
      <w:sdt>
        <w:sdtPr>
          <w:rPr>
            <w:rFonts w:ascii="David" w:hAnsi="David"/>
            <w:rtl/>
          </w:rPr>
          <w:alias w:val="1456"/>
          <w:tag w:val="1456"/>
          <w:id w:val="-1186288958"/>
          <w:text w:multiLine="1"/>
        </w:sdtPr>
        <w:sdtEndPr/>
        <w:sdtContent>
          <w:r>
            <w:rPr>
              <w:rFonts w:ascii="David" w:hAnsi="David"/>
              <w:noProof w:val="0"/>
              <w:rtl/>
            </w:rPr>
            <w:t>03 אוגוסט 2022</w:t>
          </w:r>
        </w:sdtContent>
      </w:sdt>
      <w:r w:rsidR="00005C8B" w:rsidRPr="00092FC8">
        <w:rPr>
          <w:rFonts w:ascii="David" w:hAnsi="David"/>
          <w:noProof w:val="0"/>
          <w:rtl/>
        </w:rPr>
        <w:t>, בהעדר הצדדים.</w:t>
      </w:r>
    </w:p>
    <w:p w:rsidR="00C43648" w:rsidRPr="00092FC8" w:rsidRDefault="00D81C31" w:rsidP="00BD6531">
      <w:pPr>
        <w:tabs>
          <w:tab w:val="left" w:pos="2553"/>
        </w:tabs>
        <w:ind w:left="5040"/>
        <w:rPr>
          <w:rFonts w:ascii="David" w:hAnsi="David"/>
          <w:rtl/>
        </w:rPr>
      </w:pPr>
      <w:sdt>
        <w:sdtPr>
          <w:rPr>
            <w:rFonts w:ascii="David" w:hAnsi="David"/>
            <w:rtl/>
          </w:rPr>
          <w:alias w:val="2045"/>
          <w:tag w:val="2045"/>
          <w:id w:val="740689340"/>
          <w:placeholder>
            <w:docPart w:val="E460D38E05664FF79D4EFF282EF8EC99"/>
          </w:placeholder>
          <w:showingPlcHdr/>
          <w:text w:multiLine="1"/>
        </w:sdtPr>
        <w:sdtEndPr/>
        <w:sdtContent>
          <w:r w:rsidR="00C43648" w:rsidRPr="00092FC8">
            <w:rPr>
              <w:rFonts w:ascii="David" w:hAnsi="David"/>
              <w:rtl/>
            </w:rPr>
            <w:t xml:space="preserve">     </w:t>
          </w:r>
        </w:sdtContent>
      </w:sdt>
    </w:p>
    <w:p w:rsidR="00694556" w:rsidRPr="00092FC8" w:rsidRDefault="00BD6531" w:rsidP="00BD6531">
      <w:pPr>
        <w:tabs>
          <w:tab w:val="left" w:pos="2553"/>
        </w:tabs>
      </w:pPr>
      <w:r w:rsidRPr="00092FC8">
        <w:rPr>
          <w:rFonts w:ascii="David" w:hAnsi="David"/>
          <w:rtl/>
        </w:rPr>
        <w:tab/>
      </w:r>
      <w:r w:rsidRPr="00092FC8">
        <w:rPr>
          <w:rFonts w:ascii="David" w:hAnsi="David"/>
          <w:rtl/>
        </w:rPr>
        <w:tab/>
      </w:r>
      <w:r w:rsidRPr="00092FC8">
        <w:rPr>
          <w:rFonts w:ascii="David" w:hAnsi="David"/>
          <w:rtl/>
        </w:rPr>
        <w:tab/>
      </w:r>
      <w:r w:rsidRPr="00092FC8">
        <w:rPr>
          <w:rFonts w:ascii="David" w:hAnsi="David"/>
          <w:rtl/>
        </w:rPr>
        <w:tab/>
        <w:t xml:space="preserve">        </w:t>
      </w:r>
      <w:sdt>
        <w:sdtPr>
          <w:rPr>
            <w:rtl/>
          </w:rPr>
          <w:alias w:val="MergeField"/>
          <w:tag w:val="1237"/>
          <w:id w:val="385309388"/>
        </w:sdtPr>
        <w:sdtEndPr/>
        <w:sdtContent>
          <w:r w:rsidR="00092006">
            <w:drawing>
              <wp:inline distT="0" distB="0" distL="0" distR="0" wp14:editId="50D07946">
                <wp:extent cx="13335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333500" cy="704850"/>
                        </a:xfrm>
                        <a:prstGeom prst="rect">
                          <a:avLst/>
                        </a:prstGeom>
                      </pic:spPr>
                    </pic:pic>
                  </a:graphicData>
                </a:graphic>
              </wp:inline>
            </w:drawing>
          </w:r>
        </w:sdtContent>
      </w:sdt>
    </w:p>
    <w:p w:rsidR="00694556" w:rsidRPr="00092FC8" w:rsidRDefault="00694556" w:rsidP="00BD6531">
      <w:pPr>
        <w:tabs>
          <w:tab w:val="left" w:pos="2553"/>
        </w:tabs>
        <w:rPr>
          <w:rFonts w:ascii="David" w:hAnsi="David"/>
          <w:noProof w:val="0"/>
          <w:rtl/>
        </w:rPr>
      </w:pPr>
    </w:p>
    <w:sectPr w:rsidR="00694556" w:rsidRPr="00092FC8" w:rsidSect="001C5B01">
      <w:headerReference w:type="default" r:id="rId9"/>
      <w:footerReference w:type="default" r:id="rId10"/>
      <w:pgSz w:w="11907" w:h="16840" w:code="9"/>
      <w:pgMar w:top="1440" w:right="1797" w:bottom="1440" w:left="1797"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C31" w:rsidRDefault="00D81C31">
      <w:r>
        <w:separator/>
      </w:r>
    </w:p>
  </w:endnote>
  <w:endnote w:type="continuationSeparator" w:id="0">
    <w:p w:rsidR="00D81C31" w:rsidRDefault="00D81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B9780E">
      <w:rPr>
        <w:rStyle w:val="ab"/>
        <w:rFonts w:cs="Times New Roman"/>
        <w:rtl/>
      </w:rPr>
      <w:t>2</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B9780E">
      <w:rPr>
        <w:rStyle w:val="ab"/>
        <w:rtl/>
      </w:rPr>
      <w:t>7</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C31" w:rsidRDefault="00D81C31">
      <w:r>
        <w:separator/>
      </w:r>
    </w:p>
  </w:footnote>
  <w:footnote w:type="continuationSeparator" w:id="0">
    <w:p w:rsidR="00D81C31" w:rsidRDefault="00D81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9206" w:type="dxa"/>
      <w:jc w:val="center"/>
      <w:tblLook w:val="0000" w:firstRow="0" w:lastRow="0" w:firstColumn="0" w:lastColumn="0" w:noHBand="0" w:noVBand="0"/>
    </w:tblPr>
    <w:tblGrid>
      <w:gridCol w:w="9206"/>
    </w:tblGrid>
    <w:tr w:rsidR="00694556" w:rsidTr="002F1BE0">
      <w:trPr>
        <w:trHeight w:hRule="exact" w:val="404"/>
        <w:jc w:val="center"/>
      </w:trPr>
      <w:sdt>
        <w:sdtPr>
          <w:rPr>
            <w:rFonts w:ascii="Tahoma" w:hAnsi="Tahoma"/>
            <w:b/>
            <w:bCs/>
            <w:color w:val="000080"/>
            <w:sz w:val="32"/>
            <w:szCs w:val="32"/>
            <w:rtl/>
          </w:rPr>
          <w:alias w:val="1174"/>
          <w:tag w:val="1174"/>
          <w:id w:val="-1585920285"/>
          <w:text w:multiLine="1"/>
        </w:sdtPr>
        <w:sdtEndPr/>
        <w:sdtContent>
          <w:tc>
            <w:tcPr>
              <w:tcW w:w="9206" w:type="dxa"/>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 בשבתו כבית-משפט לערעורים אזרחיים</w:t>
              </w:r>
            </w:p>
          </w:tc>
        </w:sdtContent>
      </w:sdt>
    </w:tr>
    <w:tr w:rsidR="00694556" w:rsidRPr="00FA4EAF" w:rsidTr="002F1BE0">
      <w:trPr>
        <w:trHeight w:val="240"/>
        <w:jc w:val="center"/>
      </w:trPr>
      <w:tc>
        <w:tcPr>
          <w:tcW w:w="9206" w:type="dxa"/>
        </w:tcPr>
        <w:p w:rsidR="008D10B2" w:rsidRPr="00092FC8" w:rsidRDefault="00D81C31" w:rsidP="00092006">
          <w:pPr>
            <w:rPr>
              <w:b/>
              <w:bCs/>
              <w:noProof w:val="0"/>
              <w:sz w:val="26"/>
              <w:szCs w:val="26"/>
              <w:rtl/>
            </w:rPr>
          </w:pPr>
          <w:sdt>
            <w:sdtPr>
              <w:rPr>
                <w:sz w:val="26"/>
                <w:szCs w:val="26"/>
                <w:rtl/>
              </w:rPr>
              <w:alias w:val="1170"/>
              <w:tag w:val="1170"/>
              <w:id w:val="1066377040"/>
              <w:text w:multiLine="1"/>
            </w:sdtPr>
            <w:sdtEndPr/>
            <w:sdtContent>
              <w:r w:rsidR="008D3BCC">
                <w:rPr>
                  <w:b/>
                  <w:bCs/>
                  <w:noProof w:val="0"/>
                  <w:sz w:val="26"/>
                  <w:szCs w:val="26"/>
                  <w:rtl/>
                </w:rPr>
                <w:t>רמ"ש</w:t>
              </w:r>
            </w:sdtContent>
          </w:sdt>
          <w:r w:rsidR="00005C8B" w:rsidRPr="00FA4EAF">
            <w:rPr>
              <w:b/>
              <w:bCs/>
              <w:noProof w:val="0"/>
              <w:sz w:val="26"/>
              <w:szCs w:val="26"/>
              <w:rtl/>
            </w:rPr>
            <w:t xml:space="preserve"> </w:t>
          </w:r>
          <w:bookmarkStart w:id="1" w:name="_GoBack"/>
          <w:sdt>
            <w:sdtPr>
              <w:rPr>
                <w:sz w:val="26"/>
                <w:szCs w:val="26"/>
                <w:rtl/>
              </w:rPr>
              <w:alias w:val="1171"/>
              <w:tag w:val="1171"/>
              <w:id w:val="257034231"/>
              <w:text w:multiLine="1"/>
            </w:sdtPr>
            <w:sdtEndPr/>
            <w:sdtContent>
              <w:r w:rsidR="008D3BCC">
                <w:rPr>
                  <w:b/>
                  <w:bCs/>
                  <w:noProof w:val="0"/>
                  <w:sz w:val="26"/>
                  <w:szCs w:val="26"/>
                  <w:rtl/>
                </w:rPr>
                <w:t>64700-06-22</w:t>
              </w:r>
            </w:sdtContent>
          </w:sdt>
          <w:bookmarkEnd w:id="1"/>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092006">
                <w:rPr>
                  <w:rFonts w:hint="cs"/>
                  <w:b/>
                  <w:bCs/>
                  <w:noProof w:val="0"/>
                  <w:sz w:val="26"/>
                  <w:szCs w:val="26"/>
                  <w:rtl/>
                </w:rPr>
                <w:t>פלוני</w:t>
              </w:r>
              <w:r w:rsidR="00092006">
                <w:rPr>
                  <w:b/>
                  <w:bCs/>
                  <w:noProof w:val="0"/>
                  <w:sz w:val="26"/>
                  <w:szCs w:val="26"/>
                  <w:rtl/>
                </w:rPr>
                <w:t xml:space="preserve"> נ' </w:t>
              </w:r>
              <w:r w:rsidR="00092006">
                <w:rPr>
                  <w:rFonts w:hint="cs"/>
                  <w:b/>
                  <w:bCs/>
                  <w:noProof w:val="0"/>
                  <w:sz w:val="26"/>
                  <w:szCs w:val="26"/>
                  <w:rtl/>
                </w:rPr>
                <w:t>אלמוני</w:t>
              </w:r>
            </w:sdtContent>
          </w:sdt>
        </w:p>
      </w:tc>
    </w:tr>
  </w:tbl>
  <w:p w:rsidR="00694556" w:rsidRPr="00FA4EAF" w:rsidRDefault="00694556" w:rsidP="002F1BE0">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C0364"/>
    <w:multiLevelType w:val="hybridMultilevel"/>
    <w:tmpl w:val="B8D0A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214FE"/>
    <w:multiLevelType w:val="hybridMultilevel"/>
    <w:tmpl w:val="A4920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77517"/>
    <w:multiLevelType w:val="hybridMultilevel"/>
    <w:tmpl w:val="C166EBB2"/>
    <w:lvl w:ilvl="0" w:tplc="917E0E9A">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A481D"/>
    <w:multiLevelType w:val="hybridMultilevel"/>
    <w:tmpl w:val="2B0CC58C"/>
    <w:lvl w:ilvl="0" w:tplc="FD52C180">
      <w:start w:val="1"/>
      <w:numFmt w:val="decimal"/>
      <w:lvlText w:val="%1."/>
      <w:lvlJc w:val="left"/>
      <w:pPr>
        <w:ind w:left="720" w:hanging="360"/>
      </w:pPr>
      <w:rPr>
        <w:rFonts w:cs="FrankRueh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70BD5F79"/>
    <w:multiLevelType w:val="hybridMultilevel"/>
    <w:tmpl w:val="5A1AEA6E"/>
    <w:lvl w:ilvl="0" w:tplc="1A42BA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81599"/>
    <w:multiLevelType w:val="hybridMultilevel"/>
    <w:tmpl w:val="FF32C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16C0"/>
    <w:rsid w:val="00082AB2"/>
    <w:rsid w:val="000906FE"/>
    <w:rsid w:val="00092006"/>
    <w:rsid w:val="00092FC8"/>
    <w:rsid w:val="00096AF7"/>
    <w:rsid w:val="000B344B"/>
    <w:rsid w:val="000C3B0F"/>
    <w:rsid w:val="000C3B60"/>
    <w:rsid w:val="000E0DD2"/>
    <w:rsid w:val="000E3AF1"/>
    <w:rsid w:val="000F0BC8"/>
    <w:rsid w:val="000F0DD6"/>
    <w:rsid w:val="000F6AD0"/>
    <w:rsid w:val="000F73A1"/>
    <w:rsid w:val="00107E6D"/>
    <w:rsid w:val="0011194C"/>
    <w:rsid w:val="0011424C"/>
    <w:rsid w:val="001173C6"/>
    <w:rsid w:val="0013483E"/>
    <w:rsid w:val="001367BC"/>
    <w:rsid w:val="00144D2A"/>
    <w:rsid w:val="0014653E"/>
    <w:rsid w:val="00180519"/>
    <w:rsid w:val="00191C82"/>
    <w:rsid w:val="00196048"/>
    <w:rsid w:val="001B48A4"/>
    <w:rsid w:val="001B620B"/>
    <w:rsid w:val="001C3D84"/>
    <w:rsid w:val="001C3FD7"/>
    <w:rsid w:val="001C4003"/>
    <w:rsid w:val="001C5B01"/>
    <w:rsid w:val="001D3441"/>
    <w:rsid w:val="001D429A"/>
    <w:rsid w:val="001D4DBF"/>
    <w:rsid w:val="001E75CA"/>
    <w:rsid w:val="001F5DB6"/>
    <w:rsid w:val="0022452E"/>
    <w:rsid w:val="002265FF"/>
    <w:rsid w:val="00237863"/>
    <w:rsid w:val="00271B56"/>
    <w:rsid w:val="00291593"/>
    <w:rsid w:val="002C344E"/>
    <w:rsid w:val="002D60C1"/>
    <w:rsid w:val="002E1C3C"/>
    <w:rsid w:val="002E75E9"/>
    <w:rsid w:val="002E7DE1"/>
    <w:rsid w:val="002F1BE0"/>
    <w:rsid w:val="00307A6A"/>
    <w:rsid w:val="00307C40"/>
    <w:rsid w:val="00320433"/>
    <w:rsid w:val="003230C7"/>
    <w:rsid w:val="00327E50"/>
    <w:rsid w:val="0033597A"/>
    <w:rsid w:val="00341D59"/>
    <w:rsid w:val="00343D89"/>
    <w:rsid w:val="00362612"/>
    <w:rsid w:val="0036743F"/>
    <w:rsid w:val="003715DD"/>
    <w:rsid w:val="003763AB"/>
    <w:rsid w:val="00381769"/>
    <w:rsid w:val="003823E0"/>
    <w:rsid w:val="00397FBA"/>
    <w:rsid w:val="003A1D3A"/>
    <w:rsid w:val="003A4521"/>
    <w:rsid w:val="003A7F43"/>
    <w:rsid w:val="003B221A"/>
    <w:rsid w:val="003C261F"/>
    <w:rsid w:val="003C6065"/>
    <w:rsid w:val="003D1C8C"/>
    <w:rsid w:val="0040068C"/>
    <w:rsid w:val="0040096C"/>
    <w:rsid w:val="00414F1F"/>
    <w:rsid w:val="0043125D"/>
    <w:rsid w:val="0043502B"/>
    <w:rsid w:val="004443AC"/>
    <w:rsid w:val="00451E28"/>
    <w:rsid w:val="00462C62"/>
    <w:rsid w:val="0046318B"/>
    <w:rsid w:val="00465D36"/>
    <w:rsid w:val="00481207"/>
    <w:rsid w:val="004840F4"/>
    <w:rsid w:val="004C17EE"/>
    <w:rsid w:val="004C4BDF"/>
    <w:rsid w:val="004D1187"/>
    <w:rsid w:val="004D18F8"/>
    <w:rsid w:val="004D3AA0"/>
    <w:rsid w:val="004E1987"/>
    <w:rsid w:val="004E2E15"/>
    <w:rsid w:val="004E6E3C"/>
    <w:rsid w:val="00504848"/>
    <w:rsid w:val="00513175"/>
    <w:rsid w:val="00520898"/>
    <w:rsid w:val="00523621"/>
    <w:rsid w:val="00524986"/>
    <w:rsid w:val="005268F6"/>
    <w:rsid w:val="00534284"/>
    <w:rsid w:val="0054494A"/>
    <w:rsid w:val="00547DB7"/>
    <w:rsid w:val="00555E2B"/>
    <w:rsid w:val="00560084"/>
    <w:rsid w:val="005734BD"/>
    <w:rsid w:val="0058005D"/>
    <w:rsid w:val="0058145B"/>
    <w:rsid w:val="005A0AD3"/>
    <w:rsid w:val="005B6663"/>
    <w:rsid w:val="005F4F09"/>
    <w:rsid w:val="00602161"/>
    <w:rsid w:val="00610A68"/>
    <w:rsid w:val="0061431B"/>
    <w:rsid w:val="00617CEE"/>
    <w:rsid w:val="00622BAA"/>
    <w:rsid w:val="0062354D"/>
    <w:rsid w:val="0062358B"/>
    <w:rsid w:val="006256D7"/>
    <w:rsid w:val="006306CF"/>
    <w:rsid w:val="0063177C"/>
    <w:rsid w:val="00644E9A"/>
    <w:rsid w:val="00671BD5"/>
    <w:rsid w:val="006805C1"/>
    <w:rsid w:val="00686C21"/>
    <w:rsid w:val="006931C1"/>
    <w:rsid w:val="00694556"/>
    <w:rsid w:val="006C30C5"/>
    <w:rsid w:val="006D3076"/>
    <w:rsid w:val="006D3B31"/>
    <w:rsid w:val="006D567A"/>
    <w:rsid w:val="006E0D96"/>
    <w:rsid w:val="006E1A53"/>
    <w:rsid w:val="006E39CC"/>
    <w:rsid w:val="006E4371"/>
    <w:rsid w:val="006F56E6"/>
    <w:rsid w:val="00704EDA"/>
    <w:rsid w:val="007206E9"/>
    <w:rsid w:val="00721122"/>
    <w:rsid w:val="00721256"/>
    <w:rsid w:val="00744B1C"/>
    <w:rsid w:val="00753019"/>
    <w:rsid w:val="00754801"/>
    <w:rsid w:val="00795365"/>
    <w:rsid w:val="007A351D"/>
    <w:rsid w:val="007B5C6C"/>
    <w:rsid w:val="007B7765"/>
    <w:rsid w:val="007C5BDD"/>
    <w:rsid w:val="007D45E3"/>
    <w:rsid w:val="007E3368"/>
    <w:rsid w:val="007E6115"/>
    <w:rsid w:val="007F4609"/>
    <w:rsid w:val="00813450"/>
    <w:rsid w:val="008176A1"/>
    <w:rsid w:val="00820005"/>
    <w:rsid w:val="00825B44"/>
    <w:rsid w:val="008412AD"/>
    <w:rsid w:val="00844318"/>
    <w:rsid w:val="00863F5D"/>
    <w:rsid w:val="00870890"/>
    <w:rsid w:val="00871631"/>
    <w:rsid w:val="00873602"/>
    <w:rsid w:val="00875D12"/>
    <w:rsid w:val="008800CD"/>
    <w:rsid w:val="0088479D"/>
    <w:rsid w:val="0088489C"/>
    <w:rsid w:val="00892BCA"/>
    <w:rsid w:val="00896889"/>
    <w:rsid w:val="008C5714"/>
    <w:rsid w:val="008D10B2"/>
    <w:rsid w:val="008D3BCC"/>
    <w:rsid w:val="008F6CE9"/>
    <w:rsid w:val="00903896"/>
    <w:rsid w:val="00906F3D"/>
    <w:rsid w:val="0094424E"/>
    <w:rsid w:val="00955642"/>
    <w:rsid w:val="009622DF"/>
    <w:rsid w:val="00963117"/>
    <w:rsid w:val="00967DFF"/>
    <w:rsid w:val="00975E60"/>
    <w:rsid w:val="00994341"/>
    <w:rsid w:val="009A5477"/>
    <w:rsid w:val="009B4939"/>
    <w:rsid w:val="009D1A48"/>
    <w:rsid w:val="009D5F69"/>
    <w:rsid w:val="009E1CE7"/>
    <w:rsid w:val="009E4EA5"/>
    <w:rsid w:val="009F164B"/>
    <w:rsid w:val="009F323C"/>
    <w:rsid w:val="009F7859"/>
    <w:rsid w:val="00A3392B"/>
    <w:rsid w:val="00A53E1D"/>
    <w:rsid w:val="00A727FA"/>
    <w:rsid w:val="00A81E6D"/>
    <w:rsid w:val="00A86427"/>
    <w:rsid w:val="00A94B64"/>
    <w:rsid w:val="00AA3229"/>
    <w:rsid w:val="00AA7596"/>
    <w:rsid w:val="00AB20B3"/>
    <w:rsid w:val="00AB5E52"/>
    <w:rsid w:val="00AC3B02"/>
    <w:rsid w:val="00AC3B7B"/>
    <w:rsid w:val="00AC5209"/>
    <w:rsid w:val="00AD00A6"/>
    <w:rsid w:val="00AD035B"/>
    <w:rsid w:val="00AE729E"/>
    <w:rsid w:val="00AE7752"/>
    <w:rsid w:val="00AF7FDA"/>
    <w:rsid w:val="00B23CF3"/>
    <w:rsid w:val="00B42508"/>
    <w:rsid w:val="00B5356E"/>
    <w:rsid w:val="00B809AD"/>
    <w:rsid w:val="00B80CBD"/>
    <w:rsid w:val="00B86096"/>
    <w:rsid w:val="00B95A71"/>
    <w:rsid w:val="00B964D9"/>
    <w:rsid w:val="00B96606"/>
    <w:rsid w:val="00B9780E"/>
    <w:rsid w:val="00BA0A7C"/>
    <w:rsid w:val="00BA0F02"/>
    <w:rsid w:val="00BA517C"/>
    <w:rsid w:val="00BB3D05"/>
    <w:rsid w:val="00BB6161"/>
    <w:rsid w:val="00BB73BE"/>
    <w:rsid w:val="00BC2D89"/>
    <w:rsid w:val="00BD48F7"/>
    <w:rsid w:val="00BD6531"/>
    <w:rsid w:val="00BE05B2"/>
    <w:rsid w:val="00BE304F"/>
    <w:rsid w:val="00BF1908"/>
    <w:rsid w:val="00BF7F3B"/>
    <w:rsid w:val="00C02FFD"/>
    <w:rsid w:val="00C17055"/>
    <w:rsid w:val="00C22D93"/>
    <w:rsid w:val="00C2620B"/>
    <w:rsid w:val="00C31120"/>
    <w:rsid w:val="00C328A5"/>
    <w:rsid w:val="00C34482"/>
    <w:rsid w:val="00C43648"/>
    <w:rsid w:val="00C50A9F"/>
    <w:rsid w:val="00C5222B"/>
    <w:rsid w:val="00C53EB8"/>
    <w:rsid w:val="00C63BDD"/>
    <w:rsid w:val="00C642FA"/>
    <w:rsid w:val="00C65565"/>
    <w:rsid w:val="00C679AF"/>
    <w:rsid w:val="00C73E16"/>
    <w:rsid w:val="00C86129"/>
    <w:rsid w:val="00CC7622"/>
    <w:rsid w:val="00CD608F"/>
    <w:rsid w:val="00CF6518"/>
    <w:rsid w:val="00D03C54"/>
    <w:rsid w:val="00D0777C"/>
    <w:rsid w:val="00D102A6"/>
    <w:rsid w:val="00D16AB3"/>
    <w:rsid w:val="00D27982"/>
    <w:rsid w:val="00D33B86"/>
    <w:rsid w:val="00D53924"/>
    <w:rsid w:val="00D55D0C"/>
    <w:rsid w:val="00D627CF"/>
    <w:rsid w:val="00D72A7D"/>
    <w:rsid w:val="00D74378"/>
    <w:rsid w:val="00D81C31"/>
    <w:rsid w:val="00D96D8C"/>
    <w:rsid w:val="00DA4B45"/>
    <w:rsid w:val="00DA6649"/>
    <w:rsid w:val="00DB23E0"/>
    <w:rsid w:val="00DB568C"/>
    <w:rsid w:val="00DC1259"/>
    <w:rsid w:val="00DC1BD2"/>
    <w:rsid w:val="00DC2571"/>
    <w:rsid w:val="00DC487C"/>
    <w:rsid w:val="00DE4BA0"/>
    <w:rsid w:val="00DE6BF6"/>
    <w:rsid w:val="00E1068A"/>
    <w:rsid w:val="00E25884"/>
    <w:rsid w:val="00E25B55"/>
    <w:rsid w:val="00E31C2B"/>
    <w:rsid w:val="00E368B8"/>
    <w:rsid w:val="00E37181"/>
    <w:rsid w:val="00E5426A"/>
    <w:rsid w:val="00E54642"/>
    <w:rsid w:val="00E80CBE"/>
    <w:rsid w:val="00E85E97"/>
    <w:rsid w:val="00E962E3"/>
    <w:rsid w:val="00EB0D38"/>
    <w:rsid w:val="00EB6C79"/>
    <w:rsid w:val="00EC37E9"/>
    <w:rsid w:val="00EE14A8"/>
    <w:rsid w:val="00F06995"/>
    <w:rsid w:val="00F13623"/>
    <w:rsid w:val="00F15030"/>
    <w:rsid w:val="00F44D1D"/>
    <w:rsid w:val="00F63824"/>
    <w:rsid w:val="00F71436"/>
    <w:rsid w:val="00F84B6D"/>
    <w:rsid w:val="00FA0E7F"/>
    <w:rsid w:val="00FA4EAF"/>
    <w:rsid w:val="00FA5FDA"/>
    <w:rsid w:val="00FB6AB3"/>
    <w:rsid w:val="00FD1419"/>
    <w:rsid w:val="00FD1C22"/>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3A1D3A"/>
    <w:pPr>
      <w:ind w:left="720"/>
      <w:contextualSpacing/>
    </w:pPr>
  </w:style>
  <w:style w:type="paragraph" w:customStyle="1" w:styleId="msolistparagraph0">
    <w:name w:val="msolistparagraph"/>
    <w:basedOn w:val="a"/>
    <w:rsid w:val="00C2620B"/>
    <w:pPr>
      <w:spacing w:after="200" w:line="276" w:lineRule="auto"/>
      <w:ind w:left="720"/>
      <w:contextualSpacing/>
    </w:pPr>
    <w:rPr>
      <w:rFonts w:ascii="Calibri" w:eastAsia="Calibri" w:hAnsi="Calibri" w:cs="Arial"/>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25ABD" w:rsidP="00325ABD">
          <w:pPr>
            <w:pStyle w:val="E460D38E05664FF79D4EFF282EF8EC9920"/>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170060"/>
    <w:rsid w:val="002B5B59"/>
    <w:rsid w:val="002D02C4"/>
    <w:rsid w:val="002E734C"/>
    <w:rsid w:val="00325ABD"/>
    <w:rsid w:val="00334638"/>
    <w:rsid w:val="00345C9D"/>
    <w:rsid w:val="003E1A82"/>
    <w:rsid w:val="0048651F"/>
    <w:rsid w:val="00556D67"/>
    <w:rsid w:val="00793995"/>
    <w:rsid w:val="007C6F98"/>
    <w:rsid w:val="007E254A"/>
    <w:rsid w:val="008B4366"/>
    <w:rsid w:val="009133C7"/>
    <w:rsid w:val="009178E4"/>
    <w:rsid w:val="00961B27"/>
    <w:rsid w:val="00A87A62"/>
    <w:rsid w:val="00AA7CE3"/>
    <w:rsid w:val="00B91FA3"/>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25ABD"/>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FCA7424E9A894CD393479723F57364E6">
    <w:name w:val="FCA7424E9A894CD393479723F57364E6"/>
    <w:rsid w:val="00A87A62"/>
    <w:pPr>
      <w:bidi/>
      <w:spacing w:after="160" w:line="259" w:lineRule="auto"/>
    </w:pPr>
  </w:style>
  <w:style w:type="paragraph" w:customStyle="1" w:styleId="5695BE6C1F244E4A8883C41EACB9C02D">
    <w:name w:val="5695BE6C1F244E4A8883C41EACB9C02D"/>
    <w:rsid w:val="00A87A62"/>
    <w:pPr>
      <w:bidi/>
      <w:spacing w:after="160" w:line="259" w:lineRule="auto"/>
    </w:pPr>
  </w:style>
  <w:style w:type="paragraph" w:customStyle="1" w:styleId="CF2140DC8F40492AAEDDCDD2A4194F8E">
    <w:name w:val="CF2140DC8F40492AAEDDCDD2A4194F8E"/>
    <w:rsid w:val="00A87A62"/>
    <w:pPr>
      <w:bidi/>
      <w:spacing w:after="160" w:line="259" w:lineRule="auto"/>
    </w:pPr>
  </w:style>
  <w:style w:type="paragraph" w:customStyle="1" w:styleId="E2E33BF62B104B7E9082D01BF1B7CF7E">
    <w:name w:val="E2E33BF62B104B7E9082D01BF1B7CF7E"/>
    <w:rsid w:val="00A87A62"/>
    <w:pPr>
      <w:bidi/>
      <w:spacing w:after="160" w:line="259" w:lineRule="auto"/>
    </w:pPr>
  </w:style>
  <w:style w:type="paragraph" w:customStyle="1" w:styleId="C1CB0D47974A4F08B36B9F65FA0A0CEF">
    <w:name w:val="C1CB0D47974A4F08B36B9F65FA0A0CEF"/>
    <w:rsid w:val="00A87A62"/>
    <w:pPr>
      <w:bidi/>
      <w:spacing w:after="160" w:line="259" w:lineRule="auto"/>
    </w:pPr>
  </w:style>
  <w:style w:type="paragraph" w:customStyle="1" w:styleId="7B88B52F75994361BD749E0C77976025">
    <w:name w:val="7B88B52F75994361BD749E0C77976025"/>
    <w:rsid w:val="00A87A62"/>
    <w:pPr>
      <w:bidi/>
      <w:spacing w:after="160" w:line="259" w:lineRule="auto"/>
    </w:pPr>
  </w:style>
  <w:style w:type="paragraph" w:customStyle="1" w:styleId="116EBBD5A99E4E519EE4A5661D82C50E7">
    <w:name w:val="116EBBD5A99E4E519EE4A5661D82C50E7"/>
    <w:rsid w:val="002B5B59"/>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2B5B59"/>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2B5B59"/>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2B5B59"/>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2B5B59"/>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2B5B59"/>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325ABD"/>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2531</Words>
  <Characters>12655</Characters>
  <Application>Microsoft Office Word</Application>
  <DocSecurity>0</DocSecurity>
  <Lines>105</Lines>
  <Paragraphs>30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מוטי גולן</cp:lastModifiedBy>
  <cp:revision>2</cp:revision>
  <dcterms:created xsi:type="dcterms:W3CDTF">2022-08-24T06:00:00Z</dcterms:created>
  <dcterms:modified xsi:type="dcterms:W3CDTF">2022-08-24T06:00:00Z</dcterms:modified>
</cp:coreProperties>
</file>