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16EC" w:rsidRDefault="006816EC" w:rsidP="006816EC">
      <w:pPr>
        <w:suppressLineNumbers/>
        <w:rPr>
          <w:sz w:val="26"/>
          <w:szCs w:val="26"/>
          <w:rtl/>
        </w:rPr>
      </w:pPr>
      <w:bookmarkStart w:id="0" w:name="_GoBack"/>
      <w:bookmarkEnd w:id="0"/>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49"/>
        <w:gridCol w:w="5571"/>
      </w:tblGrid>
      <w:tr w:rsidR="004C5CA7" w:rsidRPr="00CD0055" w:rsidTr="00E13236">
        <w:trPr>
          <w:jc w:val="center"/>
        </w:trPr>
        <w:tc>
          <w:tcPr>
            <w:tcW w:w="8820" w:type="dxa"/>
            <w:gridSpan w:val="2"/>
            <w:hideMark/>
          </w:tcPr>
          <w:p w:rsidR="004C5CA7" w:rsidRPr="004C5CA7" w:rsidRDefault="004C5CA7" w:rsidP="004C5CA7">
            <w:pPr>
              <w:jc w:val="both"/>
              <w:rPr>
                <w:b/>
                <w:bCs/>
                <w:sz w:val="26"/>
                <w:szCs w:val="26"/>
              </w:rPr>
            </w:pPr>
            <w:r>
              <w:rPr>
                <w:rFonts w:hint="cs"/>
                <w:b/>
                <w:bCs/>
                <w:sz w:val="26"/>
                <w:szCs w:val="26"/>
                <w:rtl/>
              </w:rPr>
              <w:t>ל</w:t>
            </w:r>
            <w:r w:rsidRPr="00CD0055">
              <w:rPr>
                <w:rFonts w:hint="cs"/>
                <w:b/>
                <w:bCs/>
                <w:sz w:val="26"/>
                <w:szCs w:val="26"/>
                <w:rtl/>
              </w:rPr>
              <w:t xml:space="preserve">פני </w:t>
            </w:r>
            <w:r w:rsidRPr="00CD0055">
              <w:rPr>
                <w:rFonts w:ascii="Arial" w:hAnsi="Arial" w:hint="cs"/>
                <w:b/>
                <w:bCs/>
                <w:sz w:val="26"/>
                <w:szCs w:val="26"/>
                <w:rtl/>
              </w:rPr>
              <w:t>כבוד ה</w:t>
            </w:r>
            <w:sdt>
              <w:sdtPr>
                <w:rPr>
                  <w:sz w:val="26"/>
                  <w:szCs w:val="26"/>
                  <w:rtl/>
                </w:rPr>
                <w:alias w:val="1574"/>
                <w:tag w:val="1574"/>
                <w:id w:val="-868990752"/>
                <w:text w:multiLine="1"/>
              </w:sdtPr>
              <w:sdtEndPr/>
              <w:sdtContent>
                <w:r>
                  <w:rPr>
                    <w:rFonts w:ascii="Arial" w:hAnsi="Arial"/>
                    <w:b/>
                    <w:bCs/>
                    <w:sz w:val="26"/>
                    <w:szCs w:val="26"/>
                    <w:rtl/>
                  </w:rPr>
                  <w:t>שופט</w:t>
                </w:r>
              </w:sdtContent>
            </w:sdt>
            <w:r w:rsidRPr="00CD0055">
              <w:rPr>
                <w:rFonts w:ascii="Arial" w:hAnsi="Arial" w:hint="cs"/>
                <w:b/>
                <w:bCs/>
                <w:sz w:val="26"/>
                <w:szCs w:val="26"/>
                <w:rtl/>
              </w:rPr>
              <w:t xml:space="preserve"> </w:t>
            </w:r>
            <w:sdt>
              <w:sdtPr>
                <w:rPr>
                  <w:sz w:val="26"/>
                  <w:szCs w:val="26"/>
                  <w:rtl/>
                </w:rPr>
                <w:alias w:val="1573"/>
                <w:tag w:val="1573"/>
                <w:id w:val="407734867"/>
                <w:text w:multiLine="1"/>
              </w:sdtPr>
              <w:sdtEndPr/>
              <w:sdtContent>
                <w:r>
                  <w:rPr>
                    <w:rFonts w:ascii="Arial" w:hAnsi="Arial"/>
                    <w:b/>
                    <w:bCs/>
                    <w:sz w:val="26"/>
                    <w:szCs w:val="26"/>
                    <w:rtl/>
                  </w:rPr>
                  <w:t>עדי הדר</w:t>
                </w:r>
              </w:sdtContent>
            </w:sdt>
          </w:p>
        </w:tc>
      </w:tr>
      <w:tr w:rsidR="006816EC" w:rsidRPr="00CD0055" w:rsidTr="006816EC">
        <w:trPr>
          <w:jc w:val="center"/>
        </w:trPr>
        <w:tc>
          <w:tcPr>
            <w:tcW w:w="3249" w:type="dxa"/>
          </w:tcPr>
          <w:p w:rsidR="006816EC" w:rsidRPr="00CD0055" w:rsidRDefault="006816EC">
            <w:pPr>
              <w:bidi w:val="0"/>
              <w:rPr>
                <w:rFonts w:ascii="Arial (W1)" w:hAnsi="Arial (W1)"/>
                <w:b/>
                <w:bCs/>
                <w:noProof w:val="0"/>
                <w:sz w:val="26"/>
                <w:szCs w:val="26"/>
                <w:rtl/>
              </w:rPr>
            </w:pPr>
          </w:p>
          <w:p w:rsidR="006816EC" w:rsidRPr="00CD0055" w:rsidRDefault="00A62BD0" w:rsidP="00F8303D">
            <w:pPr>
              <w:rPr>
                <w:rFonts w:ascii="Arial (W1)" w:hAnsi="Arial (W1)"/>
                <w:b/>
                <w:bCs/>
                <w:noProof w:val="0"/>
                <w:sz w:val="26"/>
                <w:szCs w:val="26"/>
              </w:rPr>
            </w:pPr>
            <w:r w:rsidRPr="00A62BD0">
              <w:rPr>
                <w:rFonts w:hint="cs"/>
                <w:b/>
                <w:bCs/>
                <w:sz w:val="26"/>
                <w:szCs w:val="26"/>
                <w:rtl/>
              </w:rPr>
              <w:t>ה</w:t>
            </w:r>
            <w:sdt>
              <w:sdtPr>
                <w:rPr>
                  <w:rFonts w:hint="cs"/>
                  <w:sz w:val="26"/>
                  <w:szCs w:val="26"/>
                  <w:rtl/>
                </w:rPr>
                <w:alias w:val="1180"/>
                <w:tag w:val="1180"/>
                <w:id w:val="-803768281"/>
                <w:text w:multiLine="1"/>
              </w:sdtPr>
              <w:sdtEndPr/>
              <w:sdtContent>
                <w:r>
                  <w:rPr>
                    <w:rFonts w:hint="cs"/>
                    <w:b/>
                    <w:bCs/>
                    <w:noProof w:val="0"/>
                    <w:sz w:val="26"/>
                    <w:szCs w:val="26"/>
                    <w:rtl/>
                  </w:rPr>
                  <w:t>מערער</w:t>
                </w:r>
                <w:r w:rsidR="00F8303D">
                  <w:rPr>
                    <w:rFonts w:hint="cs"/>
                    <w:b/>
                    <w:bCs/>
                    <w:noProof w:val="0"/>
                    <w:sz w:val="26"/>
                    <w:szCs w:val="26"/>
                    <w:rtl/>
                  </w:rPr>
                  <w:t>ת</w:t>
                </w:r>
              </w:sdtContent>
            </w:sdt>
            <w:r w:rsidRPr="00A62BD0">
              <w:rPr>
                <w:rFonts w:hint="cs"/>
                <w:b/>
                <w:bCs/>
                <w:sz w:val="26"/>
                <w:szCs w:val="26"/>
                <w:rtl/>
              </w:rPr>
              <w:t>:</w:t>
            </w:r>
          </w:p>
        </w:tc>
        <w:tc>
          <w:tcPr>
            <w:tcW w:w="5571" w:type="dxa"/>
          </w:tcPr>
          <w:p w:rsidR="006816EC" w:rsidRPr="00CD0055" w:rsidRDefault="006816EC">
            <w:pPr>
              <w:rPr>
                <w:rFonts w:ascii="Arial (W1)" w:hAnsi="Arial (W1)"/>
                <w:b/>
                <w:bCs/>
                <w:noProof w:val="0"/>
                <w:sz w:val="26"/>
                <w:szCs w:val="26"/>
                <w:rtl/>
              </w:rPr>
            </w:pPr>
          </w:p>
          <w:p w:rsidR="00590BFF" w:rsidRDefault="00590BFF" w:rsidP="00590BFF">
            <w:pPr>
              <w:suppressLineNumbers/>
            </w:pPr>
            <w:r>
              <w:rPr>
                <w:rFonts w:ascii="Arial" w:hAnsi="Arial"/>
                <w:b/>
                <w:bCs/>
                <w:noProof w:val="0"/>
                <w:sz w:val="26"/>
                <w:szCs w:val="26"/>
                <w:rtl/>
              </w:rPr>
              <w:t xml:space="preserve"> </w:t>
            </w:r>
            <w:sdt>
              <w:sdtPr>
                <w:rPr>
                  <w:rFonts w:ascii="Arial" w:hAnsi="Arial"/>
                  <w:b/>
                  <w:bCs/>
                  <w:noProof w:val="0"/>
                  <w:sz w:val="26"/>
                  <w:szCs w:val="26"/>
                  <w:rtl/>
                </w:rPr>
                <w:alias w:val="3151"/>
                <w:tag w:val="3151"/>
                <w:id w:val="1398553265"/>
                <w:placeholder>
                  <w:docPart w:val="CF23C55E153C472887A89D9B7136BCD7"/>
                </w:placeholder>
                <w:text w:multiLine="1"/>
              </w:sdtPr>
              <w:sdtEndPr/>
              <w:sdtContent>
                <w:r>
                  <w:rPr>
                    <w:rFonts w:ascii="Arial" w:hAnsi="Arial"/>
                    <w:b/>
                    <w:bCs/>
                    <w:noProof w:val="0"/>
                    <w:sz w:val="26"/>
                    <w:szCs w:val="26"/>
                    <w:rtl/>
                  </w:rPr>
                  <w:t>אינטרנט 006 (חרפה) בע"מ</w:t>
                </w:r>
              </w:sdtContent>
            </w:sdt>
          </w:p>
          <w:p w:rsidR="006816EC" w:rsidRPr="00590BFF" w:rsidRDefault="006816EC" w:rsidP="00934F1C">
            <w:pPr>
              <w:rPr>
                <w:sz w:val="26"/>
                <w:szCs w:val="26"/>
              </w:rPr>
            </w:pPr>
          </w:p>
        </w:tc>
      </w:tr>
      <w:tr w:rsidR="006816EC" w:rsidRPr="00CD0055" w:rsidTr="006816EC">
        <w:trPr>
          <w:jc w:val="center"/>
        </w:trPr>
        <w:tc>
          <w:tcPr>
            <w:tcW w:w="8820" w:type="dxa"/>
            <w:gridSpan w:val="2"/>
          </w:tcPr>
          <w:p w:rsidR="006816EC" w:rsidRPr="00CD0055" w:rsidRDefault="006816EC">
            <w:pPr>
              <w:rPr>
                <w:rFonts w:ascii="Arial (W1)" w:hAnsi="Arial (W1)"/>
                <w:b/>
                <w:bCs/>
                <w:noProof w:val="0"/>
                <w:sz w:val="26"/>
                <w:szCs w:val="26"/>
                <w:rtl/>
              </w:rPr>
            </w:pPr>
          </w:p>
          <w:p w:rsidR="006816EC" w:rsidRPr="00CD0055" w:rsidRDefault="006816EC">
            <w:pPr>
              <w:jc w:val="center"/>
              <w:rPr>
                <w:b/>
                <w:bCs/>
                <w:noProof w:val="0"/>
                <w:sz w:val="26"/>
                <w:szCs w:val="26"/>
                <w:rtl/>
              </w:rPr>
            </w:pPr>
            <w:r w:rsidRPr="00CD0055">
              <w:rPr>
                <w:rFonts w:hint="cs"/>
                <w:b/>
                <w:bCs/>
                <w:noProof w:val="0"/>
                <w:sz w:val="26"/>
                <w:szCs w:val="26"/>
                <w:rtl/>
              </w:rPr>
              <w:t>נגד</w:t>
            </w:r>
          </w:p>
          <w:p w:rsidR="006816EC" w:rsidRPr="00A62BD0" w:rsidRDefault="006816EC">
            <w:pPr>
              <w:rPr>
                <w:rFonts w:ascii="Arial (W1)" w:hAnsi="Arial (W1)"/>
                <w:b/>
                <w:bCs/>
                <w:noProof w:val="0"/>
                <w:sz w:val="22"/>
                <w:szCs w:val="22"/>
              </w:rPr>
            </w:pPr>
          </w:p>
        </w:tc>
      </w:tr>
      <w:tr w:rsidR="006816EC" w:rsidRPr="00CD0055" w:rsidTr="006816EC">
        <w:trPr>
          <w:jc w:val="center"/>
        </w:trPr>
        <w:tc>
          <w:tcPr>
            <w:tcW w:w="3249" w:type="dxa"/>
          </w:tcPr>
          <w:p w:rsidR="006816EC" w:rsidRPr="00CD0055" w:rsidRDefault="006816EC">
            <w:pPr>
              <w:rPr>
                <w:rFonts w:ascii="Arial (W1)" w:hAnsi="Arial (W1)"/>
                <w:b/>
                <w:bCs/>
                <w:noProof w:val="0"/>
                <w:sz w:val="26"/>
                <w:szCs w:val="26"/>
                <w:rtl/>
              </w:rPr>
            </w:pPr>
          </w:p>
          <w:p w:rsidR="006816EC" w:rsidRPr="00CD0055" w:rsidRDefault="00A62BD0" w:rsidP="00F8303D">
            <w:pPr>
              <w:rPr>
                <w:rFonts w:ascii="Arial (W1)" w:hAnsi="Arial (W1)"/>
                <w:b/>
                <w:bCs/>
                <w:noProof w:val="0"/>
                <w:sz w:val="26"/>
                <w:szCs w:val="26"/>
              </w:rPr>
            </w:pPr>
            <w:r w:rsidRPr="00A62BD0">
              <w:rPr>
                <w:rFonts w:hint="cs"/>
                <w:b/>
                <w:bCs/>
                <w:sz w:val="26"/>
                <w:szCs w:val="26"/>
                <w:rtl/>
              </w:rPr>
              <w:t>ה</w:t>
            </w:r>
            <w:sdt>
              <w:sdtPr>
                <w:rPr>
                  <w:rFonts w:hint="cs"/>
                  <w:sz w:val="26"/>
                  <w:szCs w:val="26"/>
                  <w:rtl/>
                </w:rPr>
                <w:alias w:val="1184"/>
                <w:tag w:val="1184"/>
                <w:id w:val="-910234160"/>
                <w:text w:multiLine="1"/>
              </w:sdtPr>
              <w:sdtEndPr/>
              <w:sdtContent>
                <w:r>
                  <w:rPr>
                    <w:rFonts w:hint="cs"/>
                    <w:b/>
                    <w:bCs/>
                    <w:noProof w:val="0"/>
                    <w:sz w:val="26"/>
                    <w:szCs w:val="26"/>
                    <w:rtl/>
                  </w:rPr>
                  <w:t>משיב</w:t>
                </w:r>
                <w:r w:rsidR="00F8303D">
                  <w:rPr>
                    <w:rFonts w:hint="cs"/>
                    <w:b/>
                    <w:bCs/>
                    <w:noProof w:val="0"/>
                    <w:sz w:val="26"/>
                    <w:szCs w:val="26"/>
                    <w:rtl/>
                  </w:rPr>
                  <w:t>ה</w:t>
                </w:r>
              </w:sdtContent>
            </w:sdt>
            <w:r>
              <w:rPr>
                <w:rFonts w:ascii="Arial (W1)" w:hAnsi="Arial (W1)" w:hint="cs"/>
                <w:b/>
                <w:bCs/>
                <w:noProof w:val="0"/>
                <w:sz w:val="26"/>
                <w:szCs w:val="26"/>
                <w:rtl/>
              </w:rPr>
              <w:t>:</w:t>
            </w:r>
          </w:p>
        </w:tc>
        <w:tc>
          <w:tcPr>
            <w:tcW w:w="5571" w:type="dxa"/>
          </w:tcPr>
          <w:p w:rsidR="006816EC" w:rsidRPr="00CD0055" w:rsidRDefault="006816EC">
            <w:pPr>
              <w:rPr>
                <w:rFonts w:ascii="Arial (W1)" w:hAnsi="Arial (W1)"/>
                <w:b/>
                <w:bCs/>
                <w:noProof w:val="0"/>
                <w:sz w:val="26"/>
                <w:szCs w:val="26"/>
                <w:rtl/>
              </w:rPr>
            </w:pPr>
          </w:p>
          <w:p w:rsidR="00590BFF" w:rsidRDefault="00590BFF" w:rsidP="00590BFF">
            <w:pPr>
              <w:suppressLineNumbers/>
            </w:pPr>
            <w:r>
              <w:rPr>
                <w:rFonts w:ascii="Arial" w:hAnsi="Arial"/>
                <w:b/>
                <w:bCs/>
                <w:noProof w:val="0"/>
                <w:sz w:val="26"/>
                <w:szCs w:val="26"/>
                <w:rtl/>
              </w:rPr>
              <w:t xml:space="preserve"> </w:t>
            </w:r>
            <w:sdt>
              <w:sdtPr>
                <w:rPr>
                  <w:rFonts w:ascii="Arial" w:hAnsi="Arial"/>
                  <w:b/>
                  <w:bCs/>
                  <w:noProof w:val="0"/>
                  <w:sz w:val="26"/>
                  <w:szCs w:val="26"/>
                  <w:rtl/>
                </w:rPr>
                <w:alias w:val="3152"/>
                <w:tag w:val="3152"/>
                <w:id w:val="1920052440"/>
                <w:placeholder>
                  <w:docPart w:val="194E34B33324450F97AD1D486216FCF5"/>
                </w:placeholder>
                <w:text w:multiLine="1"/>
              </w:sdtPr>
              <w:sdtEndPr/>
              <w:sdtContent>
                <w:r>
                  <w:rPr>
                    <w:rFonts w:ascii="Arial" w:hAnsi="Arial"/>
                    <w:b/>
                    <w:bCs/>
                    <w:noProof w:val="0"/>
                    <w:sz w:val="26"/>
                    <w:szCs w:val="26"/>
                    <w:rtl/>
                  </w:rPr>
                  <w:t>הרשות להגנת הצרכן ולסחר הוגן</w:t>
                </w:r>
              </w:sdtContent>
            </w:sdt>
          </w:p>
          <w:p w:rsidR="006816EC" w:rsidRPr="00590BFF" w:rsidRDefault="006816EC" w:rsidP="00934F1C">
            <w:pPr>
              <w:rPr>
                <w:sz w:val="26"/>
                <w:szCs w:val="26"/>
              </w:rPr>
            </w:pPr>
          </w:p>
        </w:tc>
      </w:tr>
    </w:tbl>
    <w:p w:rsidR="006816EC" w:rsidRPr="00E13360" w:rsidRDefault="006816EC" w:rsidP="00E13360">
      <w:pPr>
        <w:suppressLineNumbers/>
        <w:rPr>
          <w:rFonts w:ascii="Arial (W1)" w:hAnsi="Arial (W1)"/>
          <w:sz w:val="28"/>
          <w:szCs w:val="28"/>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trPr>
          <w:jc w:val="center"/>
        </w:trPr>
        <w:tc>
          <w:tcPr>
            <w:tcW w:w="8820" w:type="dxa"/>
          </w:tcPr>
          <w:p w:rsidR="00694556" w:rsidRDefault="00005C8B">
            <w:pPr>
              <w:bidi w:val="0"/>
              <w:jc w:val="center"/>
              <w:rPr>
                <w:rFonts w:ascii="Arial" w:hAnsi="Arial"/>
                <w:b/>
                <w:bCs/>
                <w:noProof w:val="0"/>
                <w:sz w:val="28"/>
                <w:szCs w:val="28"/>
                <w:u w:val="single"/>
              </w:rPr>
            </w:pPr>
            <w:r>
              <w:rPr>
                <w:rFonts w:ascii="Arial" w:hAnsi="Arial"/>
                <w:b/>
                <w:bCs/>
                <w:noProof w:val="0"/>
                <w:sz w:val="28"/>
                <w:szCs w:val="28"/>
                <w:u w:val="single"/>
                <w:rtl/>
              </w:rPr>
              <w:t>פסק דין</w:t>
            </w:r>
          </w:p>
        </w:tc>
      </w:tr>
    </w:tbl>
    <w:p w:rsidR="00694556" w:rsidRDefault="00694556">
      <w:pPr>
        <w:spacing w:line="360" w:lineRule="auto"/>
        <w:jc w:val="both"/>
        <w:rPr>
          <w:rFonts w:ascii="Arial" w:hAnsi="Arial"/>
          <w:noProof w:val="0"/>
          <w:rtl/>
        </w:rPr>
      </w:pPr>
    </w:p>
    <w:p w:rsidR="00F8303D" w:rsidRPr="00F8303D" w:rsidRDefault="00F8303D" w:rsidP="00FE1DFF">
      <w:pPr>
        <w:spacing w:line="360" w:lineRule="auto"/>
        <w:rPr>
          <w:rFonts w:ascii="Arial" w:hAnsi="Arial"/>
          <w:noProof w:val="0"/>
          <w:rtl/>
        </w:rPr>
      </w:pPr>
      <w:r>
        <w:rPr>
          <w:rFonts w:ascii="Arial" w:hAnsi="Arial" w:hint="cs"/>
          <w:noProof w:val="0"/>
          <w:rtl/>
        </w:rPr>
        <w:t>לפני ביהמ"ש ערעור על החלטת המשיבה להשית על המערערת עיצו</w:t>
      </w:r>
      <w:r w:rsidR="00FE1DFF">
        <w:rPr>
          <w:rFonts w:ascii="Arial" w:hAnsi="Arial" w:hint="cs"/>
          <w:noProof w:val="0"/>
          <w:rtl/>
        </w:rPr>
        <w:t xml:space="preserve">ם כספי </w:t>
      </w:r>
      <w:r>
        <w:rPr>
          <w:rFonts w:ascii="Arial" w:hAnsi="Arial" w:hint="cs"/>
          <w:noProof w:val="0"/>
          <w:rtl/>
        </w:rPr>
        <w:t>בגין הפרת הוראות חוק הגנת הצרכן</w:t>
      </w:r>
      <w:r w:rsidR="00FE1DFF">
        <w:rPr>
          <w:rFonts w:ascii="Arial" w:hAnsi="Arial" w:hint="cs"/>
          <w:noProof w:val="0"/>
          <w:rtl/>
        </w:rPr>
        <w:t>.</w:t>
      </w:r>
    </w:p>
    <w:p w:rsidR="00F8303D" w:rsidRPr="00F8303D" w:rsidRDefault="00F8303D" w:rsidP="00F8303D">
      <w:pPr>
        <w:spacing w:line="360" w:lineRule="auto"/>
        <w:rPr>
          <w:rFonts w:ascii="Arial" w:hAnsi="Arial"/>
          <w:noProof w:val="0"/>
          <w:rtl/>
        </w:rPr>
      </w:pPr>
    </w:p>
    <w:p w:rsidR="00F8303D" w:rsidRPr="00F8303D" w:rsidRDefault="00F8303D" w:rsidP="00F8303D">
      <w:pPr>
        <w:spacing w:line="360" w:lineRule="auto"/>
        <w:rPr>
          <w:rFonts w:ascii="Arial" w:hAnsi="Arial"/>
          <w:b/>
          <w:bCs/>
          <w:noProof w:val="0"/>
          <w:rtl/>
        </w:rPr>
      </w:pPr>
      <w:r w:rsidRPr="00F8303D">
        <w:rPr>
          <w:rFonts w:ascii="Arial" w:hAnsi="Arial" w:hint="cs"/>
          <w:b/>
          <w:bCs/>
          <w:noProof w:val="0"/>
          <w:rtl/>
        </w:rPr>
        <w:t>הודעת הערעור</w:t>
      </w:r>
    </w:p>
    <w:p w:rsidR="00F8303D" w:rsidRPr="00873EFD" w:rsidRDefault="00F8303D" w:rsidP="00873EFD">
      <w:pPr>
        <w:pStyle w:val="ad"/>
        <w:numPr>
          <w:ilvl w:val="0"/>
          <w:numId w:val="1"/>
        </w:numPr>
        <w:spacing w:line="360" w:lineRule="auto"/>
        <w:rPr>
          <w:rFonts w:ascii="Arial" w:hAnsi="Arial"/>
          <w:noProof w:val="0"/>
          <w:rtl/>
        </w:rPr>
      </w:pPr>
      <w:r w:rsidRPr="00873EFD">
        <w:rPr>
          <w:rFonts w:ascii="Arial" w:hAnsi="Arial" w:hint="cs"/>
          <w:noProof w:val="0"/>
          <w:rtl/>
        </w:rPr>
        <w:t xml:space="preserve">המערערת הגישה ביום 5.9.21 הודעת ערעור על החלטת המשיבה להטיל עליה </w:t>
      </w:r>
      <w:r w:rsidRPr="00873EFD">
        <w:rPr>
          <w:rFonts w:ascii="Arial" w:hAnsi="Arial"/>
          <w:noProof w:val="0"/>
          <w:rtl/>
        </w:rPr>
        <w:t xml:space="preserve">עיצום כספי בסך </w:t>
      </w:r>
      <w:r w:rsidRPr="00873EFD">
        <w:rPr>
          <w:rFonts w:ascii="Arial" w:hAnsi="Arial" w:hint="cs"/>
          <w:noProof w:val="0"/>
          <w:rtl/>
        </w:rPr>
        <w:t xml:space="preserve">של </w:t>
      </w:r>
      <w:r w:rsidRPr="00873EFD">
        <w:rPr>
          <w:rFonts w:ascii="Arial" w:hAnsi="Arial"/>
          <w:noProof w:val="0"/>
          <w:rtl/>
        </w:rPr>
        <w:t xml:space="preserve">1,137,600 ₪ מכוח סעיף 22ז' </w:t>
      </w:r>
      <w:r w:rsidRPr="00873EFD">
        <w:rPr>
          <w:rFonts w:ascii="Arial" w:hAnsi="Arial"/>
          <w:b/>
          <w:bCs/>
          <w:noProof w:val="0"/>
          <w:rtl/>
        </w:rPr>
        <w:t>לחוק הגנת הצרכן</w:t>
      </w:r>
      <w:r w:rsidRPr="00873EFD">
        <w:rPr>
          <w:rFonts w:ascii="Arial" w:hAnsi="Arial" w:hint="cs"/>
          <w:b/>
          <w:bCs/>
          <w:noProof w:val="0"/>
          <w:rtl/>
        </w:rPr>
        <w:t xml:space="preserve"> התשמ"א 1981</w:t>
      </w:r>
      <w:r w:rsidRPr="00873EFD">
        <w:rPr>
          <w:rFonts w:ascii="Arial" w:hAnsi="Arial" w:hint="cs"/>
          <w:noProof w:val="0"/>
          <w:rtl/>
        </w:rPr>
        <w:t xml:space="preserve"> (להלן:</w:t>
      </w:r>
      <w:r w:rsidR="00FE1DFF" w:rsidRPr="00873EFD">
        <w:rPr>
          <w:rFonts w:ascii="Arial" w:hAnsi="Arial" w:hint="cs"/>
          <w:noProof w:val="0"/>
          <w:rtl/>
        </w:rPr>
        <w:t xml:space="preserve"> </w:t>
      </w:r>
      <w:r w:rsidRPr="00873EFD">
        <w:rPr>
          <w:rFonts w:ascii="Arial" w:hAnsi="Arial" w:hint="cs"/>
          <w:noProof w:val="0"/>
          <w:rtl/>
        </w:rPr>
        <w:t>"</w:t>
      </w:r>
      <w:r w:rsidR="00873EFD" w:rsidRPr="00873EFD">
        <w:rPr>
          <w:rFonts w:ascii="Arial" w:hAnsi="Arial" w:hint="cs"/>
          <w:b/>
          <w:bCs/>
          <w:noProof w:val="0"/>
          <w:rtl/>
        </w:rPr>
        <w:t>ה</w:t>
      </w:r>
      <w:r w:rsidRPr="00873EFD">
        <w:rPr>
          <w:rFonts w:ascii="Arial" w:hAnsi="Arial" w:hint="cs"/>
          <w:b/>
          <w:bCs/>
          <w:noProof w:val="0"/>
          <w:rtl/>
        </w:rPr>
        <w:t>חוק</w:t>
      </w:r>
      <w:r w:rsidRPr="00873EFD">
        <w:rPr>
          <w:rFonts w:ascii="Arial" w:hAnsi="Arial" w:hint="cs"/>
          <w:noProof w:val="0"/>
          <w:rtl/>
        </w:rPr>
        <w:t>").</w:t>
      </w:r>
      <w:r w:rsidR="00FE1DFF" w:rsidRPr="00873EFD">
        <w:rPr>
          <w:rFonts w:ascii="Arial" w:hAnsi="Arial" w:hint="cs"/>
          <w:noProof w:val="0"/>
          <w:rtl/>
        </w:rPr>
        <w:t xml:space="preserve"> מכיוון שהערעור הוגש באופן לא תקין, ביהמ"ש הורה על הגשה מחדש</w:t>
      </w:r>
      <w:r w:rsidR="00873EFD">
        <w:rPr>
          <w:rFonts w:ascii="Arial" w:hAnsi="Arial" w:hint="cs"/>
          <w:noProof w:val="0"/>
          <w:rtl/>
        </w:rPr>
        <w:t xml:space="preserve">. </w:t>
      </w:r>
      <w:r w:rsidR="00FE1DFF" w:rsidRPr="00873EFD">
        <w:rPr>
          <w:rFonts w:ascii="Arial" w:hAnsi="Arial" w:hint="cs"/>
          <w:noProof w:val="0"/>
          <w:rtl/>
        </w:rPr>
        <w:t>הודע</w:t>
      </w:r>
      <w:r w:rsidR="00873EFD">
        <w:rPr>
          <w:rFonts w:ascii="Arial" w:hAnsi="Arial" w:hint="cs"/>
          <w:noProof w:val="0"/>
          <w:rtl/>
        </w:rPr>
        <w:t>ת הערעור</w:t>
      </w:r>
      <w:r w:rsidR="00FE1DFF" w:rsidRPr="00873EFD">
        <w:rPr>
          <w:rFonts w:ascii="Arial" w:hAnsi="Arial" w:hint="cs"/>
          <w:noProof w:val="0"/>
          <w:rtl/>
        </w:rPr>
        <w:t xml:space="preserve"> המתוקנת הוגשה ביום 14.9.21. לאחר שהמערערת הוזהרה כי אם לא תגיש אישור המצאה, ביהמ"ש ימחק הערעור, הוגש אישור המצאה ביום 27.9.21.</w:t>
      </w:r>
    </w:p>
    <w:p w:rsidR="00FE1DFF" w:rsidRDefault="00FE1DFF" w:rsidP="00F8303D">
      <w:pPr>
        <w:spacing w:line="360" w:lineRule="auto"/>
        <w:rPr>
          <w:rFonts w:ascii="Arial" w:hAnsi="Arial"/>
          <w:noProof w:val="0"/>
          <w:rtl/>
        </w:rPr>
      </w:pPr>
    </w:p>
    <w:p w:rsidR="00FE1DFF" w:rsidRPr="00FE1DFF" w:rsidRDefault="00FE1DFF" w:rsidP="00B800FC">
      <w:pPr>
        <w:spacing w:line="360" w:lineRule="auto"/>
        <w:rPr>
          <w:rFonts w:ascii="Arial" w:hAnsi="Arial"/>
          <w:b/>
          <w:bCs/>
          <w:noProof w:val="0"/>
          <w:rtl/>
        </w:rPr>
      </w:pPr>
      <w:r w:rsidRPr="00FE1DFF">
        <w:rPr>
          <w:rFonts w:ascii="Arial" w:hAnsi="Arial" w:hint="cs"/>
          <w:b/>
          <w:bCs/>
          <w:noProof w:val="0"/>
          <w:rtl/>
        </w:rPr>
        <w:t>הבקשה לעיכוב הליכי</w:t>
      </w:r>
      <w:r w:rsidR="00B800FC">
        <w:rPr>
          <w:rFonts w:ascii="Arial" w:hAnsi="Arial" w:hint="cs"/>
          <w:b/>
          <w:bCs/>
          <w:noProof w:val="0"/>
          <w:rtl/>
        </w:rPr>
        <w:t xml:space="preserve"> גביה</w:t>
      </w:r>
    </w:p>
    <w:p w:rsidR="00FE1DFF" w:rsidRPr="00873EFD" w:rsidRDefault="00FE1DFF" w:rsidP="00873EFD">
      <w:pPr>
        <w:pStyle w:val="ad"/>
        <w:numPr>
          <w:ilvl w:val="0"/>
          <w:numId w:val="1"/>
        </w:numPr>
        <w:spacing w:line="360" w:lineRule="auto"/>
        <w:rPr>
          <w:rFonts w:ascii="Arial" w:hAnsi="Arial"/>
          <w:noProof w:val="0"/>
          <w:rtl/>
        </w:rPr>
      </w:pPr>
      <w:r w:rsidRPr="00873EFD">
        <w:rPr>
          <w:rFonts w:ascii="Arial" w:hAnsi="Arial" w:hint="cs"/>
          <w:noProof w:val="0"/>
          <w:rtl/>
        </w:rPr>
        <w:t>המערערת הגישה ביום 29.9.21 בקשה לעיכוב הליכי</w:t>
      </w:r>
      <w:r w:rsidR="00B800FC" w:rsidRPr="00873EFD">
        <w:rPr>
          <w:rFonts w:ascii="Arial" w:hAnsi="Arial" w:hint="cs"/>
          <w:noProof w:val="0"/>
          <w:rtl/>
        </w:rPr>
        <w:t xml:space="preserve"> גביה</w:t>
      </w:r>
      <w:r w:rsidRPr="00873EFD">
        <w:rPr>
          <w:rFonts w:ascii="Arial" w:hAnsi="Arial" w:hint="cs"/>
          <w:noProof w:val="0"/>
          <w:rtl/>
        </w:rPr>
        <w:t>.</w:t>
      </w:r>
      <w:r w:rsidR="00EE651E" w:rsidRPr="00873EFD">
        <w:rPr>
          <w:rFonts w:ascii="Arial" w:hAnsi="Arial" w:hint="cs"/>
          <w:noProof w:val="0"/>
          <w:rtl/>
        </w:rPr>
        <w:t xml:space="preserve"> המשיבה הגישה תשובה ביום 17.10.21 והמבקשת הגישה תגובה לתשובה ביום 31.10.21.</w:t>
      </w:r>
    </w:p>
    <w:p w:rsidR="00EE651E" w:rsidRDefault="00EE651E" w:rsidP="00F8303D">
      <w:pPr>
        <w:spacing w:line="360" w:lineRule="auto"/>
        <w:rPr>
          <w:rFonts w:ascii="Arial" w:hAnsi="Arial"/>
          <w:noProof w:val="0"/>
          <w:rtl/>
        </w:rPr>
      </w:pPr>
    </w:p>
    <w:p w:rsidR="00EE651E" w:rsidRPr="00EE651E" w:rsidRDefault="00EE651E" w:rsidP="00F8303D">
      <w:pPr>
        <w:spacing w:line="360" w:lineRule="auto"/>
        <w:rPr>
          <w:rFonts w:ascii="Arial" w:hAnsi="Arial"/>
          <w:b/>
          <w:bCs/>
          <w:noProof w:val="0"/>
          <w:rtl/>
        </w:rPr>
      </w:pPr>
      <w:r w:rsidRPr="00EE651E">
        <w:rPr>
          <w:rFonts w:ascii="Arial" w:hAnsi="Arial" w:hint="cs"/>
          <w:b/>
          <w:bCs/>
          <w:noProof w:val="0"/>
          <w:rtl/>
        </w:rPr>
        <w:t>התשובה לערעור</w:t>
      </w:r>
      <w:r>
        <w:rPr>
          <w:rFonts w:ascii="Arial" w:hAnsi="Arial" w:hint="cs"/>
          <w:b/>
          <w:bCs/>
          <w:noProof w:val="0"/>
          <w:rtl/>
        </w:rPr>
        <w:t xml:space="preserve"> והתגובה לתשובה</w:t>
      </w:r>
    </w:p>
    <w:p w:rsidR="00EE651E" w:rsidRPr="00873EFD" w:rsidRDefault="00EE651E" w:rsidP="00873EFD">
      <w:pPr>
        <w:pStyle w:val="ad"/>
        <w:numPr>
          <w:ilvl w:val="0"/>
          <w:numId w:val="1"/>
        </w:numPr>
        <w:spacing w:line="360" w:lineRule="auto"/>
        <w:rPr>
          <w:rFonts w:ascii="Arial" w:hAnsi="Arial"/>
          <w:noProof w:val="0"/>
          <w:rtl/>
        </w:rPr>
      </w:pPr>
      <w:r w:rsidRPr="00873EFD">
        <w:rPr>
          <w:rFonts w:ascii="Arial" w:hAnsi="Arial" w:hint="cs"/>
          <w:noProof w:val="0"/>
          <w:rtl/>
        </w:rPr>
        <w:t>המשיבה הגישה תשובה להודעת הערעור ביום 18.11.21 והמערערת הגישה תגובה לתשובה ביום 19.12.21.</w:t>
      </w:r>
    </w:p>
    <w:p w:rsidR="00EE651E" w:rsidRDefault="00EE651E" w:rsidP="00F8303D">
      <w:pPr>
        <w:spacing w:line="360" w:lineRule="auto"/>
        <w:rPr>
          <w:rFonts w:ascii="Arial" w:hAnsi="Arial"/>
          <w:noProof w:val="0"/>
          <w:rtl/>
        </w:rPr>
      </w:pPr>
    </w:p>
    <w:p w:rsidR="00EE651E" w:rsidRPr="00B800FC" w:rsidRDefault="00EE651E" w:rsidP="00F8303D">
      <w:pPr>
        <w:spacing w:line="360" w:lineRule="auto"/>
        <w:rPr>
          <w:rFonts w:ascii="Arial" w:hAnsi="Arial"/>
          <w:b/>
          <w:bCs/>
          <w:noProof w:val="0"/>
          <w:rtl/>
        </w:rPr>
      </w:pPr>
      <w:r w:rsidRPr="00B800FC">
        <w:rPr>
          <w:rFonts w:ascii="Arial" w:hAnsi="Arial" w:hint="cs"/>
          <w:b/>
          <w:bCs/>
          <w:noProof w:val="0"/>
          <w:rtl/>
        </w:rPr>
        <w:t>הדיון הראשון</w:t>
      </w:r>
    </w:p>
    <w:p w:rsidR="00734EEB" w:rsidRPr="00873EFD" w:rsidRDefault="00EE651E" w:rsidP="00873EFD">
      <w:pPr>
        <w:pStyle w:val="ad"/>
        <w:numPr>
          <w:ilvl w:val="0"/>
          <w:numId w:val="1"/>
        </w:numPr>
        <w:spacing w:line="360" w:lineRule="auto"/>
        <w:rPr>
          <w:rFonts w:ascii="Arial" w:hAnsi="Arial"/>
          <w:noProof w:val="0"/>
          <w:rtl/>
        </w:rPr>
      </w:pPr>
      <w:r w:rsidRPr="00873EFD">
        <w:rPr>
          <w:rFonts w:ascii="Arial" w:hAnsi="Arial" w:hint="cs"/>
          <w:noProof w:val="0"/>
          <w:rtl/>
        </w:rPr>
        <w:t>הדיון הראשון התקיים ביום</w:t>
      </w:r>
      <w:r w:rsidR="00B800FC" w:rsidRPr="00873EFD">
        <w:rPr>
          <w:rFonts w:ascii="Arial" w:hAnsi="Arial" w:hint="cs"/>
          <w:noProof w:val="0"/>
          <w:rtl/>
        </w:rPr>
        <w:t xml:space="preserve"> 20.12.21. ביהמ"ש מחק הבקשה לעיכוב הליכי גביה תוך חיוב המבקשת בהוצאות. </w:t>
      </w:r>
      <w:r w:rsidR="00734EEB" w:rsidRPr="00873EFD">
        <w:rPr>
          <w:rFonts w:ascii="Arial" w:hAnsi="Arial" w:hint="cs"/>
          <w:noProof w:val="0"/>
          <w:rtl/>
        </w:rPr>
        <w:t>המערערת טענה שאין צורך בדיון פרטני בכל אחד ואחד מחמישים</w:t>
      </w:r>
      <w:r w:rsidR="00873EFD">
        <w:rPr>
          <w:rFonts w:ascii="Arial" w:hAnsi="Arial" w:hint="cs"/>
          <w:noProof w:val="0"/>
          <w:rtl/>
        </w:rPr>
        <w:t xml:space="preserve"> ושישה </w:t>
      </w:r>
      <w:r w:rsidR="00734EEB" w:rsidRPr="00873EFD">
        <w:rPr>
          <w:rFonts w:ascii="Arial" w:hAnsi="Arial" w:hint="cs"/>
          <w:noProof w:val="0"/>
          <w:rtl/>
        </w:rPr>
        <w:t xml:space="preserve"> העיצומים. </w:t>
      </w:r>
      <w:r w:rsidR="00B800FC" w:rsidRPr="00873EFD">
        <w:rPr>
          <w:rFonts w:ascii="Arial" w:hAnsi="Arial" w:hint="cs"/>
          <w:noProof w:val="0"/>
          <w:rtl/>
        </w:rPr>
        <w:t>ביהמ"ש החל לדון בטענות המערערת</w:t>
      </w:r>
      <w:r w:rsidR="001E4D90" w:rsidRPr="00873EFD">
        <w:rPr>
          <w:rFonts w:ascii="Arial" w:hAnsi="Arial" w:hint="cs"/>
          <w:noProof w:val="0"/>
          <w:rtl/>
        </w:rPr>
        <w:t xml:space="preserve"> וקבע מועד נוסף להמשך הדיון.</w:t>
      </w:r>
    </w:p>
    <w:p w:rsidR="00734EEB" w:rsidRDefault="00734EEB" w:rsidP="00F8303D">
      <w:pPr>
        <w:spacing w:line="360" w:lineRule="auto"/>
        <w:rPr>
          <w:rFonts w:ascii="Arial" w:hAnsi="Arial"/>
          <w:noProof w:val="0"/>
          <w:rtl/>
        </w:rPr>
      </w:pPr>
    </w:p>
    <w:p w:rsidR="00734EEB" w:rsidRPr="00734EEB" w:rsidRDefault="00734EEB" w:rsidP="00F8303D">
      <w:pPr>
        <w:spacing w:line="360" w:lineRule="auto"/>
        <w:rPr>
          <w:rFonts w:ascii="Arial" w:hAnsi="Arial"/>
          <w:b/>
          <w:bCs/>
          <w:noProof w:val="0"/>
          <w:rtl/>
        </w:rPr>
      </w:pPr>
      <w:r w:rsidRPr="00734EEB">
        <w:rPr>
          <w:rFonts w:ascii="Arial" w:hAnsi="Arial" w:hint="cs"/>
          <w:b/>
          <w:bCs/>
          <w:noProof w:val="0"/>
          <w:rtl/>
        </w:rPr>
        <w:lastRenderedPageBreak/>
        <w:t>הבקשה המתוקנת לעיכוב הליכי גביה</w:t>
      </w:r>
    </w:p>
    <w:p w:rsidR="00EE651E" w:rsidRPr="00285CF1" w:rsidRDefault="00734EEB" w:rsidP="00285CF1">
      <w:pPr>
        <w:pStyle w:val="ad"/>
        <w:numPr>
          <w:ilvl w:val="0"/>
          <w:numId w:val="1"/>
        </w:numPr>
        <w:spacing w:line="360" w:lineRule="auto"/>
        <w:rPr>
          <w:rFonts w:ascii="Arial" w:hAnsi="Arial"/>
          <w:noProof w:val="0"/>
          <w:rtl/>
        </w:rPr>
      </w:pPr>
      <w:r w:rsidRPr="00285CF1">
        <w:rPr>
          <w:rFonts w:ascii="Arial" w:hAnsi="Arial" w:hint="cs"/>
          <w:noProof w:val="0"/>
          <w:rtl/>
        </w:rPr>
        <w:t>המערערת הגישה ביום 6.1.22 בקשה מתוקנת לעיכוב הליכי גביה.</w:t>
      </w:r>
      <w:r w:rsidR="00B800FC" w:rsidRPr="00285CF1">
        <w:rPr>
          <w:rFonts w:ascii="Arial" w:hAnsi="Arial" w:hint="cs"/>
          <w:noProof w:val="0"/>
          <w:rtl/>
        </w:rPr>
        <w:t xml:space="preserve"> </w:t>
      </w:r>
      <w:r w:rsidRPr="00285CF1">
        <w:rPr>
          <w:rFonts w:ascii="Arial" w:hAnsi="Arial" w:hint="cs"/>
          <w:noProof w:val="0"/>
          <w:rtl/>
        </w:rPr>
        <w:t>המשיבה הגישה תשובה לבקשה המתוקנת ביום 19.1.22.</w:t>
      </w:r>
    </w:p>
    <w:p w:rsidR="00734EEB" w:rsidRDefault="00734EEB" w:rsidP="00F8303D">
      <w:pPr>
        <w:spacing w:line="360" w:lineRule="auto"/>
        <w:rPr>
          <w:rFonts w:ascii="Arial" w:hAnsi="Arial"/>
          <w:noProof w:val="0"/>
          <w:rtl/>
        </w:rPr>
      </w:pPr>
    </w:p>
    <w:p w:rsidR="00734EEB" w:rsidRPr="00734EEB" w:rsidRDefault="00734EEB" w:rsidP="00F8303D">
      <w:pPr>
        <w:spacing w:line="360" w:lineRule="auto"/>
        <w:rPr>
          <w:rFonts w:ascii="Arial" w:hAnsi="Arial"/>
          <w:b/>
          <w:bCs/>
          <w:noProof w:val="0"/>
          <w:rtl/>
        </w:rPr>
      </w:pPr>
      <w:r w:rsidRPr="00734EEB">
        <w:rPr>
          <w:rFonts w:ascii="Arial" w:hAnsi="Arial" w:hint="cs"/>
          <w:b/>
          <w:bCs/>
          <w:noProof w:val="0"/>
          <w:rtl/>
        </w:rPr>
        <w:t>הדיון השני</w:t>
      </w:r>
    </w:p>
    <w:p w:rsidR="00734EEB" w:rsidRPr="00285CF1" w:rsidRDefault="00734EEB" w:rsidP="00285CF1">
      <w:pPr>
        <w:pStyle w:val="ad"/>
        <w:numPr>
          <w:ilvl w:val="0"/>
          <w:numId w:val="1"/>
        </w:numPr>
        <w:spacing w:line="360" w:lineRule="auto"/>
        <w:rPr>
          <w:rFonts w:ascii="Arial" w:hAnsi="Arial"/>
          <w:noProof w:val="0"/>
          <w:rtl/>
        </w:rPr>
      </w:pPr>
      <w:r w:rsidRPr="00285CF1">
        <w:rPr>
          <w:rFonts w:ascii="Arial" w:hAnsi="Arial" w:hint="cs"/>
          <w:noProof w:val="0"/>
          <w:rtl/>
        </w:rPr>
        <w:t>הדיון הש</w:t>
      </w:r>
      <w:r w:rsidR="00285CF1">
        <w:rPr>
          <w:rFonts w:ascii="Arial" w:hAnsi="Arial" w:hint="cs"/>
          <w:noProof w:val="0"/>
          <w:rtl/>
        </w:rPr>
        <w:t>ני התקיים ביום 30.3.22, לאחר שמועד הדיון נדחה פעמיים, לבקשת המערערת</w:t>
      </w:r>
      <w:r w:rsidRPr="00285CF1">
        <w:rPr>
          <w:rFonts w:ascii="Arial" w:hAnsi="Arial" w:hint="cs"/>
          <w:noProof w:val="0"/>
          <w:rtl/>
        </w:rPr>
        <w:t xml:space="preserve">. ביהמ"ש קבע שהמערערת שינתה עמדתה בדיון הקודם ועומדת על דיון בכל אחד ואחד מחמישים </w:t>
      </w:r>
      <w:r w:rsidR="00285CF1">
        <w:rPr>
          <w:rFonts w:ascii="Arial" w:hAnsi="Arial" w:hint="cs"/>
          <w:noProof w:val="0"/>
          <w:rtl/>
        </w:rPr>
        <w:t xml:space="preserve">ושישה </w:t>
      </w:r>
      <w:r w:rsidRPr="00285CF1">
        <w:rPr>
          <w:rFonts w:ascii="Arial" w:hAnsi="Arial" w:hint="cs"/>
          <w:noProof w:val="0"/>
          <w:rtl/>
        </w:rPr>
        <w:t>העיצומים שהוטלו ולכן ה</w:t>
      </w:r>
      <w:r w:rsidR="001E4D90" w:rsidRPr="00285CF1">
        <w:rPr>
          <w:rFonts w:ascii="Arial" w:hAnsi="Arial" w:hint="cs"/>
          <w:noProof w:val="0"/>
          <w:rtl/>
        </w:rPr>
        <w:t xml:space="preserve">ורה לה להגיש רשימת העיצומים בהם מבקשת לקיים דיון פרטני, בטרם יחליט אם למנות </w:t>
      </w:r>
      <w:r w:rsidRPr="00285CF1">
        <w:rPr>
          <w:rFonts w:ascii="Arial" w:hAnsi="Arial" w:hint="cs"/>
          <w:noProof w:val="0"/>
          <w:rtl/>
        </w:rPr>
        <w:t>חוקר</w:t>
      </w:r>
      <w:r w:rsidR="001E4D90" w:rsidRPr="00285CF1">
        <w:rPr>
          <w:rFonts w:ascii="Arial" w:hAnsi="Arial" w:hint="cs"/>
          <w:noProof w:val="0"/>
          <w:rtl/>
        </w:rPr>
        <w:t xml:space="preserve"> לבדיקת דיות הראיות לגבי כל אחד ואחד מחמישים </w:t>
      </w:r>
      <w:r w:rsidR="00285CF1">
        <w:rPr>
          <w:rFonts w:ascii="Arial" w:hAnsi="Arial" w:hint="cs"/>
          <w:noProof w:val="0"/>
          <w:rtl/>
        </w:rPr>
        <w:t xml:space="preserve">ושישה </w:t>
      </w:r>
      <w:r w:rsidR="001E4D90" w:rsidRPr="00285CF1">
        <w:rPr>
          <w:rFonts w:ascii="Arial" w:hAnsi="Arial" w:hint="cs"/>
          <w:noProof w:val="0"/>
          <w:rtl/>
        </w:rPr>
        <w:t>העיצומים</w:t>
      </w:r>
      <w:r w:rsidRPr="00285CF1">
        <w:rPr>
          <w:rFonts w:ascii="Arial" w:hAnsi="Arial" w:hint="cs"/>
          <w:noProof w:val="0"/>
          <w:rtl/>
        </w:rPr>
        <w:t>.</w:t>
      </w:r>
    </w:p>
    <w:p w:rsidR="001E4D90" w:rsidRDefault="001E4D90" w:rsidP="001E4D90">
      <w:pPr>
        <w:spacing w:line="360" w:lineRule="auto"/>
        <w:rPr>
          <w:rFonts w:ascii="Arial" w:hAnsi="Arial"/>
          <w:noProof w:val="0"/>
          <w:rtl/>
        </w:rPr>
      </w:pPr>
    </w:p>
    <w:p w:rsidR="001E4D90" w:rsidRPr="001E4D90" w:rsidRDefault="001E4D90" w:rsidP="001E4D90">
      <w:pPr>
        <w:spacing w:line="360" w:lineRule="auto"/>
        <w:rPr>
          <w:rFonts w:ascii="Arial" w:hAnsi="Arial"/>
          <w:b/>
          <w:bCs/>
          <w:noProof w:val="0"/>
          <w:rtl/>
        </w:rPr>
      </w:pPr>
      <w:r w:rsidRPr="001E4D90">
        <w:rPr>
          <w:rFonts w:ascii="Arial" w:hAnsi="Arial" w:hint="cs"/>
          <w:b/>
          <w:bCs/>
          <w:noProof w:val="0"/>
          <w:rtl/>
        </w:rPr>
        <w:t>החלטה בבקשה המתוקנת לעיכוב הליכי גביה</w:t>
      </w:r>
    </w:p>
    <w:p w:rsidR="001E4D90" w:rsidRPr="00285CF1" w:rsidRDefault="001E4D90" w:rsidP="00285CF1">
      <w:pPr>
        <w:pStyle w:val="ad"/>
        <w:numPr>
          <w:ilvl w:val="0"/>
          <w:numId w:val="1"/>
        </w:numPr>
        <w:spacing w:line="360" w:lineRule="auto"/>
        <w:rPr>
          <w:rFonts w:ascii="Arial" w:hAnsi="Arial"/>
          <w:noProof w:val="0"/>
          <w:rtl/>
        </w:rPr>
      </w:pPr>
      <w:r w:rsidRPr="00285CF1">
        <w:rPr>
          <w:rFonts w:ascii="Arial" w:hAnsi="Arial" w:hint="cs"/>
          <w:noProof w:val="0"/>
          <w:rtl/>
        </w:rPr>
        <w:t>ביהמ"ש דחה ביום 4.4.22 הבקשה המתוקנת לעיכוב הליכי גביה וחייב המבקשת בהוצאות.</w:t>
      </w:r>
    </w:p>
    <w:p w:rsidR="00817D63" w:rsidRDefault="00817D63" w:rsidP="001E4D90">
      <w:pPr>
        <w:spacing w:line="360" w:lineRule="auto"/>
        <w:rPr>
          <w:rFonts w:ascii="Arial" w:hAnsi="Arial"/>
          <w:noProof w:val="0"/>
          <w:rtl/>
        </w:rPr>
      </w:pPr>
    </w:p>
    <w:p w:rsidR="00817D63" w:rsidRPr="00817D63" w:rsidRDefault="00A32807" w:rsidP="00817D63">
      <w:pPr>
        <w:spacing w:line="360" w:lineRule="auto"/>
        <w:rPr>
          <w:rFonts w:ascii="Arial" w:hAnsi="Arial"/>
          <w:b/>
          <w:bCs/>
          <w:noProof w:val="0"/>
          <w:rtl/>
        </w:rPr>
      </w:pPr>
      <w:r>
        <w:rPr>
          <w:rFonts w:ascii="Arial" w:hAnsi="Arial" w:hint="cs"/>
          <w:b/>
          <w:bCs/>
          <w:noProof w:val="0"/>
          <w:rtl/>
        </w:rPr>
        <w:t>פתיחה בהליך ל</w:t>
      </w:r>
      <w:r w:rsidR="00817D63">
        <w:rPr>
          <w:rFonts w:ascii="Arial" w:hAnsi="Arial" w:hint="cs"/>
          <w:b/>
          <w:bCs/>
          <w:noProof w:val="0"/>
          <w:rtl/>
        </w:rPr>
        <w:t xml:space="preserve">מינוי </w:t>
      </w:r>
      <w:r w:rsidR="00817D63" w:rsidRPr="00817D63">
        <w:rPr>
          <w:rFonts w:ascii="Arial" w:hAnsi="Arial" w:hint="cs"/>
          <w:b/>
          <w:bCs/>
          <w:noProof w:val="0"/>
          <w:rtl/>
        </w:rPr>
        <w:t>חוקר</w:t>
      </w:r>
    </w:p>
    <w:p w:rsidR="00817D63" w:rsidRPr="00285CF1" w:rsidRDefault="00817D63" w:rsidP="00285CF1">
      <w:pPr>
        <w:pStyle w:val="ad"/>
        <w:numPr>
          <w:ilvl w:val="0"/>
          <w:numId w:val="1"/>
        </w:numPr>
        <w:spacing w:line="360" w:lineRule="auto"/>
        <w:rPr>
          <w:rFonts w:ascii="Arial" w:hAnsi="Arial"/>
          <w:noProof w:val="0"/>
          <w:rtl/>
        </w:rPr>
      </w:pPr>
      <w:r w:rsidRPr="00285CF1">
        <w:rPr>
          <w:rFonts w:ascii="Arial" w:hAnsi="Arial" w:hint="cs"/>
          <w:noProof w:val="0"/>
          <w:rtl/>
        </w:rPr>
        <w:t>המערערת הגישה ביום 18.4.22 הודעה, לאחר שביקשה וקיבלה מספר ארכות,  ממנה התברר שמצפה לניהול דיון פרטני בעשרות העיצומים שהוטלו עליה. לכן, ביהמ"ש הודיע ביום 19.4.22 על כוונתו למנות חוקר. ביהמ"ש דחה ביום 2.5.22 התנגדות המשיבה למינוי ופתח בהליך למינוי החוקר.</w:t>
      </w:r>
    </w:p>
    <w:p w:rsidR="008F469E" w:rsidRDefault="008F469E" w:rsidP="00817D63">
      <w:pPr>
        <w:spacing w:line="360" w:lineRule="auto"/>
        <w:rPr>
          <w:rFonts w:ascii="Arial" w:hAnsi="Arial"/>
          <w:noProof w:val="0"/>
          <w:rtl/>
        </w:rPr>
      </w:pPr>
    </w:p>
    <w:p w:rsidR="008F469E" w:rsidRPr="008F469E" w:rsidRDefault="008F469E" w:rsidP="00817D63">
      <w:pPr>
        <w:spacing w:line="360" w:lineRule="auto"/>
        <w:rPr>
          <w:rFonts w:ascii="Arial" w:hAnsi="Arial"/>
          <w:b/>
          <w:bCs/>
          <w:noProof w:val="0"/>
          <w:rtl/>
        </w:rPr>
      </w:pPr>
      <w:r w:rsidRPr="008F469E">
        <w:rPr>
          <w:rFonts w:ascii="Arial" w:hAnsi="Arial" w:hint="cs"/>
          <w:b/>
          <w:bCs/>
          <w:noProof w:val="0"/>
          <w:rtl/>
        </w:rPr>
        <w:t>בקשה לחייב המערערת בהפקדת ערבון</w:t>
      </w:r>
    </w:p>
    <w:p w:rsidR="008F469E" w:rsidRPr="00285CF1" w:rsidRDefault="008F469E" w:rsidP="00285CF1">
      <w:pPr>
        <w:pStyle w:val="ad"/>
        <w:numPr>
          <w:ilvl w:val="0"/>
          <w:numId w:val="1"/>
        </w:numPr>
        <w:spacing w:line="360" w:lineRule="auto"/>
        <w:rPr>
          <w:rFonts w:ascii="Arial" w:hAnsi="Arial"/>
          <w:noProof w:val="0"/>
          <w:rtl/>
        </w:rPr>
      </w:pPr>
      <w:r w:rsidRPr="00285CF1">
        <w:rPr>
          <w:rFonts w:ascii="Arial" w:hAnsi="Arial" w:hint="cs"/>
          <w:noProof w:val="0"/>
          <w:rtl/>
        </w:rPr>
        <w:t>המשיבה הגישה ביום 17.6.22 בקשה לחייב המערערת בהפקדת ערבון.</w:t>
      </w:r>
    </w:p>
    <w:p w:rsidR="00A32807" w:rsidRDefault="00A32807" w:rsidP="00817D63">
      <w:pPr>
        <w:spacing w:line="360" w:lineRule="auto"/>
        <w:rPr>
          <w:rFonts w:ascii="Arial" w:hAnsi="Arial"/>
          <w:noProof w:val="0"/>
          <w:rtl/>
        </w:rPr>
      </w:pPr>
    </w:p>
    <w:p w:rsidR="00A32807" w:rsidRPr="00A32807" w:rsidRDefault="00A32807" w:rsidP="00817D63">
      <w:pPr>
        <w:spacing w:line="360" w:lineRule="auto"/>
        <w:rPr>
          <w:rFonts w:ascii="Arial" w:hAnsi="Arial"/>
          <w:b/>
          <w:bCs/>
          <w:noProof w:val="0"/>
          <w:rtl/>
        </w:rPr>
      </w:pPr>
      <w:r w:rsidRPr="00A32807">
        <w:rPr>
          <w:rFonts w:ascii="Arial" w:hAnsi="Arial" w:hint="cs"/>
          <w:b/>
          <w:bCs/>
          <w:noProof w:val="0"/>
          <w:rtl/>
        </w:rPr>
        <w:t>הדיון השלישי</w:t>
      </w:r>
    </w:p>
    <w:p w:rsidR="00A32807" w:rsidRPr="00285CF1" w:rsidRDefault="00A32807" w:rsidP="00285CF1">
      <w:pPr>
        <w:pStyle w:val="ad"/>
        <w:numPr>
          <w:ilvl w:val="0"/>
          <w:numId w:val="1"/>
        </w:numPr>
        <w:spacing w:line="360" w:lineRule="auto"/>
        <w:rPr>
          <w:rFonts w:ascii="Arial" w:hAnsi="Arial"/>
          <w:noProof w:val="0"/>
          <w:rtl/>
        </w:rPr>
      </w:pPr>
      <w:r w:rsidRPr="00285CF1">
        <w:rPr>
          <w:rFonts w:ascii="Arial" w:hAnsi="Arial" w:hint="cs"/>
          <w:noProof w:val="0"/>
          <w:rtl/>
        </w:rPr>
        <w:t xml:space="preserve">הדיון השלישי התקיים ביום 20.6.22. </w:t>
      </w:r>
      <w:r w:rsidR="008F469E" w:rsidRPr="00285CF1">
        <w:rPr>
          <w:rFonts w:ascii="Arial" w:hAnsi="Arial" w:hint="cs"/>
          <w:noProof w:val="0"/>
          <w:rtl/>
        </w:rPr>
        <w:t>ביהמ"ש דן בבקשת המשיבה לחייב המערערת להפקיד ערבון והורה למערערת להגיש תשובה. כמו כן, ביהמ"ש אישר בקשת החוקר לתשלום שכרו וקצב לצדדים פרק זמן להגיש אישורי הפקדה בקופת ביהמ"ש.</w:t>
      </w:r>
    </w:p>
    <w:p w:rsidR="008F469E" w:rsidRDefault="008F469E" w:rsidP="00A32807">
      <w:pPr>
        <w:spacing w:line="360" w:lineRule="auto"/>
        <w:rPr>
          <w:rFonts w:ascii="Arial" w:hAnsi="Arial"/>
          <w:noProof w:val="0"/>
          <w:rtl/>
        </w:rPr>
      </w:pPr>
    </w:p>
    <w:p w:rsidR="008F469E" w:rsidRPr="00370369" w:rsidRDefault="008F469E" w:rsidP="00A32807">
      <w:pPr>
        <w:spacing w:line="360" w:lineRule="auto"/>
        <w:rPr>
          <w:rFonts w:ascii="Arial" w:hAnsi="Arial"/>
          <w:b/>
          <w:bCs/>
          <w:noProof w:val="0"/>
          <w:rtl/>
        </w:rPr>
      </w:pPr>
      <w:r w:rsidRPr="00370369">
        <w:rPr>
          <w:rFonts w:ascii="Arial" w:hAnsi="Arial" w:hint="cs"/>
          <w:b/>
          <w:bCs/>
          <w:noProof w:val="0"/>
          <w:rtl/>
        </w:rPr>
        <w:t>מינוי החוקר</w:t>
      </w:r>
      <w:r w:rsidR="00370369">
        <w:rPr>
          <w:rFonts w:ascii="Arial" w:hAnsi="Arial" w:hint="cs"/>
          <w:b/>
          <w:bCs/>
          <w:noProof w:val="0"/>
          <w:rtl/>
        </w:rPr>
        <w:t>, הגשת דו"ח החוקר והתייחסויות הצדדים לדו"ח</w:t>
      </w:r>
    </w:p>
    <w:p w:rsidR="00370369" w:rsidRPr="00285CF1" w:rsidRDefault="008F469E" w:rsidP="00285CF1">
      <w:pPr>
        <w:pStyle w:val="ad"/>
        <w:numPr>
          <w:ilvl w:val="0"/>
          <w:numId w:val="1"/>
        </w:numPr>
        <w:spacing w:line="360" w:lineRule="auto"/>
        <w:rPr>
          <w:rFonts w:ascii="Arial" w:hAnsi="Arial"/>
          <w:noProof w:val="0"/>
          <w:rtl/>
        </w:rPr>
      </w:pPr>
      <w:r w:rsidRPr="00285CF1">
        <w:rPr>
          <w:rFonts w:ascii="Arial" w:hAnsi="Arial" w:hint="cs"/>
          <w:noProof w:val="0"/>
          <w:rtl/>
        </w:rPr>
        <w:t>ביהמ"ש מינה ביום 21.6.22 השופט בדימוס ירון בשן כחוקר, לאחר ש</w:t>
      </w:r>
      <w:r w:rsidR="00370369" w:rsidRPr="00285CF1">
        <w:rPr>
          <w:rFonts w:ascii="Arial" w:hAnsi="Arial" w:hint="cs"/>
          <w:noProof w:val="0"/>
          <w:rtl/>
        </w:rPr>
        <w:t>הבטיח תשלום שכרו. החוקר הגיש הדו"ח שהכין בעניין דיות הראיות ביום 21.7.22. לבקשת המערערת, ביהמ"ש התיר לה ביום 1.8.22 להגיש התייחסותה לדו"ח. המערערת הגישה התייחסותה ביום 12.8.22. המשיבה הגישה התייחסותה ביום</w:t>
      </w:r>
      <w:r w:rsidR="00285CF1">
        <w:rPr>
          <w:rFonts w:ascii="Arial" w:hAnsi="Arial" w:hint="cs"/>
          <w:noProof w:val="0"/>
          <w:rtl/>
        </w:rPr>
        <w:t xml:space="preserve"> 23.8.22.</w:t>
      </w:r>
      <w:r w:rsidR="00370369" w:rsidRPr="00285CF1">
        <w:rPr>
          <w:rFonts w:ascii="Arial" w:hAnsi="Arial" w:hint="cs"/>
          <w:noProof w:val="0"/>
          <w:rtl/>
        </w:rPr>
        <w:t xml:space="preserve"> </w:t>
      </w:r>
    </w:p>
    <w:p w:rsidR="00370369" w:rsidRPr="00EF31C4" w:rsidRDefault="00370369" w:rsidP="00370369">
      <w:pPr>
        <w:spacing w:line="360" w:lineRule="auto"/>
        <w:rPr>
          <w:rFonts w:ascii="Arial" w:hAnsi="Arial"/>
          <w:b/>
          <w:bCs/>
          <w:noProof w:val="0"/>
          <w:rtl/>
        </w:rPr>
      </w:pPr>
      <w:r w:rsidRPr="00EF31C4">
        <w:rPr>
          <w:rFonts w:ascii="Arial" w:hAnsi="Arial" w:hint="cs"/>
          <w:b/>
          <w:bCs/>
          <w:noProof w:val="0"/>
          <w:rtl/>
        </w:rPr>
        <w:lastRenderedPageBreak/>
        <w:t>דיון והכרעה</w:t>
      </w:r>
    </w:p>
    <w:p w:rsidR="00B06E97" w:rsidRPr="00285CF1" w:rsidRDefault="00370369" w:rsidP="00507166">
      <w:pPr>
        <w:pStyle w:val="ad"/>
        <w:numPr>
          <w:ilvl w:val="0"/>
          <w:numId w:val="1"/>
        </w:numPr>
        <w:spacing w:line="360" w:lineRule="auto"/>
        <w:rPr>
          <w:rFonts w:ascii="Arial" w:hAnsi="Arial"/>
          <w:noProof w:val="0"/>
          <w:rtl/>
        </w:rPr>
      </w:pPr>
      <w:r w:rsidRPr="00285CF1">
        <w:rPr>
          <w:rFonts w:ascii="Arial" w:hAnsi="Arial" w:hint="cs"/>
          <w:noProof w:val="0"/>
          <w:rtl/>
        </w:rPr>
        <w:t xml:space="preserve">המערערת טענה בהודעת הערעור </w:t>
      </w:r>
      <w:r w:rsidR="00EF31C4" w:rsidRPr="00285CF1">
        <w:rPr>
          <w:rFonts w:ascii="Arial" w:hAnsi="Arial" w:hint="cs"/>
          <w:noProof w:val="0"/>
          <w:rtl/>
        </w:rPr>
        <w:t xml:space="preserve">כי הינה </w:t>
      </w:r>
      <w:r w:rsidR="00F8303D" w:rsidRPr="00285CF1">
        <w:rPr>
          <w:rFonts w:ascii="Arial" w:hAnsi="Arial"/>
          <w:noProof w:val="0"/>
          <w:rtl/>
        </w:rPr>
        <w:t>חברה קטנה העוסקת באספקת אינטרנט במגזר הערבי</w:t>
      </w:r>
      <w:r w:rsidR="00EE2716" w:rsidRPr="00285CF1">
        <w:rPr>
          <w:rFonts w:ascii="Arial" w:hAnsi="Arial" w:hint="cs"/>
          <w:noProof w:val="0"/>
          <w:rtl/>
        </w:rPr>
        <w:t xml:space="preserve"> וכי יש לקבל את הערעור </w:t>
      </w:r>
      <w:r w:rsidR="00B06E97" w:rsidRPr="00285CF1">
        <w:rPr>
          <w:rFonts w:ascii="Arial" w:hAnsi="Arial" w:hint="cs"/>
          <w:noProof w:val="0"/>
          <w:rtl/>
        </w:rPr>
        <w:t>ממספר סיבות הן כלליות והן פרטניות.</w:t>
      </w:r>
      <w:r w:rsidR="00285CF1" w:rsidRPr="00285CF1">
        <w:rPr>
          <w:rFonts w:ascii="Arial" w:hAnsi="Arial" w:hint="cs"/>
          <w:noProof w:val="0"/>
          <w:rtl/>
        </w:rPr>
        <w:t xml:space="preserve"> </w:t>
      </w:r>
      <w:r w:rsidR="00B06E97" w:rsidRPr="00285CF1">
        <w:rPr>
          <w:rFonts w:ascii="Arial" w:hAnsi="Arial" w:hint="cs"/>
          <w:noProof w:val="0"/>
          <w:rtl/>
        </w:rPr>
        <w:t>המשיבה דחתה בתשובתה להודעת הערעור את כל טענות המערערת וציינה כי</w:t>
      </w:r>
      <w:r w:rsidR="00B06E97" w:rsidRPr="00285CF1">
        <w:rPr>
          <w:rFonts w:ascii="Arial" w:hAnsi="Arial"/>
          <w:noProof w:val="0"/>
          <w:rtl/>
        </w:rPr>
        <w:t xml:space="preserve"> </w:t>
      </w:r>
      <w:r w:rsidR="00B06E97" w:rsidRPr="00285CF1">
        <w:rPr>
          <w:rFonts w:ascii="Arial" w:hAnsi="Arial" w:hint="cs"/>
          <w:noProof w:val="0"/>
          <w:rtl/>
        </w:rPr>
        <w:t>מכ</w:t>
      </w:r>
      <w:r w:rsidR="00B06E97" w:rsidRPr="00285CF1">
        <w:rPr>
          <w:rFonts w:ascii="Arial" w:hAnsi="Arial"/>
          <w:noProof w:val="0"/>
          <w:rtl/>
        </w:rPr>
        <w:t>יוון שאין למערערת הפרות קודמות ניתנה לה הפחתה של 20% מגובה העיצום.</w:t>
      </w:r>
      <w:r w:rsidR="001A458A">
        <w:rPr>
          <w:rFonts w:ascii="Arial" w:hAnsi="Arial" w:hint="cs"/>
          <w:noProof w:val="0"/>
          <w:rtl/>
        </w:rPr>
        <w:t xml:space="preserve"> ביהמ"ש ידון </w:t>
      </w:r>
      <w:r w:rsidR="00E5095F">
        <w:rPr>
          <w:rFonts w:ascii="Arial" w:hAnsi="Arial" w:hint="cs"/>
          <w:noProof w:val="0"/>
          <w:rtl/>
        </w:rPr>
        <w:t>בטענות השונות.</w:t>
      </w:r>
    </w:p>
    <w:p w:rsidR="00F8303D" w:rsidRPr="00F8303D" w:rsidRDefault="00B06E97" w:rsidP="00971153">
      <w:pPr>
        <w:spacing w:line="360" w:lineRule="auto"/>
        <w:rPr>
          <w:rFonts w:ascii="Arial" w:hAnsi="Arial"/>
          <w:noProof w:val="0"/>
          <w:rtl/>
        </w:rPr>
      </w:pPr>
      <w:r>
        <w:rPr>
          <w:rFonts w:ascii="Arial" w:hAnsi="Arial" w:hint="cs"/>
          <w:noProof w:val="0"/>
          <w:rtl/>
        </w:rPr>
        <w:t xml:space="preserve"> </w:t>
      </w:r>
    </w:p>
    <w:p w:rsidR="008D3FD8" w:rsidRPr="008D3FD8" w:rsidRDefault="002C5D09" w:rsidP="002C5D09">
      <w:pPr>
        <w:spacing w:line="360" w:lineRule="auto"/>
        <w:rPr>
          <w:rFonts w:ascii="Arial" w:hAnsi="Arial"/>
          <w:b/>
          <w:bCs/>
          <w:noProof w:val="0"/>
          <w:rtl/>
        </w:rPr>
      </w:pPr>
      <w:r>
        <w:rPr>
          <w:rFonts w:ascii="Arial" w:hAnsi="Arial" w:hint="cs"/>
          <w:b/>
          <w:bCs/>
          <w:noProof w:val="0"/>
          <w:rtl/>
        </w:rPr>
        <w:t xml:space="preserve">אין </w:t>
      </w:r>
      <w:r w:rsidR="008D3FD8" w:rsidRPr="008D3FD8">
        <w:rPr>
          <w:rFonts w:ascii="Arial" w:hAnsi="Arial" w:hint="cs"/>
          <w:b/>
          <w:bCs/>
          <w:noProof w:val="0"/>
          <w:rtl/>
        </w:rPr>
        <w:t>טענה ל</w:t>
      </w:r>
      <w:r>
        <w:rPr>
          <w:rFonts w:ascii="Arial" w:hAnsi="Arial" w:hint="cs"/>
          <w:b/>
          <w:bCs/>
          <w:noProof w:val="0"/>
          <w:rtl/>
        </w:rPr>
        <w:t>כיליון</w:t>
      </w:r>
      <w:r w:rsidR="008D3FD8" w:rsidRPr="008D3FD8">
        <w:rPr>
          <w:rFonts w:ascii="Arial" w:hAnsi="Arial" w:hint="cs"/>
          <w:b/>
          <w:bCs/>
          <w:noProof w:val="0"/>
          <w:rtl/>
        </w:rPr>
        <w:t xml:space="preserve"> כלכלי</w:t>
      </w:r>
    </w:p>
    <w:p w:rsidR="00251081" w:rsidRPr="00E5095F" w:rsidRDefault="008D3FD8" w:rsidP="00676609">
      <w:pPr>
        <w:pStyle w:val="ad"/>
        <w:numPr>
          <w:ilvl w:val="0"/>
          <w:numId w:val="1"/>
        </w:numPr>
        <w:spacing w:line="360" w:lineRule="auto"/>
        <w:rPr>
          <w:rFonts w:ascii="Arial" w:hAnsi="Arial"/>
          <w:noProof w:val="0"/>
          <w:rtl/>
        </w:rPr>
      </w:pPr>
      <w:r w:rsidRPr="00E5095F">
        <w:rPr>
          <w:rFonts w:ascii="Arial" w:hAnsi="Arial" w:hint="cs"/>
          <w:noProof w:val="0"/>
          <w:rtl/>
        </w:rPr>
        <w:t xml:space="preserve">המערערת טענה </w:t>
      </w:r>
      <w:r w:rsidR="00EC5542" w:rsidRPr="00E5095F">
        <w:rPr>
          <w:rFonts w:ascii="Arial" w:hAnsi="Arial" w:hint="cs"/>
          <w:noProof w:val="0"/>
          <w:rtl/>
        </w:rPr>
        <w:t>ש</w:t>
      </w:r>
      <w:r w:rsidR="00F8303D" w:rsidRPr="00E5095F">
        <w:rPr>
          <w:rFonts w:ascii="Arial" w:hAnsi="Arial"/>
          <w:noProof w:val="0"/>
          <w:rtl/>
        </w:rPr>
        <w:t>הטלת עיצום כספי בס</w:t>
      </w:r>
      <w:r w:rsidR="00EC5542" w:rsidRPr="00E5095F">
        <w:rPr>
          <w:rFonts w:ascii="Arial" w:hAnsi="Arial" w:hint="cs"/>
          <w:noProof w:val="0"/>
          <w:rtl/>
        </w:rPr>
        <w:t>ך</w:t>
      </w:r>
      <w:r w:rsidR="00F8303D" w:rsidRPr="00E5095F">
        <w:rPr>
          <w:rFonts w:ascii="Arial" w:hAnsi="Arial"/>
          <w:noProof w:val="0"/>
          <w:rtl/>
        </w:rPr>
        <w:t xml:space="preserve"> האמור יביא לחיסולה הכלכלי ולסגירת שעריה.</w:t>
      </w:r>
      <w:r w:rsidRPr="00E5095F">
        <w:rPr>
          <w:rFonts w:ascii="Arial" w:hAnsi="Arial" w:hint="cs"/>
          <w:noProof w:val="0"/>
          <w:rtl/>
        </w:rPr>
        <w:t xml:space="preserve"> </w:t>
      </w:r>
      <w:r w:rsidR="005A7053" w:rsidRPr="00E5095F">
        <w:rPr>
          <w:rFonts w:ascii="Arial" w:hAnsi="Arial" w:hint="cs"/>
          <w:noProof w:val="0"/>
          <w:rtl/>
        </w:rPr>
        <w:t xml:space="preserve">המשיבה השיבה בתשובתה </w:t>
      </w:r>
      <w:r w:rsidR="005A7053" w:rsidRPr="00E5095F">
        <w:rPr>
          <w:rFonts w:ascii="Arial" w:hAnsi="Arial"/>
          <w:noProof w:val="0"/>
          <w:rtl/>
        </w:rPr>
        <w:t>כי לטענות המערערת אין כל תמיכה אמתית לעניין הנזק שיגרם לה כביכול, ולא בכדי. על המערערת להוכיח כי תשלום העיצום ימוטט אותה על אתר ויגרום לה לנזקים בלתי הפיכים, ומשהיא לא עשתה כן – יש לדחות טענתה בעניין.</w:t>
      </w:r>
      <w:r w:rsidR="005A7053" w:rsidRPr="00E5095F">
        <w:rPr>
          <w:rFonts w:ascii="Arial" w:hAnsi="Arial" w:hint="cs"/>
          <w:noProof w:val="0"/>
          <w:rtl/>
        </w:rPr>
        <w:t xml:space="preserve"> עוד טענה</w:t>
      </w:r>
      <w:r w:rsidR="00E5095F" w:rsidRPr="00E5095F">
        <w:rPr>
          <w:rFonts w:ascii="Arial" w:hAnsi="Arial" w:hint="cs"/>
          <w:noProof w:val="0"/>
          <w:rtl/>
        </w:rPr>
        <w:t>,</w:t>
      </w:r>
      <w:r w:rsidR="005A7053" w:rsidRPr="00E5095F">
        <w:rPr>
          <w:rFonts w:ascii="Arial" w:hAnsi="Arial" w:hint="cs"/>
          <w:noProof w:val="0"/>
          <w:rtl/>
        </w:rPr>
        <w:t xml:space="preserve"> ש</w:t>
      </w:r>
      <w:r w:rsidR="005A7053" w:rsidRPr="00E5095F">
        <w:rPr>
          <w:rFonts w:ascii="Arial" w:hAnsi="Arial"/>
          <w:noProof w:val="0"/>
          <w:rtl/>
        </w:rPr>
        <w:t>טענת החיסול אינה מתיישבת עם הודאתה בסעיף 37 לבקשה לעיכוב ביצוע העיצום "</w:t>
      </w:r>
      <w:r w:rsidR="005A7053" w:rsidRPr="00E5095F">
        <w:rPr>
          <w:rFonts w:ascii="Arial" w:hAnsi="Arial"/>
          <w:b/>
          <w:bCs/>
          <w:noProof w:val="0"/>
          <w:rtl/>
        </w:rPr>
        <w:t>המבקשת חוזרת ומציינת כי מדובר בחברה פעילה שאין חשש לאי גביית הכספים במידה והערעור יידחה".</w:t>
      </w:r>
      <w:r w:rsidR="00E5095F" w:rsidRPr="00E5095F">
        <w:rPr>
          <w:rFonts w:ascii="Arial" w:hAnsi="Arial" w:hint="cs"/>
          <w:noProof w:val="0"/>
          <w:rtl/>
        </w:rPr>
        <w:t xml:space="preserve"> </w:t>
      </w:r>
      <w:r w:rsidR="00251081" w:rsidRPr="00E5095F">
        <w:rPr>
          <w:rFonts w:ascii="Arial" w:hAnsi="Arial" w:hint="cs"/>
          <w:noProof w:val="0"/>
          <w:rtl/>
        </w:rPr>
        <w:t xml:space="preserve">המערערת טענה בתגובה לתשובה כי </w:t>
      </w:r>
      <w:r w:rsidR="00251081" w:rsidRPr="00E5095F">
        <w:rPr>
          <w:rFonts w:ascii="Arial" w:hAnsi="Arial"/>
          <w:noProof w:val="0"/>
          <w:rtl/>
        </w:rPr>
        <w:t>החברה המודרנית של המאה ה- 21, בוחרת למצוא דרכים כדי להצליף את החברות במשק, תוך שימוש בסנקציות המתאימות למשטרים חשוכים, והכל תוך עטיפת הסנקציה בחבילה של סעיפי חוק, ורק לאחר פתיחת העטיפה היפה ניתן לראות למשל כי בעניין פעוט וזעום חייבו את המערערת בסכום של 270,000 ₪</w:t>
      </w:r>
      <w:r w:rsidR="00251081" w:rsidRPr="00E5095F">
        <w:rPr>
          <w:rFonts w:ascii="Arial" w:hAnsi="Arial" w:hint="cs"/>
          <w:noProof w:val="0"/>
          <w:rtl/>
        </w:rPr>
        <w:t>. עוד טענה</w:t>
      </w:r>
      <w:r w:rsidR="00E5095F">
        <w:rPr>
          <w:rFonts w:ascii="Arial" w:hAnsi="Arial" w:hint="cs"/>
          <w:noProof w:val="0"/>
          <w:rtl/>
        </w:rPr>
        <w:t>,</w:t>
      </w:r>
      <w:r w:rsidR="00251081" w:rsidRPr="00E5095F">
        <w:rPr>
          <w:rFonts w:ascii="Arial" w:hAnsi="Arial" w:hint="cs"/>
          <w:noProof w:val="0"/>
          <w:rtl/>
        </w:rPr>
        <w:t xml:space="preserve"> כי </w:t>
      </w:r>
      <w:r w:rsidR="00251081" w:rsidRPr="00E5095F">
        <w:rPr>
          <w:rFonts w:ascii="Arial" w:hAnsi="Arial"/>
          <w:noProof w:val="0"/>
          <w:rtl/>
        </w:rPr>
        <w:t xml:space="preserve"> נחזה כי פקידי המשיבה תומכים במרקסיזם שכן נחזה כי הם סבורים כי מדובר בכסף תיאורטי! מדובר בסכום ענק של 270 אלף ₪.</w:t>
      </w:r>
      <w:r w:rsidR="00251081" w:rsidRPr="00E5095F">
        <w:rPr>
          <w:rFonts w:ascii="Arial" w:hAnsi="Arial" w:hint="cs"/>
          <w:noProof w:val="0"/>
          <w:rtl/>
        </w:rPr>
        <w:t xml:space="preserve"> עוד טענה, כי היא </w:t>
      </w:r>
      <w:r w:rsidR="00251081" w:rsidRPr="00E5095F">
        <w:rPr>
          <w:rFonts w:ascii="Arial" w:hAnsi="Arial"/>
          <w:noProof w:val="0"/>
          <w:rtl/>
        </w:rPr>
        <w:t>מערערת מוחלשת מהמגזר הערבי אשר מספקת ללקוחותיה המוחלשים שירותי אינטרנט, ועתה מבקשים לחסלה ולפגוע בכיסה בצורה מאוד קשה.</w:t>
      </w:r>
    </w:p>
    <w:p w:rsidR="00251081" w:rsidRDefault="00251081" w:rsidP="005A7053">
      <w:pPr>
        <w:spacing w:line="360" w:lineRule="auto"/>
        <w:rPr>
          <w:rFonts w:ascii="Arial" w:hAnsi="Arial"/>
          <w:noProof w:val="0"/>
          <w:rtl/>
        </w:rPr>
      </w:pPr>
    </w:p>
    <w:p w:rsidR="005A7053" w:rsidRPr="00A85054" w:rsidRDefault="005A7053" w:rsidP="003A0B3F">
      <w:pPr>
        <w:pStyle w:val="ad"/>
        <w:numPr>
          <w:ilvl w:val="0"/>
          <w:numId w:val="1"/>
        </w:numPr>
        <w:spacing w:line="360" w:lineRule="auto"/>
        <w:rPr>
          <w:rFonts w:ascii="Arial" w:hAnsi="Arial"/>
          <w:noProof w:val="0"/>
          <w:rtl/>
        </w:rPr>
      </w:pPr>
      <w:r w:rsidRPr="00A85054">
        <w:rPr>
          <w:rFonts w:ascii="Arial" w:hAnsi="Arial" w:hint="cs"/>
          <w:noProof w:val="0"/>
          <w:rtl/>
        </w:rPr>
        <w:t>על אף הטענה ל"</w:t>
      </w:r>
      <w:r w:rsidRPr="00270613">
        <w:rPr>
          <w:rFonts w:ascii="Arial" w:hAnsi="Arial" w:hint="cs"/>
          <w:b/>
          <w:bCs/>
          <w:noProof w:val="0"/>
          <w:rtl/>
        </w:rPr>
        <w:t>חיסול כלכלי</w:t>
      </w:r>
      <w:r w:rsidRPr="00A85054">
        <w:rPr>
          <w:rFonts w:ascii="Arial" w:hAnsi="Arial" w:hint="cs"/>
          <w:noProof w:val="0"/>
          <w:rtl/>
        </w:rPr>
        <w:t xml:space="preserve">", המערערת </w:t>
      </w:r>
      <w:r w:rsidR="008D3FD8" w:rsidRPr="00A85054">
        <w:rPr>
          <w:rFonts w:ascii="Arial" w:hAnsi="Arial" w:hint="cs"/>
          <w:noProof w:val="0"/>
          <w:rtl/>
        </w:rPr>
        <w:t xml:space="preserve">לא ביקשה הפחתה לפי תקנה 5 </w:t>
      </w:r>
      <w:r w:rsidR="008D3FD8" w:rsidRPr="00A85054">
        <w:rPr>
          <w:rFonts w:ascii="Arial" w:hAnsi="Arial" w:hint="cs"/>
          <w:b/>
          <w:bCs/>
          <w:noProof w:val="0"/>
          <w:rtl/>
        </w:rPr>
        <w:t xml:space="preserve">לתקנות </w:t>
      </w:r>
      <w:r w:rsidR="008D3FD8" w:rsidRPr="00A85054">
        <w:rPr>
          <w:rFonts w:ascii="Arial" w:hAnsi="Arial"/>
          <w:b/>
          <w:bCs/>
          <w:noProof w:val="0"/>
          <w:rtl/>
        </w:rPr>
        <w:t xml:space="preserve"> הגנת הצרכן (הפחתה של סכומי העיצום הכספי), תשע"ה-</w:t>
      </w:r>
      <w:r w:rsidR="00992882" w:rsidRPr="00A85054">
        <w:rPr>
          <w:rFonts w:ascii="Arial" w:hAnsi="Arial" w:hint="cs"/>
          <w:b/>
          <w:bCs/>
          <w:noProof w:val="0"/>
          <w:rtl/>
        </w:rPr>
        <w:t xml:space="preserve"> </w:t>
      </w:r>
      <w:r w:rsidR="008D3FD8" w:rsidRPr="00A85054">
        <w:rPr>
          <w:rFonts w:ascii="Arial" w:hAnsi="Arial"/>
          <w:noProof w:val="0"/>
          <w:rtl/>
        </w:rPr>
        <w:t>2014</w:t>
      </w:r>
      <w:r w:rsidR="00992882" w:rsidRPr="00A85054">
        <w:rPr>
          <w:rFonts w:ascii="Arial" w:hAnsi="Arial" w:hint="cs"/>
          <w:noProof w:val="0"/>
          <w:rtl/>
        </w:rPr>
        <w:t xml:space="preserve"> </w:t>
      </w:r>
      <w:r w:rsidR="008D3FD8" w:rsidRPr="00A85054">
        <w:rPr>
          <w:rFonts w:ascii="Arial" w:hAnsi="Arial" w:hint="cs"/>
          <w:noProof w:val="0"/>
          <w:rtl/>
        </w:rPr>
        <w:t xml:space="preserve"> </w:t>
      </w:r>
      <w:r w:rsidR="00992882" w:rsidRPr="00A85054">
        <w:rPr>
          <w:rFonts w:ascii="Arial" w:hAnsi="Arial"/>
          <w:noProof w:val="0"/>
          <w:rtl/>
        </w:rPr>
        <w:t>(להלן:</w:t>
      </w:r>
      <w:r w:rsidR="00992882" w:rsidRPr="00A85054">
        <w:rPr>
          <w:rFonts w:ascii="Arial" w:hAnsi="Arial" w:hint="cs"/>
          <w:noProof w:val="0"/>
          <w:rtl/>
        </w:rPr>
        <w:t xml:space="preserve"> "</w:t>
      </w:r>
      <w:r w:rsidR="00992882" w:rsidRPr="00A85054">
        <w:rPr>
          <w:rFonts w:ascii="Arial" w:hAnsi="Arial"/>
          <w:b/>
          <w:bCs/>
          <w:noProof w:val="0"/>
          <w:rtl/>
        </w:rPr>
        <w:t>תקנות ההפחתה</w:t>
      </w:r>
      <w:r w:rsidR="00992882" w:rsidRPr="00A85054">
        <w:rPr>
          <w:rFonts w:ascii="Arial" w:hAnsi="Arial"/>
          <w:noProof w:val="0"/>
          <w:rtl/>
        </w:rPr>
        <w:t>")</w:t>
      </w:r>
      <w:r w:rsidR="00992882" w:rsidRPr="00A85054">
        <w:rPr>
          <w:rFonts w:ascii="Arial" w:hAnsi="Arial" w:hint="cs"/>
          <w:noProof w:val="0"/>
          <w:rtl/>
        </w:rPr>
        <w:t>.</w:t>
      </w:r>
      <w:r w:rsidR="00EC5542" w:rsidRPr="00A85054">
        <w:rPr>
          <w:rFonts w:ascii="Arial" w:hAnsi="Arial" w:hint="cs"/>
          <w:noProof w:val="0"/>
          <w:rtl/>
        </w:rPr>
        <w:t xml:space="preserve"> </w:t>
      </w:r>
      <w:r w:rsidR="002C5D09" w:rsidRPr="00A85054">
        <w:rPr>
          <w:rFonts w:ascii="Arial" w:hAnsi="Arial" w:hint="cs"/>
          <w:noProof w:val="0"/>
          <w:rtl/>
        </w:rPr>
        <w:t>המערערת נש</w:t>
      </w:r>
      <w:r w:rsidR="008D3FD8" w:rsidRPr="00A85054">
        <w:rPr>
          <w:rFonts w:ascii="Arial" w:hAnsi="Arial" w:hint="cs"/>
          <w:noProof w:val="0"/>
          <w:rtl/>
        </w:rPr>
        <w:t>אלה בדיון הראשון מ</w:t>
      </w:r>
      <w:r w:rsidR="008D3FD8" w:rsidRPr="00A85054">
        <w:rPr>
          <w:rFonts w:ascii="Arial" w:hAnsi="Arial"/>
          <w:noProof w:val="0"/>
          <w:rtl/>
        </w:rPr>
        <w:t>דוע לא ביקש</w:t>
      </w:r>
      <w:r w:rsidR="008D3FD8" w:rsidRPr="00A85054">
        <w:rPr>
          <w:rFonts w:ascii="Arial" w:hAnsi="Arial" w:hint="cs"/>
          <w:noProof w:val="0"/>
          <w:rtl/>
        </w:rPr>
        <w:t>ה ה</w:t>
      </w:r>
      <w:r w:rsidR="008D3FD8" w:rsidRPr="00A85054">
        <w:rPr>
          <w:rFonts w:ascii="Arial" w:hAnsi="Arial"/>
          <w:noProof w:val="0"/>
          <w:rtl/>
        </w:rPr>
        <w:t>הפחתה</w:t>
      </w:r>
      <w:r w:rsidR="008D3FD8" w:rsidRPr="00A85054">
        <w:rPr>
          <w:rFonts w:ascii="Arial" w:hAnsi="Arial" w:hint="cs"/>
          <w:noProof w:val="0"/>
          <w:rtl/>
        </w:rPr>
        <w:t xml:space="preserve"> המכונה "</w:t>
      </w:r>
      <w:r w:rsidR="008D3FD8" w:rsidRPr="00A85054">
        <w:rPr>
          <w:rFonts w:ascii="Arial" w:hAnsi="Arial" w:hint="cs"/>
          <w:b/>
          <w:bCs/>
          <w:noProof w:val="0"/>
          <w:rtl/>
        </w:rPr>
        <w:t>הפחתת כיליון</w:t>
      </w:r>
      <w:r w:rsidR="008D3FD8" w:rsidRPr="00A85054">
        <w:rPr>
          <w:rFonts w:ascii="Arial" w:hAnsi="Arial" w:hint="cs"/>
          <w:noProof w:val="0"/>
          <w:rtl/>
        </w:rPr>
        <w:t>" ועל כך ענתה ש"</w:t>
      </w:r>
      <w:r w:rsidR="008D3FD8" w:rsidRPr="00A85054">
        <w:rPr>
          <w:rFonts w:ascii="Arial" w:hAnsi="Arial"/>
          <w:b/>
          <w:bCs/>
          <w:noProof w:val="0"/>
          <w:rtl/>
        </w:rPr>
        <w:t>תקנה 5 מתייחסת להפחתת העיצום לחברות שהמחזור שלהם לא עולה על 10 מיליון ₪. אנו במחזור שמעל לסכום זה ולכן לא נדרשה הפחתה לפי תקנה 5.</w:t>
      </w:r>
      <w:r w:rsidR="008D3FD8" w:rsidRPr="00A85054">
        <w:rPr>
          <w:rFonts w:ascii="Arial" w:hAnsi="Arial" w:hint="cs"/>
          <w:b/>
          <w:bCs/>
          <w:noProof w:val="0"/>
          <w:rtl/>
        </w:rPr>
        <w:t>"</w:t>
      </w:r>
      <w:r w:rsidR="00A85054" w:rsidRPr="00A85054">
        <w:rPr>
          <w:rFonts w:ascii="Arial" w:hAnsi="Arial" w:hint="cs"/>
          <w:b/>
          <w:bCs/>
          <w:noProof w:val="0"/>
          <w:rtl/>
        </w:rPr>
        <w:t xml:space="preserve"> </w:t>
      </w:r>
      <w:r w:rsidRPr="00A85054">
        <w:rPr>
          <w:rFonts w:ascii="Arial" w:hAnsi="Arial" w:hint="cs"/>
          <w:noProof w:val="0"/>
          <w:rtl/>
        </w:rPr>
        <w:t>אשר על כן, ביהמ"ש דוחה הטענה כי יש לקבל הערעור כדי למנוע חיסולה הכלכלי של המערערת.</w:t>
      </w:r>
    </w:p>
    <w:p w:rsidR="00F8303D" w:rsidRPr="00F8303D" w:rsidRDefault="00F8303D" w:rsidP="00F8303D">
      <w:pPr>
        <w:spacing w:line="360" w:lineRule="auto"/>
        <w:rPr>
          <w:rFonts w:ascii="Arial" w:hAnsi="Arial"/>
          <w:noProof w:val="0"/>
          <w:rtl/>
        </w:rPr>
      </w:pPr>
    </w:p>
    <w:p w:rsidR="00A65D7F" w:rsidRPr="00A65D7F" w:rsidRDefault="00A65D7F" w:rsidP="00EC5542">
      <w:pPr>
        <w:spacing w:line="360" w:lineRule="auto"/>
        <w:rPr>
          <w:rFonts w:ascii="Arial" w:hAnsi="Arial"/>
          <w:b/>
          <w:bCs/>
          <w:noProof w:val="0"/>
          <w:rtl/>
        </w:rPr>
      </w:pPr>
      <w:r w:rsidRPr="00A65D7F">
        <w:rPr>
          <w:rFonts w:ascii="Arial" w:hAnsi="Arial" w:hint="cs"/>
          <w:b/>
          <w:bCs/>
          <w:noProof w:val="0"/>
          <w:rtl/>
        </w:rPr>
        <w:t>הטענה שלא נגרם נזק ממוני ללקוחות</w:t>
      </w:r>
    </w:p>
    <w:p w:rsidR="005A7053" w:rsidRPr="00A85054" w:rsidRDefault="002C4425" w:rsidP="00331960">
      <w:pPr>
        <w:pStyle w:val="ad"/>
        <w:numPr>
          <w:ilvl w:val="0"/>
          <w:numId w:val="1"/>
        </w:numPr>
        <w:spacing w:line="360" w:lineRule="auto"/>
        <w:rPr>
          <w:rFonts w:ascii="Arial" w:hAnsi="Arial"/>
          <w:noProof w:val="0"/>
          <w:rtl/>
        </w:rPr>
      </w:pPr>
      <w:r w:rsidRPr="00A85054">
        <w:rPr>
          <w:rFonts w:ascii="Arial" w:hAnsi="Arial" w:hint="cs"/>
          <w:noProof w:val="0"/>
          <w:rtl/>
        </w:rPr>
        <w:t xml:space="preserve">המערערת </w:t>
      </w:r>
      <w:r w:rsidR="00EC5542" w:rsidRPr="00A85054">
        <w:rPr>
          <w:rFonts w:ascii="Arial" w:hAnsi="Arial" w:hint="cs"/>
          <w:noProof w:val="0"/>
          <w:rtl/>
        </w:rPr>
        <w:t>טענה</w:t>
      </w:r>
      <w:r w:rsidR="00F8303D" w:rsidRPr="00A85054">
        <w:rPr>
          <w:rFonts w:ascii="Arial" w:hAnsi="Arial"/>
          <w:noProof w:val="0"/>
          <w:rtl/>
        </w:rPr>
        <w:t>, כי חלק מן התלונות נעשו על ידי צרכנים שלא נגרם להם נזק ממוני ולא מובנת בשל כך התעקשותו של הממונה לצרפם באופן מלאכותי ומאולץ בהחלטתו על הטלת עיצום כספי.</w:t>
      </w:r>
      <w:r w:rsidR="004C0B4E" w:rsidRPr="004C0B4E">
        <w:rPr>
          <w:rtl/>
        </w:rPr>
        <w:t xml:space="preserve"> </w:t>
      </w:r>
      <w:r w:rsidR="004C0B4E" w:rsidRPr="00A85054">
        <w:rPr>
          <w:rFonts w:ascii="Arial" w:hAnsi="Arial" w:hint="cs"/>
          <w:noProof w:val="0"/>
          <w:rtl/>
        </w:rPr>
        <w:t>עוד טענה</w:t>
      </w:r>
      <w:r w:rsidRPr="00A85054">
        <w:rPr>
          <w:rFonts w:ascii="Arial" w:hAnsi="Arial" w:hint="cs"/>
          <w:noProof w:val="0"/>
          <w:rtl/>
        </w:rPr>
        <w:t>,</w:t>
      </w:r>
      <w:r w:rsidR="004C0B4E" w:rsidRPr="00A85054">
        <w:rPr>
          <w:rFonts w:ascii="Arial" w:hAnsi="Arial" w:hint="cs"/>
          <w:noProof w:val="0"/>
          <w:rtl/>
        </w:rPr>
        <w:t xml:space="preserve"> כי </w:t>
      </w:r>
      <w:r w:rsidR="004C0B4E" w:rsidRPr="00A85054">
        <w:rPr>
          <w:rFonts w:ascii="Arial" w:hAnsi="Arial"/>
          <w:noProof w:val="0"/>
          <w:rtl/>
        </w:rPr>
        <w:t>שגה הממונה עת ייחס ל</w:t>
      </w:r>
      <w:r w:rsidR="004C0B4E" w:rsidRPr="00A85054">
        <w:rPr>
          <w:rFonts w:ascii="Arial" w:hAnsi="Arial" w:hint="cs"/>
          <w:noProof w:val="0"/>
          <w:rtl/>
        </w:rPr>
        <w:t>ה</w:t>
      </w:r>
      <w:r w:rsidR="004C0B4E" w:rsidRPr="00A85054">
        <w:rPr>
          <w:rFonts w:ascii="Arial" w:hAnsi="Arial"/>
          <w:noProof w:val="0"/>
          <w:rtl/>
        </w:rPr>
        <w:t xml:space="preserve"> הטעייה, למרות שלא הוכח </w:t>
      </w:r>
      <w:r w:rsidR="004C0B4E" w:rsidRPr="00A85054">
        <w:rPr>
          <w:rFonts w:ascii="Arial" w:hAnsi="Arial"/>
          <w:noProof w:val="0"/>
          <w:rtl/>
        </w:rPr>
        <w:lastRenderedPageBreak/>
        <w:t xml:space="preserve">קיומו של נזק כלשהו לציבור הצרכנים. </w:t>
      </w:r>
      <w:r w:rsidR="004C0B4E" w:rsidRPr="00A85054">
        <w:rPr>
          <w:rFonts w:ascii="Arial" w:hAnsi="Arial" w:hint="cs"/>
          <w:noProof w:val="0"/>
          <w:rtl/>
        </w:rPr>
        <w:t>עוד טענה</w:t>
      </w:r>
      <w:r w:rsidR="00A85054" w:rsidRPr="00A85054">
        <w:rPr>
          <w:rFonts w:ascii="Arial" w:hAnsi="Arial" w:hint="cs"/>
          <w:noProof w:val="0"/>
          <w:rtl/>
        </w:rPr>
        <w:t>,</w:t>
      </w:r>
      <w:r w:rsidR="004C0B4E" w:rsidRPr="00A85054">
        <w:rPr>
          <w:rFonts w:ascii="Arial" w:hAnsi="Arial" w:hint="cs"/>
          <w:noProof w:val="0"/>
          <w:rtl/>
        </w:rPr>
        <w:t xml:space="preserve"> כי </w:t>
      </w:r>
      <w:r w:rsidR="004C0B4E" w:rsidRPr="00A85054">
        <w:rPr>
          <w:rFonts w:ascii="Arial" w:hAnsi="Arial"/>
          <w:noProof w:val="0"/>
          <w:rtl/>
        </w:rPr>
        <w:t>הפוך והפוך בהכרעת הממונה</w:t>
      </w:r>
      <w:r w:rsidR="004C0B4E" w:rsidRPr="00A85054">
        <w:rPr>
          <w:rFonts w:ascii="Arial" w:hAnsi="Arial" w:hint="cs"/>
          <w:noProof w:val="0"/>
          <w:rtl/>
        </w:rPr>
        <w:t>,</w:t>
      </w:r>
      <w:r w:rsidR="004C0B4E" w:rsidRPr="00A85054">
        <w:rPr>
          <w:rFonts w:ascii="Arial" w:hAnsi="Arial"/>
          <w:noProof w:val="0"/>
          <w:rtl/>
        </w:rPr>
        <w:t xml:space="preserve"> הרי שאין ולא ניתן למצוא בה תשתית כלשהי לנזק שנגרם לציבור הצרכני</w:t>
      </w:r>
      <w:r w:rsidR="004C0B4E" w:rsidRPr="00A85054">
        <w:rPr>
          <w:rFonts w:ascii="Arial" w:hAnsi="Arial" w:hint="cs"/>
          <w:noProof w:val="0"/>
          <w:rtl/>
        </w:rPr>
        <w:t>. עוד טענה, כי</w:t>
      </w:r>
      <w:r w:rsidR="004C0B4E" w:rsidRPr="00A85054">
        <w:rPr>
          <w:rFonts w:ascii="Arial" w:hAnsi="Arial"/>
          <w:noProof w:val="0"/>
          <w:rtl/>
        </w:rPr>
        <w:t xml:space="preserve"> כל מה שניתן למצוא בה (כביכול) הינה פוטנציאל הטעיה, </w:t>
      </w:r>
      <w:r w:rsidR="004C0B4E" w:rsidRPr="00A85054">
        <w:rPr>
          <w:rFonts w:ascii="Arial" w:hAnsi="Arial" w:hint="cs"/>
          <w:noProof w:val="0"/>
          <w:rtl/>
        </w:rPr>
        <w:t>ו</w:t>
      </w:r>
      <w:r w:rsidR="004C0B4E" w:rsidRPr="00A85054">
        <w:rPr>
          <w:rFonts w:ascii="Arial" w:hAnsi="Arial"/>
          <w:noProof w:val="0"/>
          <w:rtl/>
        </w:rPr>
        <w:t>אין בכך די משום להקים טענה להפרה של סעיף 2 לחוק.</w:t>
      </w:r>
      <w:r w:rsidR="00A85054" w:rsidRPr="00A85054">
        <w:rPr>
          <w:rFonts w:ascii="Arial" w:hAnsi="Arial" w:hint="cs"/>
          <w:noProof w:val="0"/>
          <w:rtl/>
        </w:rPr>
        <w:t xml:space="preserve"> </w:t>
      </w:r>
      <w:r w:rsidR="005A7053" w:rsidRPr="00A85054">
        <w:rPr>
          <w:rFonts w:ascii="Arial" w:hAnsi="Arial" w:hint="cs"/>
          <w:noProof w:val="0"/>
          <w:rtl/>
        </w:rPr>
        <w:t xml:space="preserve">המשיבה השיבה בתשובתה </w:t>
      </w:r>
      <w:r w:rsidR="005A7053" w:rsidRPr="00A85054">
        <w:rPr>
          <w:rFonts w:ascii="Arial" w:hAnsi="Arial"/>
          <w:noProof w:val="0"/>
          <w:rtl/>
        </w:rPr>
        <w:t xml:space="preserve">כי אין נפקות אם התלונות </w:t>
      </w:r>
      <w:r w:rsidR="005A7053" w:rsidRPr="00A85054">
        <w:rPr>
          <w:rFonts w:ascii="Arial" w:hAnsi="Arial" w:hint="cs"/>
          <w:noProof w:val="0"/>
          <w:rtl/>
        </w:rPr>
        <w:t xml:space="preserve">של הצרכנים </w:t>
      </w:r>
      <w:r w:rsidR="005A7053" w:rsidRPr="00A85054">
        <w:rPr>
          <w:rFonts w:ascii="Arial" w:hAnsi="Arial"/>
          <w:noProof w:val="0"/>
          <w:rtl/>
        </w:rPr>
        <w:t>נמשכו אם לאו, שכן משיכת תלונות או הסדרי פשרה עם הצרכנים</w:t>
      </w:r>
      <w:r w:rsidR="00A85054">
        <w:rPr>
          <w:rFonts w:ascii="Arial" w:hAnsi="Arial" w:hint="cs"/>
          <w:noProof w:val="0"/>
          <w:rtl/>
        </w:rPr>
        <w:t>,</w:t>
      </w:r>
      <w:r w:rsidR="005A7053" w:rsidRPr="00A85054">
        <w:rPr>
          <w:rFonts w:ascii="Arial" w:hAnsi="Arial"/>
          <w:noProof w:val="0"/>
          <w:rtl/>
        </w:rPr>
        <w:t xml:space="preserve"> אינם מאיינים את הפרות שביצעה המערערת, וזאת מבלי לגרוע שטענת המערערת נטענה בכלליות וללא ביסוס.</w:t>
      </w:r>
    </w:p>
    <w:p w:rsidR="002C4425" w:rsidRDefault="002C4425" w:rsidP="002C4425">
      <w:pPr>
        <w:spacing w:line="360" w:lineRule="auto"/>
        <w:rPr>
          <w:rFonts w:ascii="Arial" w:hAnsi="Arial"/>
          <w:noProof w:val="0"/>
          <w:rtl/>
        </w:rPr>
      </w:pPr>
    </w:p>
    <w:p w:rsidR="00F8303D" w:rsidRPr="00A85054" w:rsidRDefault="002C4425" w:rsidP="00A85054">
      <w:pPr>
        <w:pStyle w:val="ad"/>
        <w:numPr>
          <w:ilvl w:val="0"/>
          <w:numId w:val="1"/>
        </w:numPr>
        <w:spacing w:line="360" w:lineRule="auto"/>
        <w:rPr>
          <w:rFonts w:ascii="Arial" w:hAnsi="Arial"/>
          <w:noProof w:val="0"/>
          <w:rtl/>
        </w:rPr>
      </w:pPr>
      <w:r w:rsidRPr="00A85054">
        <w:rPr>
          <w:rFonts w:ascii="Arial" w:hAnsi="Arial" w:hint="cs"/>
          <w:noProof w:val="0"/>
          <w:rtl/>
        </w:rPr>
        <w:t>ביהמ"ש דוחה הטענה לפיה על המשיבה להצביע על נזק כתנאי להטלת עיצום. ההפרות אינן תוצאתיות, אלא התנהגותיות. די בפעולה או מחדל העלולים לגרום להטעיה כדי להקים תשתית עובדתית מספקת לצורך קביעה כי המערערת הפרה הוראות החוק.</w:t>
      </w:r>
    </w:p>
    <w:p w:rsidR="00EC5542" w:rsidRPr="00F8303D" w:rsidRDefault="00EC5542" w:rsidP="00EC5542">
      <w:pPr>
        <w:spacing w:line="360" w:lineRule="auto"/>
        <w:rPr>
          <w:rFonts w:ascii="Arial" w:hAnsi="Arial"/>
          <w:noProof w:val="0"/>
          <w:rtl/>
        </w:rPr>
      </w:pPr>
    </w:p>
    <w:p w:rsidR="00A65D7F" w:rsidRPr="00A65D7F" w:rsidRDefault="00A65D7F" w:rsidP="00027D5C">
      <w:pPr>
        <w:spacing w:line="360" w:lineRule="auto"/>
        <w:rPr>
          <w:rFonts w:ascii="Arial" w:hAnsi="Arial"/>
          <w:b/>
          <w:bCs/>
          <w:noProof w:val="0"/>
          <w:rtl/>
        </w:rPr>
      </w:pPr>
      <w:r w:rsidRPr="00A65D7F">
        <w:rPr>
          <w:rFonts w:ascii="Arial" w:hAnsi="Arial"/>
          <w:b/>
          <w:bCs/>
          <w:noProof w:val="0"/>
          <w:rtl/>
        </w:rPr>
        <w:t xml:space="preserve">הטענה שהמערערת לא </w:t>
      </w:r>
      <w:r w:rsidR="00027D5C">
        <w:rPr>
          <w:rFonts w:ascii="Arial" w:hAnsi="Arial" w:hint="cs"/>
          <w:b/>
          <w:bCs/>
          <w:noProof w:val="0"/>
          <w:rtl/>
        </w:rPr>
        <w:t xml:space="preserve">הטעתה </w:t>
      </w:r>
      <w:r w:rsidRPr="00A65D7F">
        <w:rPr>
          <w:rFonts w:ascii="Arial" w:hAnsi="Arial"/>
          <w:b/>
          <w:bCs/>
          <w:noProof w:val="0"/>
          <w:rtl/>
        </w:rPr>
        <w:t>בשיחת השיווק</w:t>
      </w:r>
      <w:r w:rsidRPr="00A65D7F">
        <w:rPr>
          <w:rFonts w:ascii="Arial" w:hAnsi="Arial" w:hint="cs"/>
          <w:b/>
          <w:bCs/>
          <w:noProof w:val="0"/>
          <w:rtl/>
        </w:rPr>
        <w:t xml:space="preserve"> בעניין </w:t>
      </w:r>
      <w:r w:rsidR="001F78B3">
        <w:rPr>
          <w:rFonts w:ascii="Arial" w:hAnsi="Arial" w:hint="cs"/>
          <w:b/>
          <w:bCs/>
          <w:noProof w:val="0"/>
          <w:rtl/>
        </w:rPr>
        <w:t>זהות נותן השירות</w:t>
      </w:r>
    </w:p>
    <w:p w:rsidR="007A6B48" w:rsidRPr="00A85054" w:rsidRDefault="00A65D7F" w:rsidP="00C524E9">
      <w:pPr>
        <w:pStyle w:val="ad"/>
        <w:numPr>
          <w:ilvl w:val="0"/>
          <w:numId w:val="1"/>
        </w:numPr>
        <w:spacing w:line="360" w:lineRule="auto"/>
        <w:rPr>
          <w:rFonts w:ascii="Arial" w:hAnsi="Arial"/>
          <w:noProof w:val="0"/>
          <w:rtl/>
        </w:rPr>
      </w:pPr>
      <w:r w:rsidRPr="00A85054">
        <w:rPr>
          <w:rFonts w:ascii="Arial" w:hAnsi="Arial" w:hint="cs"/>
          <w:noProof w:val="0"/>
          <w:rtl/>
        </w:rPr>
        <w:t xml:space="preserve">המערערת טענה כי </w:t>
      </w:r>
      <w:r w:rsidR="00F8303D" w:rsidRPr="00A85054">
        <w:rPr>
          <w:rFonts w:ascii="Arial" w:hAnsi="Arial"/>
          <w:noProof w:val="0"/>
          <w:rtl/>
        </w:rPr>
        <w:t xml:space="preserve">שגה הממונה עת הטיל </w:t>
      </w:r>
      <w:r w:rsidR="00A85054" w:rsidRPr="00A85054">
        <w:rPr>
          <w:rFonts w:ascii="Arial" w:hAnsi="Arial" w:hint="cs"/>
          <w:noProof w:val="0"/>
          <w:rtl/>
        </w:rPr>
        <w:t xml:space="preserve">עליה </w:t>
      </w:r>
      <w:r w:rsidR="00F8303D" w:rsidRPr="00A85054">
        <w:rPr>
          <w:rFonts w:ascii="Arial" w:hAnsi="Arial"/>
          <w:noProof w:val="0"/>
          <w:rtl/>
        </w:rPr>
        <w:t>קנס</w:t>
      </w:r>
      <w:r w:rsidR="00C524E9">
        <w:rPr>
          <w:rFonts w:ascii="Arial" w:hAnsi="Arial" w:hint="cs"/>
          <w:noProof w:val="0"/>
          <w:rtl/>
        </w:rPr>
        <w:t xml:space="preserve">, כדבריה, </w:t>
      </w:r>
      <w:r w:rsidR="00A85054" w:rsidRPr="00A85054">
        <w:rPr>
          <w:rFonts w:ascii="Arial" w:hAnsi="Arial" w:hint="cs"/>
          <w:noProof w:val="0"/>
          <w:rtl/>
        </w:rPr>
        <w:t xml:space="preserve">בסך </w:t>
      </w:r>
      <w:r w:rsidR="00F8303D" w:rsidRPr="00A85054">
        <w:rPr>
          <w:rFonts w:ascii="Arial" w:hAnsi="Arial"/>
          <w:noProof w:val="0"/>
          <w:rtl/>
        </w:rPr>
        <w:t>של 135,000 ₪ בשל הפרה של הוראות סעיף 2א 6 לחוק</w:t>
      </w:r>
      <w:r w:rsidR="00027D5C" w:rsidRPr="00A85054">
        <w:rPr>
          <w:rFonts w:ascii="Arial" w:hAnsi="Arial" w:hint="cs"/>
          <w:noProof w:val="0"/>
          <w:rtl/>
        </w:rPr>
        <w:t xml:space="preserve"> </w:t>
      </w:r>
      <w:r w:rsidR="001F78B3" w:rsidRPr="00A85054">
        <w:rPr>
          <w:rFonts w:ascii="Arial" w:hAnsi="Arial" w:hint="cs"/>
          <w:noProof w:val="0"/>
          <w:rtl/>
        </w:rPr>
        <w:t>בעניין זהות נותן השירות</w:t>
      </w:r>
      <w:r w:rsidR="00F8303D" w:rsidRPr="00A85054">
        <w:rPr>
          <w:rFonts w:ascii="Arial" w:hAnsi="Arial"/>
          <w:noProof w:val="0"/>
          <w:rtl/>
        </w:rPr>
        <w:t xml:space="preserve">. </w:t>
      </w:r>
      <w:r w:rsidR="00A85054" w:rsidRPr="00A85054">
        <w:rPr>
          <w:rFonts w:ascii="Arial" w:hAnsi="Arial" w:hint="cs"/>
          <w:noProof w:val="0"/>
          <w:rtl/>
        </w:rPr>
        <w:t>עוד טענה, ש</w:t>
      </w:r>
      <w:r w:rsidR="00F8303D" w:rsidRPr="00A85054">
        <w:rPr>
          <w:rFonts w:ascii="Arial" w:hAnsi="Arial"/>
          <w:noProof w:val="0"/>
          <w:rtl/>
        </w:rPr>
        <w:t>בדיקה קלה לאחר שמיעת השיחות המוקלטות מראה כי ה</w:t>
      </w:r>
      <w:r w:rsidR="00A85054" w:rsidRPr="00A85054">
        <w:rPr>
          <w:rFonts w:ascii="Arial" w:hAnsi="Arial" w:hint="cs"/>
          <w:noProof w:val="0"/>
          <w:rtl/>
        </w:rPr>
        <w:t>יא</w:t>
      </w:r>
      <w:r w:rsidR="00F8303D" w:rsidRPr="00A85054">
        <w:rPr>
          <w:rFonts w:ascii="Arial" w:hAnsi="Arial"/>
          <w:noProof w:val="0"/>
          <w:rtl/>
        </w:rPr>
        <w:t xml:space="preserve"> מציגה את עצמה באופן ברור ואינה מסתירה זאת ומעולם לא הייתה לה כוונה להסתיר עובדה זו.</w:t>
      </w:r>
      <w:r w:rsidR="00A85054" w:rsidRPr="00A85054">
        <w:rPr>
          <w:rFonts w:ascii="Arial" w:hAnsi="Arial" w:hint="cs"/>
          <w:noProof w:val="0"/>
          <w:rtl/>
        </w:rPr>
        <w:t xml:space="preserve"> </w:t>
      </w:r>
      <w:r w:rsidR="007A6B48" w:rsidRPr="00A85054">
        <w:rPr>
          <w:rFonts w:ascii="Arial" w:hAnsi="Arial"/>
          <w:noProof w:val="0"/>
          <w:rtl/>
        </w:rPr>
        <w:t>המשיבה</w:t>
      </w:r>
      <w:r w:rsidR="007A6B48" w:rsidRPr="00A85054">
        <w:rPr>
          <w:rFonts w:ascii="Arial" w:hAnsi="Arial" w:hint="cs"/>
          <w:noProof w:val="0"/>
          <w:rtl/>
        </w:rPr>
        <w:t xml:space="preserve"> טענה בתשובתה </w:t>
      </w:r>
      <w:r w:rsidR="00C729C6" w:rsidRPr="00A85054">
        <w:rPr>
          <w:rFonts w:ascii="Arial" w:hAnsi="Arial"/>
          <w:noProof w:val="0"/>
          <w:rtl/>
        </w:rPr>
        <w:t>כי המדובר בטענה חדשה שלא נטענה בהליך המנהלי</w:t>
      </w:r>
      <w:r w:rsidR="00A85054">
        <w:rPr>
          <w:rFonts w:ascii="Arial" w:hAnsi="Arial" w:hint="cs"/>
          <w:noProof w:val="0"/>
          <w:rtl/>
        </w:rPr>
        <w:t>.</w:t>
      </w:r>
      <w:r w:rsidR="00C729C6" w:rsidRPr="00A85054">
        <w:rPr>
          <w:rFonts w:ascii="Arial" w:hAnsi="Arial"/>
          <w:noProof w:val="0"/>
          <w:rtl/>
        </w:rPr>
        <w:t xml:space="preserve"> למעלה מהצורך, </w:t>
      </w:r>
      <w:r w:rsidR="00C729C6" w:rsidRPr="00A85054">
        <w:rPr>
          <w:rFonts w:ascii="Arial" w:hAnsi="Arial" w:hint="cs"/>
          <w:noProof w:val="0"/>
          <w:rtl/>
        </w:rPr>
        <w:t xml:space="preserve">טענה </w:t>
      </w:r>
      <w:r w:rsidR="00C729C6" w:rsidRPr="00A85054">
        <w:rPr>
          <w:rFonts w:ascii="Arial" w:hAnsi="Arial"/>
          <w:noProof w:val="0"/>
          <w:rtl/>
        </w:rPr>
        <w:t>כי בדוגמאות שצירפה המערערת</w:t>
      </w:r>
      <w:r w:rsidR="00C729C6" w:rsidRPr="00A85054">
        <w:rPr>
          <w:rFonts w:ascii="Arial" w:hAnsi="Arial" w:hint="cs"/>
          <w:noProof w:val="0"/>
          <w:rtl/>
        </w:rPr>
        <w:t xml:space="preserve">, היא </w:t>
      </w:r>
      <w:r w:rsidR="00C729C6" w:rsidRPr="00A85054">
        <w:rPr>
          <w:rFonts w:ascii="Arial" w:hAnsi="Arial"/>
          <w:noProof w:val="0"/>
          <w:rtl/>
        </w:rPr>
        <w:t xml:space="preserve"> אינה מציגה את זהותה באופן ברור ואף מסתירה אותה.</w:t>
      </w:r>
      <w:r w:rsidR="00C729C6" w:rsidRPr="00A85054">
        <w:rPr>
          <w:rFonts w:ascii="Arial" w:hAnsi="Arial" w:hint="cs"/>
          <w:noProof w:val="0"/>
          <w:rtl/>
        </w:rPr>
        <w:t xml:space="preserve"> עוד טענה</w:t>
      </w:r>
      <w:r w:rsidR="00A85054">
        <w:rPr>
          <w:rFonts w:ascii="Arial" w:hAnsi="Arial" w:hint="cs"/>
          <w:noProof w:val="0"/>
          <w:rtl/>
        </w:rPr>
        <w:t>,</w:t>
      </w:r>
      <w:r w:rsidR="00C729C6" w:rsidRPr="00A85054">
        <w:rPr>
          <w:rFonts w:ascii="Arial" w:hAnsi="Arial" w:hint="cs"/>
          <w:noProof w:val="0"/>
          <w:rtl/>
        </w:rPr>
        <w:t xml:space="preserve"> ש</w:t>
      </w:r>
      <w:r w:rsidR="007A6B48" w:rsidRPr="00A85054">
        <w:rPr>
          <w:rFonts w:ascii="Arial" w:hAnsi="Arial"/>
          <w:noProof w:val="0"/>
          <w:rtl/>
        </w:rPr>
        <w:t>נציגי המערערת יצרו מצג בשיחות מכירה עם לקוחות בזק לפיו מדובר בחברת בזק המספקת שירותי אינטרנט</w:t>
      </w:r>
      <w:r w:rsidR="00A87A86" w:rsidRPr="00A85054">
        <w:rPr>
          <w:rFonts w:ascii="Arial" w:hAnsi="Arial" w:hint="cs"/>
          <w:noProof w:val="0"/>
          <w:rtl/>
        </w:rPr>
        <w:t>,</w:t>
      </w:r>
      <w:r w:rsidR="007A6B48" w:rsidRPr="00A85054">
        <w:rPr>
          <w:rFonts w:ascii="Arial" w:hAnsi="Arial"/>
          <w:noProof w:val="0"/>
          <w:rtl/>
        </w:rPr>
        <w:t xml:space="preserve"> או לחלופין</w:t>
      </w:r>
      <w:r w:rsidR="00A87A86" w:rsidRPr="00A85054">
        <w:rPr>
          <w:rFonts w:ascii="Arial" w:hAnsi="Arial" w:hint="cs"/>
          <w:noProof w:val="0"/>
          <w:rtl/>
        </w:rPr>
        <w:t>,</w:t>
      </w:r>
      <w:r w:rsidR="007A6B48" w:rsidRPr="00A85054">
        <w:rPr>
          <w:rFonts w:ascii="Arial" w:hAnsi="Arial"/>
          <w:noProof w:val="0"/>
          <w:rtl/>
        </w:rPr>
        <w:t xml:space="preserve"> נציגי המערערת לא הזדהו בשם המערערת באופן מובהק, וזאת תוך כדי שימוש במונחים: </w:t>
      </w:r>
      <w:r w:rsidR="00C524E9">
        <w:rPr>
          <w:rFonts w:ascii="Arial" w:hAnsi="Arial" w:hint="cs"/>
          <w:noProof w:val="0"/>
          <w:rtl/>
        </w:rPr>
        <w:t>"</w:t>
      </w:r>
      <w:r w:rsidR="007A6B48" w:rsidRPr="00C524E9">
        <w:rPr>
          <w:rFonts w:ascii="Arial" w:hAnsi="Arial"/>
          <w:b/>
          <w:bCs/>
          <w:noProof w:val="0"/>
          <w:rtl/>
        </w:rPr>
        <w:t>הוזלה במחיר החבילה</w:t>
      </w:r>
      <w:r w:rsidR="00C524E9">
        <w:rPr>
          <w:rFonts w:ascii="Arial" w:hAnsi="Arial" w:hint="cs"/>
          <w:noProof w:val="0"/>
          <w:rtl/>
        </w:rPr>
        <w:t>"</w:t>
      </w:r>
      <w:r w:rsidR="007A6B48" w:rsidRPr="00A85054">
        <w:rPr>
          <w:rFonts w:ascii="Arial" w:hAnsi="Arial"/>
          <w:noProof w:val="0"/>
          <w:rtl/>
        </w:rPr>
        <w:t xml:space="preserve">, </w:t>
      </w:r>
      <w:r w:rsidR="00C524E9">
        <w:rPr>
          <w:rFonts w:ascii="Arial" w:hAnsi="Arial" w:hint="cs"/>
          <w:noProof w:val="0"/>
          <w:rtl/>
        </w:rPr>
        <w:t>"</w:t>
      </w:r>
      <w:r w:rsidR="007A6B48" w:rsidRPr="00C524E9">
        <w:rPr>
          <w:rFonts w:ascii="Arial" w:hAnsi="Arial"/>
          <w:b/>
          <w:bCs/>
          <w:noProof w:val="0"/>
          <w:rtl/>
        </w:rPr>
        <w:t>שידרוג והטבה לחבילות קיימות</w:t>
      </w:r>
      <w:r w:rsidR="00C524E9">
        <w:rPr>
          <w:rFonts w:ascii="Arial" w:hAnsi="Arial" w:hint="cs"/>
          <w:noProof w:val="0"/>
          <w:rtl/>
        </w:rPr>
        <w:t>"</w:t>
      </w:r>
      <w:r w:rsidR="007A6B48" w:rsidRPr="00A85054">
        <w:rPr>
          <w:rFonts w:ascii="Arial" w:hAnsi="Arial"/>
          <w:noProof w:val="0"/>
          <w:rtl/>
        </w:rPr>
        <w:t>.</w:t>
      </w:r>
      <w:r w:rsidR="00A87A86" w:rsidRPr="00A85054">
        <w:rPr>
          <w:rFonts w:ascii="Arial" w:hAnsi="Arial" w:hint="cs"/>
          <w:noProof w:val="0"/>
          <w:rtl/>
        </w:rPr>
        <w:t xml:space="preserve"> עוד טענה</w:t>
      </w:r>
      <w:r w:rsidR="00A85054">
        <w:rPr>
          <w:rFonts w:ascii="Arial" w:hAnsi="Arial" w:hint="cs"/>
          <w:noProof w:val="0"/>
          <w:rtl/>
        </w:rPr>
        <w:t>,</w:t>
      </w:r>
      <w:r w:rsidR="00A87A86" w:rsidRPr="00A85054">
        <w:rPr>
          <w:rFonts w:ascii="Arial" w:hAnsi="Arial" w:hint="cs"/>
          <w:noProof w:val="0"/>
          <w:rtl/>
        </w:rPr>
        <w:t xml:space="preserve"> ש</w:t>
      </w:r>
      <w:r w:rsidR="007A6B48" w:rsidRPr="00A85054">
        <w:rPr>
          <w:rFonts w:ascii="Arial" w:hAnsi="Arial"/>
          <w:noProof w:val="0"/>
          <w:rtl/>
        </w:rPr>
        <w:t>נציגי המערערת לא ציינו כי מדובר בעסקה חדשה מול חברה חדשה וכי מסירת אמצעי התשלום</w:t>
      </w:r>
      <w:r w:rsidR="00A85054">
        <w:rPr>
          <w:rFonts w:ascii="Arial" w:hAnsi="Arial" w:hint="cs"/>
          <w:noProof w:val="0"/>
          <w:rtl/>
        </w:rPr>
        <w:t>,</w:t>
      </w:r>
      <w:r w:rsidR="007A6B48" w:rsidRPr="00A85054">
        <w:rPr>
          <w:rFonts w:ascii="Arial" w:hAnsi="Arial"/>
          <w:noProof w:val="0"/>
          <w:rtl/>
        </w:rPr>
        <w:t xml:space="preserve"> אינה אלא לצורך כריתת הסכם חדש וביצוע תשלום לעסקה חדשה עם המערערת. </w:t>
      </w:r>
      <w:r w:rsidR="00A87A86" w:rsidRPr="00A85054">
        <w:rPr>
          <w:rFonts w:ascii="Arial" w:hAnsi="Arial" w:hint="cs"/>
          <w:noProof w:val="0"/>
          <w:rtl/>
        </w:rPr>
        <w:t xml:space="preserve">המשיבה טענה כי </w:t>
      </w:r>
      <w:r w:rsidR="007A6B48" w:rsidRPr="00A85054">
        <w:rPr>
          <w:rFonts w:ascii="Arial" w:hAnsi="Arial"/>
          <w:noProof w:val="0"/>
          <w:rtl/>
        </w:rPr>
        <w:t xml:space="preserve">בכך ביצעה </w:t>
      </w:r>
      <w:r w:rsidR="00A87A86" w:rsidRPr="00A85054">
        <w:rPr>
          <w:rFonts w:ascii="Arial" w:hAnsi="Arial" w:hint="cs"/>
          <w:noProof w:val="0"/>
          <w:rtl/>
        </w:rPr>
        <w:t xml:space="preserve">המערערת </w:t>
      </w:r>
      <w:r w:rsidR="007A6B48" w:rsidRPr="00A85054">
        <w:rPr>
          <w:rFonts w:ascii="Arial" w:hAnsi="Arial"/>
          <w:noProof w:val="0"/>
          <w:rtl/>
        </w:rPr>
        <w:t>מעשים העלולים להטעות את הצרכן בעניין מהותי בעסקה</w:t>
      </w:r>
      <w:r w:rsidR="00A87A86" w:rsidRPr="00A85054">
        <w:rPr>
          <w:rFonts w:ascii="Arial" w:hAnsi="Arial" w:hint="cs"/>
          <w:noProof w:val="0"/>
          <w:rtl/>
        </w:rPr>
        <w:t xml:space="preserve"> ולכן </w:t>
      </w:r>
      <w:r w:rsidR="007A6B48" w:rsidRPr="00A85054">
        <w:rPr>
          <w:rFonts w:ascii="Arial" w:hAnsi="Arial"/>
          <w:noProof w:val="0"/>
          <w:rtl/>
        </w:rPr>
        <w:t>הוטלו על</w:t>
      </w:r>
      <w:r w:rsidR="00A87A86" w:rsidRPr="00A85054">
        <w:rPr>
          <w:rFonts w:ascii="Arial" w:hAnsi="Arial" w:hint="cs"/>
          <w:noProof w:val="0"/>
          <w:rtl/>
        </w:rPr>
        <w:t>יה</w:t>
      </w:r>
      <w:r w:rsidR="007A6B48" w:rsidRPr="00A85054">
        <w:rPr>
          <w:rFonts w:ascii="Arial" w:hAnsi="Arial"/>
          <w:noProof w:val="0"/>
          <w:rtl/>
        </w:rPr>
        <w:t xml:space="preserve"> 3 עיצומים כספיים </w:t>
      </w:r>
      <w:r w:rsidR="00A87A86" w:rsidRPr="00A85054">
        <w:rPr>
          <w:rFonts w:ascii="Arial" w:hAnsi="Arial" w:hint="cs"/>
          <w:noProof w:val="0"/>
          <w:rtl/>
        </w:rPr>
        <w:t xml:space="preserve">בסך </w:t>
      </w:r>
      <w:r w:rsidR="007A6B48" w:rsidRPr="00A85054">
        <w:rPr>
          <w:rFonts w:ascii="Arial" w:hAnsi="Arial"/>
          <w:noProof w:val="0"/>
          <w:rtl/>
        </w:rPr>
        <w:t xml:space="preserve">של 45,000 ₪ כל אחד (3 מתלוננים), כאמור בסעיף 22ג(ב)(1) לחוק, ובסך </w:t>
      </w:r>
      <w:r w:rsidR="00A87A86" w:rsidRPr="00A85054">
        <w:rPr>
          <w:rFonts w:ascii="Arial" w:hAnsi="Arial" w:hint="cs"/>
          <w:noProof w:val="0"/>
          <w:rtl/>
        </w:rPr>
        <w:t xml:space="preserve">כולל </w:t>
      </w:r>
      <w:r w:rsidR="007A6B48" w:rsidRPr="00A85054">
        <w:rPr>
          <w:rFonts w:ascii="Arial" w:hAnsi="Arial"/>
          <w:noProof w:val="0"/>
          <w:rtl/>
        </w:rPr>
        <w:t>של 135,000 ₪.</w:t>
      </w:r>
    </w:p>
    <w:p w:rsidR="00A87A86" w:rsidRDefault="00A87A86" w:rsidP="00A87A86">
      <w:pPr>
        <w:spacing w:line="360" w:lineRule="auto"/>
        <w:rPr>
          <w:rFonts w:ascii="Arial" w:hAnsi="Arial"/>
          <w:noProof w:val="0"/>
          <w:rtl/>
        </w:rPr>
      </w:pPr>
    </w:p>
    <w:p w:rsidR="009548A4" w:rsidRPr="00A85054" w:rsidRDefault="00A87A86" w:rsidP="00C524E9">
      <w:pPr>
        <w:pStyle w:val="ad"/>
        <w:numPr>
          <w:ilvl w:val="0"/>
          <w:numId w:val="1"/>
        </w:numPr>
        <w:spacing w:line="360" w:lineRule="auto"/>
        <w:rPr>
          <w:rFonts w:ascii="Arial" w:hAnsi="Arial"/>
          <w:noProof w:val="0"/>
          <w:rtl/>
        </w:rPr>
      </w:pPr>
      <w:r w:rsidRPr="00A85054">
        <w:rPr>
          <w:rFonts w:ascii="Arial" w:hAnsi="Arial" w:hint="cs"/>
          <w:noProof w:val="0"/>
          <w:rtl/>
        </w:rPr>
        <w:t xml:space="preserve">כאמור לעיל, </w:t>
      </w:r>
      <w:r w:rsidR="000A48DC" w:rsidRPr="00A85054">
        <w:rPr>
          <w:rFonts w:ascii="Arial" w:hAnsi="Arial" w:hint="cs"/>
          <w:noProof w:val="0"/>
          <w:rtl/>
        </w:rPr>
        <w:t>תחילה טענה המערערת שיש חילוקי דעות מועטים בעניין התשתית הראייתי</w:t>
      </w:r>
      <w:r w:rsidR="00A85054">
        <w:rPr>
          <w:rFonts w:ascii="Arial" w:hAnsi="Arial" w:hint="cs"/>
          <w:noProof w:val="0"/>
          <w:rtl/>
        </w:rPr>
        <w:t>ת</w:t>
      </w:r>
      <w:r w:rsidR="000A48DC" w:rsidRPr="00A85054">
        <w:rPr>
          <w:rFonts w:ascii="Arial" w:hAnsi="Arial" w:hint="cs"/>
          <w:noProof w:val="0"/>
          <w:rtl/>
        </w:rPr>
        <w:t xml:space="preserve">. לכן, ביהמ"ש החל בעצמו לדון </w:t>
      </w:r>
      <w:r w:rsidR="00A85054">
        <w:rPr>
          <w:rFonts w:ascii="Arial" w:hAnsi="Arial" w:hint="cs"/>
          <w:noProof w:val="0"/>
          <w:rtl/>
        </w:rPr>
        <w:t>ב</w:t>
      </w:r>
      <w:r w:rsidR="000A48DC" w:rsidRPr="00A85054">
        <w:rPr>
          <w:rFonts w:ascii="Arial" w:hAnsi="Arial" w:hint="cs"/>
          <w:noProof w:val="0"/>
          <w:rtl/>
        </w:rPr>
        <w:t>חילוקי הדעות העובדתי</w:t>
      </w:r>
      <w:r w:rsidR="00A85054">
        <w:rPr>
          <w:rFonts w:ascii="Arial" w:hAnsi="Arial" w:hint="cs"/>
          <w:noProof w:val="0"/>
          <w:rtl/>
        </w:rPr>
        <w:t>ים</w:t>
      </w:r>
      <w:r w:rsidR="000A48DC" w:rsidRPr="00A85054">
        <w:rPr>
          <w:rFonts w:ascii="Arial" w:hAnsi="Arial" w:hint="cs"/>
          <w:noProof w:val="0"/>
          <w:rtl/>
        </w:rPr>
        <w:t>. בדיון הראשון התברר לאחר זמן רב שביהמ"ש הקדיש ל</w:t>
      </w:r>
      <w:r w:rsidR="00982D96">
        <w:rPr>
          <w:rFonts w:ascii="Arial" w:hAnsi="Arial" w:hint="cs"/>
          <w:noProof w:val="0"/>
          <w:rtl/>
        </w:rPr>
        <w:t xml:space="preserve">ליבון </w:t>
      </w:r>
      <w:r w:rsidR="000A48DC" w:rsidRPr="00A85054">
        <w:rPr>
          <w:rFonts w:ascii="Arial" w:hAnsi="Arial" w:hint="cs"/>
          <w:noProof w:val="0"/>
          <w:rtl/>
        </w:rPr>
        <w:t>תלונה אחת</w:t>
      </w:r>
      <w:r w:rsidR="00982D96">
        <w:rPr>
          <w:rFonts w:ascii="Arial" w:hAnsi="Arial" w:hint="cs"/>
          <w:noProof w:val="0"/>
          <w:rtl/>
        </w:rPr>
        <w:t>,</w:t>
      </w:r>
      <w:r w:rsidR="000A48DC" w:rsidRPr="00A85054">
        <w:rPr>
          <w:rFonts w:ascii="Arial" w:hAnsi="Arial" w:hint="cs"/>
          <w:noProof w:val="0"/>
          <w:rtl/>
        </w:rPr>
        <w:t xml:space="preserve"> שאין ממש בטענת המערערת כי לא הטעתה בעניין המחיר. לכן, ביהמ"ש קבע דיון נוסף והורה למערערת להגיע </w:t>
      </w:r>
      <w:r w:rsidR="00686C98" w:rsidRPr="00A85054">
        <w:rPr>
          <w:rFonts w:ascii="Arial" w:hAnsi="Arial" w:hint="cs"/>
          <w:noProof w:val="0"/>
          <w:rtl/>
        </w:rPr>
        <w:t>מוכנה עם טענותיה. בדיון השני, התברר ש</w:t>
      </w:r>
      <w:r w:rsidRPr="00A85054">
        <w:rPr>
          <w:rFonts w:ascii="Arial" w:hAnsi="Arial" w:hint="cs"/>
          <w:noProof w:val="0"/>
          <w:rtl/>
        </w:rPr>
        <w:t>המערערת</w:t>
      </w:r>
      <w:r w:rsidR="00686C98" w:rsidRPr="00A85054">
        <w:rPr>
          <w:rFonts w:ascii="Arial" w:hAnsi="Arial" w:hint="cs"/>
          <w:noProof w:val="0"/>
          <w:rtl/>
        </w:rPr>
        <w:t xml:space="preserve">, שינתה טעמה, והיא </w:t>
      </w:r>
      <w:r w:rsidRPr="00A85054">
        <w:rPr>
          <w:rFonts w:ascii="Arial" w:hAnsi="Arial" w:hint="cs"/>
          <w:noProof w:val="0"/>
          <w:rtl/>
        </w:rPr>
        <w:t xml:space="preserve"> ע</w:t>
      </w:r>
      <w:r w:rsidR="00686C98" w:rsidRPr="00A85054">
        <w:rPr>
          <w:rFonts w:ascii="Arial" w:hAnsi="Arial" w:hint="cs"/>
          <w:noProof w:val="0"/>
          <w:rtl/>
        </w:rPr>
        <w:t>ו</w:t>
      </w:r>
      <w:r w:rsidRPr="00A85054">
        <w:rPr>
          <w:rFonts w:ascii="Arial" w:hAnsi="Arial" w:hint="cs"/>
          <w:noProof w:val="0"/>
          <w:rtl/>
        </w:rPr>
        <w:t>מד</w:t>
      </w:r>
      <w:r w:rsidR="00686C98" w:rsidRPr="00A85054">
        <w:rPr>
          <w:rFonts w:ascii="Arial" w:hAnsi="Arial" w:hint="cs"/>
          <w:noProof w:val="0"/>
          <w:rtl/>
        </w:rPr>
        <w:t>ת</w:t>
      </w:r>
      <w:r w:rsidRPr="00A85054">
        <w:rPr>
          <w:rFonts w:ascii="Arial" w:hAnsi="Arial" w:hint="cs"/>
          <w:noProof w:val="0"/>
          <w:rtl/>
        </w:rPr>
        <w:t xml:space="preserve"> על בדיקת התשתית הראייתית של כל אחת ואחת מההפרות</w:t>
      </w:r>
      <w:r w:rsidR="00686C98" w:rsidRPr="00A85054">
        <w:rPr>
          <w:rFonts w:ascii="Arial" w:hAnsi="Arial" w:hint="cs"/>
          <w:noProof w:val="0"/>
          <w:rtl/>
        </w:rPr>
        <w:t xml:space="preserve">. ביהמ"ש הורה לה להבהיר עמדתה </w:t>
      </w:r>
      <w:r w:rsidR="00686C98" w:rsidRPr="00A85054">
        <w:rPr>
          <w:rFonts w:ascii="Arial" w:hAnsi="Arial" w:hint="cs"/>
          <w:noProof w:val="0"/>
          <w:rtl/>
        </w:rPr>
        <w:lastRenderedPageBreak/>
        <w:t>ומהודעה ש</w:t>
      </w:r>
      <w:r w:rsidR="00C524E9">
        <w:rPr>
          <w:rFonts w:ascii="Arial" w:hAnsi="Arial" w:hint="cs"/>
          <w:noProof w:val="0"/>
          <w:rtl/>
        </w:rPr>
        <w:t>הגישה</w:t>
      </w:r>
      <w:r w:rsidR="00686C98" w:rsidRPr="00A85054">
        <w:rPr>
          <w:rFonts w:ascii="Arial" w:hAnsi="Arial" w:hint="cs"/>
          <w:noProof w:val="0"/>
          <w:rtl/>
        </w:rPr>
        <w:t xml:space="preserve"> התברר </w:t>
      </w:r>
      <w:r w:rsidR="00982D96">
        <w:rPr>
          <w:rFonts w:ascii="Arial" w:hAnsi="Arial" w:hint="cs"/>
          <w:noProof w:val="0"/>
          <w:rtl/>
        </w:rPr>
        <w:t>ש</w:t>
      </w:r>
      <w:r w:rsidR="00686C98" w:rsidRPr="00A85054">
        <w:rPr>
          <w:rFonts w:ascii="Arial" w:hAnsi="Arial" w:hint="cs"/>
          <w:noProof w:val="0"/>
          <w:rtl/>
        </w:rPr>
        <w:t>בשונה מעמדתה הראשונית, היא עומדת על דיון פרטני לגבי מרבית חמישים ושש ההפרות. לכן</w:t>
      </w:r>
      <w:r w:rsidRPr="00A85054">
        <w:rPr>
          <w:rFonts w:ascii="Arial" w:hAnsi="Arial" w:hint="cs"/>
          <w:noProof w:val="0"/>
          <w:rtl/>
        </w:rPr>
        <w:t>, ביהמ"ש מינה חוקר שעיין במכלול הראיות שאספה והגישה המשיבה על מנת לקבוע האמנם הסתמכה המשיבה על תשתית ראי</w:t>
      </w:r>
      <w:r w:rsidR="00FA2C82" w:rsidRPr="00A85054">
        <w:rPr>
          <w:rFonts w:ascii="Arial" w:hAnsi="Arial" w:hint="cs"/>
          <w:noProof w:val="0"/>
          <w:rtl/>
        </w:rPr>
        <w:t>י</w:t>
      </w:r>
      <w:r w:rsidRPr="00A85054">
        <w:rPr>
          <w:rFonts w:ascii="Arial" w:hAnsi="Arial" w:hint="cs"/>
          <w:noProof w:val="0"/>
          <w:rtl/>
        </w:rPr>
        <w:t>תית</w:t>
      </w:r>
      <w:r w:rsidR="009548A4" w:rsidRPr="00A85054">
        <w:rPr>
          <w:rFonts w:ascii="Arial" w:hAnsi="Arial" w:hint="cs"/>
          <w:noProof w:val="0"/>
          <w:rtl/>
        </w:rPr>
        <w:t xml:space="preserve"> לגבי כל עיצום ועיצום</w:t>
      </w:r>
      <w:r w:rsidRPr="00A85054">
        <w:rPr>
          <w:rFonts w:ascii="Arial" w:hAnsi="Arial" w:hint="cs"/>
          <w:noProof w:val="0"/>
          <w:rtl/>
        </w:rPr>
        <w:t>.</w:t>
      </w:r>
      <w:r w:rsidR="00042485" w:rsidRPr="00A85054">
        <w:rPr>
          <w:rFonts w:ascii="Arial" w:hAnsi="Arial" w:hint="cs"/>
          <w:noProof w:val="0"/>
          <w:rtl/>
        </w:rPr>
        <w:t xml:space="preserve"> </w:t>
      </w:r>
    </w:p>
    <w:p w:rsidR="009548A4" w:rsidRDefault="009548A4" w:rsidP="00042485">
      <w:pPr>
        <w:spacing w:line="360" w:lineRule="auto"/>
        <w:rPr>
          <w:rFonts w:ascii="Arial" w:hAnsi="Arial"/>
          <w:noProof w:val="0"/>
          <w:rtl/>
        </w:rPr>
      </w:pPr>
    </w:p>
    <w:p w:rsidR="00FA2C82" w:rsidRPr="00982D96" w:rsidRDefault="009548A4" w:rsidP="00F90D1A">
      <w:pPr>
        <w:pStyle w:val="ad"/>
        <w:numPr>
          <w:ilvl w:val="0"/>
          <w:numId w:val="1"/>
        </w:numPr>
        <w:spacing w:line="360" w:lineRule="auto"/>
        <w:rPr>
          <w:rFonts w:ascii="Arial" w:hAnsi="Arial"/>
          <w:b/>
          <w:bCs/>
          <w:noProof w:val="0"/>
          <w:rtl/>
        </w:rPr>
      </w:pPr>
      <w:r w:rsidRPr="00982D96">
        <w:rPr>
          <w:rFonts w:ascii="Arial" w:hAnsi="Arial" w:hint="cs"/>
          <w:noProof w:val="0"/>
          <w:rtl/>
        </w:rPr>
        <w:t xml:space="preserve">לגבי הפרת האיסור להטעות </w:t>
      </w:r>
      <w:r w:rsidRPr="00982D96">
        <w:rPr>
          <w:rFonts w:ascii="Arial" w:hAnsi="Arial"/>
          <w:noProof w:val="0"/>
          <w:rtl/>
        </w:rPr>
        <w:t>בשיחת השיווק בעניין זהות נותן השירות</w:t>
      </w:r>
      <w:r w:rsidRPr="00982D96">
        <w:rPr>
          <w:rFonts w:ascii="Arial" w:hAnsi="Arial" w:hint="cs"/>
          <w:noProof w:val="0"/>
          <w:rtl/>
        </w:rPr>
        <w:t xml:space="preserve">, </w:t>
      </w:r>
      <w:r w:rsidR="00042485" w:rsidRPr="00982D96">
        <w:rPr>
          <w:rFonts w:ascii="Arial" w:hAnsi="Arial" w:hint="cs"/>
          <w:noProof w:val="0"/>
          <w:rtl/>
        </w:rPr>
        <w:t xml:space="preserve">החוקר קבע כי </w:t>
      </w:r>
      <w:r w:rsidR="00FA2C82" w:rsidRPr="00982D96">
        <w:rPr>
          <w:rFonts w:ascii="Arial" w:hAnsi="Arial"/>
          <w:noProof w:val="0"/>
          <w:rtl/>
        </w:rPr>
        <w:t xml:space="preserve">באף </w:t>
      </w:r>
      <w:r w:rsidR="00042485" w:rsidRPr="00982D96">
        <w:rPr>
          <w:rFonts w:ascii="Arial" w:hAnsi="Arial" w:hint="cs"/>
          <w:noProof w:val="0"/>
          <w:rtl/>
        </w:rPr>
        <w:t xml:space="preserve">לא </w:t>
      </w:r>
      <w:r w:rsidR="00FA2C82" w:rsidRPr="00982D96">
        <w:rPr>
          <w:rFonts w:ascii="Arial" w:hAnsi="Arial"/>
          <w:noProof w:val="0"/>
          <w:rtl/>
        </w:rPr>
        <w:t>אחת משיחות השיווק לשלושה הצרכנים</w:t>
      </w:r>
      <w:r w:rsidR="00042485" w:rsidRPr="00982D96">
        <w:rPr>
          <w:rFonts w:ascii="Arial" w:hAnsi="Arial" w:hint="cs"/>
          <w:noProof w:val="0"/>
          <w:rtl/>
        </w:rPr>
        <w:t xml:space="preserve"> "</w:t>
      </w:r>
      <w:r w:rsidR="00FA2C82" w:rsidRPr="00982D96">
        <w:rPr>
          <w:rFonts w:ascii="Arial" w:hAnsi="Arial"/>
          <w:b/>
          <w:bCs/>
          <w:noProof w:val="0"/>
          <w:rtl/>
        </w:rPr>
        <w:t>מופיעה אמירה ברורה ומפורשת המציגה את המשווק כמי שפועל בשליחותה של חברה אשר בשמה הוא נוקב. בשיחות שיווק שונות (גם ללקוחות אחרים) מופיע לעתים צירוף המילים הלא שגרתי "ספק אייינט" שלפי הקשרו הוא תחליף למילים "ספק השירות יהיה חברה ששמה איינט".</w:t>
      </w:r>
      <w:r w:rsidR="00982D96">
        <w:rPr>
          <w:rFonts w:ascii="Arial" w:hAnsi="Arial" w:hint="cs"/>
          <w:b/>
          <w:bCs/>
          <w:noProof w:val="0"/>
          <w:rtl/>
        </w:rPr>
        <w:t xml:space="preserve"> </w:t>
      </w:r>
      <w:r w:rsidR="00FA2C82" w:rsidRPr="00982D96">
        <w:rPr>
          <w:rFonts w:ascii="Arial" w:hAnsi="Arial"/>
          <w:b/>
          <w:bCs/>
          <w:noProof w:val="0"/>
          <w:rtl/>
        </w:rPr>
        <w:t>הרושם הוא שהצרכנים שאינם יודעים שמדבר עמם מישהו מטעם חברה בשם "אייינט" ואולי כלל אינם יודעים שיש בעולם חברה שזה שמה מגיבים על כך כאילו נאמרו המילים "ספק אינטרנט", מילים שלהן יש מבחינתם משמעות מוכרת.</w:t>
      </w:r>
      <w:r w:rsidR="00042485" w:rsidRPr="00982D96">
        <w:rPr>
          <w:rFonts w:ascii="Arial" w:hAnsi="Arial" w:hint="cs"/>
          <w:b/>
          <w:bCs/>
          <w:noProof w:val="0"/>
          <w:rtl/>
        </w:rPr>
        <w:t>"</w:t>
      </w:r>
    </w:p>
    <w:p w:rsidR="00FA2C82" w:rsidRPr="00FA2C82" w:rsidRDefault="00FA2C82" w:rsidP="00FA2C82">
      <w:pPr>
        <w:spacing w:line="360" w:lineRule="auto"/>
        <w:rPr>
          <w:rFonts w:ascii="Arial" w:hAnsi="Arial"/>
          <w:noProof w:val="0"/>
          <w:rtl/>
        </w:rPr>
      </w:pPr>
    </w:p>
    <w:p w:rsidR="00FA2C82" w:rsidRPr="00982D96" w:rsidRDefault="00042485" w:rsidP="00982D96">
      <w:pPr>
        <w:pStyle w:val="ad"/>
        <w:numPr>
          <w:ilvl w:val="0"/>
          <w:numId w:val="1"/>
        </w:numPr>
        <w:spacing w:line="360" w:lineRule="auto"/>
        <w:rPr>
          <w:rFonts w:ascii="Arial" w:hAnsi="Arial"/>
          <w:noProof w:val="0"/>
          <w:rtl/>
        </w:rPr>
      </w:pPr>
      <w:r w:rsidRPr="00982D96">
        <w:rPr>
          <w:rFonts w:ascii="Arial" w:hAnsi="Arial" w:hint="cs"/>
          <w:noProof w:val="0"/>
          <w:rtl/>
        </w:rPr>
        <w:t>ב</w:t>
      </w:r>
      <w:r w:rsidR="00FA2C82" w:rsidRPr="00982D96">
        <w:rPr>
          <w:rFonts w:ascii="Arial" w:hAnsi="Arial"/>
          <w:noProof w:val="0"/>
          <w:rtl/>
        </w:rPr>
        <w:t>נוגע ל</w:t>
      </w:r>
      <w:r w:rsidRPr="00982D96">
        <w:rPr>
          <w:rFonts w:ascii="Arial" w:hAnsi="Arial" w:hint="cs"/>
          <w:noProof w:val="0"/>
          <w:rtl/>
        </w:rPr>
        <w:t xml:space="preserve">צרכן </w:t>
      </w:r>
      <w:r w:rsidR="00982D96">
        <w:rPr>
          <w:rFonts w:ascii="Arial" w:hAnsi="Arial" w:hint="cs"/>
          <w:noProof w:val="0"/>
          <w:rtl/>
        </w:rPr>
        <w:t xml:space="preserve">מר </w:t>
      </w:r>
      <w:r w:rsidRPr="00982D96">
        <w:rPr>
          <w:rFonts w:ascii="Arial" w:hAnsi="Arial"/>
          <w:noProof w:val="0"/>
          <w:rtl/>
        </w:rPr>
        <w:t>יוסף אבו אל היג'א</w:t>
      </w:r>
      <w:r w:rsidR="00982D96">
        <w:rPr>
          <w:rFonts w:ascii="Arial" w:hAnsi="Arial" w:hint="cs"/>
          <w:noProof w:val="0"/>
          <w:rtl/>
        </w:rPr>
        <w:t>,</w:t>
      </w:r>
      <w:r w:rsidRPr="00982D96">
        <w:rPr>
          <w:rFonts w:ascii="Arial" w:hAnsi="Arial"/>
          <w:noProof w:val="0"/>
          <w:rtl/>
        </w:rPr>
        <w:t xml:space="preserve"> </w:t>
      </w:r>
      <w:r w:rsidR="00982D96">
        <w:rPr>
          <w:rFonts w:ascii="Arial" w:hAnsi="Arial" w:hint="cs"/>
          <w:noProof w:val="0"/>
          <w:rtl/>
        </w:rPr>
        <w:t xml:space="preserve">החוקר קבע כי נמצאו </w:t>
      </w:r>
      <w:r w:rsidRPr="00982D96">
        <w:rPr>
          <w:rFonts w:ascii="Arial" w:hAnsi="Arial" w:hint="cs"/>
          <w:noProof w:val="0"/>
          <w:rtl/>
        </w:rPr>
        <w:t>ראיות כלהלן:</w:t>
      </w:r>
    </w:p>
    <w:p w:rsidR="00FA2C82" w:rsidRPr="00042485" w:rsidRDefault="00042485" w:rsidP="00FA2C82">
      <w:pPr>
        <w:spacing w:line="360" w:lineRule="auto"/>
        <w:rPr>
          <w:rFonts w:ascii="Arial" w:hAnsi="Arial"/>
          <w:b/>
          <w:bCs/>
          <w:noProof w:val="0"/>
          <w:rtl/>
        </w:rPr>
      </w:pPr>
      <w:r>
        <w:rPr>
          <w:rFonts w:ascii="Arial" w:hAnsi="Arial" w:hint="cs"/>
          <w:noProof w:val="0"/>
          <w:rtl/>
        </w:rPr>
        <w:t>"</w:t>
      </w:r>
      <w:r w:rsidR="00FA2C82" w:rsidRPr="00042485">
        <w:rPr>
          <w:rFonts w:ascii="Arial" w:hAnsi="Arial"/>
          <w:b/>
          <w:bCs/>
          <w:noProof w:val="0"/>
          <w:rtl/>
        </w:rPr>
        <w:t xml:space="preserve">בתלונתו מיום  17.9.20[153] הוא אומר "התברר לי שאני משלם לחברת </w:t>
      </w:r>
      <w:r w:rsidR="00FA2C82" w:rsidRPr="00042485">
        <w:rPr>
          <w:rFonts w:ascii="Arial" w:hAnsi="Arial"/>
          <w:b/>
          <w:bCs/>
          <w:noProof w:val="0"/>
        </w:rPr>
        <w:t>inet</w:t>
      </w:r>
      <w:r w:rsidR="00FA2C82" w:rsidRPr="00042485">
        <w:rPr>
          <w:rFonts w:ascii="Arial" w:hAnsi="Arial"/>
          <w:b/>
          <w:bCs/>
          <w:noProof w:val="0"/>
          <w:rtl/>
        </w:rPr>
        <w:t xml:space="preserve"> תשלום חודשי  90 שקל ולעולם לא קבלתי שירות מהם...".  בתמלול שיחת הטלפון בה שווק השירות אין המדבר מציג עצמו כלל בעת שהוא מדבר עם בתו של המתלונן, חנין. הוא ניגש מיד לעניין מדבר על פרטי חבילת גלישה שכבר יש לאב מציין פרטי פרטים שלה ומציע להוזיל אותה. מהשיחה אין ללמוד שמדובר בהתקשרות חדשה עם ספק חדש, אלא בדיוק להפך, שמדובר בהמשכיות של התקשרות קיימת. רק לקראת סופה [תחתית עמוד 149] נזכר שמה של המערערת כך "בסדר מתחילת חודש הבא כל חודש ירד לאבא שלך 95כולל מע"מ לאיינט (וכיצד אמור אדם שאינו יודע שזה שמה של חברה, להבין זאת? – י.ב.) ספק, תשתית וראוטר מאותה חשבונית ירדו ממך מחיר קבוע לא משתנה בכלל."</w:t>
      </w:r>
    </w:p>
    <w:p w:rsidR="00FA2C82" w:rsidRPr="00FA2C82" w:rsidRDefault="00FA2C82" w:rsidP="00FA2C82">
      <w:pPr>
        <w:spacing w:line="360" w:lineRule="auto"/>
        <w:rPr>
          <w:rFonts w:ascii="Arial" w:hAnsi="Arial"/>
          <w:noProof w:val="0"/>
          <w:rtl/>
        </w:rPr>
      </w:pPr>
    </w:p>
    <w:p w:rsidR="00042485" w:rsidRPr="00982D96" w:rsidRDefault="00FA2C82" w:rsidP="00982D96">
      <w:pPr>
        <w:pStyle w:val="ad"/>
        <w:numPr>
          <w:ilvl w:val="0"/>
          <w:numId w:val="1"/>
        </w:numPr>
        <w:spacing w:line="360" w:lineRule="auto"/>
        <w:rPr>
          <w:rFonts w:ascii="Arial" w:hAnsi="Arial"/>
          <w:noProof w:val="0"/>
          <w:rtl/>
        </w:rPr>
      </w:pPr>
      <w:r w:rsidRPr="00982D96">
        <w:rPr>
          <w:rFonts w:ascii="Arial" w:hAnsi="Arial"/>
          <w:noProof w:val="0"/>
          <w:rtl/>
        </w:rPr>
        <w:t>בנוגע ל</w:t>
      </w:r>
      <w:r w:rsidR="00042485" w:rsidRPr="00982D96">
        <w:rPr>
          <w:rFonts w:ascii="Arial" w:hAnsi="Arial" w:hint="cs"/>
          <w:noProof w:val="0"/>
          <w:rtl/>
        </w:rPr>
        <w:t xml:space="preserve">צרכן </w:t>
      </w:r>
      <w:r w:rsidR="00982D96" w:rsidRPr="00982D96">
        <w:rPr>
          <w:rFonts w:ascii="Arial" w:hAnsi="Arial" w:hint="cs"/>
          <w:noProof w:val="0"/>
          <w:rtl/>
        </w:rPr>
        <w:t xml:space="preserve">מר </w:t>
      </w:r>
      <w:r w:rsidRPr="00982D96">
        <w:rPr>
          <w:rFonts w:ascii="Arial" w:hAnsi="Arial"/>
          <w:noProof w:val="0"/>
          <w:rtl/>
        </w:rPr>
        <w:t>ויליאם אבו עיד</w:t>
      </w:r>
      <w:r w:rsidR="00982D96" w:rsidRPr="00982D96">
        <w:rPr>
          <w:rFonts w:ascii="Arial" w:hAnsi="Arial" w:hint="cs"/>
          <w:noProof w:val="0"/>
          <w:rtl/>
        </w:rPr>
        <w:t>,</w:t>
      </w:r>
      <w:r w:rsidRPr="00982D96">
        <w:rPr>
          <w:rFonts w:ascii="Arial" w:hAnsi="Arial"/>
          <w:noProof w:val="0"/>
          <w:rtl/>
        </w:rPr>
        <w:t xml:space="preserve"> </w:t>
      </w:r>
      <w:r w:rsidR="00042485" w:rsidRPr="00982D96">
        <w:rPr>
          <w:rFonts w:ascii="Arial" w:hAnsi="Arial" w:hint="cs"/>
          <w:noProof w:val="0"/>
          <w:rtl/>
        </w:rPr>
        <w:t>החוקר קבע כי נמצאו ראיות כלהלן:</w:t>
      </w:r>
    </w:p>
    <w:p w:rsidR="00FA2C82" w:rsidRDefault="00042485" w:rsidP="00D20F38">
      <w:pPr>
        <w:spacing w:line="360" w:lineRule="auto"/>
        <w:rPr>
          <w:rFonts w:ascii="Arial" w:hAnsi="Arial"/>
          <w:b/>
          <w:bCs/>
          <w:noProof w:val="0"/>
          <w:rtl/>
        </w:rPr>
      </w:pPr>
      <w:r>
        <w:rPr>
          <w:rFonts w:ascii="Arial" w:hAnsi="Arial" w:hint="cs"/>
          <w:noProof w:val="0"/>
          <w:rtl/>
        </w:rPr>
        <w:t>"</w:t>
      </w:r>
      <w:r w:rsidR="00FA2C82" w:rsidRPr="00D20F38">
        <w:rPr>
          <w:rFonts w:ascii="Arial" w:hAnsi="Arial"/>
          <w:b/>
          <w:bCs/>
          <w:noProof w:val="0"/>
          <w:rtl/>
        </w:rPr>
        <w:t>בתמלול שיחת טלפון [170-169] שבה שווק השירות מציגה עצמה המדברת כך :"מדברת אתך אתמר בקשר למנוי אינטרנט ששייך לבזק". מכאן והלאה מתנהלת השיחה על פרטי חבילת הגלישה מחירה ו"עדכון" החבילה. באף מקום בשיחה לא נזכר שמה של המערערת והקורא את התמלול נותר פשוט עם הרושם שהפניה היא מטעם  "בזק". תלונתו של המתלונן[166-167]  מעט משובשת, אך תוכנה ברור למדי ומדובר בה על התחזות המערערת ל"בזק". מסמך נוסף [168] הוא לכאורה הקלטה של שיחת טלפון עם "וואליד" שכנראה</w:t>
      </w:r>
      <w:r w:rsidR="00D20F38" w:rsidRPr="00D20F38">
        <w:rPr>
          <w:rFonts w:ascii="Arial" w:hAnsi="Arial" w:hint="cs"/>
          <w:b/>
          <w:bCs/>
          <w:noProof w:val="0"/>
          <w:rtl/>
        </w:rPr>
        <w:t xml:space="preserve"> </w:t>
      </w:r>
      <w:r w:rsidR="00FA2C82" w:rsidRPr="00D20F38">
        <w:rPr>
          <w:rFonts w:ascii="Arial" w:hAnsi="Arial"/>
          <w:b/>
          <w:bCs/>
          <w:noProof w:val="0"/>
          <w:rtl/>
        </w:rPr>
        <w:t>אינו מתלונן זה.</w:t>
      </w:r>
      <w:r w:rsidR="00D20F38" w:rsidRPr="00D20F38">
        <w:rPr>
          <w:rFonts w:ascii="Arial" w:hAnsi="Arial" w:hint="cs"/>
          <w:b/>
          <w:bCs/>
          <w:noProof w:val="0"/>
          <w:rtl/>
        </w:rPr>
        <w:t>"</w:t>
      </w:r>
    </w:p>
    <w:p w:rsidR="00982D96" w:rsidRDefault="00982D96" w:rsidP="00D20F38">
      <w:pPr>
        <w:spacing w:line="360" w:lineRule="auto"/>
        <w:rPr>
          <w:rFonts w:ascii="Arial" w:hAnsi="Arial"/>
          <w:b/>
          <w:bCs/>
          <w:noProof w:val="0"/>
          <w:rtl/>
        </w:rPr>
      </w:pPr>
    </w:p>
    <w:p w:rsidR="00982D96" w:rsidRPr="00D20F38" w:rsidRDefault="00982D96" w:rsidP="00D20F38">
      <w:pPr>
        <w:spacing w:line="360" w:lineRule="auto"/>
        <w:rPr>
          <w:rFonts w:ascii="Arial" w:hAnsi="Arial"/>
          <w:b/>
          <w:bCs/>
          <w:noProof w:val="0"/>
          <w:rtl/>
        </w:rPr>
      </w:pPr>
    </w:p>
    <w:p w:rsidR="00FA2C82" w:rsidRPr="00982D96" w:rsidRDefault="00FA2C82" w:rsidP="00982D96">
      <w:pPr>
        <w:pStyle w:val="ad"/>
        <w:numPr>
          <w:ilvl w:val="0"/>
          <w:numId w:val="1"/>
        </w:numPr>
        <w:spacing w:line="360" w:lineRule="auto"/>
        <w:rPr>
          <w:rFonts w:ascii="Arial" w:hAnsi="Arial"/>
          <w:noProof w:val="0"/>
          <w:rtl/>
        </w:rPr>
      </w:pPr>
      <w:r w:rsidRPr="00982D96">
        <w:rPr>
          <w:rFonts w:ascii="Arial" w:hAnsi="Arial"/>
          <w:noProof w:val="0"/>
          <w:rtl/>
        </w:rPr>
        <w:lastRenderedPageBreak/>
        <w:t>בנוגע ל</w:t>
      </w:r>
      <w:r w:rsidR="00D20F38" w:rsidRPr="00982D96">
        <w:rPr>
          <w:rFonts w:ascii="Arial" w:hAnsi="Arial" w:hint="cs"/>
          <w:noProof w:val="0"/>
          <w:rtl/>
        </w:rPr>
        <w:t xml:space="preserve">צרכן </w:t>
      </w:r>
      <w:r w:rsidR="00982D96" w:rsidRPr="00982D96">
        <w:rPr>
          <w:rFonts w:ascii="Arial" w:hAnsi="Arial" w:hint="cs"/>
          <w:noProof w:val="0"/>
          <w:rtl/>
        </w:rPr>
        <w:t xml:space="preserve">מר </w:t>
      </w:r>
      <w:r w:rsidRPr="00982D96">
        <w:rPr>
          <w:rFonts w:ascii="Arial" w:hAnsi="Arial"/>
          <w:noProof w:val="0"/>
          <w:rtl/>
        </w:rPr>
        <w:t>מוניר סיאם</w:t>
      </w:r>
      <w:r w:rsidR="0071135F">
        <w:rPr>
          <w:rFonts w:ascii="Arial" w:hAnsi="Arial" w:hint="cs"/>
          <w:noProof w:val="0"/>
          <w:rtl/>
        </w:rPr>
        <w:t>,</w:t>
      </w:r>
      <w:r w:rsidRPr="00982D96">
        <w:rPr>
          <w:rFonts w:ascii="Arial" w:hAnsi="Arial"/>
          <w:noProof w:val="0"/>
          <w:rtl/>
        </w:rPr>
        <w:t xml:space="preserve"> </w:t>
      </w:r>
      <w:r w:rsidR="00D20F38" w:rsidRPr="00982D96">
        <w:rPr>
          <w:rFonts w:ascii="Arial" w:hAnsi="Arial" w:hint="cs"/>
          <w:noProof w:val="0"/>
          <w:rtl/>
        </w:rPr>
        <w:t xml:space="preserve">החוקר קבע כי </w:t>
      </w:r>
      <w:r w:rsidRPr="00982D96">
        <w:rPr>
          <w:rFonts w:ascii="Arial" w:hAnsi="Arial"/>
          <w:noProof w:val="0"/>
          <w:rtl/>
        </w:rPr>
        <w:t xml:space="preserve">נמצאו ראיות </w:t>
      </w:r>
      <w:r w:rsidR="00D20F38" w:rsidRPr="00982D96">
        <w:rPr>
          <w:rFonts w:ascii="Arial" w:hAnsi="Arial" w:hint="cs"/>
          <w:noProof w:val="0"/>
          <w:rtl/>
        </w:rPr>
        <w:t>כלהלן</w:t>
      </w:r>
      <w:r w:rsidRPr="00982D96">
        <w:rPr>
          <w:rFonts w:ascii="Arial" w:hAnsi="Arial"/>
          <w:noProof w:val="0"/>
          <w:rtl/>
        </w:rPr>
        <w:t>:</w:t>
      </w:r>
    </w:p>
    <w:p w:rsidR="00FA2C82" w:rsidRPr="00D20F38" w:rsidRDefault="00D20F38" w:rsidP="00FA2C82">
      <w:pPr>
        <w:spacing w:line="360" w:lineRule="auto"/>
        <w:rPr>
          <w:rFonts w:ascii="Arial" w:hAnsi="Arial"/>
          <w:b/>
          <w:bCs/>
          <w:noProof w:val="0"/>
          <w:rtl/>
        </w:rPr>
      </w:pPr>
      <w:r>
        <w:rPr>
          <w:rFonts w:ascii="Arial" w:hAnsi="Arial" w:hint="cs"/>
          <w:noProof w:val="0"/>
          <w:rtl/>
        </w:rPr>
        <w:t>"</w:t>
      </w:r>
      <w:r w:rsidR="00FA2C82" w:rsidRPr="00D20F38">
        <w:rPr>
          <w:rFonts w:ascii="Arial" w:hAnsi="Arial"/>
          <w:b/>
          <w:bCs/>
          <w:noProof w:val="0"/>
          <w:rtl/>
        </w:rPr>
        <w:t>תלונתו על התחזות ל"בזק" [175].  בתמלול שיחת השיווק [184] אין המדברת מזדהה בשמה או כנציגה של המערערת תוך ציון שמה. היא פותחת במילים   "מדברת איתך בקשר לקו האינטרנט שיש לך בבית הלקוח..."</w:t>
      </w:r>
    </w:p>
    <w:p w:rsidR="00FA2C82" w:rsidRPr="00D20F38" w:rsidRDefault="00FA2C82" w:rsidP="00FA2C82">
      <w:pPr>
        <w:spacing w:line="360" w:lineRule="auto"/>
        <w:rPr>
          <w:rFonts w:ascii="Arial" w:hAnsi="Arial"/>
          <w:b/>
          <w:bCs/>
          <w:noProof w:val="0"/>
          <w:rtl/>
        </w:rPr>
      </w:pPr>
      <w:r w:rsidRPr="00D20F38">
        <w:rPr>
          <w:rFonts w:ascii="Arial" w:hAnsi="Arial"/>
          <w:b/>
          <w:bCs/>
          <w:noProof w:val="0"/>
          <w:rtl/>
        </w:rPr>
        <w:t>בהמשך היא מזכירה את שמה של המערערת בלשון זו: "בטח תקבל ספק איינט ותשתית בזק, ראוטר בזק אין</w:t>
      </w:r>
    </w:p>
    <w:p w:rsidR="00FA2C82" w:rsidRPr="00D20F38" w:rsidRDefault="00FA2C82" w:rsidP="00FA2C82">
      <w:pPr>
        <w:spacing w:line="360" w:lineRule="auto"/>
        <w:rPr>
          <w:rFonts w:ascii="Arial" w:hAnsi="Arial"/>
          <w:b/>
          <w:bCs/>
          <w:noProof w:val="0"/>
          <w:rtl/>
        </w:rPr>
      </w:pPr>
      <w:r w:rsidRPr="00D20F38">
        <w:rPr>
          <w:rFonts w:ascii="Arial" w:hAnsi="Arial"/>
          <w:b/>
          <w:bCs/>
          <w:noProof w:val="0"/>
          <w:rtl/>
        </w:rPr>
        <w:t>לך שינוי בכלל.". לכאורה דבר והיפוכו שהרי "אין שינוי בכלל" לא מתיישב עם החלפת הספק! אם לא די בכך</w:t>
      </w:r>
    </w:p>
    <w:p w:rsidR="00FA2C82" w:rsidRPr="00D20F38" w:rsidRDefault="00FA2C82" w:rsidP="00FA2C82">
      <w:pPr>
        <w:spacing w:line="360" w:lineRule="auto"/>
        <w:rPr>
          <w:rFonts w:ascii="Arial" w:hAnsi="Arial"/>
          <w:b/>
          <w:bCs/>
          <w:noProof w:val="0"/>
          <w:rtl/>
        </w:rPr>
      </w:pPr>
      <w:r w:rsidRPr="00D20F38">
        <w:rPr>
          <w:rFonts w:ascii="Arial" w:hAnsi="Arial"/>
          <w:b/>
          <w:bCs/>
          <w:noProof w:val="0"/>
          <w:rtl/>
        </w:rPr>
        <w:t>בסוף העמוד הראשון בתמלול השיחה שואל הלקוח במפורש "את מדברת מבזק עצמה? נכון"? ונענה באמירה" תשתית ראוטר בזק. נכון". המרגיעה את הלקוח שמשיב "אוקיי בסדר גמור" וממשיך להתקשר בעסקה. ברור שכאן פשוט הוטעה הלקוח לחשוב שהיא "מדברת מבזק עצמה".</w:t>
      </w:r>
    </w:p>
    <w:p w:rsidR="00FA2C82" w:rsidRPr="00D20F38" w:rsidRDefault="00FA2C82" w:rsidP="00FA2C82">
      <w:pPr>
        <w:spacing w:line="360" w:lineRule="auto"/>
        <w:rPr>
          <w:rFonts w:ascii="Arial" w:hAnsi="Arial"/>
          <w:b/>
          <w:bCs/>
          <w:noProof w:val="0"/>
          <w:rtl/>
        </w:rPr>
      </w:pPr>
      <w:r w:rsidRPr="00D20F38">
        <w:rPr>
          <w:rFonts w:ascii="Arial" w:hAnsi="Arial"/>
          <w:b/>
          <w:bCs/>
          <w:noProof w:val="0"/>
          <w:rtl/>
        </w:rPr>
        <w:t>הצרכן אומר זאת במפורש בעת שהוא מנסה להתנתק מהשירות -  כעולה מתמלול שיחה אחרת [186 בראשית השליש התחתון].  אלא שבשיחה זו נתפסת נציגת השירות לשאלה אחרת של המתלונן ואומרת:</w:t>
      </w:r>
    </w:p>
    <w:p w:rsidR="00FA2C82" w:rsidRPr="00D20F38" w:rsidRDefault="00FA2C82" w:rsidP="00FA2C82">
      <w:pPr>
        <w:spacing w:line="360" w:lineRule="auto"/>
        <w:rPr>
          <w:rFonts w:ascii="Arial" w:hAnsi="Arial"/>
          <w:b/>
          <w:bCs/>
          <w:noProof w:val="0"/>
          <w:rtl/>
        </w:rPr>
      </w:pPr>
      <w:r w:rsidRPr="00D20F38">
        <w:rPr>
          <w:rFonts w:ascii="Arial" w:hAnsi="Arial"/>
          <w:b/>
          <w:bCs/>
          <w:noProof w:val="0"/>
          <w:rtl/>
        </w:rPr>
        <w:t>"כן, אנחנו שייכים לנטוויז'ן" ומאשרת שהם "עובדים תחת השם של נטוויז'ן"! [188].</w:t>
      </w:r>
      <w:r w:rsidR="00D20F38" w:rsidRPr="00D20F38">
        <w:rPr>
          <w:rFonts w:ascii="Arial" w:hAnsi="Arial" w:hint="cs"/>
          <w:b/>
          <w:bCs/>
          <w:noProof w:val="0"/>
          <w:rtl/>
        </w:rPr>
        <w:t>"</w:t>
      </w:r>
    </w:p>
    <w:p w:rsidR="00FA2C82" w:rsidRPr="00FA2C82" w:rsidRDefault="00FA2C82" w:rsidP="00FA2C82">
      <w:pPr>
        <w:spacing w:line="360" w:lineRule="auto"/>
        <w:rPr>
          <w:rFonts w:ascii="Arial" w:hAnsi="Arial"/>
          <w:noProof w:val="0"/>
          <w:rtl/>
        </w:rPr>
      </w:pPr>
    </w:p>
    <w:p w:rsidR="00A87A86" w:rsidRPr="0071135F" w:rsidRDefault="00D20F38" w:rsidP="0071135F">
      <w:pPr>
        <w:pStyle w:val="ad"/>
        <w:numPr>
          <w:ilvl w:val="0"/>
          <w:numId w:val="1"/>
        </w:numPr>
        <w:spacing w:line="360" w:lineRule="auto"/>
        <w:rPr>
          <w:rFonts w:ascii="Arial" w:hAnsi="Arial"/>
          <w:b/>
          <w:bCs/>
          <w:noProof w:val="0"/>
          <w:rtl/>
        </w:rPr>
      </w:pPr>
      <w:r w:rsidRPr="0071135F">
        <w:rPr>
          <w:rFonts w:ascii="Arial" w:hAnsi="Arial" w:hint="cs"/>
          <w:noProof w:val="0"/>
          <w:rtl/>
        </w:rPr>
        <w:t xml:space="preserve">החוקר הוסיף כי </w:t>
      </w:r>
      <w:r w:rsidR="00FA2C82" w:rsidRPr="0071135F">
        <w:rPr>
          <w:rFonts w:ascii="Arial" w:hAnsi="Arial"/>
          <w:noProof w:val="0"/>
          <w:rtl/>
        </w:rPr>
        <w:t xml:space="preserve">בחומר הראיות </w:t>
      </w:r>
      <w:r w:rsidRPr="0071135F">
        <w:rPr>
          <w:rFonts w:ascii="Arial" w:hAnsi="Arial" w:hint="cs"/>
          <w:noProof w:val="0"/>
          <w:rtl/>
        </w:rPr>
        <w:t>"</w:t>
      </w:r>
      <w:r w:rsidR="00FA2C82" w:rsidRPr="0071135F">
        <w:rPr>
          <w:rFonts w:ascii="Arial" w:hAnsi="Arial"/>
          <w:b/>
          <w:bCs/>
          <w:noProof w:val="0"/>
          <w:rtl/>
        </w:rPr>
        <w:t xml:space="preserve">יש ראיות לביצוע הפרות נוספות מאותו סוג כלפי אנשים אחרים, למשל בעדותו של בסאם חלאילה שהמשווקת הציגה עצמה "אני מבזק" [610,606], או בעדותו של גאזי זריק "אני חשבתי אז ש – </w:t>
      </w:r>
      <w:r w:rsidR="00FA2C82" w:rsidRPr="0071135F">
        <w:rPr>
          <w:rFonts w:ascii="Arial" w:hAnsi="Arial"/>
          <w:b/>
          <w:bCs/>
          <w:noProof w:val="0"/>
        </w:rPr>
        <w:t>INET</w:t>
      </w:r>
      <w:r w:rsidR="00FA2C82" w:rsidRPr="0071135F">
        <w:rPr>
          <w:rFonts w:ascii="Arial" w:hAnsi="Arial"/>
          <w:b/>
          <w:bCs/>
          <w:noProof w:val="0"/>
          <w:rtl/>
        </w:rPr>
        <w:t xml:space="preserve"> זה בזק כי הם מציגים את עצמם "אנחנו מבזק" [סוף 583-ראשית 584]</w:t>
      </w:r>
      <w:r w:rsidRPr="0071135F">
        <w:rPr>
          <w:rFonts w:ascii="Arial" w:hAnsi="Arial" w:hint="cs"/>
          <w:b/>
          <w:bCs/>
          <w:noProof w:val="0"/>
          <w:rtl/>
        </w:rPr>
        <w:t>".</w:t>
      </w:r>
      <w:r w:rsidR="00A87A86" w:rsidRPr="0071135F">
        <w:rPr>
          <w:rFonts w:ascii="Arial" w:hAnsi="Arial" w:hint="cs"/>
          <w:b/>
          <w:bCs/>
          <w:noProof w:val="0"/>
          <w:rtl/>
        </w:rPr>
        <w:t xml:space="preserve"> </w:t>
      </w:r>
    </w:p>
    <w:p w:rsidR="0059298D" w:rsidRDefault="0059298D" w:rsidP="00D20F38">
      <w:pPr>
        <w:spacing w:line="360" w:lineRule="auto"/>
        <w:rPr>
          <w:rFonts w:ascii="Arial" w:hAnsi="Arial"/>
          <w:b/>
          <w:bCs/>
          <w:noProof w:val="0"/>
          <w:rtl/>
        </w:rPr>
      </w:pPr>
    </w:p>
    <w:p w:rsidR="0059298D" w:rsidRDefault="0059298D" w:rsidP="0071135F">
      <w:pPr>
        <w:pStyle w:val="ad"/>
        <w:numPr>
          <w:ilvl w:val="0"/>
          <w:numId w:val="1"/>
        </w:numPr>
        <w:spacing w:line="360" w:lineRule="auto"/>
        <w:rPr>
          <w:rFonts w:ascii="Arial" w:hAnsi="Arial"/>
          <w:noProof w:val="0"/>
        </w:rPr>
      </w:pPr>
      <w:r w:rsidRPr="0071135F">
        <w:rPr>
          <w:rFonts w:ascii="Arial" w:hAnsi="Arial"/>
          <w:noProof w:val="0"/>
          <w:rtl/>
        </w:rPr>
        <w:t>לאחר שהחוקר הגיש את הדו"ח, ביהמ"ש העמיד לצדדים אפשרות להביא התייחסותם לדו"ח.</w:t>
      </w:r>
      <w:r w:rsidRPr="0071135F">
        <w:rPr>
          <w:rFonts w:ascii="Arial" w:hAnsi="Arial" w:hint="cs"/>
          <w:noProof w:val="0"/>
          <w:rtl/>
        </w:rPr>
        <w:t xml:space="preserve"> המערערת טענה בעניין מסקנות החוקר בעניין זה כלהלן:</w:t>
      </w:r>
    </w:p>
    <w:p w:rsidR="0071135F" w:rsidRPr="0071135F" w:rsidRDefault="0071135F" w:rsidP="0071135F">
      <w:pPr>
        <w:pStyle w:val="ad"/>
        <w:spacing w:line="360" w:lineRule="auto"/>
        <w:rPr>
          <w:rFonts w:ascii="Arial" w:hAnsi="Arial"/>
          <w:noProof w:val="0"/>
          <w:rtl/>
        </w:rPr>
      </w:pPr>
    </w:p>
    <w:p w:rsidR="0059298D" w:rsidRPr="0071135F" w:rsidRDefault="0059298D" w:rsidP="00F4648E">
      <w:pPr>
        <w:pStyle w:val="ad"/>
        <w:numPr>
          <w:ilvl w:val="0"/>
          <w:numId w:val="1"/>
        </w:numPr>
        <w:spacing w:line="360" w:lineRule="auto"/>
        <w:rPr>
          <w:rFonts w:ascii="Arial" w:hAnsi="Arial"/>
          <w:noProof w:val="0"/>
          <w:rtl/>
        </w:rPr>
      </w:pPr>
      <w:r w:rsidRPr="0071135F">
        <w:rPr>
          <w:rFonts w:ascii="Arial" w:hAnsi="Arial" w:hint="cs"/>
          <w:noProof w:val="0"/>
          <w:rtl/>
        </w:rPr>
        <w:t xml:space="preserve">לעניין </w:t>
      </w:r>
      <w:r w:rsidRPr="0071135F">
        <w:rPr>
          <w:rFonts w:ascii="Arial" w:hAnsi="Arial"/>
          <w:noProof w:val="0"/>
          <w:rtl/>
        </w:rPr>
        <w:t>טענת מר אבו אלהיג'א</w:t>
      </w:r>
      <w:r w:rsidRPr="0071135F">
        <w:rPr>
          <w:rFonts w:ascii="Arial" w:hAnsi="Arial" w:hint="cs"/>
          <w:noProof w:val="0"/>
          <w:rtl/>
        </w:rPr>
        <w:t xml:space="preserve">, המערערת הפנתה </w:t>
      </w:r>
      <w:r w:rsidRPr="0071135F">
        <w:rPr>
          <w:rFonts w:ascii="Arial" w:hAnsi="Arial"/>
          <w:noProof w:val="0"/>
          <w:rtl/>
        </w:rPr>
        <w:t>לכל הנטען על ידה בעניין זה</w:t>
      </w:r>
      <w:r w:rsidRPr="0071135F">
        <w:rPr>
          <w:rFonts w:ascii="Arial" w:hAnsi="Arial" w:hint="cs"/>
          <w:noProof w:val="0"/>
          <w:rtl/>
        </w:rPr>
        <w:t xml:space="preserve"> </w:t>
      </w:r>
      <w:r w:rsidR="00F4648E">
        <w:rPr>
          <w:rFonts w:ascii="Arial" w:hAnsi="Arial" w:hint="cs"/>
          <w:noProof w:val="0"/>
          <w:rtl/>
        </w:rPr>
        <w:t xml:space="preserve">עד מועד הגשת ההתייחסות </w:t>
      </w:r>
      <w:r w:rsidRPr="0071135F">
        <w:rPr>
          <w:rFonts w:ascii="Arial" w:hAnsi="Arial" w:hint="cs"/>
          <w:noProof w:val="0"/>
          <w:rtl/>
        </w:rPr>
        <w:t xml:space="preserve">וטענה כי החוקר </w:t>
      </w:r>
      <w:r w:rsidRPr="0071135F">
        <w:rPr>
          <w:rFonts w:ascii="Arial" w:hAnsi="Arial"/>
          <w:noProof w:val="0"/>
          <w:rtl/>
        </w:rPr>
        <w:t>שגה כאשר טען כי "</w:t>
      </w:r>
      <w:r w:rsidRPr="0071135F">
        <w:rPr>
          <w:rFonts w:ascii="Arial" w:hAnsi="Arial"/>
          <w:b/>
          <w:bCs/>
          <w:noProof w:val="0"/>
          <w:rtl/>
        </w:rPr>
        <w:t>הרושם הוא שהצרכנים שאינם יודעים שמדבר איתם עמם מישהו מטעם חברה בשם "איינט" ואולי כלל אינם יודעים שיש בעולם חברה שזה שמה</w:t>
      </w:r>
      <w:r w:rsidRPr="0071135F">
        <w:rPr>
          <w:rFonts w:ascii="Arial" w:hAnsi="Arial"/>
          <w:noProof w:val="0"/>
          <w:rtl/>
        </w:rPr>
        <w:t xml:space="preserve">...". </w:t>
      </w:r>
      <w:r w:rsidRPr="0071135F">
        <w:rPr>
          <w:rFonts w:ascii="Arial" w:hAnsi="Arial" w:hint="cs"/>
          <w:noProof w:val="0"/>
          <w:rtl/>
        </w:rPr>
        <w:t xml:space="preserve">המערערת טענה כי </w:t>
      </w:r>
      <w:r w:rsidRPr="0071135F">
        <w:rPr>
          <w:rFonts w:ascii="Arial" w:hAnsi="Arial"/>
          <w:noProof w:val="0"/>
          <w:rtl/>
        </w:rPr>
        <w:t>תפקידו של החוקר מתרכז בריכוז מסודר של התשתית העובדתית</w:t>
      </w:r>
      <w:r w:rsidR="00E57303" w:rsidRPr="0071135F">
        <w:rPr>
          <w:rFonts w:ascii="Arial" w:hAnsi="Arial" w:hint="cs"/>
          <w:noProof w:val="0"/>
          <w:rtl/>
        </w:rPr>
        <w:t xml:space="preserve"> וכי </w:t>
      </w:r>
      <w:r w:rsidRPr="0071135F">
        <w:rPr>
          <w:rFonts w:ascii="Arial" w:hAnsi="Arial"/>
          <w:noProof w:val="0"/>
          <w:rtl/>
        </w:rPr>
        <w:t>אין כל ספק ששגה עת פירש את "</w:t>
      </w:r>
      <w:r w:rsidRPr="00F4648E">
        <w:rPr>
          <w:rFonts w:ascii="Arial" w:hAnsi="Arial"/>
          <w:b/>
          <w:bCs/>
          <w:noProof w:val="0"/>
          <w:rtl/>
        </w:rPr>
        <w:t>הבנת</w:t>
      </w:r>
      <w:r w:rsidRPr="0071135F">
        <w:rPr>
          <w:rFonts w:ascii="Arial" w:hAnsi="Arial"/>
          <w:noProof w:val="0"/>
          <w:rtl/>
        </w:rPr>
        <w:t>" הצרכנים עת הם שומעים את השם "</w:t>
      </w:r>
      <w:r w:rsidRPr="00F4648E">
        <w:rPr>
          <w:rFonts w:ascii="Arial" w:hAnsi="Arial"/>
          <w:b/>
          <w:bCs/>
          <w:noProof w:val="0"/>
          <w:rtl/>
        </w:rPr>
        <w:t>איינט</w:t>
      </w:r>
      <w:r w:rsidRPr="0071135F">
        <w:rPr>
          <w:rFonts w:ascii="Arial" w:hAnsi="Arial"/>
          <w:noProof w:val="0"/>
          <w:rtl/>
        </w:rPr>
        <w:t xml:space="preserve">". </w:t>
      </w:r>
      <w:r w:rsidR="00E57303" w:rsidRPr="0071135F">
        <w:rPr>
          <w:rFonts w:ascii="Arial" w:hAnsi="Arial" w:hint="cs"/>
          <w:noProof w:val="0"/>
          <w:rtl/>
        </w:rPr>
        <w:t xml:space="preserve">המערערת תהתה </w:t>
      </w:r>
      <w:r w:rsidRPr="0071135F">
        <w:rPr>
          <w:rFonts w:ascii="Arial" w:hAnsi="Arial"/>
          <w:noProof w:val="0"/>
          <w:rtl/>
        </w:rPr>
        <w:t xml:space="preserve">האם החוקר ביקש להאזין לשיחה על מנת להבין את תוכנה כיאה? </w:t>
      </w:r>
      <w:r w:rsidR="00E57303" w:rsidRPr="0071135F">
        <w:rPr>
          <w:rFonts w:ascii="Arial" w:hAnsi="Arial" w:hint="cs"/>
          <w:noProof w:val="0"/>
          <w:rtl/>
        </w:rPr>
        <w:t xml:space="preserve">והזכירה כי </w:t>
      </w:r>
      <w:r w:rsidRPr="0071135F">
        <w:rPr>
          <w:rFonts w:ascii="Arial" w:hAnsi="Arial"/>
          <w:noProof w:val="0"/>
          <w:rtl/>
        </w:rPr>
        <w:t>מדובר בחברה לה כ- 25 אלף מנויים פעילה מאוד בחברה</w:t>
      </w:r>
      <w:r w:rsidR="00E57303" w:rsidRPr="0071135F">
        <w:rPr>
          <w:rFonts w:ascii="Arial" w:hAnsi="Arial" w:hint="cs"/>
          <w:noProof w:val="0"/>
          <w:rtl/>
        </w:rPr>
        <w:t xml:space="preserve"> </w:t>
      </w:r>
      <w:r w:rsidRPr="0071135F">
        <w:rPr>
          <w:rFonts w:ascii="Arial" w:hAnsi="Arial"/>
          <w:noProof w:val="0"/>
          <w:rtl/>
        </w:rPr>
        <w:t>הערבית ונחשבת לחברת התקשורת הגדולה ביותר במגזר הערבי ולכן תמוה מאוד כיצד החוקר הסיק כי הצרכנים לא מודעים</w:t>
      </w:r>
      <w:r w:rsidR="00E57303" w:rsidRPr="0071135F">
        <w:rPr>
          <w:rFonts w:ascii="Arial" w:hAnsi="Arial" w:hint="cs"/>
          <w:noProof w:val="0"/>
          <w:rtl/>
        </w:rPr>
        <w:t>. המערערת הפנתה ל</w:t>
      </w:r>
      <w:r w:rsidRPr="0071135F">
        <w:rPr>
          <w:rFonts w:ascii="Arial" w:hAnsi="Arial"/>
          <w:noProof w:val="0"/>
          <w:rtl/>
        </w:rPr>
        <w:t>עמוד  11</w:t>
      </w:r>
      <w:r w:rsidR="00E57303" w:rsidRPr="0071135F">
        <w:rPr>
          <w:rFonts w:ascii="Arial" w:hAnsi="Arial" w:hint="cs"/>
          <w:noProof w:val="0"/>
          <w:rtl/>
        </w:rPr>
        <w:t xml:space="preserve"> לתמליל </w:t>
      </w:r>
      <w:r w:rsidR="00E57303" w:rsidRPr="0071135F">
        <w:rPr>
          <w:rFonts w:ascii="Arial" w:hAnsi="Arial" w:hint="cs"/>
          <w:noProof w:val="0"/>
          <w:rtl/>
        </w:rPr>
        <w:lastRenderedPageBreak/>
        <w:t xml:space="preserve">שצורף לתלונה שם נכתב </w:t>
      </w:r>
      <w:r w:rsidRPr="0071135F">
        <w:rPr>
          <w:rFonts w:ascii="Arial" w:hAnsi="Arial"/>
          <w:noProof w:val="0"/>
          <w:rtl/>
        </w:rPr>
        <w:t>"</w:t>
      </w:r>
      <w:r w:rsidRPr="0071135F">
        <w:rPr>
          <w:rFonts w:ascii="Arial" w:hAnsi="Arial"/>
          <w:b/>
          <w:bCs/>
          <w:noProof w:val="0"/>
          <w:rtl/>
        </w:rPr>
        <w:t>בסדר מתחילת חודש הבא כל חודש ירד לאבא שלך 95 כולל מע'"מ לאיי.נט. ספק, תשתית וראוטר מאותה חשבונית ירדו ממך מחיר קבוע לא משתנה בכלל</w:t>
      </w:r>
      <w:r w:rsidRPr="0071135F">
        <w:rPr>
          <w:rFonts w:ascii="Arial" w:hAnsi="Arial"/>
          <w:noProof w:val="0"/>
          <w:rtl/>
        </w:rPr>
        <w:t>"</w:t>
      </w:r>
      <w:r w:rsidR="00E57303" w:rsidRPr="0071135F">
        <w:rPr>
          <w:rFonts w:ascii="Arial" w:hAnsi="Arial" w:hint="cs"/>
          <w:noProof w:val="0"/>
          <w:rtl/>
        </w:rPr>
        <w:t xml:space="preserve">. המערערת טענה שיש ללמוד מכך כי </w:t>
      </w:r>
      <w:r w:rsidRPr="0071135F">
        <w:rPr>
          <w:rFonts w:ascii="Arial" w:hAnsi="Arial"/>
          <w:noProof w:val="0"/>
          <w:rtl/>
        </w:rPr>
        <w:t>ציינה</w:t>
      </w:r>
      <w:r w:rsidR="00E57303" w:rsidRPr="0071135F">
        <w:rPr>
          <w:rFonts w:ascii="Arial" w:hAnsi="Arial" w:hint="cs"/>
          <w:noProof w:val="0"/>
          <w:rtl/>
        </w:rPr>
        <w:t xml:space="preserve"> ש</w:t>
      </w:r>
      <w:r w:rsidRPr="0071135F">
        <w:rPr>
          <w:rFonts w:ascii="Arial" w:hAnsi="Arial"/>
          <w:noProof w:val="0"/>
          <w:rtl/>
        </w:rPr>
        <w:t>ספק האינטרנט של המתלונן הינה חברת "</w:t>
      </w:r>
      <w:r w:rsidRPr="0034312C">
        <w:rPr>
          <w:rFonts w:ascii="Arial" w:hAnsi="Arial"/>
          <w:b/>
          <w:bCs/>
          <w:noProof w:val="0"/>
          <w:rtl/>
        </w:rPr>
        <w:t>איינט</w:t>
      </w:r>
      <w:r w:rsidRPr="0071135F">
        <w:rPr>
          <w:rFonts w:ascii="Arial" w:hAnsi="Arial"/>
          <w:noProof w:val="0"/>
          <w:rtl/>
        </w:rPr>
        <w:t>".</w:t>
      </w:r>
    </w:p>
    <w:p w:rsidR="00E57303" w:rsidRDefault="00E57303" w:rsidP="00E57303">
      <w:pPr>
        <w:spacing w:line="360" w:lineRule="auto"/>
        <w:rPr>
          <w:rFonts w:ascii="Arial" w:hAnsi="Arial"/>
          <w:noProof w:val="0"/>
          <w:rtl/>
        </w:rPr>
      </w:pPr>
    </w:p>
    <w:p w:rsidR="00E57303" w:rsidRPr="00F4648E" w:rsidRDefault="00E57303" w:rsidP="00576632">
      <w:pPr>
        <w:pStyle w:val="ad"/>
        <w:numPr>
          <w:ilvl w:val="0"/>
          <w:numId w:val="1"/>
        </w:numPr>
        <w:spacing w:line="360" w:lineRule="auto"/>
        <w:rPr>
          <w:rFonts w:ascii="Arial" w:hAnsi="Arial"/>
          <w:noProof w:val="0"/>
          <w:rtl/>
        </w:rPr>
      </w:pPr>
      <w:r w:rsidRPr="00F4648E">
        <w:rPr>
          <w:rFonts w:ascii="Arial" w:hAnsi="Arial" w:hint="cs"/>
          <w:noProof w:val="0"/>
          <w:rtl/>
        </w:rPr>
        <w:t>ביהמ"ש אינו מחליף שיקול דעתו בשיקול דעת החוקר</w:t>
      </w:r>
      <w:r w:rsidR="00576632">
        <w:rPr>
          <w:rFonts w:ascii="Arial" w:hAnsi="Arial" w:hint="cs"/>
          <w:noProof w:val="0"/>
          <w:rtl/>
        </w:rPr>
        <w:t>.</w:t>
      </w:r>
      <w:r w:rsidR="0034312C">
        <w:rPr>
          <w:rFonts w:ascii="Arial" w:hAnsi="Arial" w:hint="cs"/>
          <w:noProof w:val="0"/>
          <w:rtl/>
        </w:rPr>
        <w:t xml:space="preserve"> לכן</w:t>
      </w:r>
      <w:r w:rsidR="00576632">
        <w:rPr>
          <w:rFonts w:ascii="Arial" w:hAnsi="Arial" w:hint="cs"/>
          <w:noProof w:val="0"/>
          <w:rtl/>
        </w:rPr>
        <w:t>,</w:t>
      </w:r>
      <w:r w:rsidR="0034312C">
        <w:rPr>
          <w:rFonts w:ascii="Arial" w:hAnsi="Arial" w:hint="cs"/>
          <w:noProof w:val="0"/>
          <w:rtl/>
        </w:rPr>
        <w:t xml:space="preserve"> בחן ממצאי החוקר וטענות המערערת ביחס לממצאיו</w:t>
      </w:r>
      <w:r w:rsidRPr="00F4648E">
        <w:rPr>
          <w:rFonts w:ascii="Arial" w:hAnsi="Arial" w:hint="cs"/>
          <w:noProof w:val="0"/>
          <w:rtl/>
        </w:rPr>
        <w:t xml:space="preserve">. </w:t>
      </w:r>
      <w:r w:rsidR="009C55F0" w:rsidRPr="00F4648E">
        <w:rPr>
          <w:rFonts w:ascii="Arial" w:hAnsi="Arial" w:hint="cs"/>
          <w:noProof w:val="0"/>
          <w:rtl/>
        </w:rPr>
        <w:t xml:space="preserve">ביהמ"ש מאמץ מסקנת החוקר. זאת, מכיוון שהחוקר היה ער לציטוט אליו הפנתה המערערת שכן מתייחס אליו במפורש </w:t>
      </w:r>
      <w:r w:rsidR="00F4648E">
        <w:rPr>
          <w:rFonts w:ascii="Arial" w:hAnsi="Arial" w:hint="cs"/>
          <w:noProof w:val="0"/>
          <w:rtl/>
        </w:rPr>
        <w:t>בדו"ח (ראו התייחסות החוקר לעיל)</w:t>
      </w:r>
      <w:r w:rsidR="009C55F0" w:rsidRPr="00F4648E">
        <w:rPr>
          <w:rFonts w:ascii="Arial" w:hAnsi="Arial" w:hint="cs"/>
          <w:noProof w:val="0"/>
          <w:rtl/>
        </w:rPr>
        <w:t xml:space="preserve">. ביהמ"ש </w:t>
      </w:r>
      <w:r w:rsidR="00686C98" w:rsidRPr="00F4648E">
        <w:rPr>
          <w:rFonts w:ascii="Arial" w:hAnsi="Arial" w:hint="cs"/>
          <w:noProof w:val="0"/>
          <w:rtl/>
        </w:rPr>
        <w:t>מפנה לדברי</w:t>
      </w:r>
      <w:r w:rsidR="00F4648E">
        <w:rPr>
          <w:rFonts w:ascii="Arial" w:hAnsi="Arial" w:hint="cs"/>
          <w:noProof w:val="0"/>
          <w:rtl/>
        </w:rPr>
        <w:t>ו</w:t>
      </w:r>
      <w:r w:rsidR="00686C98" w:rsidRPr="00F4648E">
        <w:rPr>
          <w:rFonts w:ascii="Arial" w:hAnsi="Arial" w:hint="cs"/>
          <w:noProof w:val="0"/>
          <w:rtl/>
        </w:rPr>
        <w:t xml:space="preserve"> בעניין תלונה זו בדיון השני, עת הבהיר למערערת כי מצופה היה שהנציג יציג עצמו כנציג המערערת בתחילת השיחה. ביהמ"ש </w:t>
      </w:r>
      <w:r w:rsidR="009C55F0" w:rsidRPr="00F4648E">
        <w:rPr>
          <w:rFonts w:ascii="Arial" w:hAnsi="Arial" w:hint="cs"/>
          <w:noProof w:val="0"/>
          <w:rtl/>
        </w:rPr>
        <w:t>קובע כי האופן בו הנציג הבליע בסוף השיחה את שמה של המערערת, אינו עומד בדרישות החוק ולכן דוחה טענת המערערת בעניין תלונה זו.</w:t>
      </w:r>
    </w:p>
    <w:p w:rsidR="00E57303" w:rsidRDefault="00E57303" w:rsidP="00E57303">
      <w:pPr>
        <w:spacing w:line="360" w:lineRule="auto"/>
        <w:rPr>
          <w:rFonts w:ascii="Arial" w:hAnsi="Arial"/>
          <w:noProof w:val="0"/>
          <w:rtl/>
        </w:rPr>
      </w:pPr>
    </w:p>
    <w:p w:rsidR="00FC188C" w:rsidRPr="00F4648E" w:rsidRDefault="009C55F0" w:rsidP="00F4648E">
      <w:pPr>
        <w:pStyle w:val="ad"/>
        <w:numPr>
          <w:ilvl w:val="0"/>
          <w:numId w:val="1"/>
        </w:numPr>
        <w:spacing w:line="360" w:lineRule="auto"/>
        <w:rPr>
          <w:rFonts w:ascii="Arial" w:hAnsi="Arial"/>
          <w:noProof w:val="0"/>
          <w:rtl/>
        </w:rPr>
      </w:pPr>
      <w:r w:rsidRPr="00F4648E">
        <w:rPr>
          <w:rFonts w:ascii="Arial" w:hAnsi="Arial" w:hint="cs"/>
          <w:noProof w:val="0"/>
          <w:rtl/>
        </w:rPr>
        <w:t xml:space="preserve">בעניין תלונת </w:t>
      </w:r>
      <w:r w:rsidR="0059298D" w:rsidRPr="00F4648E">
        <w:rPr>
          <w:rFonts w:ascii="Arial" w:hAnsi="Arial"/>
          <w:noProof w:val="0"/>
          <w:rtl/>
        </w:rPr>
        <w:t>מר אבו עיד</w:t>
      </w:r>
      <w:r w:rsidR="00FC188C" w:rsidRPr="00F4648E">
        <w:rPr>
          <w:rFonts w:ascii="Arial" w:hAnsi="Arial" w:hint="cs"/>
          <w:noProof w:val="0"/>
          <w:rtl/>
        </w:rPr>
        <w:t>,</w:t>
      </w:r>
      <w:r w:rsidRPr="00F4648E">
        <w:rPr>
          <w:rFonts w:ascii="Arial" w:hAnsi="Arial" w:hint="cs"/>
          <w:noProof w:val="0"/>
          <w:rtl/>
        </w:rPr>
        <w:t xml:space="preserve"> המערערת </w:t>
      </w:r>
      <w:r w:rsidR="00F4648E">
        <w:rPr>
          <w:rFonts w:ascii="Arial" w:hAnsi="Arial" w:hint="cs"/>
          <w:noProof w:val="0"/>
          <w:rtl/>
        </w:rPr>
        <w:t>שבה ו</w:t>
      </w:r>
      <w:r w:rsidRPr="00F4648E">
        <w:rPr>
          <w:rFonts w:ascii="Arial" w:hAnsi="Arial" w:hint="cs"/>
          <w:noProof w:val="0"/>
          <w:rtl/>
        </w:rPr>
        <w:t xml:space="preserve">הפנתה </w:t>
      </w:r>
      <w:r w:rsidR="0059298D" w:rsidRPr="00F4648E">
        <w:rPr>
          <w:rFonts w:ascii="Arial" w:hAnsi="Arial"/>
          <w:noProof w:val="0"/>
          <w:rtl/>
        </w:rPr>
        <w:t>לכל הנטען על ידה</w:t>
      </w:r>
      <w:r w:rsidRPr="00F4648E">
        <w:rPr>
          <w:rFonts w:ascii="Arial" w:hAnsi="Arial" w:hint="cs"/>
          <w:noProof w:val="0"/>
          <w:rtl/>
        </w:rPr>
        <w:t>, לרבות בפרוטוקול ה</w:t>
      </w:r>
      <w:r w:rsidR="0059298D" w:rsidRPr="00F4648E">
        <w:rPr>
          <w:rFonts w:ascii="Arial" w:hAnsi="Arial"/>
          <w:noProof w:val="0"/>
          <w:rtl/>
        </w:rPr>
        <w:t>דיון מ</w:t>
      </w:r>
      <w:r w:rsidRPr="00F4648E">
        <w:rPr>
          <w:rFonts w:ascii="Arial" w:hAnsi="Arial" w:hint="cs"/>
          <w:noProof w:val="0"/>
          <w:rtl/>
        </w:rPr>
        <w:t>יום</w:t>
      </w:r>
      <w:r w:rsidR="00F4648E">
        <w:rPr>
          <w:rFonts w:ascii="Arial" w:hAnsi="Arial"/>
          <w:noProof w:val="0"/>
          <w:rtl/>
        </w:rPr>
        <w:t xml:space="preserve"> 30.3.22</w:t>
      </w:r>
      <w:r w:rsidR="0059298D" w:rsidRPr="00F4648E">
        <w:rPr>
          <w:rFonts w:ascii="Arial" w:hAnsi="Arial"/>
          <w:noProof w:val="0"/>
          <w:rtl/>
        </w:rPr>
        <w:t xml:space="preserve"> </w:t>
      </w:r>
      <w:r w:rsidR="00F4648E">
        <w:rPr>
          <w:rFonts w:ascii="Arial" w:hAnsi="Arial" w:hint="cs"/>
          <w:noProof w:val="0"/>
          <w:rtl/>
        </w:rPr>
        <w:t>(</w:t>
      </w:r>
      <w:r w:rsidR="0059298D" w:rsidRPr="00F4648E">
        <w:rPr>
          <w:rFonts w:ascii="Arial" w:hAnsi="Arial"/>
          <w:noProof w:val="0"/>
          <w:rtl/>
        </w:rPr>
        <w:t>ע' 10 ש' 5-7)</w:t>
      </w:r>
      <w:r w:rsidRPr="00F4648E">
        <w:rPr>
          <w:rFonts w:ascii="Arial" w:hAnsi="Arial" w:hint="cs"/>
          <w:noProof w:val="0"/>
          <w:rtl/>
        </w:rPr>
        <w:t xml:space="preserve">. </w:t>
      </w:r>
      <w:r w:rsidR="00F4648E">
        <w:rPr>
          <w:rFonts w:ascii="Arial" w:hAnsi="Arial" w:hint="cs"/>
          <w:noProof w:val="0"/>
          <w:rtl/>
        </w:rPr>
        <w:t>המערערת ט</w:t>
      </w:r>
      <w:r w:rsidRPr="00F4648E">
        <w:rPr>
          <w:rFonts w:ascii="Arial" w:hAnsi="Arial" w:hint="cs"/>
          <w:noProof w:val="0"/>
          <w:rtl/>
        </w:rPr>
        <w:t xml:space="preserve">ענה כי </w:t>
      </w:r>
      <w:r w:rsidR="0059298D" w:rsidRPr="00F4648E">
        <w:rPr>
          <w:rFonts w:ascii="Arial" w:hAnsi="Arial"/>
          <w:noProof w:val="0"/>
          <w:rtl/>
        </w:rPr>
        <w:t xml:space="preserve">מסקנות </w:t>
      </w:r>
      <w:r w:rsidRPr="00F4648E">
        <w:rPr>
          <w:rFonts w:ascii="Arial" w:hAnsi="Arial" w:hint="cs"/>
          <w:noProof w:val="0"/>
          <w:rtl/>
        </w:rPr>
        <w:t>ה</w:t>
      </w:r>
      <w:r w:rsidR="0059298D" w:rsidRPr="00F4648E">
        <w:rPr>
          <w:rFonts w:ascii="Arial" w:hAnsi="Arial"/>
          <w:noProof w:val="0"/>
          <w:rtl/>
        </w:rPr>
        <w:t xml:space="preserve">חוקר שגויות </w:t>
      </w:r>
      <w:r w:rsidRPr="00F4648E">
        <w:rPr>
          <w:rFonts w:ascii="Arial" w:hAnsi="Arial" w:hint="cs"/>
          <w:noProof w:val="0"/>
          <w:rtl/>
        </w:rPr>
        <w:t>שכן מ</w:t>
      </w:r>
      <w:r w:rsidRPr="00F4648E">
        <w:rPr>
          <w:rFonts w:ascii="Arial" w:hAnsi="Arial"/>
          <w:noProof w:val="0"/>
          <w:rtl/>
        </w:rPr>
        <w:t>ציין כי "</w:t>
      </w:r>
      <w:r w:rsidR="0059298D" w:rsidRPr="00F4648E">
        <w:rPr>
          <w:rFonts w:ascii="Arial" w:hAnsi="Arial"/>
          <w:b/>
          <w:bCs/>
          <w:noProof w:val="0"/>
          <w:rtl/>
        </w:rPr>
        <w:t>באף מקום בשיחה לא נזכר שמה של המערערת</w:t>
      </w:r>
      <w:r w:rsidR="0059298D" w:rsidRPr="00F4648E">
        <w:rPr>
          <w:rFonts w:ascii="Arial" w:hAnsi="Arial"/>
          <w:noProof w:val="0"/>
          <w:rtl/>
        </w:rPr>
        <w:t xml:space="preserve">..".  </w:t>
      </w:r>
      <w:r w:rsidRPr="00F4648E">
        <w:rPr>
          <w:rFonts w:ascii="Arial" w:hAnsi="Arial" w:hint="cs"/>
          <w:noProof w:val="0"/>
          <w:rtl/>
        </w:rPr>
        <w:t>המערערת טענה ש</w:t>
      </w:r>
      <w:r w:rsidR="0059298D" w:rsidRPr="00F4648E">
        <w:rPr>
          <w:rFonts w:ascii="Arial" w:hAnsi="Arial"/>
          <w:noProof w:val="0"/>
          <w:rtl/>
        </w:rPr>
        <w:t>תמלול השיחה אליו מפנה החוקר מראה כי נציג המערערת הסביר למתלונן אודות מהות החבילה המש</w:t>
      </w:r>
      <w:r w:rsidRPr="00F4648E">
        <w:rPr>
          <w:rFonts w:ascii="Arial" w:hAnsi="Arial" w:hint="cs"/>
          <w:noProof w:val="0"/>
          <w:rtl/>
        </w:rPr>
        <w:t>ו</w:t>
      </w:r>
      <w:r w:rsidR="0059298D" w:rsidRPr="00F4648E">
        <w:rPr>
          <w:rFonts w:ascii="Arial" w:hAnsi="Arial"/>
          <w:noProof w:val="0"/>
          <w:rtl/>
        </w:rPr>
        <w:t>לבת אותה רכש "</w:t>
      </w:r>
      <w:r w:rsidR="0059298D" w:rsidRPr="00F4648E">
        <w:rPr>
          <w:rFonts w:ascii="Arial" w:hAnsi="Arial"/>
          <w:b/>
          <w:bCs/>
          <w:noProof w:val="0"/>
          <w:rtl/>
        </w:rPr>
        <w:t>תשתית רואטר בזק וספק איינט..."</w:t>
      </w:r>
      <w:r w:rsidR="0059298D" w:rsidRPr="00F4648E">
        <w:rPr>
          <w:rFonts w:ascii="Arial" w:hAnsi="Arial"/>
          <w:noProof w:val="0"/>
          <w:rtl/>
        </w:rPr>
        <w:t xml:space="preserve"> </w:t>
      </w:r>
      <w:r w:rsidR="00FC188C" w:rsidRPr="00F4648E">
        <w:rPr>
          <w:rFonts w:ascii="Arial" w:hAnsi="Arial" w:hint="cs"/>
          <w:noProof w:val="0"/>
          <w:rtl/>
        </w:rPr>
        <w:t xml:space="preserve">וטענה שציטוט זה אמור להוביל למסקנה כי המתלונן </w:t>
      </w:r>
      <w:r w:rsidR="0059298D" w:rsidRPr="00F4648E">
        <w:rPr>
          <w:rFonts w:ascii="Arial" w:hAnsi="Arial"/>
          <w:noProof w:val="0"/>
          <w:rtl/>
        </w:rPr>
        <w:t xml:space="preserve">ידע </w:t>
      </w:r>
      <w:r w:rsidR="00FC188C" w:rsidRPr="00F4648E">
        <w:rPr>
          <w:rFonts w:ascii="Arial" w:hAnsi="Arial" w:hint="cs"/>
          <w:noProof w:val="0"/>
          <w:rtl/>
        </w:rPr>
        <w:t>אודותיה. עוד טענה כי התלונה "</w:t>
      </w:r>
      <w:r w:rsidR="0059298D" w:rsidRPr="00F4648E">
        <w:rPr>
          <w:rFonts w:ascii="Arial" w:hAnsi="Arial"/>
          <w:b/>
          <w:bCs/>
          <w:noProof w:val="0"/>
          <w:rtl/>
        </w:rPr>
        <w:t>כה מבולגנת עד כדי לא מציאותית</w:t>
      </w:r>
      <w:r w:rsidR="00FC188C" w:rsidRPr="00F4648E">
        <w:rPr>
          <w:rFonts w:ascii="Arial" w:hAnsi="Arial" w:hint="cs"/>
          <w:noProof w:val="0"/>
          <w:rtl/>
        </w:rPr>
        <w:t>"</w:t>
      </w:r>
      <w:r w:rsidR="0059298D" w:rsidRPr="00F4648E">
        <w:rPr>
          <w:rFonts w:ascii="Arial" w:hAnsi="Arial"/>
          <w:noProof w:val="0"/>
          <w:rtl/>
        </w:rPr>
        <w:t>.</w:t>
      </w:r>
    </w:p>
    <w:p w:rsidR="00FC188C" w:rsidRDefault="00FC188C" w:rsidP="00FC188C">
      <w:pPr>
        <w:spacing w:line="360" w:lineRule="auto"/>
        <w:rPr>
          <w:rFonts w:ascii="Arial" w:hAnsi="Arial"/>
          <w:noProof w:val="0"/>
          <w:rtl/>
        </w:rPr>
      </w:pPr>
    </w:p>
    <w:p w:rsidR="0059298D" w:rsidRPr="00F4648E" w:rsidRDefault="00FC188C" w:rsidP="00576632">
      <w:pPr>
        <w:pStyle w:val="ad"/>
        <w:numPr>
          <w:ilvl w:val="0"/>
          <w:numId w:val="1"/>
        </w:numPr>
        <w:spacing w:line="360" w:lineRule="auto"/>
        <w:rPr>
          <w:rFonts w:ascii="Arial" w:hAnsi="Arial"/>
          <w:noProof w:val="0"/>
          <w:rtl/>
        </w:rPr>
      </w:pPr>
      <w:r w:rsidRPr="00F4648E">
        <w:rPr>
          <w:rFonts w:ascii="Arial" w:hAnsi="Arial" w:hint="cs"/>
          <w:noProof w:val="0"/>
          <w:rtl/>
        </w:rPr>
        <w:t>ביהמ"ש קובע כי גם אם בעניין תלונה זו הנציג הבליע בסוף השיחה את שם המערערת</w:t>
      </w:r>
      <w:r w:rsidR="00835A47" w:rsidRPr="00F4648E">
        <w:rPr>
          <w:rFonts w:ascii="Arial" w:hAnsi="Arial" w:hint="cs"/>
          <w:noProof w:val="0"/>
          <w:rtl/>
        </w:rPr>
        <w:t>, כפי שנעשה בעניין התלונה הקודמת</w:t>
      </w:r>
      <w:r w:rsidR="0034312C">
        <w:rPr>
          <w:rFonts w:ascii="Arial" w:hAnsi="Arial" w:hint="cs"/>
          <w:noProof w:val="0"/>
          <w:rtl/>
        </w:rPr>
        <w:t>. לכן</w:t>
      </w:r>
      <w:r w:rsidR="00835A47" w:rsidRPr="00F4648E">
        <w:rPr>
          <w:rFonts w:ascii="Arial" w:hAnsi="Arial" w:hint="cs"/>
          <w:noProof w:val="0"/>
          <w:rtl/>
        </w:rPr>
        <w:t xml:space="preserve">, </w:t>
      </w:r>
      <w:r w:rsidRPr="00F4648E">
        <w:rPr>
          <w:rFonts w:ascii="Arial" w:hAnsi="Arial" w:hint="cs"/>
          <w:noProof w:val="0"/>
          <w:rtl/>
        </w:rPr>
        <w:t xml:space="preserve"> אין בכך כדי לסייע ל</w:t>
      </w:r>
      <w:r w:rsidR="00835A47" w:rsidRPr="00F4648E">
        <w:rPr>
          <w:rFonts w:ascii="Arial" w:hAnsi="Arial" w:hint="cs"/>
          <w:noProof w:val="0"/>
          <w:rtl/>
        </w:rPr>
        <w:t>מערערת</w:t>
      </w:r>
      <w:r w:rsidRPr="00F4648E">
        <w:rPr>
          <w:rFonts w:ascii="Arial" w:hAnsi="Arial" w:hint="cs"/>
          <w:noProof w:val="0"/>
          <w:rtl/>
        </w:rPr>
        <w:t xml:space="preserve">. ביהמ"ש הגיע למסקנה שהנציג </w:t>
      </w:r>
      <w:r w:rsidR="00576632">
        <w:rPr>
          <w:rFonts w:ascii="Arial" w:hAnsi="Arial" w:hint="cs"/>
          <w:noProof w:val="0"/>
          <w:rtl/>
        </w:rPr>
        <w:t>הטעה את המתלונן</w:t>
      </w:r>
      <w:r w:rsidRPr="00F4648E">
        <w:rPr>
          <w:rFonts w:ascii="Arial" w:hAnsi="Arial" w:hint="cs"/>
          <w:noProof w:val="0"/>
          <w:rtl/>
        </w:rPr>
        <w:t xml:space="preserve">, כאשר </w:t>
      </w:r>
      <w:r w:rsidR="00576632">
        <w:rPr>
          <w:rFonts w:ascii="Arial" w:hAnsi="Arial" w:hint="cs"/>
          <w:noProof w:val="0"/>
          <w:rtl/>
        </w:rPr>
        <w:t xml:space="preserve">לא הזכיר </w:t>
      </w:r>
      <w:r w:rsidR="00835A47" w:rsidRPr="00F4648E">
        <w:rPr>
          <w:rFonts w:ascii="Arial" w:hAnsi="Arial" w:hint="cs"/>
          <w:noProof w:val="0"/>
          <w:rtl/>
        </w:rPr>
        <w:t xml:space="preserve">כבר בפתיחת השיחה את שם המערערת ואף </w:t>
      </w:r>
      <w:r w:rsidRPr="00F4648E">
        <w:rPr>
          <w:rFonts w:ascii="Arial" w:hAnsi="Arial" w:hint="cs"/>
          <w:noProof w:val="0"/>
          <w:rtl/>
        </w:rPr>
        <w:t xml:space="preserve">יצר את הרושם בתחילת השיחה כי הוא מדבר </w:t>
      </w:r>
      <w:r w:rsidR="0059298D" w:rsidRPr="00F4648E">
        <w:rPr>
          <w:rFonts w:ascii="Arial" w:hAnsi="Arial"/>
          <w:noProof w:val="0"/>
          <w:rtl/>
        </w:rPr>
        <w:t xml:space="preserve"> </w:t>
      </w:r>
      <w:r w:rsidR="00835A47" w:rsidRPr="00F4648E">
        <w:rPr>
          <w:rFonts w:ascii="Arial" w:hAnsi="Arial" w:hint="cs"/>
          <w:noProof w:val="0"/>
          <w:rtl/>
        </w:rPr>
        <w:t>מטעם בזק.</w:t>
      </w:r>
    </w:p>
    <w:p w:rsidR="00FC188C" w:rsidRDefault="00FC188C" w:rsidP="00FC188C">
      <w:pPr>
        <w:spacing w:line="360" w:lineRule="auto"/>
        <w:rPr>
          <w:rFonts w:ascii="Arial" w:hAnsi="Arial"/>
          <w:noProof w:val="0"/>
          <w:rtl/>
        </w:rPr>
      </w:pPr>
    </w:p>
    <w:p w:rsidR="00835A47" w:rsidRPr="0034312C" w:rsidRDefault="00835A47" w:rsidP="00576632">
      <w:pPr>
        <w:pStyle w:val="ad"/>
        <w:numPr>
          <w:ilvl w:val="0"/>
          <w:numId w:val="1"/>
        </w:numPr>
        <w:spacing w:line="360" w:lineRule="auto"/>
        <w:rPr>
          <w:rFonts w:ascii="Arial" w:hAnsi="Arial"/>
          <w:noProof w:val="0"/>
          <w:rtl/>
        </w:rPr>
      </w:pPr>
      <w:r w:rsidRPr="0034312C">
        <w:rPr>
          <w:rFonts w:ascii="Arial" w:hAnsi="Arial" w:hint="cs"/>
          <w:noProof w:val="0"/>
          <w:rtl/>
        </w:rPr>
        <w:t xml:space="preserve">בעניין תלונת מר </w:t>
      </w:r>
      <w:r w:rsidR="0059298D" w:rsidRPr="0034312C">
        <w:rPr>
          <w:rFonts w:ascii="Arial" w:hAnsi="Arial"/>
          <w:noProof w:val="0"/>
          <w:rtl/>
        </w:rPr>
        <w:t>סיאם</w:t>
      </w:r>
      <w:r w:rsidRPr="0034312C">
        <w:rPr>
          <w:rFonts w:ascii="Arial" w:hAnsi="Arial" w:hint="cs"/>
          <w:noProof w:val="0"/>
          <w:rtl/>
        </w:rPr>
        <w:t>, המערערת הפנתה ל</w:t>
      </w:r>
      <w:r w:rsidR="0059298D" w:rsidRPr="0034312C">
        <w:rPr>
          <w:rFonts w:ascii="Arial" w:hAnsi="Arial"/>
          <w:noProof w:val="0"/>
          <w:rtl/>
        </w:rPr>
        <w:t xml:space="preserve">עמ' </w:t>
      </w:r>
      <w:r w:rsidRPr="0034312C">
        <w:rPr>
          <w:rFonts w:ascii="Arial" w:hAnsi="Arial" w:hint="cs"/>
          <w:noProof w:val="0"/>
          <w:rtl/>
        </w:rPr>
        <w:t xml:space="preserve"> </w:t>
      </w:r>
      <w:r w:rsidR="0059298D" w:rsidRPr="0034312C">
        <w:rPr>
          <w:rFonts w:ascii="Arial" w:hAnsi="Arial"/>
          <w:noProof w:val="0"/>
          <w:rtl/>
        </w:rPr>
        <w:t>184</w:t>
      </w:r>
      <w:r w:rsidRPr="0034312C">
        <w:rPr>
          <w:rFonts w:ascii="Arial" w:hAnsi="Arial" w:hint="cs"/>
          <w:noProof w:val="0"/>
          <w:rtl/>
        </w:rPr>
        <w:t xml:space="preserve"> </w:t>
      </w:r>
      <w:r w:rsidR="0059298D" w:rsidRPr="0034312C">
        <w:rPr>
          <w:rFonts w:ascii="Arial" w:hAnsi="Arial"/>
          <w:noProof w:val="0"/>
          <w:rtl/>
        </w:rPr>
        <w:t xml:space="preserve">אליו </w:t>
      </w:r>
      <w:r w:rsidR="0034312C">
        <w:rPr>
          <w:rFonts w:ascii="Arial" w:hAnsi="Arial" w:hint="cs"/>
          <w:noProof w:val="0"/>
          <w:rtl/>
        </w:rPr>
        <w:t xml:space="preserve">מתייחס </w:t>
      </w:r>
      <w:r w:rsidR="0059298D" w:rsidRPr="0034312C">
        <w:rPr>
          <w:rFonts w:ascii="Arial" w:hAnsi="Arial"/>
          <w:noProof w:val="0"/>
          <w:rtl/>
        </w:rPr>
        <w:t>החוקר ו</w:t>
      </w:r>
      <w:r w:rsidRPr="0034312C">
        <w:rPr>
          <w:rFonts w:ascii="Arial" w:hAnsi="Arial" w:hint="cs"/>
          <w:noProof w:val="0"/>
          <w:rtl/>
        </w:rPr>
        <w:t xml:space="preserve">טענה כי </w:t>
      </w:r>
      <w:r w:rsidR="0059298D" w:rsidRPr="0034312C">
        <w:rPr>
          <w:rFonts w:ascii="Arial" w:hAnsi="Arial"/>
          <w:noProof w:val="0"/>
          <w:rtl/>
        </w:rPr>
        <w:t>ניתן לקרוא כי נציגת המערערת מציינת: "...</w:t>
      </w:r>
      <w:r w:rsidR="0059298D" w:rsidRPr="0034312C">
        <w:rPr>
          <w:rFonts w:ascii="Arial" w:hAnsi="Arial"/>
          <w:b/>
          <w:bCs/>
          <w:noProof w:val="0"/>
          <w:rtl/>
        </w:rPr>
        <w:t>בטח תקבל ספק איינט ותשתית בזק, ראוטר בזק</w:t>
      </w:r>
      <w:r w:rsidR="0059298D" w:rsidRPr="0034312C">
        <w:rPr>
          <w:rFonts w:ascii="Arial" w:hAnsi="Arial"/>
          <w:noProof w:val="0"/>
          <w:rtl/>
        </w:rPr>
        <w:t>..."</w:t>
      </w:r>
      <w:r w:rsidRPr="0034312C">
        <w:rPr>
          <w:rFonts w:ascii="Arial" w:hAnsi="Arial" w:hint="cs"/>
          <w:noProof w:val="0"/>
          <w:rtl/>
        </w:rPr>
        <w:t>. המערערת תהתה "</w:t>
      </w:r>
      <w:r w:rsidR="0059298D" w:rsidRPr="0034312C">
        <w:rPr>
          <w:rFonts w:ascii="Arial" w:hAnsi="Arial"/>
          <w:b/>
          <w:bCs/>
          <w:noProof w:val="0"/>
          <w:rtl/>
        </w:rPr>
        <w:t>מה לא ברור בזה?</w:t>
      </w:r>
      <w:r w:rsidRPr="0034312C">
        <w:rPr>
          <w:rFonts w:ascii="Arial" w:hAnsi="Arial" w:hint="cs"/>
          <w:b/>
          <w:bCs/>
          <w:noProof w:val="0"/>
          <w:rtl/>
        </w:rPr>
        <w:t>"</w:t>
      </w:r>
      <w:r w:rsidRPr="0034312C">
        <w:rPr>
          <w:rFonts w:ascii="Arial" w:hAnsi="Arial" w:hint="cs"/>
          <w:noProof w:val="0"/>
          <w:rtl/>
        </w:rPr>
        <w:t xml:space="preserve"> </w:t>
      </w:r>
      <w:r w:rsidR="0059298D" w:rsidRPr="0034312C">
        <w:rPr>
          <w:rFonts w:ascii="Arial" w:hAnsi="Arial"/>
          <w:noProof w:val="0"/>
          <w:rtl/>
        </w:rPr>
        <w:t xml:space="preserve"> ו</w:t>
      </w:r>
      <w:r w:rsidRPr="0034312C">
        <w:rPr>
          <w:rFonts w:ascii="Arial" w:hAnsi="Arial" w:hint="cs"/>
          <w:noProof w:val="0"/>
          <w:rtl/>
        </w:rPr>
        <w:t>הפנתה ל</w:t>
      </w:r>
      <w:r w:rsidR="0059298D" w:rsidRPr="0034312C">
        <w:rPr>
          <w:rFonts w:ascii="Arial" w:hAnsi="Arial"/>
          <w:noProof w:val="0"/>
          <w:rtl/>
        </w:rPr>
        <w:t xml:space="preserve">עמוד 185  </w:t>
      </w:r>
      <w:r w:rsidRPr="0034312C">
        <w:rPr>
          <w:rFonts w:ascii="Arial" w:hAnsi="Arial" w:hint="cs"/>
          <w:noProof w:val="0"/>
          <w:rtl/>
        </w:rPr>
        <w:t xml:space="preserve">שם </w:t>
      </w:r>
      <w:r w:rsidR="0059298D" w:rsidRPr="0034312C">
        <w:rPr>
          <w:rFonts w:ascii="Arial" w:hAnsi="Arial"/>
          <w:noProof w:val="0"/>
          <w:rtl/>
        </w:rPr>
        <w:t>נציגת</w:t>
      </w:r>
      <w:r w:rsidR="00576632">
        <w:rPr>
          <w:rFonts w:ascii="Arial" w:hAnsi="Arial" w:hint="cs"/>
          <w:noProof w:val="0"/>
          <w:rtl/>
        </w:rPr>
        <w:t>ה</w:t>
      </w:r>
      <w:r w:rsidR="0059298D" w:rsidRPr="0034312C">
        <w:rPr>
          <w:rFonts w:ascii="Arial" w:hAnsi="Arial"/>
          <w:noProof w:val="0"/>
          <w:rtl/>
        </w:rPr>
        <w:t xml:space="preserve"> מציינת "...</w:t>
      </w:r>
      <w:r w:rsidR="0059298D" w:rsidRPr="0034312C">
        <w:rPr>
          <w:rFonts w:ascii="Arial" w:hAnsi="Arial"/>
          <w:b/>
          <w:bCs/>
          <w:noProof w:val="0"/>
          <w:rtl/>
        </w:rPr>
        <w:t>כולל ספק איינט, תשתית בזק רואטר בזק..."</w:t>
      </w:r>
      <w:r w:rsidR="0059298D" w:rsidRPr="0034312C">
        <w:rPr>
          <w:rFonts w:ascii="Arial" w:hAnsi="Arial"/>
          <w:noProof w:val="0"/>
          <w:rtl/>
        </w:rPr>
        <w:t xml:space="preserve">.  </w:t>
      </w:r>
      <w:r w:rsidRPr="0034312C">
        <w:rPr>
          <w:rFonts w:ascii="Arial" w:hAnsi="Arial" w:hint="cs"/>
          <w:noProof w:val="0"/>
          <w:rtl/>
        </w:rPr>
        <w:t>המערערת טענה שמספיק אזכור אחד של שמה, ומכאן ששני אזכורים</w:t>
      </w:r>
      <w:r w:rsidR="00576632">
        <w:rPr>
          <w:rFonts w:ascii="Arial" w:hAnsi="Arial" w:hint="cs"/>
          <w:noProof w:val="0"/>
          <w:rtl/>
        </w:rPr>
        <w:t>,</w:t>
      </w:r>
      <w:r w:rsidRPr="0034312C">
        <w:rPr>
          <w:rFonts w:ascii="Arial" w:hAnsi="Arial" w:hint="cs"/>
          <w:noProof w:val="0"/>
          <w:rtl/>
        </w:rPr>
        <w:t xml:space="preserve"> מובילים למס</w:t>
      </w:r>
      <w:r w:rsidR="00576632">
        <w:rPr>
          <w:rFonts w:ascii="Arial" w:hAnsi="Arial" w:hint="cs"/>
          <w:noProof w:val="0"/>
          <w:rtl/>
        </w:rPr>
        <w:t>קנה כי יש לקבוע שהמתלונן ידע אוד</w:t>
      </w:r>
      <w:r w:rsidRPr="0034312C">
        <w:rPr>
          <w:rFonts w:ascii="Arial" w:hAnsi="Arial" w:hint="cs"/>
          <w:noProof w:val="0"/>
          <w:rtl/>
        </w:rPr>
        <w:t xml:space="preserve">ותיה. </w:t>
      </w:r>
    </w:p>
    <w:p w:rsidR="00835A47" w:rsidRDefault="00835A47" w:rsidP="00835A47">
      <w:pPr>
        <w:spacing w:line="360" w:lineRule="auto"/>
        <w:rPr>
          <w:rFonts w:ascii="Arial" w:hAnsi="Arial"/>
          <w:noProof w:val="0"/>
          <w:rtl/>
        </w:rPr>
      </w:pPr>
    </w:p>
    <w:p w:rsidR="000E4655" w:rsidRPr="0034312C" w:rsidRDefault="0059298D" w:rsidP="00FB4963">
      <w:pPr>
        <w:pStyle w:val="ad"/>
        <w:numPr>
          <w:ilvl w:val="0"/>
          <w:numId w:val="1"/>
        </w:numPr>
        <w:spacing w:line="360" w:lineRule="auto"/>
        <w:rPr>
          <w:rFonts w:ascii="Arial" w:hAnsi="Arial"/>
          <w:noProof w:val="0"/>
          <w:rtl/>
        </w:rPr>
      </w:pPr>
      <w:r w:rsidRPr="0034312C">
        <w:rPr>
          <w:rFonts w:ascii="Arial" w:hAnsi="Arial"/>
          <w:noProof w:val="0"/>
          <w:rtl/>
        </w:rPr>
        <w:t xml:space="preserve">בנוסף, </w:t>
      </w:r>
      <w:r w:rsidR="00835A47" w:rsidRPr="0034312C">
        <w:rPr>
          <w:rFonts w:ascii="Arial" w:hAnsi="Arial" w:hint="cs"/>
          <w:noProof w:val="0"/>
          <w:rtl/>
        </w:rPr>
        <w:t xml:space="preserve">המערערת טענה כי </w:t>
      </w:r>
      <w:r w:rsidRPr="0034312C">
        <w:rPr>
          <w:rFonts w:ascii="Arial" w:hAnsi="Arial"/>
          <w:noProof w:val="0"/>
          <w:rtl/>
        </w:rPr>
        <w:t>החוקר התעלם כליל מהאמור בע' 187-188  בשיחה בין הצדדים</w:t>
      </w:r>
      <w:r w:rsidR="00576632">
        <w:rPr>
          <w:rFonts w:ascii="Arial" w:hAnsi="Arial" w:hint="cs"/>
          <w:noProof w:val="0"/>
          <w:rtl/>
        </w:rPr>
        <w:t xml:space="preserve"> וטענה </w:t>
      </w:r>
      <w:r w:rsidR="00FB4963">
        <w:rPr>
          <w:rFonts w:ascii="Arial" w:hAnsi="Arial" w:hint="cs"/>
          <w:noProof w:val="0"/>
          <w:rtl/>
        </w:rPr>
        <w:t>ש</w:t>
      </w:r>
      <w:r w:rsidRPr="0034312C">
        <w:rPr>
          <w:rFonts w:ascii="Arial" w:hAnsi="Arial"/>
          <w:noProof w:val="0"/>
          <w:rtl/>
        </w:rPr>
        <w:t xml:space="preserve">כאשר </w:t>
      </w:r>
      <w:r w:rsidR="00835A47" w:rsidRPr="0034312C">
        <w:rPr>
          <w:rFonts w:ascii="Arial" w:hAnsi="Arial" w:hint="cs"/>
          <w:noProof w:val="0"/>
          <w:rtl/>
        </w:rPr>
        <w:t xml:space="preserve">המתלונן </w:t>
      </w:r>
      <w:r w:rsidRPr="0034312C">
        <w:rPr>
          <w:rFonts w:ascii="Arial" w:hAnsi="Arial"/>
          <w:noProof w:val="0"/>
          <w:rtl/>
        </w:rPr>
        <w:t>שואל: "</w:t>
      </w:r>
      <w:r w:rsidRPr="0034312C">
        <w:rPr>
          <w:rFonts w:ascii="Arial" w:hAnsi="Arial"/>
          <w:b/>
          <w:bCs/>
          <w:noProof w:val="0"/>
          <w:rtl/>
        </w:rPr>
        <w:t xml:space="preserve">גברת מרים לפני כל דבר, אני רוצה לדעת למי </w:t>
      </w:r>
      <w:r w:rsidRPr="0034312C">
        <w:rPr>
          <w:rFonts w:ascii="Arial" w:hAnsi="Arial"/>
          <w:b/>
          <w:bCs/>
          <w:noProof w:val="0"/>
          <w:rtl/>
        </w:rPr>
        <w:lastRenderedPageBreak/>
        <w:t>אתם שייכים</w:t>
      </w:r>
      <w:r w:rsidRPr="0034312C">
        <w:rPr>
          <w:rFonts w:ascii="Arial" w:hAnsi="Arial"/>
          <w:noProof w:val="0"/>
          <w:rtl/>
        </w:rPr>
        <w:t>"</w:t>
      </w:r>
      <w:r w:rsidR="00FB4963">
        <w:rPr>
          <w:rFonts w:ascii="Arial" w:hAnsi="Arial" w:hint="cs"/>
          <w:noProof w:val="0"/>
          <w:rtl/>
        </w:rPr>
        <w:t>,</w:t>
      </w:r>
      <w:r w:rsidRPr="0034312C">
        <w:rPr>
          <w:rFonts w:ascii="Arial" w:hAnsi="Arial"/>
          <w:noProof w:val="0"/>
          <w:rtl/>
        </w:rPr>
        <w:t xml:space="preserve"> נציגת</w:t>
      </w:r>
      <w:r w:rsidR="00FB4963">
        <w:rPr>
          <w:rFonts w:ascii="Arial" w:hAnsi="Arial" w:hint="cs"/>
          <w:noProof w:val="0"/>
          <w:rtl/>
        </w:rPr>
        <w:t>ה</w:t>
      </w:r>
      <w:r w:rsidRPr="0034312C">
        <w:rPr>
          <w:rFonts w:ascii="Arial" w:hAnsi="Arial"/>
          <w:noProof w:val="0"/>
          <w:rtl/>
        </w:rPr>
        <w:t xml:space="preserve"> עונה לו:</w:t>
      </w:r>
      <w:r w:rsidR="0034312C" w:rsidRPr="0034312C">
        <w:rPr>
          <w:rFonts w:ascii="Arial" w:hAnsi="Arial" w:hint="cs"/>
          <w:noProof w:val="0"/>
          <w:rtl/>
        </w:rPr>
        <w:t xml:space="preserve"> </w:t>
      </w:r>
      <w:r w:rsidRPr="0034312C">
        <w:rPr>
          <w:rFonts w:ascii="Arial" w:hAnsi="Arial"/>
          <w:noProof w:val="0"/>
          <w:rtl/>
        </w:rPr>
        <w:t>"</w:t>
      </w:r>
      <w:r w:rsidRPr="0034312C">
        <w:rPr>
          <w:rFonts w:ascii="Arial" w:hAnsi="Arial"/>
          <w:b/>
          <w:bCs/>
          <w:noProof w:val="0"/>
          <w:rtl/>
        </w:rPr>
        <w:t xml:space="preserve">אנחנו שייכים עובדים על תשתית ראוטר בזק. אנחנו ספק חברת איינט". </w:t>
      </w:r>
      <w:r w:rsidRPr="0034312C">
        <w:rPr>
          <w:rFonts w:ascii="Arial" w:hAnsi="Arial"/>
          <w:noProof w:val="0"/>
          <w:rtl/>
        </w:rPr>
        <w:t>מר סיאם ממשיך ושואל</w:t>
      </w:r>
      <w:r w:rsidRPr="0034312C">
        <w:rPr>
          <w:rFonts w:ascii="Arial" w:hAnsi="Arial"/>
          <w:b/>
          <w:bCs/>
          <w:noProof w:val="0"/>
          <w:rtl/>
        </w:rPr>
        <w:t xml:space="preserve">: "אתם ספק, חברה עצמאית?". </w:t>
      </w:r>
      <w:r w:rsidRPr="0034312C">
        <w:rPr>
          <w:rFonts w:ascii="Arial" w:hAnsi="Arial"/>
          <w:noProof w:val="0"/>
          <w:rtl/>
        </w:rPr>
        <w:t>נציגת המערערת עונה</w:t>
      </w:r>
      <w:r w:rsidRPr="0034312C">
        <w:rPr>
          <w:rFonts w:ascii="Arial" w:hAnsi="Arial"/>
          <w:b/>
          <w:bCs/>
          <w:noProof w:val="0"/>
          <w:rtl/>
        </w:rPr>
        <w:t>: "נכון</w:t>
      </w:r>
      <w:r w:rsidRPr="0034312C">
        <w:rPr>
          <w:rFonts w:ascii="Arial" w:hAnsi="Arial"/>
          <w:noProof w:val="0"/>
          <w:rtl/>
        </w:rPr>
        <w:t>".</w:t>
      </w:r>
      <w:r w:rsidR="0034312C" w:rsidRPr="0034312C">
        <w:rPr>
          <w:rFonts w:ascii="Arial" w:hAnsi="Arial" w:hint="cs"/>
          <w:noProof w:val="0"/>
          <w:rtl/>
        </w:rPr>
        <w:t xml:space="preserve"> </w:t>
      </w:r>
      <w:r w:rsidR="008465BD" w:rsidRPr="0034312C">
        <w:rPr>
          <w:rFonts w:ascii="Arial" w:hAnsi="Arial" w:hint="cs"/>
          <w:noProof w:val="0"/>
          <w:rtl/>
        </w:rPr>
        <w:t xml:space="preserve">המערערת טענה כי </w:t>
      </w:r>
      <w:r w:rsidRPr="0034312C">
        <w:rPr>
          <w:rFonts w:ascii="Arial" w:hAnsi="Arial"/>
          <w:noProof w:val="0"/>
          <w:rtl/>
        </w:rPr>
        <w:t>החוקר מציין את האמור בעמוד   188 כאילו נציגת המערערת טענה :"</w:t>
      </w:r>
      <w:r w:rsidRPr="0034312C">
        <w:rPr>
          <w:rFonts w:ascii="Arial" w:hAnsi="Arial"/>
          <w:b/>
          <w:bCs/>
          <w:noProof w:val="0"/>
          <w:rtl/>
        </w:rPr>
        <w:t>כן, אנחנו שייכים לנטוויז'ן"</w:t>
      </w:r>
      <w:r w:rsidRPr="0034312C">
        <w:rPr>
          <w:rFonts w:ascii="Arial" w:hAnsi="Arial"/>
          <w:noProof w:val="0"/>
          <w:rtl/>
        </w:rPr>
        <w:t xml:space="preserve">. ברם, </w:t>
      </w:r>
      <w:r w:rsidR="008465BD" w:rsidRPr="0034312C">
        <w:rPr>
          <w:rFonts w:ascii="Arial" w:hAnsi="Arial" w:hint="cs"/>
          <w:noProof w:val="0"/>
          <w:rtl/>
        </w:rPr>
        <w:t xml:space="preserve">טענה, </w:t>
      </w:r>
      <w:r w:rsidRPr="0034312C">
        <w:rPr>
          <w:rFonts w:ascii="Arial" w:hAnsi="Arial"/>
          <w:noProof w:val="0"/>
          <w:rtl/>
        </w:rPr>
        <w:t xml:space="preserve">החוקר שגה עת לא קרא את כל המקטע המתומלל בעניין זה. </w:t>
      </w:r>
      <w:r w:rsidR="008465BD" w:rsidRPr="0034312C">
        <w:rPr>
          <w:rFonts w:ascii="Arial" w:hAnsi="Arial" w:hint="cs"/>
          <w:noProof w:val="0"/>
          <w:rtl/>
        </w:rPr>
        <w:t>עוד טענה</w:t>
      </w:r>
      <w:r w:rsidR="0034312C">
        <w:rPr>
          <w:rFonts w:ascii="Arial" w:hAnsi="Arial" w:hint="cs"/>
          <w:noProof w:val="0"/>
          <w:rtl/>
        </w:rPr>
        <w:t>,</w:t>
      </w:r>
      <w:r w:rsidR="008465BD" w:rsidRPr="0034312C">
        <w:rPr>
          <w:rFonts w:ascii="Arial" w:hAnsi="Arial" w:hint="cs"/>
          <w:noProof w:val="0"/>
          <w:rtl/>
        </w:rPr>
        <w:t xml:space="preserve"> ש</w:t>
      </w:r>
      <w:r w:rsidRPr="0034312C">
        <w:rPr>
          <w:rFonts w:ascii="Arial" w:hAnsi="Arial"/>
          <w:noProof w:val="0"/>
          <w:rtl/>
        </w:rPr>
        <w:t>מר סיאם אפילו מעלה את</w:t>
      </w:r>
      <w:r w:rsidR="008465BD" w:rsidRPr="0034312C">
        <w:rPr>
          <w:rFonts w:ascii="Arial" w:hAnsi="Arial" w:hint="cs"/>
          <w:noProof w:val="0"/>
          <w:rtl/>
        </w:rPr>
        <w:t xml:space="preserve"> </w:t>
      </w:r>
      <w:r w:rsidRPr="0034312C">
        <w:rPr>
          <w:rFonts w:ascii="Arial" w:hAnsi="Arial"/>
          <w:noProof w:val="0"/>
          <w:rtl/>
        </w:rPr>
        <w:t>השאלה: "</w:t>
      </w:r>
      <w:r w:rsidRPr="0034312C">
        <w:rPr>
          <w:rFonts w:ascii="Arial" w:hAnsi="Arial"/>
          <w:b/>
          <w:bCs/>
          <w:noProof w:val="0"/>
          <w:rtl/>
        </w:rPr>
        <w:t>יענו כמו פלאפון ורמי לוי</w:t>
      </w:r>
      <w:r w:rsidRPr="0034312C">
        <w:rPr>
          <w:rFonts w:ascii="Arial" w:hAnsi="Arial"/>
          <w:noProof w:val="0"/>
          <w:rtl/>
        </w:rPr>
        <w:t xml:space="preserve">?" (ע' 188, ש' 11) </w:t>
      </w:r>
      <w:r w:rsidR="0034312C">
        <w:rPr>
          <w:rFonts w:ascii="Arial" w:hAnsi="Arial" w:hint="cs"/>
          <w:noProof w:val="0"/>
          <w:rtl/>
        </w:rPr>
        <w:t>ו</w:t>
      </w:r>
      <w:r w:rsidRPr="0034312C">
        <w:rPr>
          <w:rFonts w:ascii="Arial" w:hAnsi="Arial"/>
          <w:noProof w:val="0"/>
          <w:rtl/>
        </w:rPr>
        <w:t>נציגת המערערת עונה "</w:t>
      </w:r>
      <w:r w:rsidRPr="0034312C">
        <w:rPr>
          <w:rFonts w:ascii="Arial" w:hAnsi="Arial"/>
          <w:b/>
          <w:bCs/>
          <w:noProof w:val="0"/>
          <w:rtl/>
        </w:rPr>
        <w:t>נכון, 100%</w:t>
      </w:r>
      <w:r w:rsidR="008465BD" w:rsidRPr="0034312C">
        <w:rPr>
          <w:rFonts w:ascii="Arial" w:hAnsi="Arial" w:hint="cs"/>
          <w:noProof w:val="0"/>
          <w:rtl/>
        </w:rPr>
        <w:t>"</w:t>
      </w:r>
      <w:r w:rsidRPr="0034312C">
        <w:rPr>
          <w:rFonts w:ascii="Arial" w:hAnsi="Arial"/>
          <w:noProof w:val="0"/>
          <w:rtl/>
        </w:rPr>
        <w:t xml:space="preserve">.  </w:t>
      </w:r>
      <w:r w:rsidR="008465BD" w:rsidRPr="0034312C">
        <w:rPr>
          <w:rFonts w:ascii="Arial" w:hAnsi="Arial" w:hint="cs"/>
          <w:noProof w:val="0"/>
          <w:rtl/>
        </w:rPr>
        <w:t>המערערת טענה ש</w:t>
      </w:r>
      <w:r w:rsidRPr="0034312C">
        <w:rPr>
          <w:rFonts w:ascii="Arial" w:hAnsi="Arial"/>
          <w:noProof w:val="0"/>
          <w:rtl/>
        </w:rPr>
        <w:t>מר סיאם מעלה את הדוגמה הנכונה ביותר</w:t>
      </w:r>
      <w:r w:rsidR="008465BD" w:rsidRPr="0034312C">
        <w:rPr>
          <w:rFonts w:ascii="Arial" w:hAnsi="Arial" w:hint="cs"/>
          <w:noProof w:val="0"/>
          <w:rtl/>
        </w:rPr>
        <w:t xml:space="preserve"> שכן כ</w:t>
      </w:r>
      <w:r w:rsidRPr="0034312C">
        <w:rPr>
          <w:rFonts w:ascii="Arial" w:hAnsi="Arial"/>
          <w:noProof w:val="0"/>
          <w:rtl/>
        </w:rPr>
        <w:t>פי שרמי לוי תקשורת עובדת על תשתית חברת פלאפון ורוכשת את הח</w:t>
      </w:r>
      <w:r w:rsidR="008465BD" w:rsidRPr="0034312C">
        <w:rPr>
          <w:rFonts w:ascii="Arial" w:hAnsi="Arial" w:hint="cs"/>
          <w:noProof w:val="0"/>
          <w:rtl/>
        </w:rPr>
        <w:t>בילות</w:t>
      </w:r>
      <w:r w:rsidRPr="0034312C">
        <w:rPr>
          <w:rFonts w:ascii="Arial" w:hAnsi="Arial"/>
          <w:noProof w:val="0"/>
          <w:rtl/>
        </w:rPr>
        <w:t xml:space="preserve"> באמצעותה/דרכה/רוכבת על תשתית פלאפון, הרי כך גם ה</w:t>
      </w:r>
      <w:r w:rsidR="008465BD" w:rsidRPr="0034312C">
        <w:rPr>
          <w:rFonts w:ascii="Arial" w:hAnsi="Arial" w:hint="cs"/>
          <w:noProof w:val="0"/>
          <w:rtl/>
        </w:rPr>
        <w:t xml:space="preserve">יא </w:t>
      </w:r>
      <w:r w:rsidRPr="0034312C">
        <w:rPr>
          <w:rFonts w:ascii="Arial" w:hAnsi="Arial"/>
          <w:noProof w:val="0"/>
          <w:rtl/>
        </w:rPr>
        <w:t xml:space="preserve"> אשר רוכשת את החבי</w:t>
      </w:r>
      <w:r w:rsidR="008465BD" w:rsidRPr="0034312C">
        <w:rPr>
          <w:rFonts w:ascii="Arial" w:hAnsi="Arial" w:hint="cs"/>
          <w:noProof w:val="0"/>
          <w:rtl/>
        </w:rPr>
        <w:t>ל</w:t>
      </w:r>
      <w:r w:rsidRPr="0034312C">
        <w:rPr>
          <w:rFonts w:ascii="Arial" w:hAnsi="Arial"/>
          <w:noProof w:val="0"/>
          <w:rtl/>
        </w:rPr>
        <w:t xml:space="preserve">ות מחברת נטוויז'ן (בין היתר) ובשל כך ענתה נציגת המערערת כפי שענתה לשאלת מר סיאם ולדוגמה שהוא העלה. </w:t>
      </w:r>
      <w:r w:rsidR="008465BD" w:rsidRPr="0034312C">
        <w:rPr>
          <w:rFonts w:ascii="Arial" w:hAnsi="Arial" w:hint="cs"/>
          <w:noProof w:val="0"/>
          <w:rtl/>
        </w:rPr>
        <w:t>המערערת טענה שנית</w:t>
      </w:r>
      <w:r w:rsidRPr="0034312C">
        <w:rPr>
          <w:rFonts w:ascii="Arial" w:hAnsi="Arial"/>
          <w:noProof w:val="0"/>
          <w:rtl/>
        </w:rPr>
        <w:t xml:space="preserve">ן לראות </w:t>
      </w:r>
      <w:r w:rsidR="008465BD" w:rsidRPr="0034312C">
        <w:rPr>
          <w:rFonts w:ascii="Arial" w:hAnsi="Arial" w:hint="cs"/>
          <w:noProof w:val="0"/>
          <w:rtl/>
        </w:rPr>
        <w:t>ש</w:t>
      </w:r>
      <w:r w:rsidRPr="0034312C">
        <w:rPr>
          <w:rFonts w:ascii="Arial" w:hAnsi="Arial"/>
          <w:noProof w:val="0"/>
          <w:rtl/>
        </w:rPr>
        <w:t>מר סיאם מבין היטב כי מדובר בחברה עצמאית בשם איינט.</w:t>
      </w:r>
    </w:p>
    <w:p w:rsidR="000E4655" w:rsidRDefault="000E4655" w:rsidP="008465BD">
      <w:pPr>
        <w:spacing w:line="360" w:lineRule="auto"/>
        <w:rPr>
          <w:rFonts w:ascii="Arial" w:hAnsi="Arial"/>
          <w:noProof w:val="0"/>
          <w:rtl/>
        </w:rPr>
      </w:pPr>
    </w:p>
    <w:p w:rsidR="00D20F38" w:rsidRPr="0034312C" w:rsidRDefault="000E4655" w:rsidP="0034312C">
      <w:pPr>
        <w:pStyle w:val="ad"/>
        <w:numPr>
          <w:ilvl w:val="0"/>
          <w:numId w:val="1"/>
        </w:numPr>
        <w:spacing w:line="360" w:lineRule="auto"/>
        <w:rPr>
          <w:rFonts w:ascii="Arial" w:hAnsi="Arial"/>
          <w:b/>
          <w:bCs/>
          <w:noProof w:val="0"/>
          <w:rtl/>
        </w:rPr>
      </w:pPr>
      <w:r w:rsidRPr="0034312C">
        <w:rPr>
          <w:rFonts w:ascii="Arial" w:hAnsi="Arial" w:hint="cs"/>
          <w:noProof w:val="0"/>
          <w:rtl/>
        </w:rPr>
        <w:t>המשיבה טענה בתשובתה להתייחסות המערערת לדו"ח החוקר שהמערערת כללה בהתייחסותה ציטוטים משיחת המתלונן עת ביקש לבטל העסקה ומכאן שאינם נוגעים לשיחת השיווק.</w:t>
      </w:r>
      <w:r w:rsidR="0059298D" w:rsidRPr="0034312C">
        <w:rPr>
          <w:rFonts w:ascii="Arial" w:hAnsi="Arial"/>
          <w:noProof w:val="0"/>
          <w:rtl/>
        </w:rPr>
        <w:t xml:space="preserve"> </w:t>
      </w:r>
    </w:p>
    <w:p w:rsidR="00241076" w:rsidRDefault="00241076" w:rsidP="008465BD">
      <w:pPr>
        <w:spacing w:line="360" w:lineRule="auto"/>
        <w:rPr>
          <w:rFonts w:ascii="Arial" w:hAnsi="Arial"/>
          <w:b/>
          <w:bCs/>
          <w:noProof w:val="0"/>
          <w:rtl/>
        </w:rPr>
      </w:pPr>
    </w:p>
    <w:p w:rsidR="00241076" w:rsidRPr="00E0413B" w:rsidRDefault="00241076" w:rsidP="00FB4963">
      <w:pPr>
        <w:pStyle w:val="ad"/>
        <w:numPr>
          <w:ilvl w:val="0"/>
          <w:numId w:val="1"/>
        </w:numPr>
        <w:spacing w:line="360" w:lineRule="auto"/>
        <w:rPr>
          <w:rFonts w:ascii="Arial" w:hAnsi="Arial"/>
          <w:noProof w:val="0"/>
          <w:rtl/>
        </w:rPr>
      </w:pPr>
      <w:r w:rsidRPr="00E0413B">
        <w:rPr>
          <w:rFonts w:ascii="Arial" w:hAnsi="Arial" w:hint="cs"/>
          <w:noProof w:val="0"/>
          <w:rtl/>
        </w:rPr>
        <w:t xml:space="preserve">ביהמ"ש קובע על פי מכלול הציטוטים שהובא ע"י החוקר וע"י המערערת כי גם בעניין מתלונן זה, התנהלות המערערת נועדה להטעות </w:t>
      </w:r>
      <w:r w:rsidR="00FB4963">
        <w:rPr>
          <w:rFonts w:ascii="Arial" w:hAnsi="Arial" w:hint="cs"/>
          <w:noProof w:val="0"/>
          <w:rtl/>
        </w:rPr>
        <w:t>הצרכן</w:t>
      </w:r>
      <w:r w:rsidRPr="00E0413B">
        <w:rPr>
          <w:rFonts w:ascii="Arial" w:hAnsi="Arial" w:hint="cs"/>
          <w:noProof w:val="0"/>
          <w:rtl/>
        </w:rPr>
        <w:t>. הנציגה אינה מזדהה כעובדת של המערערת בפתיחת השיחה, ומציינת שלא יהיה שינוי, שעה שמטרת השיחה היא לשנות את הספק,  ודי בכך כדי להטעות הלקוח.</w:t>
      </w:r>
      <w:r w:rsidR="0022592A" w:rsidRPr="00E0413B">
        <w:rPr>
          <w:rFonts w:ascii="Arial" w:hAnsi="Arial" w:hint="cs"/>
          <w:noProof w:val="0"/>
          <w:rtl/>
        </w:rPr>
        <w:t xml:space="preserve"> התשובות הסותרות של הנציגה, מצד אחד אחד "</w:t>
      </w:r>
      <w:r w:rsidR="0022592A" w:rsidRPr="0022592A">
        <w:rPr>
          <w:rtl/>
        </w:rPr>
        <w:t xml:space="preserve"> </w:t>
      </w:r>
      <w:r w:rsidR="0022592A" w:rsidRPr="00E0413B">
        <w:rPr>
          <w:rFonts w:ascii="Arial" w:hAnsi="Arial"/>
          <w:b/>
          <w:bCs/>
          <w:noProof w:val="0"/>
          <w:rtl/>
        </w:rPr>
        <w:t>כן, אנחנו שייכים לנטוויז'ן</w:t>
      </w:r>
      <w:r w:rsidR="0022592A" w:rsidRPr="00E0413B">
        <w:rPr>
          <w:rFonts w:ascii="Arial" w:hAnsi="Arial" w:hint="cs"/>
          <w:noProof w:val="0"/>
          <w:rtl/>
        </w:rPr>
        <w:t>" ומצד שני, במענה לשאלה, מאשרת שהמערערת היא כמו רמי לוי ופלפון, מאששת את מסקנת ביהמ"ש כי התלונה מוצדקת.</w:t>
      </w:r>
    </w:p>
    <w:p w:rsidR="008465BD" w:rsidRDefault="008465BD" w:rsidP="008465BD">
      <w:pPr>
        <w:spacing w:line="360" w:lineRule="auto"/>
        <w:rPr>
          <w:rFonts w:ascii="Arial" w:hAnsi="Arial"/>
          <w:b/>
          <w:bCs/>
          <w:noProof w:val="0"/>
          <w:rtl/>
        </w:rPr>
      </w:pPr>
    </w:p>
    <w:p w:rsidR="007A6B48" w:rsidRPr="00E0413B" w:rsidRDefault="00D20F38" w:rsidP="00E0413B">
      <w:pPr>
        <w:pStyle w:val="ad"/>
        <w:numPr>
          <w:ilvl w:val="0"/>
          <w:numId w:val="1"/>
        </w:numPr>
        <w:spacing w:line="360" w:lineRule="auto"/>
        <w:rPr>
          <w:rFonts w:ascii="Arial" w:hAnsi="Arial"/>
          <w:noProof w:val="0"/>
          <w:rtl/>
        </w:rPr>
      </w:pPr>
      <w:r w:rsidRPr="00E0413B">
        <w:rPr>
          <w:rFonts w:ascii="Arial" w:hAnsi="Arial" w:hint="cs"/>
          <w:noProof w:val="0"/>
          <w:rtl/>
        </w:rPr>
        <w:t>לנוכח האמור לעיל, ביהמ"ש קובע שהועמדה תשתית ראייתית מספקת ומאשר הטלת העיצומים בעניין זה נגד המערערת.</w:t>
      </w:r>
    </w:p>
    <w:p w:rsidR="00027D5C" w:rsidRDefault="00027D5C" w:rsidP="00A65D7F">
      <w:pPr>
        <w:spacing w:line="360" w:lineRule="auto"/>
        <w:rPr>
          <w:rFonts w:ascii="Arial" w:hAnsi="Arial"/>
          <w:noProof w:val="0"/>
          <w:rtl/>
        </w:rPr>
      </w:pPr>
    </w:p>
    <w:p w:rsidR="00027D5C" w:rsidRPr="00027D5C" w:rsidRDefault="00824D55" w:rsidP="00824D55">
      <w:pPr>
        <w:spacing w:line="360" w:lineRule="auto"/>
        <w:rPr>
          <w:rFonts w:ascii="Arial" w:hAnsi="Arial"/>
          <w:b/>
          <w:bCs/>
          <w:noProof w:val="0"/>
          <w:rtl/>
        </w:rPr>
      </w:pPr>
      <w:r>
        <w:rPr>
          <w:rFonts w:ascii="Arial" w:hAnsi="Arial" w:hint="cs"/>
          <w:b/>
          <w:bCs/>
          <w:noProof w:val="0"/>
          <w:rtl/>
        </w:rPr>
        <w:t xml:space="preserve">הטענה שהמערערת לא הטעתה בשיחת השיווק </w:t>
      </w:r>
      <w:r w:rsidR="00027D5C" w:rsidRPr="00027D5C">
        <w:rPr>
          <w:rFonts w:ascii="Arial" w:hAnsi="Arial" w:hint="cs"/>
          <w:b/>
          <w:bCs/>
          <w:noProof w:val="0"/>
          <w:rtl/>
        </w:rPr>
        <w:t>בעניין מחיר השירות</w:t>
      </w:r>
    </w:p>
    <w:p w:rsidR="00824D55" w:rsidRDefault="00824D55" w:rsidP="00E0413B">
      <w:pPr>
        <w:pStyle w:val="ad"/>
        <w:numPr>
          <w:ilvl w:val="0"/>
          <w:numId w:val="1"/>
        </w:numPr>
        <w:spacing w:line="360" w:lineRule="auto"/>
        <w:rPr>
          <w:rFonts w:ascii="Arial" w:hAnsi="Arial"/>
          <w:noProof w:val="0"/>
        </w:rPr>
      </w:pPr>
      <w:r w:rsidRPr="00E0413B">
        <w:rPr>
          <w:rFonts w:ascii="Arial" w:hAnsi="Arial"/>
          <w:noProof w:val="0"/>
          <w:rtl/>
        </w:rPr>
        <w:t>המערערת ט</w:t>
      </w:r>
      <w:r w:rsidRPr="00E0413B">
        <w:rPr>
          <w:rFonts w:ascii="Arial" w:hAnsi="Arial" w:hint="cs"/>
          <w:noProof w:val="0"/>
          <w:rtl/>
        </w:rPr>
        <w:t xml:space="preserve">ענה </w:t>
      </w:r>
      <w:r w:rsidRPr="00E0413B">
        <w:rPr>
          <w:rFonts w:ascii="Arial" w:hAnsi="Arial"/>
          <w:noProof w:val="0"/>
          <w:rtl/>
        </w:rPr>
        <w:t xml:space="preserve">כי שגה הממונה עת הטיל </w:t>
      </w:r>
      <w:r w:rsidR="00E0413B">
        <w:rPr>
          <w:rFonts w:ascii="Arial" w:hAnsi="Arial" w:hint="cs"/>
          <w:noProof w:val="0"/>
          <w:rtl/>
        </w:rPr>
        <w:t xml:space="preserve">עליה </w:t>
      </w:r>
      <w:r w:rsidRPr="00E0413B">
        <w:rPr>
          <w:rFonts w:ascii="Arial" w:hAnsi="Arial"/>
          <w:noProof w:val="0"/>
          <w:rtl/>
        </w:rPr>
        <w:t xml:space="preserve">קנס </w:t>
      </w:r>
      <w:r w:rsidRPr="00E0413B">
        <w:rPr>
          <w:rFonts w:ascii="Arial" w:hAnsi="Arial" w:hint="cs"/>
          <w:noProof w:val="0"/>
          <w:rtl/>
        </w:rPr>
        <w:t xml:space="preserve">בסך </w:t>
      </w:r>
      <w:r w:rsidRPr="00E0413B">
        <w:rPr>
          <w:rFonts w:ascii="Arial" w:hAnsi="Arial"/>
          <w:noProof w:val="0"/>
          <w:rtl/>
        </w:rPr>
        <w:t>של 270,000 ₪ בשל הפר</w:t>
      </w:r>
      <w:r w:rsidRPr="00E0413B">
        <w:rPr>
          <w:rFonts w:ascii="Arial" w:hAnsi="Arial" w:hint="cs"/>
          <w:noProof w:val="0"/>
          <w:rtl/>
        </w:rPr>
        <w:t xml:space="preserve">ת </w:t>
      </w:r>
      <w:r w:rsidRPr="00E0413B">
        <w:rPr>
          <w:rFonts w:ascii="Arial" w:hAnsi="Arial"/>
          <w:noProof w:val="0"/>
          <w:rtl/>
        </w:rPr>
        <w:t>הוראות סעיף 2א 13 לחוק</w:t>
      </w:r>
      <w:r w:rsidRPr="00E0413B">
        <w:rPr>
          <w:rFonts w:ascii="Arial" w:hAnsi="Arial" w:hint="cs"/>
          <w:noProof w:val="0"/>
          <w:rtl/>
        </w:rPr>
        <w:t xml:space="preserve"> בעניין מחיר השירות וכי </w:t>
      </w:r>
      <w:r w:rsidRPr="00E0413B">
        <w:rPr>
          <w:rFonts w:ascii="Arial" w:hAnsi="Arial"/>
          <w:noProof w:val="0"/>
          <w:rtl/>
        </w:rPr>
        <w:t xml:space="preserve"> ככל שישנם מקרים חריגים שבה</w:t>
      </w:r>
      <w:r w:rsidRPr="00E0413B">
        <w:rPr>
          <w:rFonts w:ascii="Arial" w:hAnsi="Arial" w:hint="cs"/>
          <w:noProof w:val="0"/>
          <w:rtl/>
        </w:rPr>
        <w:t xml:space="preserve">ם </w:t>
      </w:r>
      <w:r w:rsidRPr="00E0413B">
        <w:rPr>
          <w:rFonts w:ascii="Arial" w:hAnsi="Arial"/>
          <w:noProof w:val="0"/>
          <w:rtl/>
        </w:rPr>
        <w:t>הפרה הוראות סעיף זה, הרי מדובר במקרים נדירים, בשל טעות אנוש הנובעת מטיפול</w:t>
      </w:r>
      <w:r w:rsidRPr="00E0413B">
        <w:rPr>
          <w:rFonts w:ascii="Arial" w:hAnsi="Arial" w:hint="cs"/>
          <w:noProof w:val="0"/>
          <w:rtl/>
        </w:rPr>
        <w:t>ה ב</w:t>
      </w:r>
      <w:r w:rsidRPr="00E0413B">
        <w:rPr>
          <w:rFonts w:ascii="Arial" w:hAnsi="Arial"/>
          <w:noProof w:val="0"/>
          <w:rtl/>
        </w:rPr>
        <w:t>אלפי הלקוחות שלה, ולא ניתן להסיק מכך כי ה</w:t>
      </w:r>
      <w:r w:rsidRPr="00E0413B">
        <w:rPr>
          <w:rFonts w:ascii="Arial" w:hAnsi="Arial" w:hint="cs"/>
          <w:noProof w:val="0"/>
          <w:rtl/>
        </w:rPr>
        <w:t xml:space="preserve">יא </w:t>
      </w:r>
      <w:r w:rsidRPr="00E0413B">
        <w:rPr>
          <w:rFonts w:ascii="Arial" w:hAnsi="Arial"/>
          <w:noProof w:val="0"/>
          <w:rtl/>
        </w:rPr>
        <w:t>מפרה הוראות סעיף זה באופן גורף.</w:t>
      </w:r>
    </w:p>
    <w:p w:rsidR="00FB4963" w:rsidRPr="00E0413B" w:rsidRDefault="00FB4963" w:rsidP="00FB4963">
      <w:pPr>
        <w:pStyle w:val="ad"/>
        <w:spacing w:line="360" w:lineRule="auto"/>
        <w:rPr>
          <w:rFonts w:ascii="Arial" w:hAnsi="Arial"/>
          <w:noProof w:val="0"/>
          <w:rtl/>
        </w:rPr>
      </w:pPr>
    </w:p>
    <w:p w:rsidR="006A7E0F" w:rsidRPr="00E0413B" w:rsidRDefault="006A7E0F" w:rsidP="00061343">
      <w:pPr>
        <w:pStyle w:val="ad"/>
        <w:numPr>
          <w:ilvl w:val="0"/>
          <w:numId w:val="1"/>
        </w:numPr>
        <w:spacing w:line="360" w:lineRule="auto"/>
        <w:rPr>
          <w:rFonts w:ascii="Arial" w:hAnsi="Arial"/>
          <w:noProof w:val="0"/>
          <w:rtl/>
        </w:rPr>
      </w:pPr>
      <w:r w:rsidRPr="00E0413B">
        <w:rPr>
          <w:rFonts w:ascii="Arial" w:hAnsi="Arial" w:hint="cs"/>
          <w:noProof w:val="0"/>
          <w:rtl/>
        </w:rPr>
        <w:lastRenderedPageBreak/>
        <w:t xml:space="preserve">המשיבה טענה בתשובתה </w:t>
      </w:r>
      <w:r w:rsidR="00C729C6" w:rsidRPr="00E0413B">
        <w:rPr>
          <w:rFonts w:ascii="Arial" w:hAnsi="Arial"/>
          <w:noProof w:val="0"/>
          <w:rtl/>
        </w:rPr>
        <w:t>כי עיון בחשבוניות שהמערערת שלחה לצרכנים מעלה כי ה</w:t>
      </w:r>
      <w:r w:rsidR="00061343">
        <w:rPr>
          <w:rFonts w:ascii="Arial" w:hAnsi="Arial" w:hint="cs"/>
          <w:noProof w:val="0"/>
          <w:rtl/>
        </w:rPr>
        <w:t>יא</w:t>
      </w:r>
      <w:r w:rsidR="00C729C6" w:rsidRPr="00E0413B">
        <w:rPr>
          <w:rFonts w:ascii="Arial" w:hAnsi="Arial"/>
          <w:noProof w:val="0"/>
          <w:rtl/>
        </w:rPr>
        <w:t xml:space="preserve"> גבתה עבור השירות, מחיר גבוה ממה שסוכם בשיחת המכירה ובהסכם התקשרות באופן ברור.</w:t>
      </w:r>
      <w:r w:rsidR="00C729C6" w:rsidRPr="00E0413B">
        <w:rPr>
          <w:rFonts w:ascii="Arial" w:hAnsi="Arial" w:hint="cs"/>
          <w:noProof w:val="0"/>
          <w:rtl/>
        </w:rPr>
        <w:t xml:space="preserve"> עוד טענה כי </w:t>
      </w:r>
      <w:r w:rsidRPr="00E0413B">
        <w:rPr>
          <w:rFonts w:ascii="Arial" w:hAnsi="Arial"/>
          <w:noProof w:val="0"/>
          <w:rtl/>
        </w:rPr>
        <w:t xml:space="preserve">נציגי המערערת הציעו ללקוחות בשיחת המכירה מחיר </w:t>
      </w:r>
      <w:r w:rsidRPr="00E0413B">
        <w:rPr>
          <w:rFonts w:ascii="Arial" w:hAnsi="Arial"/>
          <w:noProof w:val="0"/>
        </w:rPr>
        <w:t>X</w:t>
      </w:r>
      <w:r w:rsidRPr="00E0413B">
        <w:rPr>
          <w:rFonts w:ascii="Arial" w:hAnsi="Arial"/>
          <w:noProof w:val="0"/>
          <w:rtl/>
        </w:rPr>
        <w:t xml:space="preserve"> עבור חבילת שירותי אינטרנט, וכך גם צוין בהסכם התקשרות שנמסר ללקוחות. אולם</w:t>
      </w:r>
      <w:r w:rsidRPr="00E0413B">
        <w:rPr>
          <w:rFonts w:ascii="Arial" w:hAnsi="Arial" w:hint="cs"/>
          <w:noProof w:val="0"/>
          <w:rtl/>
        </w:rPr>
        <w:t>,</w:t>
      </w:r>
      <w:r w:rsidRPr="00E0413B">
        <w:rPr>
          <w:rFonts w:ascii="Arial" w:hAnsi="Arial"/>
          <w:noProof w:val="0"/>
          <w:rtl/>
        </w:rPr>
        <w:t xml:space="preserve"> מעיון בחשבונות שסופקו ללקוחות עולה כי ה</w:t>
      </w:r>
      <w:r w:rsidR="00061343">
        <w:rPr>
          <w:rFonts w:ascii="Arial" w:hAnsi="Arial" w:hint="cs"/>
          <w:noProof w:val="0"/>
          <w:rtl/>
        </w:rPr>
        <w:t>יא</w:t>
      </w:r>
      <w:r w:rsidRPr="00E0413B">
        <w:rPr>
          <w:rFonts w:ascii="Arial" w:hAnsi="Arial"/>
          <w:noProof w:val="0"/>
          <w:rtl/>
        </w:rPr>
        <w:t xml:space="preserve"> גבתה מחיר גבוה ממה שהוסכם. בכך ביצעה המערערת מעשים העלולים להטעות את הצרכן בעניין מהותי בעסקה</w:t>
      </w:r>
      <w:r w:rsidRPr="00E0413B">
        <w:rPr>
          <w:rFonts w:ascii="Arial" w:hAnsi="Arial" w:hint="cs"/>
          <w:noProof w:val="0"/>
          <w:rtl/>
        </w:rPr>
        <w:t xml:space="preserve"> ולכן</w:t>
      </w:r>
      <w:r w:rsidRPr="00E0413B">
        <w:rPr>
          <w:rFonts w:ascii="Arial" w:hAnsi="Arial"/>
          <w:noProof w:val="0"/>
          <w:rtl/>
        </w:rPr>
        <w:t xml:space="preserve"> בגין הפרה 6 פעמים </w:t>
      </w:r>
      <w:r w:rsidRPr="00E0413B">
        <w:rPr>
          <w:rFonts w:ascii="Arial" w:hAnsi="Arial" w:hint="cs"/>
          <w:noProof w:val="0"/>
          <w:rtl/>
        </w:rPr>
        <w:t xml:space="preserve">של הוראת </w:t>
      </w:r>
      <w:r w:rsidRPr="00E0413B">
        <w:rPr>
          <w:rFonts w:ascii="Arial" w:hAnsi="Arial"/>
          <w:noProof w:val="0"/>
          <w:rtl/>
        </w:rPr>
        <w:t>סעיף 2(א)(13) לחוק (6 מתלוננים) הוטל על</w:t>
      </w:r>
      <w:r w:rsidR="00061343">
        <w:rPr>
          <w:rFonts w:ascii="Arial" w:hAnsi="Arial" w:hint="cs"/>
          <w:noProof w:val="0"/>
          <w:rtl/>
        </w:rPr>
        <w:t xml:space="preserve">יה </w:t>
      </w:r>
      <w:r w:rsidRPr="00E0413B">
        <w:rPr>
          <w:rFonts w:ascii="Arial" w:hAnsi="Arial"/>
          <w:noProof w:val="0"/>
          <w:rtl/>
        </w:rPr>
        <w:t xml:space="preserve">עיצום כספי </w:t>
      </w:r>
      <w:r w:rsidRPr="00E0413B">
        <w:rPr>
          <w:rFonts w:ascii="Arial" w:hAnsi="Arial" w:hint="cs"/>
          <w:noProof w:val="0"/>
          <w:rtl/>
        </w:rPr>
        <w:t xml:space="preserve">בסך </w:t>
      </w:r>
      <w:r w:rsidRPr="00E0413B">
        <w:rPr>
          <w:rFonts w:ascii="Arial" w:hAnsi="Arial"/>
          <w:noProof w:val="0"/>
          <w:rtl/>
        </w:rPr>
        <w:t>של 45,000 ₪ כל אחד, ובסך כולל של 270,000 ₪.</w:t>
      </w:r>
    </w:p>
    <w:p w:rsidR="006A7E0F" w:rsidRDefault="006A7E0F" w:rsidP="006A7E0F">
      <w:pPr>
        <w:spacing w:line="360" w:lineRule="auto"/>
        <w:rPr>
          <w:rFonts w:ascii="Arial" w:hAnsi="Arial"/>
          <w:noProof w:val="0"/>
          <w:rtl/>
        </w:rPr>
      </w:pPr>
    </w:p>
    <w:p w:rsidR="00F8483C" w:rsidRPr="00061343" w:rsidRDefault="006A7E0F" w:rsidP="00061343">
      <w:pPr>
        <w:pStyle w:val="ad"/>
        <w:numPr>
          <w:ilvl w:val="0"/>
          <w:numId w:val="1"/>
        </w:numPr>
        <w:spacing w:line="360" w:lineRule="auto"/>
        <w:rPr>
          <w:rFonts w:ascii="Arial" w:hAnsi="Arial"/>
          <w:b/>
          <w:bCs/>
          <w:noProof w:val="0"/>
          <w:rtl/>
        </w:rPr>
      </w:pPr>
      <w:r w:rsidRPr="00061343">
        <w:rPr>
          <w:rFonts w:ascii="Arial" w:hAnsi="Arial" w:hint="cs"/>
          <w:noProof w:val="0"/>
          <w:rtl/>
        </w:rPr>
        <w:t>החוקר עיין בתשתית הראייתית ומצא</w:t>
      </w:r>
      <w:r w:rsidR="00F8483C" w:rsidRPr="00061343">
        <w:rPr>
          <w:rFonts w:ascii="Arial" w:hAnsi="Arial" w:hint="cs"/>
          <w:noProof w:val="0"/>
          <w:rtl/>
        </w:rPr>
        <w:t xml:space="preserve"> כלהלן:</w:t>
      </w:r>
    </w:p>
    <w:p w:rsidR="00F8483C" w:rsidRPr="00F8483C" w:rsidRDefault="00F8483C" w:rsidP="00F8483C">
      <w:pPr>
        <w:spacing w:line="360" w:lineRule="auto"/>
        <w:rPr>
          <w:rFonts w:ascii="Arial" w:hAnsi="Arial"/>
          <w:b/>
          <w:bCs/>
          <w:noProof w:val="0"/>
          <w:rtl/>
        </w:rPr>
      </w:pPr>
      <w:r w:rsidRPr="00F8483C">
        <w:rPr>
          <w:rFonts w:ascii="Arial" w:hAnsi="Arial" w:hint="cs"/>
          <w:b/>
          <w:bCs/>
          <w:noProof w:val="0"/>
          <w:rtl/>
        </w:rPr>
        <w:t>"</w:t>
      </w:r>
      <w:r w:rsidRPr="00F8483C">
        <w:rPr>
          <w:rFonts w:ascii="Arial" w:hAnsi="Arial"/>
          <w:b/>
          <w:bCs/>
          <w:noProof w:val="0"/>
          <w:rtl/>
        </w:rPr>
        <w:t>11.  בעניינו של יוסף אבו אל היג'א – צויין בשיחת השיווק   [149]שהמחיר 95 שקלים כולל מע"מ</w:t>
      </w:r>
    </w:p>
    <w:p w:rsidR="00F8483C" w:rsidRPr="00F8483C" w:rsidRDefault="00F8483C" w:rsidP="00F8483C">
      <w:pPr>
        <w:spacing w:line="360" w:lineRule="auto"/>
        <w:rPr>
          <w:rFonts w:ascii="Arial" w:hAnsi="Arial"/>
          <w:b/>
          <w:bCs/>
          <w:noProof w:val="0"/>
          <w:rtl/>
        </w:rPr>
      </w:pPr>
      <w:r w:rsidRPr="00F8483C">
        <w:rPr>
          <w:rFonts w:ascii="Arial" w:hAnsi="Arial"/>
          <w:b/>
          <w:bCs/>
          <w:noProof w:val="0"/>
          <w:rtl/>
        </w:rPr>
        <w:t>"מחיר קבוע ולא משתנה בכלל". בחומר הראיות מצאתי "הסכם" [155] בו צויין סך 97 ₪ וכן 4  חשבוניות בסך 97 ₪, 3 חשבוניות בסך 109 ₪ וחשבונית בסך  119 ₪  [163-156]. היינו, ההטעיה במחיר השירות נגעה הן לסכום והן לכך שהסכום קבוע.</w:t>
      </w:r>
    </w:p>
    <w:p w:rsidR="00F8483C" w:rsidRPr="00F8483C" w:rsidRDefault="00F8483C" w:rsidP="00F8483C">
      <w:pPr>
        <w:spacing w:line="360" w:lineRule="auto"/>
        <w:rPr>
          <w:rFonts w:ascii="Arial" w:hAnsi="Arial"/>
          <w:b/>
          <w:bCs/>
          <w:noProof w:val="0"/>
          <w:rtl/>
        </w:rPr>
      </w:pPr>
    </w:p>
    <w:p w:rsidR="00F8483C" w:rsidRPr="00F8483C" w:rsidRDefault="00F8483C" w:rsidP="00F8483C">
      <w:pPr>
        <w:spacing w:line="360" w:lineRule="auto"/>
        <w:rPr>
          <w:rFonts w:ascii="Arial" w:hAnsi="Arial"/>
          <w:b/>
          <w:bCs/>
          <w:noProof w:val="0"/>
          <w:rtl/>
        </w:rPr>
      </w:pPr>
      <w:r w:rsidRPr="00F8483C">
        <w:rPr>
          <w:rFonts w:ascii="Arial" w:hAnsi="Arial"/>
          <w:b/>
          <w:bCs/>
          <w:noProof w:val="0"/>
          <w:rtl/>
        </w:rPr>
        <w:t>12. בעניינו של מוניר סיאם – צויין בשיחת השיווק שמחיר השירות 95 שקלים  [184]. בשיחה מאוחרת יותר התלונן הלקוח על שגובים ממנו סכומים גבוהים יותר והמוקדנית מנסה להסביר זאת בהסברים שונים. הלקוח מתעקש, שלפי ההסכם עליו לשלם רק  5 שקלים בלשונו [189 למעלה]   "95 לא משתנה לשנתיים, נגיד, כולל מע"מ. זו ההודעה ששלחתם, וחוץ מזה לא קיבלתי ממכם כלום. את אומרת לי שהמחיר עלה. מה אכפת לי אני? המחיר עלה בלי שאף אחד יגיד לי, לעדכן או שיגיד משהו. יעני אתם אומרים לי שהמחיר  95  למשך שנתיים. כולל הכל. מה אשמתי לשלם יותר?". הוא נענה "עכשיו אני אקבל אישור לעשות לך הורדה במחיר. יחזור ל- 97 שקל..." אך הלקוח מתעקש שהמחיר 95 שקלים . בחומר הראיות מצאתי "הסכם"  [192]שבו צויין סך 90  שקלים, הודעה על סיכום עסקה  [177] שבה צויין סך 95 ₪,  6 חשבוניות על סך  109₪, וחשבונית ע"ס 117 ₪ [199-193].</w:t>
      </w:r>
    </w:p>
    <w:p w:rsidR="00F8483C" w:rsidRPr="00F8483C" w:rsidRDefault="00F8483C" w:rsidP="00F8483C">
      <w:pPr>
        <w:spacing w:line="360" w:lineRule="auto"/>
        <w:rPr>
          <w:rFonts w:ascii="Arial" w:hAnsi="Arial"/>
          <w:b/>
          <w:bCs/>
          <w:noProof w:val="0"/>
          <w:rtl/>
        </w:rPr>
      </w:pPr>
    </w:p>
    <w:p w:rsidR="00F8483C" w:rsidRPr="00F8483C" w:rsidRDefault="00F8483C" w:rsidP="00F8483C">
      <w:pPr>
        <w:spacing w:line="360" w:lineRule="auto"/>
        <w:rPr>
          <w:rFonts w:ascii="Arial" w:hAnsi="Arial"/>
          <w:b/>
          <w:bCs/>
          <w:noProof w:val="0"/>
          <w:rtl/>
        </w:rPr>
      </w:pPr>
      <w:r w:rsidRPr="00F8483C">
        <w:rPr>
          <w:rFonts w:ascii="Arial" w:hAnsi="Arial"/>
          <w:b/>
          <w:bCs/>
          <w:noProof w:val="0"/>
          <w:rtl/>
        </w:rPr>
        <w:t>13. בעניינה של פיידא נועיראת – בשיחת הטלפון מדובר על שני קווים בעלות של  95 ₪ כ"א [230]  זה גם מה שכתוב בהסכם   [227], אך הקבלות [229,228,225,224] הן על סך 192.</w:t>
      </w:r>
    </w:p>
    <w:p w:rsidR="00F8483C" w:rsidRPr="00F8483C" w:rsidRDefault="00F8483C" w:rsidP="00F8483C">
      <w:pPr>
        <w:spacing w:line="360" w:lineRule="auto"/>
        <w:rPr>
          <w:rFonts w:ascii="Arial" w:hAnsi="Arial"/>
          <w:b/>
          <w:bCs/>
          <w:noProof w:val="0"/>
          <w:rtl/>
        </w:rPr>
      </w:pPr>
    </w:p>
    <w:p w:rsidR="00F8483C" w:rsidRPr="00F8483C" w:rsidRDefault="00F8483C" w:rsidP="00F8483C">
      <w:pPr>
        <w:spacing w:line="360" w:lineRule="auto"/>
        <w:rPr>
          <w:rFonts w:ascii="Arial" w:hAnsi="Arial"/>
          <w:b/>
          <w:bCs/>
          <w:noProof w:val="0"/>
          <w:rtl/>
        </w:rPr>
      </w:pPr>
      <w:r w:rsidRPr="00F8483C">
        <w:rPr>
          <w:rFonts w:ascii="Arial" w:hAnsi="Arial"/>
          <w:b/>
          <w:bCs/>
          <w:noProof w:val="0"/>
          <w:rtl/>
        </w:rPr>
        <w:t>14. בעניינה של רנא סובח – בשיחת הטלפון [280]  מדובר על תשלום 95  ₪ וכך גם בהסכם צויין סך 95  ₪   [265]. מצאתי 8  קבלות על סכום זה [273-266] נמצאו   4 קבלות על סך 110  ₪ [275-278]  ועוד קבלה אחת [279] על סך 117₪.</w:t>
      </w:r>
    </w:p>
    <w:p w:rsidR="00F8483C" w:rsidRPr="00F8483C" w:rsidRDefault="00F8483C" w:rsidP="00F8483C">
      <w:pPr>
        <w:spacing w:line="360" w:lineRule="auto"/>
        <w:rPr>
          <w:rFonts w:ascii="Arial" w:hAnsi="Arial"/>
          <w:b/>
          <w:bCs/>
          <w:noProof w:val="0"/>
          <w:rtl/>
        </w:rPr>
      </w:pPr>
    </w:p>
    <w:p w:rsidR="00F8483C" w:rsidRPr="00F8483C" w:rsidRDefault="00F8483C" w:rsidP="00F8483C">
      <w:pPr>
        <w:spacing w:line="360" w:lineRule="auto"/>
        <w:rPr>
          <w:rFonts w:ascii="Arial" w:hAnsi="Arial"/>
          <w:b/>
          <w:bCs/>
          <w:noProof w:val="0"/>
          <w:rtl/>
        </w:rPr>
      </w:pPr>
      <w:r w:rsidRPr="00F8483C">
        <w:rPr>
          <w:rFonts w:ascii="Arial" w:hAnsi="Arial"/>
          <w:b/>
          <w:bCs/>
          <w:noProof w:val="0"/>
          <w:rtl/>
        </w:rPr>
        <w:lastRenderedPageBreak/>
        <w:t xml:space="preserve">15. בעניינו של רושדי אלמן – בשיחת הטלפון  [289]  נאמר "המחיר ירד לך ל- 95 שקל. המחיר הזה ישאר לך קבוע, לא משתנה. כל הזמן כל החיים". זה גם מה שנכתב בהסכם [296].  מצאתי  5 קבלות בסכום זה [בתוך הרצף 302-297] ו- 3 קבלות על סך 119  ₪ [305-303]. </w:t>
      </w:r>
    </w:p>
    <w:p w:rsidR="00F8483C" w:rsidRPr="00F8483C" w:rsidRDefault="00F8483C" w:rsidP="00F8483C">
      <w:pPr>
        <w:spacing w:line="360" w:lineRule="auto"/>
        <w:rPr>
          <w:rFonts w:ascii="Arial" w:hAnsi="Arial"/>
          <w:b/>
          <w:bCs/>
          <w:noProof w:val="0"/>
          <w:rtl/>
        </w:rPr>
      </w:pPr>
    </w:p>
    <w:p w:rsidR="00F8483C" w:rsidRPr="00F8483C" w:rsidRDefault="00F8483C" w:rsidP="00F8483C">
      <w:pPr>
        <w:spacing w:line="360" w:lineRule="auto"/>
        <w:rPr>
          <w:rFonts w:ascii="Arial" w:hAnsi="Arial"/>
          <w:b/>
          <w:bCs/>
          <w:noProof w:val="0"/>
          <w:rtl/>
        </w:rPr>
      </w:pPr>
      <w:r w:rsidRPr="00F8483C">
        <w:rPr>
          <w:rFonts w:ascii="Arial" w:hAnsi="Arial"/>
          <w:b/>
          <w:bCs/>
          <w:noProof w:val="0"/>
          <w:rtl/>
        </w:rPr>
        <w:t xml:space="preserve">16. בעניינו של בשיר אלעסאבי – בשיחת הטלפון מוצעת לו עסקה בעלות 95  שקלים. בהמשך מדובר על תשלום 118 שקלים [330]  ולבסוף נאמר "במקום לשלם על ההוא 150 ועל זה 118  אני עושה לך את זה 118 ו- 95 וזה יוצא ביחד 213". [331]. בהסכם צויין סך 118 ₪ [310]. מצאתי 14 קבלות על סך 400 ₪ כ"א [325-311]. </w:t>
      </w:r>
      <w:r w:rsidRPr="00F8483C">
        <w:rPr>
          <w:rFonts w:ascii="Arial" w:hAnsi="Arial" w:hint="cs"/>
          <w:b/>
          <w:bCs/>
          <w:noProof w:val="0"/>
          <w:rtl/>
        </w:rPr>
        <w:t>"</w:t>
      </w:r>
    </w:p>
    <w:p w:rsidR="00F8483C" w:rsidRPr="00F8483C" w:rsidRDefault="00F8483C" w:rsidP="00F8483C">
      <w:pPr>
        <w:spacing w:line="360" w:lineRule="auto"/>
        <w:rPr>
          <w:rFonts w:ascii="Arial" w:hAnsi="Arial"/>
          <w:noProof w:val="0"/>
          <w:rtl/>
        </w:rPr>
      </w:pPr>
    </w:p>
    <w:p w:rsidR="00F8483C" w:rsidRDefault="00F8483C" w:rsidP="00536AFE">
      <w:pPr>
        <w:pStyle w:val="ad"/>
        <w:numPr>
          <w:ilvl w:val="0"/>
          <w:numId w:val="1"/>
        </w:numPr>
        <w:spacing w:line="360" w:lineRule="auto"/>
        <w:rPr>
          <w:rFonts w:ascii="Arial" w:hAnsi="Arial"/>
          <w:b/>
          <w:bCs/>
          <w:noProof w:val="0"/>
        </w:rPr>
      </w:pPr>
      <w:r w:rsidRPr="00536AFE">
        <w:rPr>
          <w:rFonts w:ascii="Arial" w:hAnsi="Arial" w:hint="cs"/>
          <w:noProof w:val="0"/>
          <w:rtl/>
        </w:rPr>
        <w:t xml:space="preserve">החוקר קבע כי מצא </w:t>
      </w:r>
      <w:r w:rsidRPr="00536AFE">
        <w:rPr>
          <w:rFonts w:ascii="Arial" w:hAnsi="Arial"/>
          <w:noProof w:val="0"/>
          <w:rtl/>
        </w:rPr>
        <w:t>37 אירועים שבהן נגבו סכומים שונים מהמוסכם</w:t>
      </w:r>
      <w:r w:rsidRPr="00536AFE">
        <w:rPr>
          <w:rFonts w:ascii="Arial" w:hAnsi="Arial" w:hint="cs"/>
          <w:noProof w:val="0"/>
          <w:rtl/>
        </w:rPr>
        <w:t xml:space="preserve"> וציין "</w:t>
      </w:r>
      <w:r w:rsidRPr="00536AFE">
        <w:rPr>
          <w:rFonts w:ascii="Arial" w:hAnsi="Arial"/>
          <w:b/>
          <w:bCs/>
          <w:noProof w:val="0"/>
          <w:rtl/>
        </w:rPr>
        <w:t>שיש ראיות להפרות דומות גם בנוגע ללקוחות אחרים. למשל, למרות שהעסקה שנעשתה עם ענן מרעי היתה בסך 95 ₪ [362,389] נמצאו 6 קבלות בסך 105 ₪ [379-374].</w:t>
      </w:r>
      <w:r w:rsidRPr="00536AFE">
        <w:rPr>
          <w:rFonts w:ascii="Arial" w:hAnsi="Arial" w:hint="cs"/>
          <w:b/>
          <w:bCs/>
          <w:noProof w:val="0"/>
          <w:rtl/>
        </w:rPr>
        <w:t>"</w:t>
      </w:r>
    </w:p>
    <w:p w:rsidR="00EC1953" w:rsidRDefault="00EC1953" w:rsidP="00EC1953">
      <w:pPr>
        <w:pStyle w:val="ad"/>
        <w:spacing w:line="360" w:lineRule="auto"/>
        <w:rPr>
          <w:rFonts w:ascii="Arial" w:hAnsi="Arial"/>
          <w:b/>
          <w:bCs/>
          <w:noProof w:val="0"/>
        </w:rPr>
      </w:pPr>
    </w:p>
    <w:p w:rsidR="00F8483C" w:rsidRPr="00EC1953" w:rsidRDefault="00536AFE" w:rsidP="00EC1953">
      <w:pPr>
        <w:pStyle w:val="ad"/>
        <w:numPr>
          <w:ilvl w:val="0"/>
          <w:numId w:val="1"/>
        </w:numPr>
        <w:spacing w:line="360" w:lineRule="auto"/>
        <w:rPr>
          <w:rFonts w:ascii="Arial" w:hAnsi="Arial"/>
          <w:b/>
          <w:bCs/>
          <w:noProof w:val="0"/>
          <w:rtl/>
        </w:rPr>
      </w:pPr>
      <w:r w:rsidRPr="00EC1953">
        <w:rPr>
          <w:rFonts w:ascii="Arial" w:hAnsi="Arial" w:hint="cs"/>
          <w:noProof w:val="0"/>
          <w:rtl/>
        </w:rPr>
        <w:t xml:space="preserve">המערערת לא כללה בהתייחסות לדו"ח </w:t>
      </w:r>
      <w:r w:rsidR="00EC1953">
        <w:rPr>
          <w:rFonts w:ascii="Arial" w:hAnsi="Arial" w:hint="cs"/>
          <w:noProof w:val="0"/>
          <w:rtl/>
        </w:rPr>
        <w:t>החוקר התייחסות מפורשת לממצאיו</w:t>
      </w:r>
      <w:r w:rsidRPr="00EC1953">
        <w:rPr>
          <w:rFonts w:ascii="Arial" w:hAnsi="Arial" w:hint="cs"/>
          <w:noProof w:val="0"/>
          <w:rtl/>
        </w:rPr>
        <w:t xml:space="preserve"> בעניין  הטעיה </w:t>
      </w:r>
      <w:r w:rsidR="00EC1953">
        <w:rPr>
          <w:rFonts w:ascii="Arial" w:hAnsi="Arial" w:hint="cs"/>
          <w:noProof w:val="0"/>
          <w:rtl/>
        </w:rPr>
        <w:t>לגבי</w:t>
      </w:r>
      <w:r w:rsidRPr="00EC1953">
        <w:rPr>
          <w:rFonts w:ascii="Arial" w:hAnsi="Arial" w:hint="cs"/>
          <w:noProof w:val="0"/>
          <w:rtl/>
        </w:rPr>
        <w:t xml:space="preserve"> מחיר השירות. כמו כן, כעולה מפרוטוקול הדיון הראשון, ביהמ"ש בחן בעצמו טענות המערערת בסוגיה זו בעניין ה</w:t>
      </w:r>
      <w:r w:rsidR="00EC1953" w:rsidRPr="00EC1953">
        <w:rPr>
          <w:rFonts w:ascii="Arial" w:hAnsi="Arial" w:hint="cs"/>
          <w:noProof w:val="0"/>
          <w:rtl/>
        </w:rPr>
        <w:t>צרכנית פיידא ולא מצא בהן ממש.</w:t>
      </w:r>
      <w:r w:rsidR="00EC1953" w:rsidRPr="00EC1953">
        <w:rPr>
          <w:rFonts w:ascii="Arial" w:hAnsi="Arial" w:hint="cs"/>
          <w:b/>
          <w:bCs/>
          <w:noProof w:val="0"/>
          <w:rtl/>
        </w:rPr>
        <w:t xml:space="preserve"> </w:t>
      </w:r>
      <w:r w:rsidR="00F8483C" w:rsidRPr="00EC1953">
        <w:rPr>
          <w:rFonts w:ascii="Arial" w:hAnsi="Arial"/>
          <w:noProof w:val="0"/>
          <w:rtl/>
        </w:rPr>
        <w:t>לנוכח האמור לעיל, ביהמ"ש קובע שהועמדה תשתית ראייתית מספקת ומאשר הטלת העיצומים בעניין זה נגד המערערת.</w:t>
      </w:r>
    </w:p>
    <w:p w:rsidR="00F8303D" w:rsidRPr="00F8303D" w:rsidRDefault="00F8303D" w:rsidP="00F8303D">
      <w:pPr>
        <w:spacing w:line="360" w:lineRule="auto"/>
        <w:rPr>
          <w:rFonts w:ascii="Arial" w:hAnsi="Arial"/>
          <w:noProof w:val="0"/>
          <w:rtl/>
        </w:rPr>
      </w:pPr>
    </w:p>
    <w:p w:rsidR="00A65D7F" w:rsidRPr="00A65D7F" w:rsidRDefault="00A65D7F" w:rsidP="00A65D7F">
      <w:pPr>
        <w:spacing w:line="360" w:lineRule="auto"/>
        <w:rPr>
          <w:rFonts w:ascii="Arial" w:hAnsi="Arial"/>
          <w:b/>
          <w:bCs/>
          <w:noProof w:val="0"/>
          <w:rtl/>
        </w:rPr>
      </w:pPr>
      <w:r w:rsidRPr="00A65D7F">
        <w:rPr>
          <w:rFonts w:ascii="Arial" w:hAnsi="Arial"/>
          <w:b/>
          <w:bCs/>
          <w:noProof w:val="0"/>
          <w:rtl/>
        </w:rPr>
        <w:t>הטענה שהמערערת לא הפרה החובה ל</w:t>
      </w:r>
      <w:r w:rsidRPr="00A65D7F">
        <w:rPr>
          <w:rFonts w:ascii="Arial" w:hAnsi="Arial" w:hint="cs"/>
          <w:b/>
          <w:bCs/>
          <w:noProof w:val="0"/>
          <w:rtl/>
        </w:rPr>
        <w:t>בטל עיסקה</w:t>
      </w:r>
    </w:p>
    <w:p w:rsidR="006A7E0F" w:rsidRDefault="006A7E0F" w:rsidP="00EC1953">
      <w:pPr>
        <w:pStyle w:val="ad"/>
        <w:numPr>
          <w:ilvl w:val="0"/>
          <w:numId w:val="1"/>
        </w:numPr>
        <w:spacing w:line="360" w:lineRule="auto"/>
        <w:rPr>
          <w:rFonts w:ascii="Arial" w:hAnsi="Arial"/>
          <w:noProof w:val="0"/>
        </w:rPr>
      </w:pPr>
      <w:r w:rsidRPr="00EC1953">
        <w:rPr>
          <w:rFonts w:ascii="Arial" w:hAnsi="Arial" w:hint="cs"/>
          <w:noProof w:val="0"/>
          <w:rtl/>
        </w:rPr>
        <w:t xml:space="preserve">המערערת טענה </w:t>
      </w:r>
      <w:r w:rsidR="00F8303D" w:rsidRPr="00EC1953">
        <w:rPr>
          <w:rFonts w:ascii="Arial" w:hAnsi="Arial"/>
          <w:noProof w:val="0"/>
          <w:rtl/>
        </w:rPr>
        <w:t xml:space="preserve">כי שגה הממונה עת הטיל </w:t>
      </w:r>
      <w:r w:rsidR="00EC1953" w:rsidRPr="00EC1953">
        <w:rPr>
          <w:rFonts w:ascii="Arial" w:hAnsi="Arial" w:hint="cs"/>
          <w:noProof w:val="0"/>
          <w:rtl/>
        </w:rPr>
        <w:t xml:space="preserve">עליה </w:t>
      </w:r>
      <w:r w:rsidR="00F8303D" w:rsidRPr="00EC1953">
        <w:rPr>
          <w:rFonts w:ascii="Arial" w:hAnsi="Arial"/>
          <w:noProof w:val="0"/>
          <w:rtl/>
        </w:rPr>
        <w:t xml:space="preserve">קנס </w:t>
      </w:r>
      <w:r w:rsidR="00EC1953" w:rsidRPr="00EC1953">
        <w:rPr>
          <w:rFonts w:ascii="Arial" w:hAnsi="Arial" w:hint="cs"/>
          <w:noProof w:val="0"/>
          <w:rtl/>
        </w:rPr>
        <w:t xml:space="preserve">בסך </w:t>
      </w:r>
      <w:r w:rsidR="00F8303D" w:rsidRPr="00EC1953">
        <w:rPr>
          <w:rFonts w:ascii="Arial" w:hAnsi="Arial"/>
          <w:noProof w:val="0"/>
          <w:rtl/>
        </w:rPr>
        <w:t>של 225,000 ₪ בשל הפר</w:t>
      </w:r>
      <w:r w:rsidR="00EC1953" w:rsidRPr="00EC1953">
        <w:rPr>
          <w:rFonts w:ascii="Arial" w:hAnsi="Arial" w:hint="cs"/>
          <w:noProof w:val="0"/>
          <w:rtl/>
        </w:rPr>
        <w:t>ת</w:t>
      </w:r>
      <w:r w:rsidR="00EC1953" w:rsidRPr="00EC1953">
        <w:rPr>
          <w:rFonts w:ascii="Arial" w:hAnsi="Arial"/>
          <w:noProof w:val="0"/>
          <w:rtl/>
        </w:rPr>
        <w:t xml:space="preserve"> </w:t>
      </w:r>
      <w:r w:rsidR="00F8303D" w:rsidRPr="00EC1953">
        <w:rPr>
          <w:rFonts w:ascii="Arial" w:hAnsi="Arial"/>
          <w:noProof w:val="0"/>
          <w:rtl/>
        </w:rPr>
        <w:t>הוראות סעיף 13 ד ג לחוק</w:t>
      </w:r>
      <w:r w:rsidR="00824D55" w:rsidRPr="00EC1953">
        <w:rPr>
          <w:rFonts w:ascii="Arial" w:hAnsi="Arial" w:hint="cs"/>
          <w:noProof w:val="0"/>
          <w:rtl/>
        </w:rPr>
        <w:t xml:space="preserve"> בנימוק של</w:t>
      </w:r>
      <w:r w:rsidR="00824D55" w:rsidRPr="00EC1953">
        <w:rPr>
          <w:rFonts w:ascii="Arial" w:hAnsi="Arial"/>
          <w:noProof w:val="0"/>
          <w:rtl/>
        </w:rPr>
        <w:t>א ניתקה את הצרכנים מהשירות לאחר שאלו ביקשו ממנה להתנתק</w:t>
      </w:r>
      <w:r w:rsidR="00824D55" w:rsidRPr="00EC1953">
        <w:rPr>
          <w:rFonts w:ascii="Arial" w:hAnsi="Arial" w:hint="cs"/>
          <w:noProof w:val="0"/>
          <w:rtl/>
        </w:rPr>
        <w:t>. המערערת טענה ש</w:t>
      </w:r>
      <w:r w:rsidR="00F8303D" w:rsidRPr="00EC1953">
        <w:rPr>
          <w:rFonts w:ascii="Arial" w:hAnsi="Arial"/>
          <w:noProof w:val="0"/>
          <w:rtl/>
        </w:rPr>
        <w:t>בדיקה קלה מראה כי ה</w:t>
      </w:r>
      <w:r w:rsidR="00824D55" w:rsidRPr="00EC1953">
        <w:rPr>
          <w:rFonts w:ascii="Arial" w:hAnsi="Arial" w:hint="cs"/>
          <w:noProof w:val="0"/>
          <w:rtl/>
        </w:rPr>
        <w:t xml:space="preserve">יא </w:t>
      </w:r>
      <w:r w:rsidR="00F8303D" w:rsidRPr="00EC1953">
        <w:rPr>
          <w:rFonts w:ascii="Arial" w:hAnsi="Arial"/>
          <w:noProof w:val="0"/>
          <w:rtl/>
        </w:rPr>
        <w:t>מבטלת, לבקשת הלקוח, את ההתקשרות בין הצדדים במסגרת סד הזמנים הקבוע בסעיף זה.</w:t>
      </w:r>
      <w:r w:rsidR="00824D55" w:rsidRPr="00EC1953">
        <w:rPr>
          <w:rFonts w:ascii="Arial" w:hAnsi="Arial" w:hint="cs"/>
          <w:noProof w:val="0"/>
          <w:rtl/>
        </w:rPr>
        <w:t xml:space="preserve"> עוד טענה, ש</w:t>
      </w:r>
      <w:r w:rsidR="00F8303D" w:rsidRPr="00EC1953">
        <w:rPr>
          <w:rFonts w:ascii="Arial" w:hAnsi="Arial"/>
          <w:noProof w:val="0"/>
          <w:rtl/>
        </w:rPr>
        <w:t>ככל שישנם מקרים חריגים שבה הפרה הוראות סעיף זה, הרי מדובר במקרים נדירים, בשל טעות אנוש הנובעת מטיפול</w:t>
      </w:r>
      <w:r w:rsidR="00824D55" w:rsidRPr="00EC1953">
        <w:rPr>
          <w:rFonts w:ascii="Arial" w:hAnsi="Arial" w:hint="cs"/>
          <w:noProof w:val="0"/>
          <w:rtl/>
        </w:rPr>
        <w:t>ה ב</w:t>
      </w:r>
      <w:r w:rsidR="00F8303D" w:rsidRPr="00EC1953">
        <w:rPr>
          <w:rFonts w:ascii="Arial" w:hAnsi="Arial"/>
          <w:noProof w:val="0"/>
          <w:rtl/>
        </w:rPr>
        <w:t>אלפי הלקוחות שלה, ולא ניתן להסיק מכך כי ה</w:t>
      </w:r>
      <w:r w:rsidR="00824D55" w:rsidRPr="00EC1953">
        <w:rPr>
          <w:rFonts w:ascii="Arial" w:hAnsi="Arial" w:hint="cs"/>
          <w:noProof w:val="0"/>
          <w:rtl/>
        </w:rPr>
        <w:t xml:space="preserve">יא </w:t>
      </w:r>
      <w:r w:rsidR="00F8303D" w:rsidRPr="00EC1953">
        <w:rPr>
          <w:rFonts w:ascii="Arial" w:hAnsi="Arial"/>
          <w:noProof w:val="0"/>
          <w:rtl/>
        </w:rPr>
        <w:t>מפרה הוראות סעיף זה באופן גורף.</w:t>
      </w:r>
      <w:r w:rsidR="00EC1953" w:rsidRPr="00EC1953">
        <w:rPr>
          <w:rFonts w:ascii="Arial" w:hAnsi="Arial" w:hint="cs"/>
          <w:noProof w:val="0"/>
          <w:rtl/>
        </w:rPr>
        <w:t xml:space="preserve"> </w:t>
      </w:r>
      <w:r w:rsidRPr="00EC1953">
        <w:rPr>
          <w:rFonts w:ascii="Arial" w:hAnsi="Arial" w:hint="cs"/>
          <w:noProof w:val="0"/>
          <w:rtl/>
        </w:rPr>
        <w:t xml:space="preserve">המשיבה טענה בתשובתה </w:t>
      </w:r>
      <w:r w:rsidRPr="00EC1953">
        <w:rPr>
          <w:rFonts w:ascii="Arial" w:hAnsi="Arial"/>
          <w:noProof w:val="0"/>
          <w:rtl/>
        </w:rPr>
        <w:t>כי המערערת לא ביטלה את החוזה ולא ניתקה את השירות חרף פניות חוזרות</w:t>
      </w:r>
      <w:r w:rsidR="00EC1953">
        <w:rPr>
          <w:rFonts w:ascii="Arial" w:hAnsi="Arial"/>
          <w:noProof w:val="0"/>
          <w:rtl/>
        </w:rPr>
        <w:t xml:space="preserve"> ונ</w:t>
      </w:r>
      <w:r w:rsidRPr="00EC1953">
        <w:rPr>
          <w:rFonts w:ascii="Arial" w:hAnsi="Arial"/>
          <w:noProof w:val="0"/>
          <w:rtl/>
        </w:rPr>
        <w:t>שנות. המערערת המשיכה לגבות תשלום עבור שירות ובחלק מהמקרים למעלה משנה מהודעת הביטול</w:t>
      </w:r>
      <w:r w:rsidRPr="00EC1953">
        <w:rPr>
          <w:rFonts w:ascii="Arial" w:hAnsi="Arial" w:hint="cs"/>
          <w:noProof w:val="0"/>
          <w:rtl/>
        </w:rPr>
        <w:t xml:space="preserve"> ולכן </w:t>
      </w:r>
      <w:r w:rsidRPr="00EC1953">
        <w:rPr>
          <w:rFonts w:ascii="Arial" w:hAnsi="Arial"/>
          <w:noProof w:val="0"/>
          <w:rtl/>
        </w:rPr>
        <w:t xml:space="preserve">בשל 5 הפרות של סעיף 13ד(ג) לחוק, הוטל </w:t>
      </w:r>
      <w:r w:rsidR="00EC1953">
        <w:rPr>
          <w:rFonts w:ascii="Arial" w:hAnsi="Arial" w:hint="cs"/>
          <w:noProof w:val="0"/>
          <w:rtl/>
        </w:rPr>
        <w:t xml:space="preserve">עליה </w:t>
      </w:r>
      <w:r w:rsidRPr="00EC1953">
        <w:rPr>
          <w:rFonts w:ascii="Arial" w:hAnsi="Arial"/>
          <w:noProof w:val="0"/>
          <w:rtl/>
        </w:rPr>
        <w:t xml:space="preserve">עיצום כספי </w:t>
      </w:r>
      <w:r w:rsidR="00EC1953">
        <w:rPr>
          <w:rFonts w:ascii="Arial" w:hAnsi="Arial" w:hint="cs"/>
          <w:noProof w:val="0"/>
          <w:rtl/>
        </w:rPr>
        <w:t xml:space="preserve">בסך </w:t>
      </w:r>
      <w:r w:rsidRPr="00EC1953">
        <w:rPr>
          <w:rFonts w:ascii="Arial" w:hAnsi="Arial"/>
          <w:noProof w:val="0"/>
          <w:rtl/>
        </w:rPr>
        <w:t>של 45,000 ₪ כל אחד, ובסך הכול 225,000 ₪.</w:t>
      </w:r>
    </w:p>
    <w:p w:rsidR="00EC1953" w:rsidRDefault="00EC1953" w:rsidP="00EC1953">
      <w:pPr>
        <w:spacing w:line="360" w:lineRule="auto"/>
        <w:rPr>
          <w:rFonts w:ascii="Arial" w:hAnsi="Arial"/>
          <w:noProof w:val="0"/>
          <w:rtl/>
        </w:rPr>
      </w:pPr>
    </w:p>
    <w:p w:rsidR="00EC1953" w:rsidRPr="00EC1953" w:rsidRDefault="00EC1953" w:rsidP="00EC1953">
      <w:pPr>
        <w:spacing w:line="360" w:lineRule="auto"/>
        <w:rPr>
          <w:rFonts w:ascii="Arial" w:hAnsi="Arial"/>
          <w:noProof w:val="0"/>
          <w:rtl/>
        </w:rPr>
      </w:pPr>
    </w:p>
    <w:p w:rsidR="008E31B8" w:rsidRDefault="008E31B8" w:rsidP="006A7E0F">
      <w:pPr>
        <w:spacing w:line="360" w:lineRule="auto"/>
        <w:rPr>
          <w:rFonts w:ascii="Arial" w:hAnsi="Arial"/>
          <w:noProof w:val="0"/>
          <w:rtl/>
        </w:rPr>
      </w:pPr>
    </w:p>
    <w:p w:rsidR="008E31B8" w:rsidRPr="00EC1953" w:rsidRDefault="008E31B8" w:rsidP="00EC1953">
      <w:pPr>
        <w:pStyle w:val="ad"/>
        <w:numPr>
          <w:ilvl w:val="0"/>
          <w:numId w:val="1"/>
        </w:numPr>
        <w:spacing w:line="360" w:lineRule="auto"/>
        <w:rPr>
          <w:rFonts w:ascii="Arial" w:hAnsi="Arial"/>
          <w:noProof w:val="0"/>
          <w:rtl/>
        </w:rPr>
      </w:pPr>
      <w:r w:rsidRPr="00EC1953">
        <w:rPr>
          <w:rFonts w:ascii="Arial" w:hAnsi="Arial" w:hint="cs"/>
          <w:noProof w:val="0"/>
          <w:rtl/>
        </w:rPr>
        <w:lastRenderedPageBreak/>
        <w:t>החוקר בדק התשתית הראייתית ומצא</w:t>
      </w:r>
      <w:r w:rsidR="00AC42E7" w:rsidRPr="00EC1953">
        <w:rPr>
          <w:rFonts w:ascii="Arial" w:hAnsi="Arial" w:hint="cs"/>
          <w:noProof w:val="0"/>
          <w:rtl/>
        </w:rPr>
        <w:t xml:space="preserve"> </w:t>
      </w:r>
      <w:r w:rsidR="00EC1953">
        <w:rPr>
          <w:rFonts w:ascii="Arial" w:hAnsi="Arial" w:hint="cs"/>
          <w:noProof w:val="0"/>
          <w:rtl/>
        </w:rPr>
        <w:t>ראיות</w:t>
      </w:r>
      <w:r w:rsidR="00AC42E7" w:rsidRPr="00EC1953">
        <w:rPr>
          <w:rFonts w:ascii="Arial" w:hAnsi="Arial" w:hint="cs"/>
          <w:noProof w:val="0"/>
          <w:rtl/>
        </w:rPr>
        <w:t xml:space="preserve"> כלהלן:</w:t>
      </w:r>
    </w:p>
    <w:p w:rsidR="00AC42E7" w:rsidRPr="00AC42E7" w:rsidRDefault="00AC42E7" w:rsidP="00AC42E7">
      <w:pPr>
        <w:spacing w:line="360" w:lineRule="auto"/>
        <w:rPr>
          <w:rFonts w:ascii="Arial" w:hAnsi="Arial"/>
          <w:b/>
          <w:bCs/>
          <w:noProof w:val="0"/>
          <w:rtl/>
        </w:rPr>
      </w:pPr>
      <w:r>
        <w:rPr>
          <w:rFonts w:ascii="Arial" w:hAnsi="Arial" w:hint="cs"/>
          <w:noProof w:val="0"/>
          <w:rtl/>
        </w:rPr>
        <w:t>"</w:t>
      </w:r>
      <w:r w:rsidRPr="00AC42E7">
        <w:rPr>
          <w:rFonts w:ascii="Arial" w:hAnsi="Arial"/>
          <w:b/>
          <w:bCs/>
          <w:noProof w:val="0"/>
          <w:rtl/>
        </w:rPr>
        <w:t>19. בעניינו של רושדי אלמן – נמצאו ראיות לכאורה אלה: תועד ניסיונו לבטל את ההתקשרות בתמליל שיחת טלפון [286]  עם המערערת. תיעוד תלונתו ברשות[293] . בקשתו הכתובה לניתוק מיידי שבכותרתה התאריך  13.11.18[292].  אציין שהקבלה המאוחרת ביותר שנמצאה היא מתארי</w:t>
      </w:r>
      <w:r w:rsidRPr="00AC42E7">
        <w:rPr>
          <w:rFonts w:ascii="Arial" w:hAnsi="Arial" w:hint="cs"/>
          <w:b/>
          <w:bCs/>
          <w:noProof w:val="0"/>
          <w:rtl/>
        </w:rPr>
        <w:t>ך</w:t>
      </w:r>
      <w:r w:rsidRPr="00AC42E7">
        <w:rPr>
          <w:rFonts w:ascii="Arial" w:hAnsi="Arial"/>
          <w:b/>
          <w:bCs/>
          <w:noProof w:val="0"/>
          <w:rtl/>
        </w:rPr>
        <w:t xml:space="preserve"> 16.1.2019.  </w:t>
      </w:r>
    </w:p>
    <w:p w:rsidR="00AC42E7" w:rsidRPr="00AC42E7" w:rsidRDefault="00AC42E7" w:rsidP="00AC42E7">
      <w:pPr>
        <w:spacing w:line="360" w:lineRule="auto"/>
        <w:rPr>
          <w:rFonts w:ascii="Arial" w:hAnsi="Arial"/>
          <w:b/>
          <w:bCs/>
          <w:noProof w:val="0"/>
          <w:rtl/>
        </w:rPr>
      </w:pPr>
    </w:p>
    <w:p w:rsidR="00AC42E7" w:rsidRPr="00AC42E7" w:rsidRDefault="00AC42E7" w:rsidP="00AC42E7">
      <w:pPr>
        <w:spacing w:line="360" w:lineRule="auto"/>
        <w:rPr>
          <w:rFonts w:ascii="Arial" w:hAnsi="Arial"/>
          <w:b/>
          <w:bCs/>
          <w:noProof w:val="0"/>
          <w:rtl/>
        </w:rPr>
      </w:pPr>
      <w:r w:rsidRPr="00AC42E7">
        <w:rPr>
          <w:rFonts w:ascii="Arial" w:hAnsi="Arial"/>
          <w:b/>
          <w:bCs/>
          <w:noProof w:val="0"/>
          <w:rtl/>
        </w:rPr>
        <w:t>20. בעניינו של בשיר אלעסיבי – גרסתו תועדה [335] ולפיה שלמרות שלכאורה התנתק מהשירות המשיכו לגבות ממנו כספים. בעמודים הבאים ראיות לגבייה עצמה.</w:t>
      </w:r>
    </w:p>
    <w:p w:rsidR="00AC42E7" w:rsidRPr="00AC42E7" w:rsidRDefault="00AC42E7" w:rsidP="00AC42E7">
      <w:pPr>
        <w:spacing w:line="360" w:lineRule="auto"/>
        <w:rPr>
          <w:rFonts w:ascii="Arial" w:hAnsi="Arial"/>
          <w:b/>
          <w:bCs/>
          <w:noProof w:val="0"/>
          <w:rtl/>
        </w:rPr>
      </w:pPr>
    </w:p>
    <w:p w:rsidR="00AC42E7" w:rsidRPr="00AC42E7" w:rsidRDefault="00AC42E7" w:rsidP="00AC42E7">
      <w:pPr>
        <w:spacing w:line="360" w:lineRule="auto"/>
        <w:rPr>
          <w:rFonts w:ascii="Arial" w:hAnsi="Arial"/>
          <w:b/>
          <w:bCs/>
          <w:noProof w:val="0"/>
          <w:rtl/>
        </w:rPr>
      </w:pPr>
      <w:r w:rsidRPr="00AC42E7">
        <w:rPr>
          <w:rFonts w:ascii="Arial" w:hAnsi="Arial"/>
          <w:b/>
          <w:bCs/>
          <w:noProof w:val="0"/>
          <w:rtl/>
        </w:rPr>
        <w:t>21. בעניינו של ענן מרעי נמצאת תכתובת שלו עם המערערת [335],  רישום מחשב של תלונתו [356]  (שמו לא מופיע במסמך, וקשירתו אליו מחייבת בדיקה נוספת, אך ניכר דימיון בשגיאות כתיב במסמך זה ובתכתובות של המתלונן). נמצא תמלול שיחה בה הוא מבקש ניתוק [380]. גיליון גרסת עד בו מעיד המתלונן על ניסיונותיו להתנתק משירותה של המערערת [388-387].</w:t>
      </w:r>
    </w:p>
    <w:p w:rsidR="00AC42E7" w:rsidRPr="00AC42E7" w:rsidRDefault="00AC42E7" w:rsidP="00AC42E7">
      <w:pPr>
        <w:spacing w:line="360" w:lineRule="auto"/>
        <w:rPr>
          <w:rFonts w:ascii="Arial" w:hAnsi="Arial"/>
          <w:b/>
          <w:bCs/>
          <w:noProof w:val="0"/>
          <w:rtl/>
        </w:rPr>
      </w:pPr>
    </w:p>
    <w:p w:rsidR="00AC42E7" w:rsidRPr="00AC42E7" w:rsidRDefault="00AC42E7" w:rsidP="00AC42E7">
      <w:pPr>
        <w:spacing w:line="360" w:lineRule="auto"/>
        <w:rPr>
          <w:rFonts w:ascii="Arial" w:hAnsi="Arial"/>
          <w:b/>
          <w:bCs/>
          <w:noProof w:val="0"/>
          <w:rtl/>
        </w:rPr>
      </w:pPr>
      <w:r w:rsidRPr="00AC42E7">
        <w:rPr>
          <w:rFonts w:ascii="Arial" w:hAnsi="Arial"/>
          <w:b/>
          <w:bCs/>
          <w:noProof w:val="0"/>
          <w:rtl/>
        </w:rPr>
        <w:t xml:space="preserve">22. בעניינו של שאדי חמאד נמצא תיעוד של שיחת טלפון שבה הוא מתלונן על כך שלמרות בקשתו הוא לא נותק [409],  תדפיס הודעת </w:t>
      </w:r>
      <w:r w:rsidRPr="00AC42E7">
        <w:rPr>
          <w:rFonts w:ascii="Arial" w:hAnsi="Arial"/>
          <w:b/>
          <w:bCs/>
          <w:noProof w:val="0"/>
        </w:rPr>
        <w:t>SMS</w:t>
      </w:r>
      <w:r w:rsidRPr="00AC42E7">
        <w:rPr>
          <w:rFonts w:ascii="Arial" w:hAnsi="Arial"/>
          <w:b/>
          <w:bCs/>
          <w:noProof w:val="0"/>
          <w:rtl/>
        </w:rPr>
        <w:t xml:space="preserve"> בעניין הניתוק [416]. תלונתו [412]. תיעוד הודעת הניתוק הוא מיום 29  בינואר, השנה לא קריאה [423].</w:t>
      </w:r>
    </w:p>
    <w:p w:rsidR="00AC42E7" w:rsidRPr="00AC42E7" w:rsidRDefault="00AC42E7" w:rsidP="00AC42E7">
      <w:pPr>
        <w:spacing w:line="360" w:lineRule="auto"/>
        <w:rPr>
          <w:rFonts w:ascii="Arial" w:hAnsi="Arial"/>
          <w:b/>
          <w:bCs/>
          <w:noProof w:val="0"/>
          <w:rtl/>
        </w:rPr>
      </w:pPr>
    </w:p>
    <w:p w:rsidR="00AC42E7" w:rsidRDefault="00AC42E7" w:rsidP="004335D2">
      <w:pPr>
        <w:spacing w:line="360" w:lineRule="auto"/>
        <w:rPr>
          <w:rFonts w:ascii="Arial" w:hAnsi="Arial"/>
          <w:b/>
          <w:bCs/>
          <w:noProof w:val="0"/>
          <w:rtl/>
        </w:rPr>
      </w:pPr>
      <w:r w:rsidRPr="00AC42E7">
        <w:rPr>
          <w:rFonts w:ascii="Arial" w:hAnsi="Arial"/>
          <w:b/>
          <w:bCs/>
          <w:noProof w:val="0"/>
          <w:rtl/>
        </w:rPr>
        <w:t>23. בעניינה של ג'ואנה רחמון תועדה עדותה בגיליון גרסת עד [472] בה סיפרה בעמודים רבים על הסחבת שבה נתקלה כאשר ביקשה להתנתק מהמערערת. נמצאו תיעוד של תלונתה [483], הודעה על ביטול עסקה[484]  רישום בכתב יד [488]. נמצא גיליון גרסת עד של פרג' רחמון, בעלה של המתלוננת [495] ופירוט של חלקו בניסיונות להתנתק. קיים תמלול 6  שיחות טלפון הנמשכות כשעה וחצי שמתעדות את ניסיונות המתלוננת להתנתק מהשירות. הטקסט תופס לא פחות מ- 42 עמודים [556-513].</w:t>
      </w:r>
      <w:r w:rsidRPr="00AC42E7">
        <w:rPr>
          <w:rFonts w:ascii="Arial" w:hAnsi="Arial" w:hint="cs"/>
          <w:b/>
          <w:bCs/>
          <w:noProof w:val="0"/>
          <w:rtl/>
        </w:rPr>
        <w:t>"</w:t>
      </w:r>
    </w:p>
    <w:p w:rsidR="00963352" w:rsidRDefault="00963352" w:rsidP="00AC42E7">
      <w:pPr>
        <w:spacing w:line="360" w:lineRule="auto"/>
        <w:rPr>
          <w:rFonts w:ascii="Arial" w:hAnsi="Arial"/>
          <w:noProof w:val="0"/>
          <w:rtl/>
        </w:rPr>
      </w:pPr>
    </w:p>
    <w:p w:rsidR="00963352" w:rsidRDefault="00D34050" w:rsidP="00AC42E7">
      <w:pPr>
        <w:spacing w:line="360" w:lineRule="auto"/>
        <w:rPr>
          <w:rFonts w:ascii="Arial" w:hAnsi="Arial"/>
          <w:noProof w:val="0"/>
          <w:rtl/>
        </w:rPr>
      </w:pPr>
      <w:r>
        <w:rPr>
          <w:rFonts w:ascii="Arial" w:hAnsi="Arial" w:hint="cs"/>
          <w:noProof w:val="0"/>
          <w:rtl/>
        </w:rPr>
        <w:t>41</w:t>
      </w:r>
      <w:r w:rsidR="004335D2">
        <w:rPr>
          <w:rFonts w:ascii="Arial" w:hAnsi="Arial" w:hint="cs"/>
          <w:noProof w:val="0"/>
          <w:rtl/>
        </w:rPr>
        <w:t xml:space="preserve">. </w:t>
      </w:r>
      <w:r w:rsidR="00963352" w:rsidRPr="00963352">
        <w:rPr>
          <w:rFonts w:ascii="Arial" w:hAnsi="Arial"/>
          <w:noProof w:val="0"/>
          <w:rtl/>
        </w:rPr>
        <w:t xml:space="preserve">המערערת טענה </w:t>
      </w:r>
      <w:r w:rsidR="00963352">
        <w:rPr>
          <w:rFonts w:ascii="Arial" w:hAnsi="Arial" w:hint="cs"/>
          <w:noProof w:val="0"/>
          <w:rtl/>
        </w:rPr>
        <w:t>ביחס לדו"ח החוקר כלהלן:</w:t>
      </w:r>
    </w:p>
    <w:p w:rsidR="00963352" w:rsidRDefault="00963352" w:rsidP="00963352">
      <w:pPr>
        <w:spacing w:line="360" w:lineRule="auto"/>
        <w:rPr>
          <w:rFonts w:ascii="Arial" w:hAnsi="Arial"/>
          <w:noProof w:val="0"/>
          <w:rtl/>
        </w:rPr>
      </w:pPr>
      <w:r>
        <w:rPr>
          <w:rFonts w:ascii="Arial" w:hAnsi="Arial" w:hint="cs"/>
          <w:noProof w:val="0"/>
          <w:rtl/>
        </w:rPr>
        <w:t>ביחס ל</w:t>
      </w:r>
      <w:r w:rsidR="00EA6729">
        <w:rPr>
          <w:rFonts w:ascii="Arial" w:hAnsi="Arial" w:hint="cs"/>
          <w:noProof w:val="0"/>
          <w:rtl/>
        </w:rPr>
        <w:t xml:space="preserve">תלונת </w:t>
      </w:r>
      <w:r>
        <w:rPr>
          <w:rFonts w:ascii="Arial" w:hAnsi="Arial" w:hint="cs"/>
          <w:noProof w:val="0"/>
          <w:rtl/>
        </w:rPr>
        <w:t>מר רושדי אלמן</w:t>
      </w:r>
      <w:r w:rsidR="004335D2">
        <w:rPr>
          <w:rFonts w:ascii="Arial" w:hAnsi="Arial" w:hint="cs"/>
          <w:noProof w:val="0"/>
          <w:rtl/>
        </w:rPr>
        <w:t>,</w:t>
      </w:r>
      <w:r w:rsidR="00EA6729">
        <w:rPr>
          <w:rFonts w:ascii="Arial" w:hAnsi="Arial" w:hint="cs"/>
          <w:noProof w:val="0"/>
          <w:rtl/>
        </w:rPr>
        <w:t xml:space="preserve"> המערערת </w:t>
      </w:r>
      <w:r>
        <w:rPr>
          <w:rFonts w:ascii="Arial" w:hAnsi="Arial" w:hint="cs"/>
          <w:noProof w:val="0"/>
          <w:rtl/>
        </w:rPr>
        <w:t xml:space="preserve"> טענה שהוא </w:t>
      </w:r>
      <w:r w:rsidRPr="00963352">
        <w:rPr>
          <w:rFonts w:ascii="Arial" w:hAnsi="Arial"/>
          <w:noProof w:val="0"/>
          <w:rtl/>
        </w:rPr>
        <w:t>נותק מייד כפי שניתן לראות, לטענתה,  בתמליל השיחה (ע' 286) ואף קיבל מספר ניתוק (ע' 288) וכל זאת התרחש ב 13/11/2018. עוד טענה</w:t>
      </w:r>
      <w:r w:rsidR="004335D2">
        <w:rPr>
          <w:rFonts w:ascii="Arial" w:hAnsi="Arial" w:hint="cs"/>
          <w:noProof w:val="0"/>
          <w:rtl/>
        </w:rPr>
        <w:t>,</w:t>
      </w:r>
      <w:r w:rsidRPr="00963352">
        <w:rPr>
          <w:rFonts w:ascii="Arial" w:hAnsi="Arial"/>
          <w:noProof w:val="0"/>
          <w:rtl/>
        </w:rPr>
        <w:t xml:space="preserve"> שהוא קיבל חשבונית בחודש 12/2018 בגין חודש נובמבר. עוד טענה שהוא קיבל בחודש ינואר בשגגה חשבונית בגין חודש 12/2018 ומיד זוכה בחשבונית זיכוי. המערערת טענה כי המתלונן לא הוכיח את טענתו, לא בתלונתו, לא במסמכים שצירף ובהחלט לא בתמלול שצורף.</w:t>
      </w:r>
    </w:p>
    <w:p w:rsidR="00002861" w:rsidRDefault="00002861" w:rsidP="00963352">
      <w:pPr>
        <w:spacing w:line="360" w:lineRule="auto"/>
        <w:rPr>
          <w:rFonts w:ascii="Arial" w:hAnsi="Arial"/>
          <w:noProof w:val="0"/>
          <w:rtl/>
        </w:rPr>
      </w:pPr>
    </w:p>
    <w:p w:rsidR="00002861" w:rsidRDefault="00D34050" w:rsidP="00002861">
      <w:pPr>
        <w:spacing w:line="360" w:lineRule="auto"/>
        <w:rPr>
          <w:rFonts w:ascii="Arial" w:hAnsi="Arial"/>
          <w:noProof w:val="0"/>
          <w:rtl/>
        </w:rPr>
      </w:pPr>
      <w:r>
        <w:rPr>
          <w:rFonts w:ascii="Arial" w:hAnsi="Arial" w:hint="cs"/>
          <w:noProof w:val="0"/>
          <w:rtl/>
        </w:rPr>
        <w:t>42</w:t>
      </w:r>
      <w:r w:rsidR="004335D2">
        <w:rPr>
          <w:rFonts w:ascii="Arial" w:hAnsi="Arial" w:hint="cs"/>
          <w:noProof w:val="0"/>
          <w:rtl/>
        </w:rPr>
        <w:t xml:space="preserve">. </w:t>
      </w:r>
      <w:r w:rsidR="00002861">
        <w:rPr>
          <w:rFonts w:ascii="Arial" w:hAnsi="Arial" w:hint="cs"/>
          <w:noProof w:val="0"/>
          <w:rtl/>
        </w:rPr>
        <w:t>ביהמ"ש קובע כי טעות נפלה אצל המערערת לגבי הטיעון בעניין זה. מרגע שהמתלונן העיד כי לא נותק והמערערת הודתה כי קיבל חשבונית נוספת לאחר הניתוק</w:t>
      </w:r>
      <w:r w:rsidR="004335D2">
        <w:rPr>
          <w:rFonts w:ascii="Arial" w:hAnsi="Arial" w:hint="cs"/>
          <w:noProof w:val="0"/>
          <w:rtl/>
        </w:rPr>
        <w:t xml:space="preserve"> הנטען</w:t>
      </w:r>
      <w:r w:rsidR="00002861">
        <w:rPr>
          <w:rFonts w:ascii="Arial" w:hAnsi="Arial" w:hint="cs"/>
          <w:noProof w:val="0"/>
          <w:rtl/>
        </w:rPr>
        <w:t>, נטל הראיה להוכיח כי אותה חשבונית הופקה כביכול בשגגה, חל עליה והיא לא עמדה בנטל.</w:t>
      </w:r>
    </w:p>
    <w:p w:rsidR="00002861" w:rsidRDefault="00D34050" w:rsidP="00EA6729">
      <w:pPr>
        <w:spacing w:line="360" w:lineRule="auto"/>
        <w:rPr>
          <w:rFonts w:ascii="Arial" w:hAnsi="Arial"/>
          <w:noProof w:val="0"/>
          <w:rtl/>
        </w:rPr>
      </w:pPr>
      <w:r>
        <w:rPr>
          <w:rFonts w:ascii="Arial" w:hAnsi="Arial" w:hint="cs"/>
          <w:noProof w:val="0"/>
          <w:rtl/>
        </w:rPr>
        <w:lastRenderedPageBreak/>
        <w:t>43</w:t>
      </w:r>
      <w:r w:rsidR="004335D2">
        <w:rPr>
          <w:rFonts w:ascii="Arial" w:hAnsi="Arial" w:hint="cs"/>
          <w:noProof w:val="0"/>
          <w:rtl/>
        </w:rPr>
        <w:t xml:space="preserve">. </w:t>
      </w:r>
      <w:r w:rsidR="00002861" w:rsidRPr="00002861">
        <w:rPr>
          <w:rFonts w:ascii="Arial" w:hAnsi="Arial"/>
          <w:noProof w:val="0"/>
          <w:rtl/>
        </w:rPr>
        <w:t>ב</w:t>
      </w:r>
      <w:r w:rsidR="00EA6729">
        <w:rPr>
          <w:rFonts w:ascii="Arial" w:hAnsi="Arial" w:hint="cs"/>
          <w:noProof w:val="0"/>
          <w:rtl/>
        </w:rPr>
        <w:t xml:space="preserve">יחס לתלונת </w:t>
      </w:r>
      <w:r w:rsidR="00002861" w:rsidRPr="00002861">
        <w:rPr>
          <w:rFonts w:ascii="Arial" w:hAnsi="Arial"/>
          <w:noProof w:val="0"/>
          <w:rtl/>
        </w:rPr>
        <w:t>מר בשיר אלעסיבי, המערערת טענה כי מלבד תלונתו, לא נמצאה כל ראיה לחיזוק ואימות תלונתו מלבד מקבץ חשבוניות שצורפו ולא ברור הקשר שלהם לאותו מתלונן.</w:t>
      </w:r>
    </w:p>
    <w:p w:rsidR="00002861" w:rsidRDefault="00002861" w:rsidP="00002861">
      <w:pPr>
        <w:spacing w:line="360" w:lineRule="auto"/>
        <w:rPr>
          <w:rFonts w:ascii="Arial" w:hAnsi="Arial"/>
          <w:noProof w:val="0"/>
          <w:rtl/>
        </w:rPr>
      </w:pPr>
    </w:p>
    <w:p w:rsidR="00963352" w:rsidRDefault="00D34050" w:rsidP="00002861">
      <w:pPr>
        <w:spacing w:line="360" w:lineRule="auto"/>
        <w:rPr>
          <w:rFonts w:ascii="Arial" w:hAnsi="Arial"/>
          <w:noProof w:val="0"/>
          <w:rtl/>
        </w:rPr>
      </w:pPr>
      <w:r>
        <w:rPr>
          <w:rFonts w:ascii="Arial" w:hAnsi="Arial" w:hint="cs"/>
          <w:noProof w:val="0"/>
          <w:rtl/>
        </w:rPr>
        <w:t>44</w:t>
      </w:r>
      <w:r w:rsidR="00AC074E">
        <w:rPr>
          <w:rFonts w:ascii="Arial" w:hAnsi="Arial" w:hint="cs"/>
          <w:noProof w:val="0"/>
          <w:rtl/>
        </w:rPr>
        <w:t xml:space="preserve">. </w:t>
      </w:r>
      <w:r w:rsidR="00002861">
        <w:rPr>
          <w:rFonts w:ascii="Arial" w:hAnsi="Arial" w:hint="cs"/>
          <w:noProof w:val="0"/>
          <w:rtl/>
        </w:rPr>
        <w:t>ביהמ"ש קובע כי לנוכח התלונה</w:t>
      </w:r>
      <w:r w:rsidR="00AC074E">
        <w:rPr>
          <w:rFonts w:ascii="Arial" w:hAnsi="Arial" w:hint="cs"/>
          <w:noProof w:val="0"/>
          <w:rtl/>
        </w:rPr>
        <w:t xml:space="preserve"> והחשבונות שעליהם הסתמך החוקר</w:t>
      </w:r>
      <w:r w:rsidR="00002861">
        <w:rPr>
          <w:rFonts w:ascii="Arial" w:hAnsi="Arial" w:hint="cs"/>
          <w:noProof w:val="0"/>
          <w:rtl/>
        </w:rPr>
        <w:t>, על המערערת היה להציג החשבוניות שמאשרות הניתוק במועד בקשתו.</w:t>
      </w:r>
    </w:p>
    <w:p w:rsidR="00963352" w:rsidRDefault="00963352" w:rsidP="00AC42E7">
      <w:pPr>
        <w:spacing w:line="360" w:lineRule="auto"/>
        <w:rPr>
          <w:rFonts w:ascii="Arial" w:hAnsi="Arial"/>
          <w:noProof w:val="0"/>
          <w:rtl/>
        </w:rPr>
      </w:pPr>
    </w:p>
    <w:p w:rsidR="00AC42E7" w:rsidRDefault="00D34050" w:rsidP="00D34050">
      <w:pPr>
        <w:spacing w:line="360" w:lineRule="auto"/>
        <w:rPr>
          <w:rFonts w:ascii="Arial" w:hAnsi="Arial"/>
          <w:noProof w:val="0"/>
          <w:rtl/>
        </w:rPr>
      </w:pPr>
      <w:r>
        <w:rPr>
          <w:rFonts w:ascii="Arial" w:hAnsi="Arial" w:hint="cs"/>
          <w:noProof w:val="0"/>
          <w:rtl/>
        </w:rPr>
        <w:t xml:space="preserve">45. </w:t>
      </w:r>
      <w:r w:rsidR="00AC42E7" w:rsidRPr="00AC42E7">
        <w:rPr>
          <w:rFonts w:ascii="Arial" w:hAnsi="Arial"/>
          <w:noProof w:val="0"/>
          <w:rtl/>
        </w:rPr>
        <w:t>לנוכח האמור לעיל, ביהמ"ש קובע שהועמדה תשתית ראייתית מספקת ומאשר הטלת העיצומים בעניין זה נגד המערערת.</w:t>
      </w:r>
    </w:p>
    <w:p w:rsidR="00EE2716" w:rsidRDefault="00EE2716" w:rsidP="00EE2716">
      <w:pPr>
        <w:spacing w:line="360" w:lineRule="auto"/>
        <w:rPr>
          <w:rFonts w:ascii="Arial" w:hAnsi="Arial"/>
          <w:noProof w:val="0"/>
          <w:rtl/>
        </w:rPr>
      </w:pPr>
    </w:p>
    <w:p w:rsidR="00EE2716" w:rsidRPr="00EE2716" w:rsidRDefault="00EE2716" w:rsidP="00EE2716">
      <w:pPr>
        <w:spacing w:line="360" w:lineRule="auto"/>
        <w:rPr>
          <w:rFonts w:ascii="Arial" w:hAnsi="Arial"/>
          <w:b/>
          <w:bCs/>
          <w:noProof w:val="0"/>
          <w:rtl/>
        </w:rPr>
      </w:pPr>
      <w:r w:rsidRPr="00EE2716">
        <w:rPr>
          <w:rFonts w:ascii="Arial" w:hAnsi="Arial"/>
          <w:b/>
          <w:bCs/>
          <w:noProof w:val="0"/>
          <w:rtl/>
        </w:rPr>
        <w:t>הטענה שהמערערת לא הפרה החובה למתן גילוי נאות בשיווק מרחוק</w:t>
      </w:r>
    </w:p>
    <w:p w:rsidR="00CD0F80" w:rsidRDefault="00D34050" w:rsidP="00D34050">
      <w:pPr>
        <w:spacing w:line="360" w:lineRule="auto"/>
        <w:rPr>
          <w:rFonts w:ascii="Arial" w:hAnsi="Arial"/>
          <w:noProof w:val="0"/>
          <w:rtl/>
        </w:rPr>
      </w:pPr>
      <w:r>
        <w:rPr>
          <w:rFonts w:ascii="Arial" w:hAnsi="Arial" w:hint="cs"/>
          <w:noProof w:val="0"/>
          <w:rtl/>
        </w:rPr>
        <w:t xml:space="preserve">46. </w:t>
      </w:r>
      <w:r w:rsidR="00EE2716" w:rsidRPr="00EE2716">
        <w:rPr>
          <w:rFonts w:ascii="Arial" w:hAnsi="Arial"/>
          <w:noProof w:val="0"/>
          <w:rtl/>
        </w:rPr>
        <w:t xml:space="preserve">המערערת טענה כי שגה הממונה עת הטיל </w:t>
      </w:r>
      <w:r>
        <w:rPr>
          <w:rFonts w:ascii="Arial" w:hAnsi="Arial" w:hint="cs"/>
          <w:noProof w:val="0"/>
          <w:rtl/>
        </w:rPr>
        <w:t xml:space="preserve">עליה </w:t>
      </w:r>
      <w:r w:rsidR="00EE2716" w:rsidRPr="00EE2716">
        <w:rPr>
          <w:rFonts w:ascii="Arial" w:hAnsi="Arial"/>
          <w:noProof w:val="0"/>
          <w:rtl/>
        </w:rPr>
        <w:t xml:space="preserve">קנס בסך של 264,000 ₪ בשל </w:t>
      </w:r>
      <w:r w:rsidR="0030608D">
        <w:rPr>
          <w:rFonts w:ascii="Arial" w:hAnsi="Arial" w:hint="cs"/>
          <w:noProof w:val="0"/>
          <w:rtl/>
        </w:rPr>
        <w:t xml:space="preserve">12 </w:t>
      </w:r>
      <w:r w:rsidR="00EE2716" w:rsidRPr="00EE2716">
        <w:rPr>
          <w:rFonts w:ascii="Arial" w:hAnsi="Arial"/>
          <w:noProof w:val="0"/>
          <w:rtl/>
        </w:rPr>
        <w:t>הפר</w:t>
      </w:r>
      <w:r w:rsidR="0030608D">
        <w:rPr>
          <w:rFonts w:ascii="Arial" w:hAnsi="Arial" w:hint="cs"/>
          <w:noProof w:val="0"/>
          <w:rtl/>
        </w:rPr>
        <w:t xml:space="preserve">ות של </w:t>
      </w:r>
      <w:r w:rsidR="00EE2716" w:rsidRPr="00EE2716">
        <w:rPr>
          <w:rFonts w:ascii="Arial" w:hAnsi="Arial"/>
          <w:noProof w:val="0"/>
          <w:rtl/>
        </w:rPr>
        <w:t xml:space="preserve">הוראות סעיף 14ג </w:t>
      </w:r>
      <w:r w:rsidR="0030608D">
        <w:rPr>
          <w:rFonts w:ascii="Arial" w:hAnsi="Arial" w:hint="cs"/>
          <w:noProof w:val="0"/>
          <w:rtl/>
        </w:rPr>
        <w:t>(</w:t>
      </w:r>
      <w:r w:rsidR="00EE2716" w:rsidRPr="00EE2716">
        <w:rPr>
          <w:rFonts w:ascii="Arial" w:hAnsi="Arial"/>
          <w:noProof w:val="0"/>
          <w:rtl/>
        </w:rPr>
        <w:t>א</w:t>
      </w:r>
      <w:r w:rsidR="0030608D">
        <w:rPr>
          <w:rFonts w:ascii="Arial" w:hAnsi="Arial" w:hint="cs"/>
          <w:noProof w:val="0"/>
          <w:rtl/>
        </w:rPr>
        <w:t>)</w:t>
      </w:r>
      <w:r w:rsidR="00EE2716" w:rsidRPr="00EE2716">
        <w:rPr>
          <w:rFonts w:ascii="Arial" w:hAnsi="Arial"/>
          <w:noProof w:val="0"/>
          <w:rtl/>
        </w:rPr>
        <w:t xml:space="preserve"> לחוק</w:t>
      </w:r>
      <w:r w:rsidR="0030608D">
        <w:rPr>
          <w:rFonts w:ascii="Arial" w:hAnsi="Arial" w:hint="cs"/>
          <w:noProof w:val="0"/>
          <w:rtl/>
        </w:rPr>
        <w:t xml:space="preserve"> (לפי הסך של 22,000 ₪ לכל הפרה) </w:t>
      </w:r>
      <w:r w:rsidR="00EE2716" w:rsidRPr="00EE2716">
        <w:rPr>
          <w:rFonts w:ascii="Arial" w:hAnsi="Arial"/>
          <w:noProof w:val="0"/>
          <w:rtl/>
        </w:rPr>
        <w:t xml:space="preserve"> בנימוק שלא גילתה פרטים בשיווק מרחוק כפי שמוטל עליה, שכן  בידיה הקלטות מלאות של "</w:t>
      </w:r>
      <w:r w:rsidR="00EE2716" w:rsidRPr="00EE2716">
        <w:rPr>
          <w:rFonts w:ascii="Arial" w:hAnsi="Arial"/>
          <w:b/>
          <w:bCs/>
          <w:noProof w:val="0"/>
          <w:rtl/>
        </w:rPr>
        <w:t>שיחות מכירה</w:t>
      </w:r>
      <w:r w:rsidR="00EE2716" w:rsidRPr="00EE2716">
        <w:rPr>
          <w:rFonts w:ascii="Arial" w:hAnsi="Arial"/>
          <w:noProof w:val="0"/>
          <w:rtl/>
        </w:rPr>
        <w:t>" עם הלקוחות אשר הגישו תלונה נגדה. בהקלטות אלו, טענה,  נשמע בבירור כי הוראות החוק מקוימות, וכי הממונה הזדרז לדחות את טענותיה ולהטיל עליה עיצום כספי ללא שבירר עובדה פשוטה זו.</w:t>
      </w:r>
      <w:r>
        <w:rPr>
          <w:rFonts w:ascii="Arial" w:hAnsi="Arial" w:hint="cs"/>
          <w:noProof w:val="0"/>
          <w:rtl/>
        </w:rPr>
        <w:t xml:space="preserve"> </w:t>
      </w:r>
    </w:p>
    <w:p w:rsidR="00CD0F80" w:rsidRDefault="00CD0F80" w:rsidP="0030608D">
      <w:pPr>
        <w:spacing w:line="360" w:lineRule="auto"/>
        <w:rPr>
          <w:rFonts w:ascii="Arial" w:hAnsi="Arial"/>
          <w:noProof w:val="0"/>
          <w:rtl/>
        </w:rPr>
      </w:pPr>
      <w:r>
        <w:rPr>
          <w:rFonts w:ascii="Arial" w:hAnsi="Arial" w:hint="cs"/>
          <w:noProof w:val="0"/>
          <w:rtl/>
        </w:rPr>
        <w:t>המשיבה טענה בתשובתה כי</w:t>
      </w:r>
      <w:r w:rsidRPr="00CD0F80">
        <w:rPr>
          <w:rFonts w:ascii="Arial" w:hAnsi="Arial"/>
          <w:noProof w:val="0"/>
          <w:rtl/>
        </w:rPr>
        <w:t xml:space="preserve"> המערערת לא גילתה ולו במקצת מן הפרטים שהיה עליה לגלות לפי סעיף זה</w:t>
      </w:r>
      <w:r w:rsidR="0030608D">
        <w:rPr>
          <w:rFonts w:ascii="Arial" w:hAnsi="Arial" w:hint="cs"/>
          <w:noProof w:val="0"/>
          <w:rtl/>
        </w:rPr>
        <w:t xml:space="preserve"> וביניהם</w:t>
      </w:r>
      <w:r w:rsidRPr="00CD0F80">
        <w:rPr>
          <w:rFonts w:ascii="Arial" w:hAnsi="Arial"/>
          <w:noProof w:val="0"/>
          <w:rtl/>
        </w:rPr>
        <w:t xml:space="preserve"> </w:t>
      </w:r>
      <w:r w:rsidR="0030608D" w:rsidRPr="0030608D">
        <w:rPr>
          <w:rFonts w:ascii="Arial" w:hAnsi="Arial"/>
          <w:noProof w:val="0"/>
          <w:rtl/>
        </w:rPr>
        <w:t>את מספר זהותה, את כתובתה ופרטים בדבר זכות הצרכן לבטל את החוזה.</w:t>
      </w:r>
    </w:p>
    <w:p w:rsidR="00AC42E7" w:rsidRDefault="00AC42E7" w:rsidP="00CD0F80">
      <w:pPr>
        <w:spacing w:line="360" w:lineRule="auto"/>
        <w:rPr>
          <w:rFonts w:ascii="Arial" w:hAnsi="Arial"/>
          <w:noProof w:val="0"/>
          <w:rtl/>
        </w:rPr>
      </w:pPr>
    </w:p>
    <w:p w:rsidR="00AC42E7" w:rsidRPr="002F673B" w:rsidRDefault="00D34050" w:rsidP="00D34050">
      <w:pPr>
        <w:spacing w:line="360" w:lineRule="auto"/>
        <w:rPr>
          <w:rFonts w:ascii="Arial" w:hAnsi="Arial"/>
          <w:b/>
          <w:bCs/>
          <w:noProof w:val="0"/>
          <w:rtl/>
        </w:rPr>
      </w:pPr>
      <w:r>
        <w:rPr>
          <w:rFonts w:ascii="Arial" w:hAnsi="Arial" w:hint="cs"/>
          <w:noProof w:val="0"/>
          <w:rtl/>
        </w:rPr>
        <w:t xml:space="preserve">47. </w:t>
      </w:r>
      <w:r w:rsidR="00AC42E7">
        <w:rPr>
          <w:rFonts w:ascii="Arial" w:hAnsi="Arial" w:hint="cs"/>
          <w:noProof w:val="0"/>
          <w:rtl/>
        </w:rPr>
        <w:t xml:space="preserve">החוקר קבע כי נמצאה </w:t>
      </w:r>
      <w:r>
        <w:rPr>
          <w:rFonts w:ascii="Arial" w:hAnsi="Arial" w:hint="cs"/>
          <w:noProof w:val="0"/>
          <w:rtl/>
        </w:rPr>
        <w:t xml:space="preserve">תשתית </w:t>
      </w:r>
      <w:r w:rsidR="00AC42E7">
        <w:rPr>
          <w:rFonts w:ascii="Arial" w:hAnsi="Arial" w:hint="cs"/>
          <w:noProof w:val="0"/>
          <w:rtl/>
        </w:rPr>
        <w:t>ראייתית כלהלן:</w:t>
      </w:r>
    </w:p>
    <w:p w:rsidR="00AC42E7" w:rsidRPr="002F673B" w:rsidRDefault="009548A4" w:rsidP="009548A4">
      <w:pPr>
        <w:spacing w:line="360" w:lineRule="auto"/>
        <w:rPr>
          <w:rFonts w:ascii="Arial" w:hAnsi="Arial"/>
          <w:b/>
          <w:bCs/>
          <w:noProof w:val="0"/>
          <w:rtl/>
        </w:rPr>
      </w:pPr>
      <w:r w:rsidRPr="002F673B">
        <w:rPr>
          <w:rFonts w:ascii="Arial" w:hAnsi="Arial" w:hint="cs"/>
          <w:b/>
          <w:bCs/>
          <w:noProof w:val="0"/>
          <w:rtl/>
        </w:rPr>
        <w:t>"</w:t>
      </w:r>
      <w:r w:rsidR="00AC42E7" w:rsidRPr="002F673B">
        <w:rPr>
          <w:rFonts w:ascii="Arial" w:hAnsi="Arial"/>
          <w:b/>
          <w:bCs/>
          <w:noProof w:val="0"/>
          <w:rtl/>
        </w:rPr>
        <w:t>25. בדקתי את הראיות לכאורה. באף אחת משיחות השיווק שיפורטו להלן לא מצאתי שנציגת המערערת ציינה את מספר החברה, כתובתה או פרטים כלשהם אודות זכותו של הצרכן לבטל את החוזה:</w:t>
      </w:r>
    </w:p>
    <w:p w:rsidR="00AC42E7" w:rsidRPr="002F673B" w:rsidRDefault="00AC42E7" w:rsidP="00AC42E7">
      <w:pPr>
        <w:spacing w:line="360" w:lineRule="auto"/>
        <w:rPr>
          <w:rFonts w:ascii="Arial" w:hAnsi="Arial"/>
          <w:b/>
          <w:bCs/>
          <w:noProof w:val="0"/>
          <w:rtl/>
        </w:rPr>
      </w:pPr>
      <w:r w:rsidRPr="002F673B">
        <w:rPr>
          <w:rFonts w:ascii="Arial" w:hAnsi="Arial"/>
          <w:b/>
          <w:bCs/>
          <w:noProof w:val="0"/>
          <w:rtl/>
        </w:rPr>
        <w:t>א. יוסף אבו אל היג'א [149].</w:t>
      </w:r>
    </w:p>
    <w:p w:rsidR="00AC42E7" w:rsidRPr="002F673B" w:rsidRDefault="00AC42E7" w:rsidP="00AC42E7">
      <w:pPr>
        <w:spacing w:line="360" w:lineRule="auto"/>
        <w:rPr>
          <w:rFonts w:ascii="Arial" w:hAnsi="Arial"/>
          <w:b/>
          <w:bCs/>
          <w:noProof w:val="0"/>
          <w:rtl/>
        </w:rPr>
      </w:pPr>
      <w:r w:rsidRPr="002F673B">
        <w:rPr>
          <w:rFonts w:ascii="Arial" w:hAnsi="Arial"/>
          <w:b/>
          <w:bCs/>
          <w:noProof w:val="0"/>
          <w:rtl/>
        </w:rPr>
        <w:t xml:space="preserve">ב. ויליאם אבו עיד ]169]. </w:t>
      </w:r>
    </w:p>
    <w:p w:rsidR="00AC42E7" w:rsidRPr="002F673B" w:rsidRDefault="00AC42E7" w:rsidP="00AC42E7">
      <w:pPr>
        <w:spacing w:line="360" w:lineRule="auto"/>
        <w:rPr>
          <w:rFonts w:ascii="Arial" w:hAnsi="Arial"/>
          <w:b/>
          <w:bCs/>
          <w:noProof w:val="0"/>
          <w:rtl/>
        </w:rPr>
      </w:pPr>
      <w:r w:rsidRPr="002F673B">
        <w:rPr>
          <w:rFonts w:ascii="Arial" w:hAnsi="Arial"/>
          <w:b/>
          <w:bCs/>
          <w:noProof w:val="0"/>
          <w:rtl/>
        </w:rPr>
        <w:t>ג. מוניר סיאם [184]</w:t>
      </w:r>
    </w:p>
    <w:p w:rsidR="00AC42E7" w:rsidRPr="002F673B" w:rsidRDefault="00AC42E7" w:rsidP="00AC42E7">
      <w:pPr>
        <w:spacing w:line="360" w:lineRule="auto"/>
        <w:rPr>
          <w:rFonts w:ascii="Arial" w:hAnsi="Arial"/>
          <w:b/>
          <w:bCs/>
          <w:noProof w:val="0"/>
          <w:rtl/>
        </w:rPr>
      </w:pPr>
      <w:r w:rsidRPr="002F673B">
        <w:rPr>
          <w:rFonts w:ascii="Arial" w:hAnsi="Arial"/>
          <w:b/>
          <w:bCs/>
          <w:noProof w:val="0"/>
          <w:rtl/>
        </w:rPr>
        <w:t>ד. פידאא נעייראת [230].</w:t>
      </w:r>
    </w:p>
    <w:p w:rsidR="00AC42E7" w:rsidRPr="002F673B" w:rsidRDefault="00AC42E7" w:rsidP="00AC42E7">
      <w:pPr>
        <w:spacing w:line="360" w:lineRule="auto"/>
        <w:rPr>
          <w:rFonts w:ascii="Arial" w:hAnsi="Arial"/>
          <w:b/>
          <w:bCs/>
          <w:noProof w:val="0"/>
          <w:rtl/>
        </w:rPr>
      </w:pPr>
      <w:r w:rsidRPr="002F673B">
        <w:rPr>
          <w:rFonts w:ascii="Arial" w:hAnsi="Arial"/>
          <w:b/>
          <w:bCs/>
          <w:noProof w:val="0"/>
          <w:rtl/>
        </w:rPr>
        <w:t>ה. רנא סובח ]280].</w:t>
      </w:r>
    </w:p>
    <w:p w:rsidR="00AC42E7" w:rsidRPr="002F673B" w:rsidRDefault="00AC42E7" w:rsidP="00AC42E7">
      <w:pPr>
        <w:spacing w:line="360" w:lineRule="auto"/>
        <w:rPr>
          <w:rFonts w:ascii="Arial" w:hAnsi="Arial"/>
          <w:b/>
          <w:bCs/>
          <w:noProof w:val="0"/>
          <w:rtl/>
        </w:rPr>
      </w:pPr>
      <w:r w:rsidRPr="002F673B">
        <w:rPr>
          <w:rFonts w:ascii="Arial" w:hAnsi="Arial"/>
          <w:b/>
          <w:bCs/>
          <w:noProof w:val="0"/>
          <w:rtl/>
        </w:rPr>
        <w:t>ו. רושדי אלמן [289]</w:t>
      </w:r>
    </w:p>
    <w:p w:rsidR="00AC42E7" w:rsidRPr="002F673B" w:rsidRDefault="00AC42E7" w:rsidP="00AC42E7">
      <w:pPr>
        <w:spacing w:line="360" w:lineRule="auto"/>
        <w:rPr>
          <w:rFonts w:ascii="Arial" w:hAnsi="Arial"/>
          <w:b/>
          <w:bCs/>
          <w:noProof w:val="0"/>
          <w:rtl/>
        </w:rPr>
      </w:pPr>
      <w:r w:rsidRPr="002F673B">
        <w:rPr>
          <w:rFonts w:ascii="Arial" w:hAnsi="Arial"/>
          <w:b/>
          <w:bCs/>
          <w:noProof w:val="0"/>
          <w:rtl/>
        </w:rPr>
        <w:t>ז. בשיר אלעסאבי [329]</w:t>
      </w:r>
    </w:p>
    <w:p w:rsidR="00AC42E7" w:rsidRPr="002F673B" w:rsidRDefault="00AC42E7" w:rsidP="00AC42E7">
      <w:pPr>
        <w:spacing w:line="360" w:lineRule="auto"/>
        <w:rPr>
          <w:rFonts w:ascii="Arial" w:hAnsi="Arial"/>
          <w:b/>
          <w:bCs/>
          <w:noProof w:val="0"/>
          <w:rtl/>
        </w:rPr>
      </w:pPr>
      <w:r w:rsidRPr="002F673B">
        <w:rPr>
          <w:rFonts w:ascii="Arial" w:hAnsi="Arial"/>
          <w:b/>
          <w:bCs/>
          <w:noProof w:val="0"/>
          <w:rtl/>
        </w:rPr>
        <w:t>ח. ג'ואנה רחמון [461]</w:t>
      </w:r>
    </w:p>
    <w:p w:rsidR="00AC42E7" w:rsidRPr="002F673B" w:rsidRDefault="00AC42E7" w:rsidP="00AC42E7">
      <w:pPr>
        <w:spacing w:line="360" w:lineRule="auto"/>
        <w:rPr>
          <w:rFonts w:ascii="Arial" w:hAnsi="Arial"/>
          <w:b/>
          <w:bCs/>
          <w:noProof w:val="0"/>
          <w:rtl/>
        </w:rPr>
      </w:pPr>
    </w:p>
    <w:p w:rsidR="00AC42E7" w:rsidRPr="002F673B" w:rsidRDefault="00AC42E7" w:rsidP="00AC42E7">
      <w:pPr>
        <w:spacing w:line="360" w:lineRule="auto"/>
        <w:rPr>
          <w:rFonts w:ascii="Arial" w:hAnsi="Arial"/>
          <w:b/>
          <w:bCs/>
          <w:noProof w:val="0"/>
          <w:rtl/>
        </w:rPr>
      </w:pPr>
      <w:r w:rsidRPr="002F673B">
        <w:rPr>
          <w:rFonts w:ascii="Arial" w:hAnsi="Arial"/>
          <w:b/>
          <w:bCs/>
          <w:noProof w:val="0"/>
          <w:rtl/>
        </w:rPr>
        <w:t>26. לא מצאתי בחומר הראיות תמלול של שיחות השיווק הנוגעות ל-4 הצרכנים הנוספים. לגבי שלושה מהם מוכחת הטענה לכאורה באמצעות עדות.</w:t>
      </w:r>
    </w:p>
    <w:p w:rsidR="00AC42E7" w:rsidRPr="002F673B" w:rsidRDefault="00AC42E7" w:rsidP="00AC42E7">
      <w:pPr>
        <w:spacing w:line="360" w:lineRule="auto"/>
        <w:rPr>
          <w:rFonts w:ascii="Arial" w:hAnsi="Arial"/>
          <w:b/>
          <w:bCs/>
          <w:noProof w:val="0"/>
          <w:rtl/>
        </w:rPr>
      </w:pPr>
      <w:r w:rsidRPr="002F673B">
        <w:rPr>
          <w:rFonts w:ascii="Arial" w:hAnsi="Arial"/>
          <w:b/>
          <w:bCs/>
          <w:noProof w:val="0"/>
          <w:rtl/>
        </w:rPr>
        <w:t>א. ענן מרעי – לא נמצא בחומר הראיות תמלול של שיחת השיווק.</w:t>
      </w:r>
    </w:p>
    <w:p w:rsidR="00AC42E7" w:rsidRPr="002F673B" w:rsidRDefault="00AC42E7" w:rsidP="00AC42E7">
      <w:pPr>
        <w:spacing w:line="360" w:lineRule="auto"/>
        <w:rPr>
          <w:rFonts w:ascii="Arial" w:hAnsi="Arial"/>
          <w:b/>
          <w:bCs/>
          <w:noProof w:val="0"/>
          <w:rtl/>
        </w:rPr>
      </w:pPr>
      <w:r w:rsidRPr="002F673B">
        <w:rPr>
          <w:rFonts w:ascii="Arial" w:hAnsi="Arial"/>
          <w:b/>
          <w:bCs/>
          <w:noProof w:val="0"/>
          <w:rtl/>
        </w:rPr>
        <w:lastRenderedPageBreak/>
        <w:t>המתלונן העיד שהתקיימו שיחה או שתיים לשיווק השירות. הוא לא נשאל במפורש אם נמסרו לו מספר החברה וכתובתה, אך הוא כן נשאל אם נמסרו לו אופן הביטול של העסקה או עצם הזכות לעשות כן. על שתי השאלות הוא השיב בשלילה [389 שורה 107, 390 שורה 121].</w:t>
      </w:r>
    </w:p>
    <w:p w:rsidR="00AC42E7" w:rsidRPr="002F673B" w:rsidRDefault="00AC42E7" w:rsidP="00AC42E7">
      <w:pPr>
        <w:spacing w:line="360" w:lineRule="auto"/>
        <w:rPr>
          <w:rFonts w:ascii="Arial" w:hAnsi="Arial"/>
          <w:b/>
          <w:bCs/>
          <w:noProof w:val="0"/>
          <w:rtl/>
        </w:rPr>
      </w:pPr>
      <w:r w:rsidRPr="002F673B">
        <w:rPr>
          <w:rFonts w:ascii="Arial" w:hAnsi="Arial"/>
          <w:b/>
          <w:bCs/>
          <w:noProof w:val="0"/>
          <w:rtl/>
        </w:rPr>
        <w:t>ב. רואא רומאיסי – לא נמצא בחומר הראיות תמלול של שיחת השיווק .</w:t>
      </w:r>
    </w:p>
    <w:p w:rsidR="00AC42E7" w:rsidRPr="002F673B" w:rsidRDefault="00AC42E7" w:rsidP="00AC42E7">
      <w:pPr>
        <w:spacing w:line="360" w:lineRule="auto"/>
        <w:rPr>
          <w:rFonts w:ascii="Arial" w:hAnsi="Arial"/>
          <w:b/>
          <w:bCs/>
          <w:noProof w:val="0"/>
          <w:rtl/>
        </w:rPr>
      </w:pPr>
      <w:r w:rsidRPr="002F673B">
        <w:rPr>
          <w:rFonts w:ascii="Arial" w:hAnsi="Arial"/>
          <w:b/>
          <w:bCs/>
          <w:noProof w:val="0"/>
          <w:rtl/>
        </w:rPr>
        <w:t>בעלה, גאזי זריקי מסר עדות מפורטת ולפיה לא נמסרו לו בשיחה ח"פ של החברה, או שמה המלא ולא נמסר לו מידע כלשהו על זכות הביטול. [590-589]</w:t>
      </w:r>
    </w:p>
    <w:p w:rsidR="00AC42E7" w:rsidRPr="002F673B" w:rsidRDefault="00AC42E7" w:rsidP="00AC42E7">
      <w:pPr>
        <w:spacing w:line="360" w:lineRule="auto"/>
        <w:rPr>
          <w:rFonts w:ascii="Arial" w:hAnsi="Arial"/>
          <w:b/>
          <w:bCs/>
          <w:noProof w:val="0"/>
          <w:rtl/>
        </w:rPr>
      </w:pPr>
      <w:r w:rsidRPr="002F673B">
        <w:rPr>
          <w:rFonts w:ascii="Arial" w:hAnsi="Arial"/>
          <w:b/>
          <w:bCs/>
          <w:noProof w:val="0"/>
          <w:rtl/>
        </w:rPr>
        <w:t>ג. באסם חלאילה -  לא נמצא בחומר הראיות תמלול של שיחת השיווק.</w:t>
      </w:r>
    </w:p>
    <w:p w:rsidR="00AC42E7" w:rsidRPr="002F673B" w:rsidRDefault="00AC42E7" w:rsidP="00AC42E7">
      <w:pPr>
        <w:spacing w:line="360" w:lineRule="auto"/>
        <w:rPr>
          <w:rFonts w:ascii="Arial" w:hAnsi="Arial"/>
          <w:b/>
          <w:bCs/>
          <w:noProof w:val="0"/>
          <w:rtl/>
        </w:rPr>
      </w:pPr>
      <w:r w:rsidRPr="002F673B">
        <w:rPr>
          <w:rFonts w:ascii="Arial" w:hAnsi="Arial"/>
          <w:b/>
          <w:bCs/>
          <w:noProof w:val="0"/>
          <w:rtl/>
        </w:rPr>
        <w:t>נמסרה עדות מפורטת שבה אמירות חד משמעיות: בשיחת השיווק לא נמסרו ח"פ או כתובת של החברה. לא נאמר דבר על הזכות לבטל את העסקה. [611-610].</w:t>
      </w:r>
    </w:p>
    <w:p w:rsidR="00AC42E7" w:rsidRPr="002F673B" w:rsidRDefault="00AC42E7" w:rsidP="00AC42E7">
      <w:pPr>
        <w:spacing w:line="360" w:lineRule="auto"/>
        <w:rPr>
          <w:rFonts w:ascii="Arial" w:hAnsi="Arial"/>
          <w:b/>
          <w:bCs/>
          <w:noProof w:val="0"/>
          <w:rtl/>
        </w:rPr>
      </w:pPr>
    </w:p>
    <w:p w:rsidR="00AC42E7" w:rsidRDefault="00AC42E7" w:rsidP="00AC42E7">
      <w:pPr>
        <w:spacing w:line="360" w:lineRule="auto"/>
        <w:rPr>
          <w:rFonts w:ascii="Arial" w:hAnsi="Arial"/>
          <w:b/>
          <w:bCs/>
          <w:noProof w:val="0"/>
          <w:rtl/>
        </w:rPr>
      </w:pPr>
      <w:r w:rsidRPr="002F673B">
        <w:rPr>
          <w:rFonts w:ascii="Arial" w:hAnsi="Arial"/>
          <w:b/>
          <w:bCs/>
          <w:noProof w:val="0"/>
          <w:rtl/>
        </w:rPr>
        <w:t>27.  לגבי מתלונן אחד, לא מצאתי כל ראיה להפרה הנטענת. זהו שאדי חמוד- בחומר הראיות לא מצאתי כל ראיה שממנה ניתן להסיק פוזיטיבית כי לא נמסרו לו פרטי זיהוי של החברה, שמה או מידע על זכות הביטול.</w:t>
      </w:r>
      <w:r w:rsidR="002F673B">
        <w:rPr>
          <w:rFonts w:ascii="Arial" w:hAnsi="Arial" w:hint="cs"/>
          <w:b/>
          <w:bCs/>
          <w:noProof w:val="0"/>
          <w:rtl/>
        </w:rPr>
        <w:t>"</w:t>
      </w:r>
    </w:p>
    <w:p w:rsidR="00FC5B1E" w:rsidRDefault="00FC5B1E" w:rsidP="00AC42E7">
      <w:pPr>
        <w:spacing w:line="360" w:lineRule="auto"/>
        <w:rPr>
          <w:rFonts w:ascii="Arial" w:hAnsi="Arial"/>
          <w:b/>
          <w:bCs/>
          <w:noProof w:val="0"/>
          <w:rtl/>
        </w:rPr>
      </w:pPr>
    </w:p>
    <w:p w:rsidR="00FC5B1E" w:rsidRPr="00FC5B1E" w:rsidRDefault="00D34050" w:rsidP="00FC5B1E">
      <w:pPr>
        <w:spacing w:line="360" w:lineRule="auto"/>
        <w:rPr>
          <w:rFonts w:ascii="Arial" w:hAnsi="Arial"/>
          <w:noProof w:val="0"/>
          <w:rtl/>
        </w:rPr>
      </w:pPr>
      <w:r>
        <w:rPr>
          <w:rFonts w:ascii="Arial" w:hAnsi="Arial" w:hint="cs"/>
          <w:noProof w:val="0"/>
          <w:rtl/>
        </w:rPr>
        <w:t xml:space="preserve">48. </w:t>
      </w:r>
      <w:r w:rsidR="00FC5B1E" w:rsidRPr="00FC5B1E">
        <w:rPr>
          <w:rFonts w:ascii="Arial" w:hAnsi="Arial" w:hint="cs"/>
          <w:noProof w:val="0"/>
          <w:rtl/>
        </w:rPr>
        <w:t>המערערת טענה ביחס לממצאי החוקר כלהלן:</w:t>
      </w:r>
    </w:p>
    <w:p w:rsidR="006D6456" w:rsidRDefault="00FC5B1E" w:rsidP="00D34050">
      <w:pPr>
        <w:spacing w:line="360" w:lineRule="auto"/>
        <w:rPr>
          <w:rFonts w:ascii="Arial" w:hAnsi="Arial"/>
          <w:noProof w:val="0"/>
          <w:rtl/>
        </w:rPr>
      </w:pPr>
      <w:r w:rsidRPr="005A7B77">
        <w:rPr>
          <w:rFonts w:ascii="Arial" w:hAnsi="Arial" w:hint="cs"/>
          <w:noProof w:val="0"/>
          <w:rtl/>
        </w:rPr>
        <w:t xml:space="preserve">ביחס לתלונת </w:t>
      </w:r>
      <w:r w:rsidRPr="005A7B77">
        <w:rPr>
          <w:rFonts w:ascii="Arial" w:hAnsi="Arial"/>
          <w:noProof w:val="0"/>
          <w:rtl/>
        </w:rPr>
        <w:t>מר מרעי</w:t>
      </w:r>
      <w:r w:rsidR="00D34050">
        <w:rPr>
          <w:rFonts w:ascii="Arial" w:hAnsi="Arial" w:hint="cs"/>
          <w:noProof w:val="0"/>
          <w:rtl/>
        </w:rPr>
        <w:t>,</w:t>
      </w:r>
      <w:r w:rsidRPr="005A7B77">
        <w:rPr>
          <w:rFonts w:ascii="Arial" w:hAnsi="Arial" w:hint="cs"/>
          <w:noProof w:val="0"/>
          <w:rtl/>
        </w:rPr>
        <w:t xml:space="preserve"> </w:t>
      </w:r>
      <w:r w:rsidR="005A7B77">
        <w:rPr>
          <w:rFonts w:ascii="Arial" w:hAnsi="Arial" w:hint="cs"/>
          <w:noProof w:val="0"/>
          <w:rtl/>
        </w:rPr>
        <w:t xml:space="preserve">המערערת </w:t>
      </w:r>
      <w:r w:rsidRPr="005A7B77">
        <w:rPr>
          <w:rFonts w:ascii="Arial" w:hAnsi="Arial" w:hint="cs"/>
          <w:noProof w:val="0"/>
          <w:rtl/>
        </w:rPr>
        <w:t>טענה כי מכיוון שה</w:t>
      </w:r>
      <w:r w:rsidRPr="005A7B77">
        <w:rPr>
          <w:rFonts w:ascii="Arial" w:hAnsi="Arial"/>
          <w:noProof w:val="0"/>
          <w:rtl/>
        </w:rPr>
        <w:t>חוקר מצא כי לא צורף תמלול של שיחות השיווק למתלונן זה</w:t>
      </w:r>
      <w:r w:rsidR="005A7B77" w:rsidRPr="005A7B77">
        <w:rPr>
          <w:rFonts w:ascii="Arial" w:hAnsi="Arial" w:hint="cs"/>
          <w:noProof w:val="0"/>
          <w:rtl/>
        </w:rPr>
        <w:t xml:space="preserve"> וכי הוא </w:t>
      </w:r>
      <w:r w:rsidRPr="005A7B77">
        <w:rPr>
          <w:rFonts w:ascii="Arial" w:hAnsi="Arial"/>
          <w:noProof w:val="0"/>
          <w:rtl/>
        </w:rPr>
        <w:t>בדק ומצא כי הוא לא נשאל במפורש אם נמסר לו מספר החברה וכתובתה</w:t>
      </w:r>
      <w:r w:rsidR="005A7B77" w:rsidRPr="005A7B77">
        <w:rPr>
          <w:rFonts w:ascii="Arial" w:hAnsi="Arial" w:hint="cs"/>
          <w:noProof w:val="0"/>
          <w:rtl/>
        </w:rPr>
        <w:t xml:space="preserve"> ובשים לב ש</w:t>
      </w:r>
      <w:r w:rsidRPr="005A7B77">
        <w:rPr>
          <w:rFonts w:ascii="Arial" w:hAnsi="Arial"/>
          <w:noProof w:val="0"/>
          <w:rtl/>
        </w:rPr>
        <w:t>העסקה ע</w:t>
      </w:r>
      <w:r w:rsidR="005A7B77" w:rsidRPr="005A7B77">
        <w:rPr>
          <w:rFonts w:ascii="Arial" w:hAnsi="Arial" w:hint="cs"/>
          <w:noProof w:val="0"/>
          <w:rtl/>
        </w:rPr>
        <w:t>מו ב</w:t>
      </w:r>
      <w:r w:rsidRPr="005A7B77">
        <w:rPr>
          <w:rFonts w:ascii="Arial" w:hAnsi="Arial"/>
          <w:noProof w:val="0"/>
          <w:rtl/>
        </w:rPr>
        <w:t>וצעה ביום</w:t>
      </w:r>
      <w:r w:rsidR="005A7B77" w:rsidRPr="005A7B77">
        <w:rPr>
          <w:rFonts w:ascii="Arial" w:hAnsi="Arial" w:hint="cs"/>
          <w:noProof w:val="0"/>
          <w:rtl/>
        </w:rPr>
        <w:t xml:space="preserve"> </w:t>
      </w:r>
      <w:r w:rsidRPr="005A7B77">
        <w:rPr>
          <w:rFonts w:ascii="Arial" w:hAnsi="Arial"/>
          <w:noProof w:val="0"/>
          <w:rtl/>
        </w:rPr>
        <w:t>15/08/2017  ואילו תאריך מסירת העדות הינו</w:t>
      </w:r>
      <w:r w:rsidR="005A7B77" w:rsidRPr="005A7B77">
        <w:rPr>
          <w:rFonts w:ascii="Arial" w:hAnsi="Arial" w:hint="cs"/>
          <w:noProof w:val="0"/>
          <w:rtl/>
        </w:rPr>
        <w:t xml:space="preserve"> ביום </w:t>
      </w:r>
      <w:r w:rsidRPr="005A7B77">
        <w:rPr>
          <w:rFonts w:ascii="Arial" w:hAnsi="Arial"/>
          <w:noProof w:val="0"/>
          <w:rtl/>
        </w:rPr>
        <w:t>23/01/2020, 30  חודשים לאחר ביצוע העסקה</w:t>
      </w:r>
      <w:r w:rsidR="00D34050">
        <w:rPr>
          <w:rFonts w:ascii="Arial" w:hAnsi="Arial" w:hint="cs"/>
          <w:noProof w:val="0"/>
          <w:rtl/>
        </w:rPr>
        <w:t>,</w:t>
      </w:r>
      <w:r w:rsidRPr="005A7B77">
        <w:rPr>
          <w:rFonts w:ascii="Arial" w:hAnsi="Arial"/>
          <w:noProof w:val="0"/>
          <w:rtl/>
        </w:rPr>
        <w:t xml:space="preserve"> בהיעדר כל ראיה תומכת מטעם המשיב</w:t>
      </w:r>
      <w:r w:rsidR="005A7B77" w:rsidRPr="005A7B77">
        <w:rPr>
          <w:rFonts w:ascii="Arial" w:hAnsi="Arial" w:hint="cs"/>
          <w:noProof w:val="0"/>
          <w:rtl/>
        </w:rPr>
        <w:t>ה</w:t>
      </w:r>
      <w:r w:rsidRPr="005A7B77">
        <w:rPr>
          <w:rFonts w:ascii="Arial" w:hAnsi="Arial"/>
          <w:noProof w:val="0"/>
          <w:rtl/>
        </w:rPr>
        <w:t>, לא ניתן לבסס עיצום כספי בסך של 22,000  ₪ בגין עדות שנגבתה 30  חודשים לאחר אותה שיחת מכירה בעניין כה שולי לצרכנים שככלל אינם מכ</w:t>
      </w:r>
      <w:r w:rsidR="00D34050">
        <w:rPr>
          <w:rFonts w:ascii="Arial" w:hAnsi="Arial" w:hint="cs"/>
          <w:noProof w:val="0"/>
          <w:rtl/>
        </w:rPr>
        <w:t>י</w:t>
      </w:r>
      <w:r w:rsidRPr="005A7B77">
        <w:rPr>
          <w:rFonts w:ascii="Arial" w:hAnsi="Arial"/>
          <w:noProof w:val="0"/>
          <w:rtl/>
        </w:rPr>
        <w:t>רים מידע זה.</w:t>
      </w:r>
      <w:r w:rsidR="00D34050">
        <w:rPr>
          <w:rFonts w:ascii="Arial" w:hAnsi="Arial" w:hint="cs"/>
          <w:noProof w:val="0"/>
          <w:rtl/>
        </w:rPr>
        <w:t xml:space="preserve"> </w:t>
      </w:r>
      <w:r w:rsidR="006D6456">
        <w:rPr>
          <w:rFonts w:ascii="Arial" w:hAnsi="Arial" w:hint="cs"/>
          <w:noProof w:val="0"/>
          <w:rtl/>
        </w:rPr>
        <w:t>המשיבה טענה בתשובתה להתייחסות המערערת</w:t>
      </w:r>
      <w:r w:rsidR="00D34050">
        <w:rPr>
          <w:rFonts w:ascii="Arial" w:hAnsi="Arial" w:hint="cs"/>
          <w:noProof w:val="0"/>
          <w:rtl/>
        </w:rPr>
        <w:t>,</w:t>
      </w:r>
      <w:r w:rsidR="006D6456">
        <w:rPr>
          <w:rFonts w:ascii="Arial" w:hAnsi="Arial" w:hint="cs"/>
          <w:noProof w:val="0"/>
          <w:rtl/>
        </w:rPr>
        <w:t xml:space="preserve"> שהחוקר נקלע בעניין זה לכלל טעות שכן המתלונן נשאל אם נמסר לו מספר החברה וענה על כך. עוד טענה</w:t>
      </w:r>
      <w:r w:rsidR="00AA2778">
        <w:rPr>
          <w:rFonts w:ascii="Arial" w:hAnsi="Arial" w:hint="cs"/>
          <w:noProof w:val="0"/>
          <w:rtl/>
        </w:rPr>
        <w:t>,</w:t>
      </w:r>
      <w:r w:rsidR="006D6456">
        <w:rPr>
          <w:rFonts w:ascii="Arial" w:hAnsi="Arial" w:hint="cs"/>
          <w:noProof w:val="0"/>
          <w:rtl/>
        </w:rPr>
        <w:t xml:space="preserve"> שהשרות החל בשנת 2018 ולא בשנת 2017 כנטען ע"י המערערת ולכן לא חלפו 30 חודשים, כנטען ע"י המערערת, ממועד השיחה ועד מתן העדות.</w:t>
      </w:r>
    </w:p>
    <w:p w:rsidR="005A7B77" w:rsidRDefault="005A7B77" w:rsidP="005A7B77">
      <w:pPr>
        <w:spacing w:line="360" w:lineRule="auto"/>
        <w:rPr>
          <w:rFonts w:ascii="Arial" w:hAnsi="Arial"/>
          <w:noProof w:val="0"/>
          <w:rtl/>
        </w:rPr>
      </w:pPr>
    </w:p>
    <w:p w:rsidR="005A7B77" w:rsidRDefault="00AA2778" w:rsidP="005A7B77">
      <w:pPr>
        <w:spacing w:line="360" w:lineRule="auto"/>
        <w:rPr>
          <w:rFonts w:ascii="Arial" w:hAnsi="Arial"/>
          <w:noProof w:val="0"/>
          <w:rtl/>
        </w:rPr>
      </w:pPr>
      <w:r>
        <w:rPr>
          <w:rFonts w:ascii="Arial" w:hAnsi="Arial" w:hint="cs"/>
          <w:noProof w:val="0"/>
          <w:rtl/>
        </w:rPr>
        <w:t xml:space="preserve">49. </w:t>
      </w:r>
      <w:r w:rsidR="005A7B77">
        <w:rPr>
          <w:rFonts w:ascii="Arial" w:hAnsi="Arial" w:hint="cs"/>
          <w:noProof w:val="0"/>
          <w:rtl/>
        </w:rPr>
        <w:t>ביהמ"ש קובע כי עניין אופן ביטול העסקה הינו מהותי ולכן דוחה הטענה כי חלוף הזמן גרם לכך שהמתלונן לא זכר "</w:t>
      </w:r>
      <w:r w:rsidR="005A7B77" w:rsidRPr="005A7B77">
        <w:rPr>
          <w:rFonts w:ascii="Arial" w:hAnsi="Arial" w:hint="cs"/>
          <w:b/>
          <w:bCs/>
          <w:noProof w:val="0"/>
          <w:rtl/>
        </w:rPr>
        <w:t>עניין כה שולי</w:t>
      </w:r>
      <w:r w:rsidR="005A7B77">
        <w:rPr>
          <w:rFonts w:ascii="Arial" w:hAnsi="Arial" w:hint="cs"/>
          <w:noProof w:val="0"/>
          <w:rtl/>
        </w:rPr>
        <w:t>". בעניין זה, אין לה, למערערת, אלא להלין על כך שלא שמרה אצלה תמליל השיחה. לכן, ביהמ"ש דוחה טענת המערערת בעניין זה.</w:t>
      </w:r>
    </w:p>
    <w:p w:rsidR="005A7B77" w:rsidRPr="005A7B77" w:rsidRDefault="005A7B77" w:rsidP="005A7B77">
      <w:pPr>
        <w:spacing w:line="360" w:lineRule="auto"/>
        <w:rPr>
          <w:rFonts w:ascii="Arial" w:hAnsi="Arial"/>
          <w:noProof w:val="0"/>
          <w:rtl/>
        </w:rPr>
      </w:pPr>
    </w:p>
    <w:p w:rsidR="00FC5B1E" w:rsidRPr="00CE6A76" w:rsidRDefault="00AA2778" w:rsidP="00CE6A76">
      <w:pPr>
        <w:spacing w:line="360" w:lineRule="auto"/>
        <w:rPr>
          <w:rFonts w:ascii="Arial" w:hAnsi="Arial"/>
          <w:noProof w:val="0"/>
          <w:rtl/>
        </w:rPr>
      </w:pPr>
      <w:r>
        <w:rPr>
          <w:rFonts w:ascii="Arial" w:hAnsi="Arial" w:hint="cs"/>
          <w:noProof w:val="0"/>
          <w:rtl/>
        </w:rPr>
        <w:t xml:space="preserve">49. </w:t>
      </w:r>
      <w:r w:rsidR="005A7B77" w:rsidRPr="00CE6A76">
        <w:rPr>
          <w:rFonts w:ascii="Arial" w:hAnsi="Arial" w:hint="cs"/>
          <w:noProof w:val="0"/>
          <w:rtl/>
        </w:rPr>
        <w:t xml:space="preserve">ביחס לתלונת </w:t>
      </w:r>
      <w:r w:rsidR="00FC5B1E" w:rsidRPr="00CE6A76">
        <w:rPr>
          <w:rFonts w:ascii="Arial" w:hAnsi="Arial"/>
          <w:noProof w:val="0"/>
          <w:rtl/>
        </w:rPr>
        <w:t>גב' רואא רומאיסי</w:t>
      </w:r>
      <w:r w:rsidR="00CE6A76" w:rsidRPr="00CE6A76">
        <w:rPr>
          <w:rFonts w:ascii="Arial" w:hAnsi="Arial" w:hint="cs"/>
          <w:noProof w:val="0"/>
          <w:rtl/>
        </w:rPr>
        <w:t>, המערערת חזרה על אותן טענות שהעלתה לגבי המתלונן הקודם</w:t>
      </w:r>
      <w:r>
        <w:rPr>
          <w:rFonts w:ascii="Arial" w:hAnsi="Arial" w:hint="cs"/>
          <w:noProof w:val="0"/>
          <w:rtl/>
        </w:rPr>
        <w:t>,</w:t>
      </w:r>
      <w:r w:rsidR="00762510">
        <w:rPr>
          <w:rFonts w:ascii="Arial" w:hAnsi="Arial" w:hint="cs"/>
          <w:noProof w:val="0"/>
          <w:rtl/>
        </w:rPr>
        <w:t xml:space="preserve"> ביחס להסתמכות על עדות בעלה</w:t>
      </w:r>
      <w:r w:rsidR="00CE6A76" w:rsidRPr="00CE6A76">
        <w:rPr>
          <w:rFonts w:ascii="Arial" w:hAnsi="Arial" w:hint="cs"/>
          <w:noProof w:val="0"/>
          <w:rtl/>
        </w:rPr>
        <w:t>. לכן, ביהמ"ש שב וחוזר על אותה קביעה ודוחה טענת המערערת.</w:t>
      </w:r>
    </w:p>
    <w:p w:rsidR="00CE6A76" w:rsidRDefault="00CE6A76" w:rsidP="00CE6A76">
      <w:pPr>
        <w:spacing w:line="360" w:lineRule="auto"/>
        <w:rPr>
          <w:rFonts w:ascii="Arial" w:hAnsi="Arial"/>
          <w:b/>
          <w:bCs/>
          <w:noProof w:val="0"/>
          <w:rtl/>
        </w:rPr>
      </w:pPr>
    </w:p>
    <w:p w:rsidR="005E30B2" w:rsidRPr="005E30B2" w:rsidRDefault="00AA2778" w:rsidP="00AA2778">
      <w:pPr>
        <w:spacing w:line="360" w:lineRule="auto"/>
        <w:rPr>
          <w:rFonts w:ascii="Arial" w:hAnsi="Arial"/>
          <w:noProof w:val="0"/>
          <w:rtl/>
        </w:rPr>
      </w:pPr>
      <w:r>
        <w:rPr>
          <w:rFonts w:ascii="Arial" w:hAnsi="Arial" w:hint="cs"/>
          <w:noProof w:val="0"/>
          <w:rtl/>
        </w:rPr>
        <w:t xml:space="preserve">50. </w:t>
      </w:r>
      <w:r w:rsidR="00CE6A76" w:rsidRPr="009B4F0D">
        <w:rPr>
          <w:rFonts w:ascii="Arial" w:hAnsi="Arial" w:hint="cs"/>
          <w:noProof w:val="0"/>
          <w:rtl/>
        </w:rPr>
        <w:t xml:space="preserve">ביחס לתלונת </w:t>
      </w:r>
      <w:r w:rsidR="00FC5B1E" w:rsidRPr="009B4F0D">
        <w:rPr>
          <w:rFonts w:ascii="Arial" w:hAnsi="Arial"/>
          <w:noProof w:val="0"/>
          <w:rtl/>
        </w:rPr>
        <w:t>מר באסם חלאילה</w:t>
      </w:r>
      <w:r w:rsidR="00762510">
        <w:rPr>
          <w:rFonts w:ascii="Arial" w:hAnsi="Arial" w:hint="cs"/>
          <w:b/>
          <w:bCs/>
          <w:noProof w:val="0"/>
          <w:rtl/>
        </w:rPr>
        <w:t xml:space="preserve">, </w:t>
      </w:r>
      <w:r w:rsidR="00762510" w:rsidRPr="00762510">
        <w:rPr>
          <w:rFonts w:ascii="Arial" w:hAnsi="Arial" w:hint="cs"/>
          <w:noProof w:val="0"/>
          <w:rtl/>
        </w:rPr>
        <w:t xml:space="preserve">המערערת חזרה על אותן טענות תוך שהיא חולקת על קביעת החוקר כי המתלונן </w:t>
      </w:r>
      <w:r w:rsidR="00FC5B1E" w:rsidRPr="00762510">
        <w:rPr>
          <w:rFonts w:ascii="Arial" w:hAnsi="Arial"/>
          <w:noProof w:val="0"/>
          <w:rtl/>
        </w:rPr>
        <w:t>נתן תשובות חד משמעיות</w:t>
      </w:r>
      <w:r w:rsidR="00762510" w:rsidRPr="00762510">
        <w:rPr>
          <w:rFonts w:ascii="Arial" w:hAnsi="Arial" w:hint="cs"/>
          <w:noProof w:val="0"/>
          <w:rtl/>
        </w:rPr>
        <w:t>. זאת, בנימוק שהח</w:t>
      </w:r>
      <w:r w:rsidR="00FC5B1E" w:rsidRPr="00762510">
        <w:rPr>
          <w:rFonts w:ascii="Arial" w:hAnsi="Arial"/>
          <w:noProof w:val="0"/>
          <w:rtl/>
        </w:rPr>
        <w:t xml:space="preserve">וקר מתעלם לחלוטין </w:t>
      </w:r>
      <w:r w:rsidR="00FC5B1E" w:rsidRPr="00762510">
        <w:rPr>
          <w:rFonts w:ascii="Arial" w:hAnsi="Arial"/>
          <w:noProof w:val="0"/>
          <w:rtl/>
        </w:rPr>
        <w:lastRenderedPageBreak/>
        <w:t>מעדותו של המתלונן אשר ציין במספר פעמים לא מבוטל את הביטו</w:t>
      </w:r>
      <w:r w:rsidR="00762510" w:rsidRPr="00762510">
        <w:rPr>
          <w:rFonts w:ascii="Arial" w:hAnsi="Arial" w:hint="cs"/>
          <w:noProof w:val="0"/>
          <w:rtl/>
        </w:rPr>
        <w:t>י</w:t>
      </w:r>
      <w:r w:rsidR="00FC5B1E" w:rsidRPr="00FC5B1E">
        <w:rPr>
          <w:rFonts w:ascii="Arial" w:hAnsi="Arial"/>
          <w:b/>
          <w:bCs/>
          <w:noProof w:val="0"/>
          <w:rtl/>
        </w:rPr>
        <w:t xml:space="preserve"> "לא זוכר" (ר' ע' 608 ש 63, ש' 68, ש' 82. ע' 609, ש' 90-91, ש'95-96. ע' 610, ש' 129 </w:t>
      </w:r>
      <w:r w:rsidR="00762510">
        <w:rPr>
          <w:rFonts w:ascii="Arial" w:hAnsi="Arial" w:hint="cs"/>
          <w:b/>
          <w:bCs/>
          <w:noProof w:val="0"/>
          <w:rtl/>
        </w:rPr>
        <w:t>"</w:t>
      </w:r>
      <w:r w:rsidR="00FC5B1E" w:rsidRPr="00FC5B1E">
        <w:rPr>
          <w:rFonts w:ascii="Arial" w:hAnsi="Arial"/>
          <w:b/>
          <w:bCs/>
          <w:noProof w:val="0"/>
          <w:rtl/>
        </w:rPr>
        <w:t>(לא זוכר מי 2 הבחורים שנכחו איתו במעמד השיחה!)</w:t>
      </w:r>
      <w:r w:rsidR="00762510">
        <w:rPr>
          <w:rFonts w:ascii="Arial" w:hAnsi="Arial" w:hint="cs"/>
          <w:b/>
          <w:bCs/>
          <w:noProof w:val="0"/>
          <w:rtl/>
        </w:rPr>
        <w:t>"</w:t>
      </w:r>
      <w:r w:rsidR="00FC5B1E" w:rsidRPr="00FC5B1E">
        <w:rPr>
          <w:rFonts w:ascii="Arial" w:hAnsi="Arial"/>
          <w:b/>
          <w:bCs/>
          <w:noProof w:val="0"/>
          <w:rtl/>
        </w:rPr>
        <w:t xml:space="preserve">. </w:t>
      </w:r>
      <w:r w:rsidR="005E30B2" w:rsidRPr="005E30B2">
        <w:rPr>
          <w:rFonts w:ascii="Arial" w:hAnsi="Arial" w:hint="cs"/>
          <w:noProof w:val="0"/>
          <w:rtl/>
        </w:rPr>
        <w:t>המשיבה טענה בתשובתה להתייחסות המערערת</w:t>
      </w:r>
      <w:r>
        <w:rPr>
          <w:rFonts w:ascii="Arial" w:hAnsi="Arial" w:hint="cs"/>
          <w:noProof w:val="0"/>
          <w:rtl/>
        </w:rPr>
        <w:t xml:space="preserve">, </w:t>
      </w:r>
      <w:r w:rsidR="005E30B2" w:rsidRPr="005E30B2">
        <w:rPr>
          <w:rFonts w:ascii="Arial" w:hAnsi="Arial" w:hint="cs"/>
          <w:noProof w:val="0"/>
          <w:rtl/>
        </w:rPr>
        <w:t>כי המערערת מבלבלת בין שתי תשובות שונות של המתלונן.</w:t>
      </w:r>
    </w:p>
    <w:p w:rsidR="005E30B2" w:rsidRDefault="005E30B2" w:rsidP="00762510">
      <w:pPr>
        <w:spacing w:line="360" w:lineRule="auto"/>
        <w:rPr>
          <w:rFonts w:ascii="Arial" w:hAnsi="Arial"/>
          <w:noProof w:val="0"/>
          <w:rtl/>
        </w:rPr>
      </w:pPr>
    </w:p>
    <w:p w:rsidR="00762510" w:rsidRPr="009B4F0D" w:rsidRDefault="00AA2778" w:rsidP="00762510">
      <w:pPr>
        <w:spacing w:line="360" w:lineRule="auto"/>
        <w:rPr>
          <w:rFonts w:ascii="Arial" w:hAnsi="Arial"/>
          <w:noProof w:val="0"/>
          <w:rtl/>
        </w:rPr>
      </w:pPr>
      <w:r>
        <w:rPr>
          <w:rFonts w:ascii="Arial" w:hAnsi="Arial" w:hint="cs"/>
          <w:noProof w:val="0"/>
          <w:rtl/>
        </w:rPr>
        <w:t xml:space="preserve">51. </w:t>
      </w:r>
      <w:r w:rsidR="009B4F0D" w:rsidRPr="009B4F0D">
        <w:rPr>
          <w:rFonts w:ascii="Arial" w:hAnsi="Arial" w:hint="cs"/>
          <w:noProof w:val="0"/>
          <w:rtl/>
        </w:rPr>
        <w:t>ביהמ"ש קובע כי העובדה שלגבי חלק מהשאלות</w:t>
      </w:r>
      <w:r w:rsidR="009B4F0D">
        <w:rPr>
          <w:rFonts w:ascii="Arial" w:hAnsi="Arial" w:hint="cs"/>
          <w:noProof w:val="0"/>
          <w:rtl/>
        </w:rPr>
        <w:t>,</w:t>
      </w:r>
      <w:r w:rsidR="009B4F0D" w:rsidRPr="009B4F0D">
        <w:rPr>
          <w:rFonts w:ascii="Arial" w:hAnsi="Arial" w:hint="cs"/>
          <w:noProof w:val="0"/>
          <w:rtl/>
        </w:rPr>
        <w:t xml:space="preserve"> המתלונן השיב כי אינו זוכר, מלמדת דווקא על יושרו שכן הוא לא זכר "</w:t>
      </w:r>
      <w:r w:rsidR="009B4F0D" w:rsidRPr="009B4F0D">
        <w:rPr>
          <w:rFonts w:ascii="Arial" w:hAnsi="Arial" w:hint="cs"/>
          <w:b/>
          <w:bCs/>
          <w:noProof w:val="0"/>
          <w:rtl/>
        </w:rPr>
        <w:t>נושאים שוליים</w:t>
      </w:r>
      <w:r w:rsidR="009B4F0D" w:rsidRPr="009B4F0D">
        <w:rPr>
          <w:rFonts w:ascii="Arial" w:hAnsi="Arial" w:hint="cs"/>
          <w:noProof w:val="0"/>
          <w:rtl/>
        </w:rPr>
        <w:t>" כטענתה. אולם, בעניין הח.פ. וחשוב מכך אופן ביטול העסקה, הוא זכר את הדברים.</w:t>
      </w:r>
      <w:r w:rsidR="009B4F0D" w:rsidRPr="009B4F0D">
        <w:rPr>
          <w:rtl/>
        </w:rPr>
        <w:t xml:space="preserve"> </w:t>
      </w:r>
      <w:r w:rsidR="009B4F0D" w:rsidRPr="009B4F0D">
        <w:rPr>
          <w:rFonts w:ascii="Arial" w:hAnsi="Arial"/>
          <w:noProof w:val="0"/>
          <w:rtl/>
        </w:rPr>
        <w:t>לכן, ביהמ"ש שב וחוזר על אותה קביעה</w:t>
      </w:r>
      <w:r>
        <w:rPr>
          <w:rFonts w:ascii="Arial" w:hAnsi="Arial" w:hint="cs"/>
          <w:noProof w:val="0"/>
          <w:rtl/>
        </w:rPr>
        <w:t xml:space="preserve"> ביחס למתלוננים הקודמים </w:t>
      </w:r>
      <w:r w:rsidR="009B4F0D" w:rsidRPr="009B4F0D">
        <w:rPr>
          <w:rFonts w:ascii="Arial" w:hAnsi="Arial"/>
          <w:noProof w:val="0"/>
          <w:rtl/>
        </w:rPr>
        <w:t xml:space="preserve"> ודוחה טענת המערערת.</w:t>
      </w:r>
    </w:p>
    <w:p w:rsidR="00762510" w:rsidRDefault="00762510" w:rsidP="00762510">
      <w:pPr>
        <w:spacing w:line="360" w:lineRule="auto"/>
        <w:rPr>
          <w:rFonts w:ascii="Arial" w:hAnsi="Arial"/>
          <w:b/>
          <w:bCs/>
          <w:noProof w:val="0"/>
          <w:rtl/>
        </w:rPr>
      </w:pPr>
    </w:p>
    <w:p w:rsidR="005E30B2" w:rsidRDefault="00AA2778" w:rsidP="00AA2778">
      <w:pPr>
        <w:spacing w:line="360" w:lineRule="auto"/>
        <w:rPr>
          <w:rFonts w:ascii="Arial" w:hAnsi="Arial"/>
          <w:noProof w:val="0"/>
          <w:rtl/>
        </w:rPr>
      </w:pPr>
      <w:r>
        <w:rPr>
          <w:rFonts w:ascii="Arial" w:hAnsi="Arial" w:hint="cs"/>
          <w:noProof w:val="0"/>
          <w:rtl/>
        </w:rPr>
        <w:t xml:space="preserve">52. </w:t>
      </w:r>
      <w:r w:rsidR="009B4F0D" w:rsidRPr="009B4F0D">
        <w:rPr>
          <w:rFonts w:ascii="Arial" w:hAnsi="Arial" w:hint="cs"/>
          <w:noProof w:val="0"/>
          <w:rtl/>
        </w:rPr>
        <w:t xml:space="preserve">עוד טענה המערערת כי </w:t>
      </w:r>
      <w:r w:rsidR="00FC5B1E" w:rsidRPr="009B4F0D">
        <w:rPr>
          <w:rFonts w:ascii="Arial" w:hAnsi="Arial"/>
          <w:noProof w:val="0"/>
          <w:rtl/>
        </w:rPr>
        <w:t>תלונות מר חלאיילה וגב</w:t>
      </w:r>
      <w:r>
        <w:rPr>
          <w:rFonts w:ascii="Arial" w:hAnsi="Arial"/>
          <w:noProof w:val="0"/>
          <w:rtl/>
        </w:rPr>
        <w:t xml:space="preserve">' </w:t>
      </w:r>
      <w:r>
        <w:rPr>
          <w:rFonts w:ascii="Arial" w:hAnsi="Arial" w:hint="cs"/>
          <w:noProof w:val="0"/>
          <w:rtl/>
        </w:rPr>
        <w:t>ר</w:t>
      </w:r>
      <w:r w:rsidR="00FC5B1E" w:rsidRPr="009B4F0D">
        <w:rPr>
          <w:rFonts w:ascii="Arial" w:hAnsi="Arial"/>
          <w:noProof w:val="0"/>
          <w:rtl/>
        </w:rPr>
        <w:t>ומאיסי לא הובאו ולא הועלו על ידי המשיב</w:t>
      </w:r>
      <w:r w:rsidR="009B4F0D" w:rsidRPr="009B4F0D">
        <w:rPr>
          <w:rFonts w:ascii="Arial" w:hAnsi="Arial" w:hint="cs"/>
          <w:noProof w:val="0"/>
          <w:rtl/>
        </w:rPr>
        <w:t>ה</w:t>
      </w:r>
      <w:r w:rsidR="00FC5B1E" w:rsidRPr="009B4F0D">
        <w:rPr>
          <w:rFonts w:ascii="Arial" w:hAnsi="Arial"/>
          <w:noProof w:val="0"/>
          <w:rtl/>
        </w:rPr>
        <w:t xml:space="preserve"> במכתב </w:t>
      </w:r>
      <w:r w:rsidR="009B4F0D" w:rsidRPr="009B4F0D">
        <w:rPr>
          <w:rFonts w:ascii="Arial" w:hAnsi="Arial" w:hint="cs"/>
          <w:noProof w:val="0"/>
          <w:rtl/>
        </w:rPr>
        <w:t>ה</w:t>
      </w:r>
      <w:r w:rsidR="00FC5B1E" w:rsidRPr="009B4F0D">
        <w:rPr>
          <w:rFonts w:ascii="Arial" w:hAnsi="Arial"/>
          <w:noProof w:val="0"/>
          <w:rtl/>
        </w:rPr>
        <w:t>כוונה לחיוב בעיצום כספי ובשל כך, עת הוגש הערעור</w:t>
      </w:r>
      <w:r>
        <w:rPr>
          <w:rFonts w:ascii="Arial" w:hAnsi="Arial" w:hint="cs"/>
          <w:noProof w:val="0"/>
          <w:rtl/>
        </w:rPr>
        <w:t>,</w:t>
      </w:r>
      <w:r w:rsidR="00FC5B1E" w:rsidRPr="009B4F0D">
        <w:rPr>
          <w:rFonts w:ascii="Arial" w:hAnsi="Arial"/>
          <w:noProof w:val="0"/>
          <w:rtl/>
        </w:rPr>
        <w:t xml:space="preserve"> לא נ</w:t>
      </w:r>
      <w:r w:rsidR="009B4F0D" w:rsidRPr="009B4F0D">
        <w:rPr>
          <w:rFonts w:ascii="Arial" w:hAnsi="Arial"/>
          <w:noProof w:val="0"/>
          <w:rtl/>
        </w:rPr>
        <w:t xml:space="preserve">עשתה כל התייחסות לטענות בעניין </w:t>
      </w:r>
      <w:r w:rsidR="009B4F0D" w:rsidRPr="009B4F0D">
        <w:rPr>
          <w:rFonts w:ascii="Arial" w:hAnsi="Arial" w:hint="cs"/>
          <w:noProof w:val="0"/>
          <w:rtl/>
        </w:rPr>
        <w:t>מ</w:t>
      </w:r>
      <w:r w:rsidR="00FC5B1E" w:rsidRPr="009B4F0D">
        <w:rPr>
          <w:rFonts w:ascii="Arial" w:hAnsi="Arial"/>
          <w:noProof w:val="0"/>
          <w:rtl/>
        </w:rPr>
        <w:t xml:space="preserve">תלוננים </w:t>
      </w:r>
      <w:r w:rsidR="009B4F0D" w:rsidRPr="009B4F0D">
        <w:rPr>
          <w:rFonts w:ascii="Arial" w:hAnsi="Arial" w:hint="cs"/>
          <w:noProof w:val="0"/>
          <w:rtl/>
        </w:rPr>
        <w:t>אלה</w:t>
      </w:r>
      <w:r w:rsidR="009B4F0D">
        <w:rPr>
          <w:rFonts w:ascii="Arial" w:hAnsi="Arial" w:hint="cs"/>
          <w:noProof w:val="0"/>
          <w:rtl/>
        </w:rPr>
        <w:t>.</w:t>
      </w:r>
      <w:r w:rsidR="00FC5B1E" w:rsidRPr="009B4F0D">
        <w:rPr>
          <w:rFonts w:ascii="Arial" w:hAnsi="Arial"/>
          <w:noProof w:val="0"/>
          <w:rtl/>
        </w:rPr>
        <w:t xml:space="preserve"> </w:t>
      </w:r>
      <w:r w:rsidR="005E30B2">
        <w:rPr>
          <w:rFonts w:ascii="Arial" w:hAnsi="Arial" w:hint="cs"/>
          <w:noProof w:val="0"/>
          <w:rtl/>
        </w:rPr>
        <w:t>המשיבה טענה בתשובתה להתייחסות המערערת כי מדובר בטענות שעלו לראשונה ולכן אין להדרש להן.</w:t>
      </w:r>
    </w:p>
    <w:p w:rsidR="005E30B2" w:rsidRDefault="005E30B2" w:rsidP="005E30B2">
      <w:pPr>
        <w:spacing w:line="360" w:lineRule="auto"/>
        <w:rPr>
          <w:rFonts w:ascii="Arial" w:hAnsi="Arial"/>
          <w:noProof w:val="0"/>
          <w:rtl/>
        </w:rPr>
      </w:pPr>
    </w:p>
    <w:p w:rsidR="00FC5B1E" w:rsidRDefault="00AA2778" w:rsidP="00AA2778">
      <w:pPr>
        <w:spacing w:line="360" w:lineRule="auto"/>
        <w:rPr>
          <w:rFonts w:ascii="Arial" w:hAnsi="Arial"/>
          <w:b/>
          <w:bCs/>
          <w:noProof w:val="0"/>
          <w:rtl/>
        </w:rPr>
      </w:pPr>
      <w:r>
        <w:rPr>
          <w:rFonts w:ascii="Arial" w:hAnsi="Arial" w:hint="cs"/>
          <w:noProof w:val="0"/>
          <w:rtl/>
        </w:rPr>
        <w:t xml:space="preserve">53. </w:t>
      </w:r>
      <w:r w:rsidR="00AE0634">
        <w:rPr>
          <w:rFonts w:ascii="Arial" w:hAnsi="Arial" w:hint="cs"/>
          <w:noProof w:val="0"/>
          <w:rtl/>
        </w:rPr>
        <w:t xml:space="preserve">ביהמ"ש דוחה </w:t>
      </w:r>
      <w:r w:rsidR="005E30B2">
        <w:rPr>
          <w:rFonts w:ascii="Arial" w:hAnsi="Arial" w:hint="cs"/>
          <w:noProof w:val="0"/>
          <w:rtl/>
        </w:rPr>
        <w:t>ה</w:t>
      </w:r>
      <w:r w:rsidR="00AE0634">
        <w:rPr>
          <w:rFonts w:ascii="Arial" w:hAnsi="Arial" w:hint="cs"/>
          <w:noProof w:val="0"/>
          <w:rtl/>
        </w:rPr>
        <w:t>טענה</w:t>
      </w:r>
      <w:r w:rsidR="005E30B2">
        <w:rPr>
          <w:rFonts w:ascii="Arial" w:hAnsi="Arial" w:hint="cs"/>
          <w:noProof w:val="0"/>
          <w:rtl/>
        </w:rPr>
        <w:t xml:space="preserve"> של המערערת לגופה.</w:t>
      </w:r>
      <w:r w:rsidR="00AE0634">
        <w:rPr>
          <w:rFonts w:ascii="Arial" w:hAnsi="Arial" w:hint="cs"/>
          <w:noProof w:val="0"/>
          <w:rtl/>
        </w:rPr>
        <w:t xml:space="preserve"> ה</w:t>
      </w:r>
      <w:r w:rsidR="00975840">
        <w:rPr>
          <w:rFonts w:ascii="Arial" w:hAnsi="Arial" w:hint="cs"/>
          <w:noProof w:val="0"/>
          <w:rtl/>
        </w:rPr>
        <w:t>משיבה הפנתה מסעי</w:t>
      </w:r>
      <w:r>
        <w:rPr>
          <w:rFonts w:ascii="Arial" w:hAnsi="Arial" w:hint="cs"/>
          <w:noProof w:val="0"/>
          <w:rtl/>
        </w:rPr>
        <w:t xml:space="preserve">ף 57 למכתב </w:t>
      </w:r>
      <w:r w:rsidR="003D0176">
        <w:rPr>
          <w:rFonts w:ascii="Arial" w:hAnsi="Arial" w:hint="cs"/>
          <w:noProof w:val="0"/>
          <w:rtl/>
        </w:rPr>
        <w:t>"</w:t>
      </w:r>
      <w:r w:rsidRPr="003D0176">
        <w:rPr>
          <w:rFonts w:ascii="Arial" w:hAnsi="Arial" w:hint="cs"/>
          <w:b/>
          <w:bCs/>
          <w:noProof w:val="0"/>
          <w:rtl/>
        </w:rPr>
        <w:t>הכוונה לחיוב</w:t>
      </w:r>
      <w:r w:rsidR="003D0176">
        <w:rPr>
          <w:rFonts w:ascii="Arial" w:hAnsi="Arial" w:hint="cs"/>
          <w:noProof w:val="0"/>
          <w:rtl/>
        </w:rPr>
        <w:t>"</w:t>
      </w:r>
      <w:r>
        <w:rPr>
          <w:rFonts w:ascii="Arial" w:hAnsi="Arial" w:hint="cs"/>
          <w:noProof w:val="0"/>
          <w:rtl/>
        </w:rPr>
        <w:t xml:space="preserve"> לרשימת </w:t>
      </w:r>
      <w:r w:rsidR="00975840">
        <w:rPr>
          <w:rFonts w:ascii="Arial" w:hAnsi="Arial" w:hint="cs"/>
          <w:noProof w:val="0"/>
          <w:rtl/>
        </w:rPr>
        <w:t>צרכנים בנספח א1</w:t>
      </w:r>
      <w:r w:rsidR="00113A7B">
        <w:rPr>
          <w:rFonts w:ascii="Arial" w:hAnsi="Arial" w:hint="cs"/>
          <w:noProof w:val="0"/>
          <w:rtl/>
        </w:rPr>
        <w:t xml:space="preserve"> למכתב ו</w:t>
      </w:r>
      <w:r>
        <w:rPr>
          <w:rFonts w:ascii="Arial" w:hAnsi="Arial" w:hint="cs"/>
          <w:noProof w:val="0"/>
          <w:rtl/>
        </w:rPr>
        <w:t xml:space="preserve">ה"ה חלאיילה ורומאיסי </w:t>
      </w:r>
      <w:r w:rsidR="00113A7B">
        <w:rPr>
          <w:rFonts w:ascii="Arial" w:hAnsi="Arial" w:hint="cs"/>
          <w:noProof w:val="0"/>
          <w:rtl/>
        </w:rPr>
        <w:t>מופיעים במס</w:t>
      </w:r>
      <w:r>
        <w:rPr>
          <w:rFonts w:ascii="Arial" w:hAnsi="Arial" w:hint="cs"/>
          <w:noProof w:val="0"/>
          <w:rtl/>
        </w:rPr>
        <w:t>פ</w:t>
      </w:r>
      <w:r w:rsidR="00113A7B">
        <w:rPr>
          <w:rFonts w:ascii="Arial" w:hAnsi="Arial" w:hint="cs"/>
          <w:noProof w:val="0"/>
          <w:rtl/>
        </w:rPr>
        <w:t xml:space="preserve">רים 3 ו </w:t>
      </w:r>
      <w:r w:rsidR="00113A7B">
        <w:rPr>
          <w:rFonts w:ascii="Arial" w:hAnsi="Arial"/>
          <w:noProof w:val="0"/>
          <w:rtl/>
        </w:rPr>
        <w:t>–</w:t>
      </w:r>
      <w:r w:rsidR="00113A7B">
        <w:rPr>
          <w:rFonts w:ascii="Arial" w:hAnsi="Arial" w:hint="cs"/>
          <w:noProof w:val="0"/>
          <w:rtl/>
        </w:rPr>
        <w:t xml:space="preserve"> 12 לרשימה. מכאן שטענה זו גובלת בניסיון להטעות ביהמ"ש.</w:t>
      </w:r>
    </w:p>
    <w:p w:rsidR="005E30B2" w:rsidRDefault="005E30B2" w:rsidP="005E30B2">
      <w:pPr>
        <w:spacing w:line="360" w:lineRule="auto"/>
        <w:rPr>
          <w:rFonts w:ascii="Arial" w:hAnsi="Arial"/>
          <w:b/>
          <w:bCs/>
          <w:noProof w:val="0"/>
          <w:rtl/>
        </w:rPr>
      </w:pPr>
    </w:p>
    <w:p w:rsidR="005E30B2" w:rsidRPr="00B156FC" w:rsidRDefault="00AA2778" w:rsidP="006A0A3F">
      <w:pPr>
        <w:spacing w:line="360" w:lineRule="auto"/>
        <w:rPr>
          <w:rFonts w:ascii="Arial" w:hAnsi="Arial"/>
          <w:noProof w:val="0"/>
          <w:rtl/>
        </w:rPr>
      </w:pPr>
      <w:r>
        <w:rPr>
          <w:rFonts w:ascii="Arial" w:hAnsi="Arial" w:hint="cs"/>
          <w:noProof w:val="0"/>
          <w:rtl/>
        </w:rPr>
        <w:t xml:space="preserve">54. </w:t>
      </w:r>
      <w:r w:rsidR="005E30B2" w:rsidRPr="00B156FC">
        <w:rPr>
          <w:rFonts w:ascii="Arial" w:hAnsi="Arial" w:hint="cs"/>
          <w:noProof w:val="0"/>
          <w:rtl/>
        </w:rPr>
        <w:t>המשיבה חלקה בתשובתה להתייחסות המערערת</w:t>
      </w:r>
      <w:r>
        <w:rPr>
          <w:rFonts w:ascii="Arial" w:hAnsi="Arial" w:hint="cs"/>
          <w:noProof w:val="0"/>
          <w:rtl/>
        </w:rPr>
        <w:t xml:space="preserve">, על </w:t>
      </w:r>
      <w:r w:rsidR="005E30B2" w:rsidRPr="00B156FC">
        <w:rPr>
          <w:rFonts w:ascii="Arial" w:hAnsi="Arial" w:hint="cs"/>
          <w:noProof w:val="0"/>
          <w:rtl/>
        </w:rPr>
        <w:t xml:space="preserve">מסקנת החוקר בעניין </w:t>
      </w:r>
      <w:r w:rsidR="006A0A3F">
        <w:rPr>
          <w:rFonts w:ascii="Arial" w:hAnsi="Arial" w:hint="cs"/>
          <w:noProof w:val="0"/>
          <w:rtl/>
        </w:rPr>
        <w:t xml:space="preserve">מר </w:t>
      </w:r>
      <w:r w:rsidR="005E30B2" w:rsidRPr="00B156FC">
        <w:rPr>
          <w:rFonts w:ascii="Arial" w:hAnsi="Arial" w:hint="cs"/>
          <w:noProof w:val="0"/>
          <w:rtl/>
        </w:rPr>
        <w:t xml:space="preserve">חאמד. אולם, </w:t>
      </w:r>
      <w:r w:rsidR="00B156FC" w:rsidRPr="00B156FC">
        <w:rPr>
          <w:rFonts w:ascii="Arial" w:hAnsi="Arial" w:hint="cs"/>
          <w:noProof w:val="0"/>
          <w:rtl/>
        </w:rPr>
        <w:t>ביהמ"ש מוצא שהראיה היחידה בעניינו עליה הסתמכה המשיבה  היא "</w:t>
      </w:r>
      <w:r w:rsidR="00B156FC" w:rsidRPr="00B156FC">
        <w:rPr>
          <w:rFonts w:ascii="Arial" w:hAnsi="Arial" w:hint="cs"/>
          <w:b/>
          <w:bCs/>
          <w:noProof w:val="0"/>
          <w:rtl/>
        </w:rPr>
        <w:t>שיטת הפעולה</w:t>
      </w:r>
      <w:r w:rsidR="00B156FC" w:rsidRPr="00B156FC">
        <w:rPr>
          <w:rFonts w:ascii="Arial" w:hAnsi="Arial" w:hint="cs"/>
          <w:noProof w:val="0"/>
          <w:rtl/>
        </w:rPr>
        <w:t>" של המערערת ואין בכך די.</w:t>
      </w:r>
    </w:p>
    <w:p w:rsidR="00AC42E7" w:rsidRPr="002F673B" w:rsidRDefault="00AC42E7" w:rsidP="00CD0F80">
      <w:pPr>
        <w:spacing w:line="360" w:lineRule="auto"/>
        <w:rPr>
          <w:rFonts w:ascii="Arial" w:hAnsi="Arial"/>
          <w:b/>
          <w:bCs/>
          <w:noProof w:val="0"/>
          <w:rtl/>
        </w:rPr>
      </w:pPr>
    </w:p>
    <w:p w:rsidR="00AC42E7" w:rsidRPr="002F673B" w:rsidRDefault="006A0A3F" w:rsidP="002F673B">
      <w:pPr>
        <w:spacing w:line="360" w:lineRule="auto"/>
        <w:rPr>
          <w:rFonts w:ascii="Arial" w:hAnsi="Arial"/>
          <w:noProof w:val="0"/>
          <w:rtl/>
        </w:rPr>
      </w:pPr>
      <w:r>
        <w:rPr>
          <w:rFonts w:ascii="Arial" w:hAnsi="Arial" w:hint="cs"/>
          <w:noProof w:val="0"/>
          <w:rtl/>
        </w:rPr>
        <w:t xml:space="preserve">55. </w:t>
      </w:r>
      <w:r w:rsidR="002F673B" w:rsidRPr="002F673B">
        <w:rPr>
          <w:rFonts w:ascii="Arial" w:hAnsi="Arial"/>
          <w:noProof w:val="0"/>
          <w:rtl/>
        </w:rPr>
        <w:t>לנוכח האמור לעיל, ביהמ"ש קובע שהועמדה תשתית ראייתית מספקת</w:t>
      </w:r>
      <w:r w:rsidR="002F673B">
        <w:rPr>
          <w:rFonts w:ascii="Arial" w:hAnsi="Arial" w:hint="cs"/>
          <w:noProof w:val="0"/>
          <w:rtl/>
        </w:rPr>
        <w:t xml:space="preserve"> לגבי 11 מתוך 12 העיצומים </w:t>
      </w:r>
      <w:r w:rsidR="002F673B" w:rsidRPr="002F673B">
        <w:rPr>
          <w:rFonts w:ascii="Arial" w:hAnsi="Arial"/>
          <w:noProof w:val="0"/>
          <w:rtl/>
        </w:rPr>
        <w:t xml:space="preserve"> ומאשר הטלת </w:t>
      </w:r>
      <w:r w:rsidR="002F673B">
        <w:rPr>
          <w:rFonts w:ascii="Arial" w:hAnsi="Arial" w:hint="cs"/>
          <w:noProof w:val="0"/>
          <w:rtl/>
        </w:rPr>
        <w:t xml:space="preserve">11 </w:t>
      </w:r>
      <w:r w:rsidR="002F673B" w:rsidRPr="002F673B">
        <w:rPr>
          <w:rFonts w:ascii="Arial" w:hAnsi="Arial"/>
          <w:noProof w:val="0"/>
          <w:rtl/>
        </w:rPr>
        <w:t>עיצומים בעניין זה נגד המערערת</w:t>
      </w:r>
      <w:r w:rsidR="00A96A0E">
        <w:rPr>
          <w:rFonts w:ascii="Arial" w:hAnsi="Arial" w:hint="cs"/>
          <w:noProof w:val="0"/>
          <w:rtl/>
        </w:rPr>
        <w:t xml:space="preserve"> בסך כולל של 242,000 ש"ח</w:t>
      </w:r>
      <w:r w:rsidR="002F673B" w:rsidRPr="002F673B">
        <w:rPr>
          <w:rFonts w:ascii="Arial" w:hAnsi="Arial"/>
          <w:noProof w:val="0"/>
          <w:rtl/>
        </w:rPr>
        <w:t>.</w:t>
      </w:r>
    </w:p>
    <w:p w:rsidR="00AC42E7" w:rsidRDefault="00AC42E7" w:rsidP="00CD0F80">
      <w:pPr>
        <w:spacing w:line="360" w:lineRule="auto"/>
        <w:rPr>
          <w:rFonts w:ascii="Arial" w:hAnsi="Arial"/>
          <w:noProof w:val="0"/>
          <w:rtl/>
        </w:rPr>
      </w:pPr>
    </w:p>
    <w:p w:rsidR="0049437C" w:rsidRDefault="00A65D7F" w:rsidP="008E31B8">
      <w:pPr>
        <w:spacing w:line="360" w:lineRule="auto"/>
        <w:rPr>
          <w:rFonts w:ascii="Arial" w:hAnsi="Arial"/>
          <w:b/>
          <w:bCs/>
          <w:noProof w:val="0"/>
          <w:rtl/>
        </w:rPr>
      </w:pPr>
      <w:r w:rsidRPr="008A7AF7">
        <w:rPr>
          <w:rFonts w:ascii="Arial" w:hAnsi="Arial"/>
          <w:b/>
          <w:bCs/>
          <w:noProof w:val="0"/>
          <w:rtl/>
        </w:rPr>
        <w:t xml:space="preserve"> </w:t>
      </w:r>
      <w:r w:rsidR="003A7855">
        <w:rPr>
          <w:rFonts w:ascii="Arial" w:hAnsi="Arial" w:hint="cs"/>
          <w:b/>
          <w:bCs/>
          <w:noProof w:val="0"/>
          <w:rtl/>
        </w:rPr>
        <w:t>הטענה</w:t>
      </w:r>
      <w:r w:rsidR="008E31B8">
        <w:rPr>
          <w:rFonts w:ascii="Arial" w:hAnsi="Arial" w:hint="cs"/>
          <w:b/>
          <w:bCs/>
          <w:noProof w:val="0"/>
          <w:rtl/>
        </w:rPr>
        <w:t xml:space="preserve"> שהמערערת לא הפרה את החובה למסור מסמך גילוי</w:t>
      </w:r>
    </w:p>
    <w:p w:rsidR="008E31B8" w:rsidRDefault="008E31B8" w:rsidP="006A0A3F">
      <w:pPr>
        <w:spacing w:line="360" w:lineRule="auto"/>
        <w:rPr>
          <w:rFonts w:ascii="Arial" w:hAnsi="Arial"/>
          <w:noProof w:val="0"/>
          <w:rtl/>
        </w:rPr>
      </w:pPr>
      <w:r>
        <w:rPr>
          <w:rFonts w:ascii="Arial" w:hAnsi="Arial" w:hint="cs"/>
          <w:b/>
          <w:bCs/>
          <w:noProof w:val="0"/>
          <w:rtl/>
        </w:rPr>
        <w:t xml:space="preserve"> </w:t>
      </w:r>
      <w:r w:rsidR="006A0A3F">
        <w:rPr>
          <w:rFonts w:ascii="Arial" w:hAnsi="Arial" w:hint="cs"/>
          <w:noProof w:val="0"/>
          <w:rtl/>
        </w:rPr>
        <w:t xml:space="preserve">56. </w:t>
      </w:r>
      <w:r>
        <w:rPr>
          <w:rFonts w:ascii="Arial" w:hAnsi="Arial" w:hint="cs"/>
          <w:noProof w:val="0"/>
          <w:rtl/>
        </w:rPr>
        <w:t xml:space="preserve">המערערת טענה כי שגה הממונה כאשר קבע כי </w:t>
      </w:r>
      <w:r w:rsidR="003A7855" w:rsidRPr="003A7855">
        <w:rPr>
          <w:rFonts w:ascii="Arial" w:hAnsi="Arial"/>
          <w:noProof w:val="0"/>
          <w:rtl/>
        </w:rPr>
        <w:t xml:space="preserve">הפרה </w:t>
      </w:r>
      <w:r>
        <w:rPr>
          <w:rFonts w:ascii="Arial" w:hAnsi="Arial" w:hint="cs"/>
          <w:noProof w:val="0"/>
          <w:rtl/>
        </w:rPr>
        <w:t xml:space="preserve">הוראת </w:t>
      </w:r>
      <w:r w:rsidR="003A7855" w:rsidRPr="003A7855">
        <w:rPr>
          <w:rFonts w:ascii="Arial" w:hAnsi="Arial"/>
          <w:noProof w:val="0"/>
          <w:rtl/>
        </w:rPr>
        <w:t>סעיף 14ג(ב) לחוק- כאשר לא מסרה לצרכן מסמך גילוי כאשר ביצעה עסקת מכר</w:t>
      </w:r>
      <w:r>
        <w:rPr>
          <w:rFonts w:ascii="Arial" w:hAnsi="Arial" w:hint="cs"/>
          <w:noProof w:val="0"/>
          <w:rtl/>
        </w:rPr>
        <w:t>.</w:t>
      </w:r>
      <w:r w:rsidR="006A0A3F">
        <w:rPr>
          <w:rFonts w:ascii="Arial" w:hAnsi="Arial" w:hint="cs"/>
          <w:noProof w:val="0"/>
          <w:rtl/>
        </w:rPr>
        <w:t xml:space="preserve"> </w:t>
      </w:r>
      <w:r>
        <w:rPr>
          <w:rFonts w:ascii="Arial" w:hAnsi="Arial" w:hint="cs"/>
          <w:noProof w:val="0"/>
          <w:rtl/>
        </w:rPr>
        <w:t xml:space="preserve">המשיבה טענה בתשובתה </w:t>
      </w:r>
      <w:r w:rsidRPr="008E31B8">
        <w:rPr>
          <w:rFonts w:ascii="Arial" w:hAnsi="Arial"/>
          <w:noProof w:val="0"/>
          <w:rtl/>
        </w:rPr>
        <w:t xml:space="preserve">כי נציגי המערערת שלחו את הסכם ההתקשרות ל- 12 צרכנים לאחר שיחת מכירה. </w:t>
      </w:r>
      <w:r>
        <w:rPr>
          <w:rFonts w:ascii="Arial" w:hAnsi="Arial" w:hint="cs"/>
          <w:noProof w:val="0"/>
          <w:rtl/>
        </w:rPr>
        <w:t>אולם, טענה</w:t>
      </w:r>
      <w:r w:rsidR="006A0A3F">
        <w:rPr>
          <w:rFonts w:ascii="Arial" w:hAnsi="Arial" w:hint="cs"/>
          <w:noProof w:val="0"/>
          <w:rtl/>
        </w:rPr>
        <w:t>,</w:t>
      </w:r>
      <w:r>
        <w:rPr>
          <w:rFonts w:ascii="Arial" w:hAnsi="Arial" w:hint="cs"/>
          <w:noProof w:val="0"/>
          <w:rtl/>
        </w:rPr>
        <w:t xml:space="preserve"> כי </w:t>
      </w:r>
      <w:r w:rsidRPr="008E31B8">
        <w:rPr>
          <w:rFonts w:ascii="Arial" w:hAnsi="Arial"/>
          <w:noProof w:val="0"/>
          <w:rtl/>
        </w:rPr>
        <w:t xml:space="preserve">אף אם נתייחס להסכם כמסמך גילוי, הרי שחסרים בו הפרטים הקבועים בסעיף 14ג(ב) לחוק ובהם: זהות העוסק, כתובתו, התכונות העיקריות של הנכס או השירות והאופן שבו הצרכן יכול לממש את זכותו לבטל עסקה. </w:t>
      </w:r>
      <w:r w:rsidR="0049437C">
        <w:rPr>
          <w:rFonts w:ascii="Arial" w:hAnsi="Arial" w:hint="cs"/>
          <w:noProof w:val="0"/>
          <w:rtl/>
        </w:rPr>
        <w:t xml:space="preserve">המשיבה טענה כי </w:t>
      </w:r>
      <w:r w:rsidRPr="008E31B8">
        <w:rPr>
          <w:rFonts w:ascii="Arial" w:hAnsi="Arial"/>
          <w:noProof w:val="0"/>
          <w:rtl/>
        </w:rPr>
        <w:t>אי מסירת פרטים אלו, מהווה הפרה נפרדת ומובחנת בכל עסקה שבוצעה מול כל אחד מהצרכנים</w:t>
      </w:r>
      <w:r w:rsidR="0049437C">
        <w:rPr>
          <w:rFonts w:ascii="Arial" w:hAnsi="Arial" w:hint="cs"/>
          <w:noProof w:val="0"/>
          <w:rtl/>
        </w:rPr>
        <w:t xml:space="preserve"> ו</w:t>
      </w:r>
      <w:r w:rsidRPr="008E31B8">
        <w:rPr>
          <w:rFonts w:ascii="Arial" w:hAnsi="Arial"/>
          <w:noProof w:val="0"/>
          <w:rtl/>
        </w:rPr>
        <w:t>בשל כך הוטלו על</w:t>
      </w:r>
      <w:r w:rsidR="0049437C">
        <w:rPr>
          <w:rFonts w:ascii="Arial" w:hAnsi="Arial" w:hint="cs"/>
          <w:noProof w:val="0"/>
          <w:rtl/>
        </w:rPr>
        <w:t xml:space="preserve">יה </w:t>
      </w:r>
      <w:r w:rsidRPr="008E31B8">
        <w:rPr>
          <w:rFonts w:ascii="Arial" w:hAnsi="Arial"/>
          <w:noProof w:val="0"/>
          <w:rtl/>
        </w:rPr>
        <w:t xml:space="preserve">12 עיצומים כספיים </w:t>
      </w:r>
      <w:r w:rsidR="006A0A3F">
        <w:rPr>
          <w:rFonts w:ascii="Arial" w:hAnsi="Arial" w:hint="cs"/>
          <w:noProof w:val="0"/>
          <w:rtl/>
        </w:rPr>
        <w:t xml:space="preserve">בסך </w:t>
      </w:r>
      <w:r w:rsidRPr="008E31B8">
        <w:rPr>
          <w:rFonts w:ascii="Arial" w:hAnsi="Arial"/>
          <w:noProof w:val="0"/>
          <w:rtl/>
        </w:rPr>
        <w:t>של 22,000 ₪ כל אחד, כאמור בסעיף 22ג(א)(25) לחוק, ובסך כולל של 264,000 ₪.</w:t>
      </w:r>
    </w:p>
    <w:p w:rsidR="00A96A0E" w:rsidRDefault="006A0A3F" w:rsidP="0049437C">
      <w:pPr>
        <w:spacing w:line="360" w:lineRule="auto"/>
        <w:rPr>
          <w:rFonts w:ascii="Arial" w:hAnsi="Arial"/>
          <w:noProof w:val="0"/>
          <w:rtl/>
        </w:rPr>
      </w:pPr>
      <w:r>
        <w:rPr>
          <w:rFonts w:ascii="Arial" w:hAnsi="Arial" w:hint="cs"/>
          <w:noProof w:val="0"/>
          <w:rtl/>
        </w:rPr>
        <w:lastRenderedPageBreak/>
        <w:t xml:space="preserve">57. </w:t>
      </w:r>
      <w:r w:rsidR="00A96A0E">
        <w:rPr>
          <w:rFonts w:ascii="Arial" w:hAnsi="Arial" w:hint="cs"/>
          <w:noProof w:val="0"/>
          <w:rtl/>
        </w:rPr>
        <w:t>החוקר קבע כי נמצאה התשתית הראייתית כלהלן:</w:t>
      </w:r>
    </w:p>
    <w:p w:rsidR="00A96A0E" w:rsidRPr="00A96A0E" w:rsidRDefault="00A96A0E" w:rsidP="00A96A0E">
      <w:pPr>
        <w:spacing w:line="360" w:lineRule="auto"/>
        <w:rPr>
          <w:rFonts w:ascii="Arial" w:hAnsi="Arial"/>
          <w:b/>
          <w:bCs/>
          <w:noProof w:val="0"/>
          <w:rtl/>
        </w:rPr>
      </w:pPr>
      <w:r>
        <w:rPr>
          <w:rFonts w:ascii="Arial" w:hAnsi="Arial" w:hint="cs"/>
          <w:noProof w:val="0"/>
          <w:rtl/>
        </w:rPr>
        <w:t>"</w:t>
      </w:r>
      <w:r w:rsidRPr="00A96A0E">
        <w:rPr>
          <w:rFonts w:ascii="Arial" w:hAnsi="Arial"/>
          <w:b/>
          <w:bCs/>
          <w:noProof w:val="0"/>
          <w:rtl/>
        </w:rPr>
        <w:t>29. לא מצאתי בחומר הראיות ראיה פוזיטיבית כלשהי לכך שנשלח למי מהמתלוננים מסמך גילוי נפרד, הערוך בהתאם לדרישות סעיף 14 ג(ב) ונכללים בו כל הפרטים הדרושים. גם הודעת הערעור אינה מפנה לאף מסמך ספציפי כזה. בעדויות שמסרו שניים מהמתלוננים הם העידו במפורש שמסמך כזה לא נמסר להם</w:t>
      </w:r>
    </w:p>
    <w:p w:rsidR="00A96A0E" w:rsidRPr="00A96A0E" w:rsidRDefault="00A96A0E" w:rsidP="00A96A0E">
      <w:pPr>
        <w:spacing w:line="360" w:lineRule="auto"/>
        <w:rPr>
          <w:rFonts w:ascii="Arial" w:hAnsi="Arial"/>
          <w:b/>
          <w:bCs/>
          <w:noProof w:val="0"/>
          <w:rtl/>
        </w:rPr>
      </w:pPr>
      <w:r w:rsidRPr="00A96A0E">
        <w:rPr>
          <w:rFonts w:ascii="Arial" w:hAnsi="Arial"/>
          <w:b/>
          <w:bCs/>
          <w:noProof w:val="0"/>
          <w:rtl/>
        </w:rPr>
        <w:t>)עדות ג'ואנה רחמון [478]  ועדות ענאן מרעי [390]</w:t>
      </w:r>
    </w:p>
    <w:p w:rsidR="00A96A0E" w:rsidRPr="00A96A0E" w:rsidRDefault="00A96A0E" w:rsidP="00A96A0E">
      <w:pPr>
        <w:spacing w:line="360" w:lineRule="auto"/>
        <w:rPr>
          <w:rFonts w:ascii="Arial" w:hAnsi="Arial"/>
          <w:b/>
          <w:bCs/>
          <w:noProof w:val="0"/>
          <w:rtl/>
        </w:rPr>
      </w:pPr>
    </w:p>
    <w:p w:rsidR="00A96A0E" w:rsidRPr="00A96A0E" w:rsidRDefault="00A96A0E" w:rsidP="00A96A0E">
      <w:pPr>
        <w:spacing w:line="360" w:lineRule="auto"/>
        <w:rPr>
          <w:rFonts w:ascii="Arial" w:hAnsi="Arial"/>
          <w:b/>
          <w:bCs/>
          <w:noProof w:val="0"/>
          <w:rtl/>
        </w:rPr>
      </w:pPr>
      <w:r w:rsidRPr="00A96A0E">
        <w:rPr>
          <w:rFonts w:ascii="Arial" w:hAnsi="Arial"/>
          <w:b/>
          <w:bCs/>
          <w:noProof w:val="0"/>
          <w:rtl/>
        </w:rPr>
        <w:t>30. בחומר הראיות 12 הסכמי התקשרות אלה:</w:t>
      </w:r>
    </w:p>
    <w:p w:rsidR="00A96A0E" w:rsidRPr="00A96A0E" w:rsidRDefault="00A96A0E" w:rsidP="00A96A0E">
      <w:pPr>
        <w:spacing w:line="360" w:lineRule="auto"/>
        <w:rPr>
          <w:rFonts w:ascii="Arial" w:hAnsi="Arial"/>
          <w:b/>
          <w:bCs/>
          <w:noProof w:val="0"/>
          <w:rtl/>
        </w:rPr>
      </w:pPr>
      <w:r w:rsidRPr="00A96A0E">
        <w:rPr>
          <w:rFonts w:ascii="Arial" w:hAnsi="Arial"/>
          <w:b/>
          <w:bCs/>
          <w:noProof w:val="0"/>
          <w:rtl/>
        </w:rPr>
        <w:t>א. יוסף אבו אל היג'א [155]</w:t>
      </w:r>
    </w:p>
    <w:p w:rsidR="00A96A0E" w:rsidRPr="00A96A0E" w:rsidRDefault="00A96A0E" w:rsidP="00A96A0E">
      <w:pPr>
        <w:spacing w:line="360" w:lineRule="auto"/>
        <w:rPr>
          <w:rFonts w:ascii="Arial" w:hAnsi="Arial"/>
          <w:b/>
          <w:bCs/>
          <w:noProof w:val="0"/>
          <w:rtl/>
        </w:rPr>
      </w:pPr>
      <w:r w:rsidRPr="00A96A0E">
        <w:rPr>
          <w:rFonts w:ascii="Arial" w:hAnsi="Arial"/>
          <w:b/>
          <w:bCs/>
          <w:noProof w:val="0"/>
          <w:rtl/>
        </w:rPr>
        <w:t>ב. וויליאם אבו עיד [192]</w:t>
      </w:r>
    </w:p>
    <w:p w:rsidR="00A96A0E" w:rsidRPr="00A96A0E" w:rsidRDefault="00A96A0E" w:rsidP="00A96A0E">
      <w:pPr>
        <w:spacing w:line="360" w:lineRule="auto"/>
        <w:rPr>
          <w:rFonts w:ascii="Arial" w:hAnsi="Arial"/>
          <w:b/>
          <w:bCs/>
          <w:noProof w:val="0"/>
          <w:rtl/>
        </w:rPr>
      </w:pPr>
      <w:r w:rsidRPr="00A96A0E">
        <w:rPr>
          <w:rFonts w:ascii="Arial" w:hAnsi="Arial"/>
          <w:b/>
          <w:bCs/>
          <w:noProof w:val="0"/>
          <w:rtl/>
        </w:rPr>
        <w:t>ג. מוניר סיאם [192]</w:t>
      </w:r>
    </w:p>
    <w:p w:rsidR="00A96A0E" w:rsidRPr="00A96A0E" w:rsidRDefault="00A96A0E" w:rsidP="00A96A0E">
      <w:pPr>
        <w:spacing w:line="360" w:lineRule="auto"/>
        <w:rPr>
          <w:rFonts w:ascii="Arial" w:hAnsi="Arial"/>
          <w:b/>
          <w:bCs/>
          <w:noProof w:val="0"/>
          <w:rtl/>
        </w:rPr>
      </w:pPr>
      <w:r w:rsidRPr="00A96A0E">
        <w:rPr>
          <w:rFonts w:ascii="Arial" w:hAnsi="Arial"/>
          <w:b/>
          <w:bCs/>
          <w:noProof w:val="0"/>
          <w:rtl/>
        </w:rPr>
        <w:t xml:space="preserve">ד. פידא נעייראת [227] </w:t>
      </w:r>
    </w:p>
    <w:p w:rsidR="00A96A0E" w:rsidRPr="00A96A0E" w:rsidRDefault="00A96A0E" w:rsidP="00A96A0E">
      <w:pPr>
        <w:spacing w:line="360" w:lineRule="auto"/>
        <w:rPr>
          <w:rFonts w:ascii="Arial" w:hAnsi="Arial"/>
          <w:b/>
          <w:bCs/>
          <w:noProof w:val="0"/>
          <w:rtl/>
        </w:rPr>
      </w:pPr>
      <w:r w:rsidRPr="00A96A0E">
        <w:rPr>
          <w:rFonts w:ascii="Arial" w:hAnsi="Arial"/>
          <w:b/>
          <w:bCs/>
          <w:noProof w:val="0"/>
          <w:rtl/>
        </w:rPr>
        <w:t xml:space="preserve">ה .רנא סובח[265] </w:t>
      </w:r>
    </w:p>
    <w:p w:rsidR="00A96A0E" w:rsidRPr="00A96A0E" w:rsidRDefault="00A96A0E" w:rsidP="00A96A0E">
      <w:pPr>
        <w:spacing w:line="360" w:lineRule="auto"/>
        <w:rPr>
          <w:rFonts w:ascii="Arial" w:hAnsi="Arial"/>
          <w:b/>
          <w:bCs/>
          <w:noProof w:val="0"/>
          <w:rtl/>
        </w:rPr>
      </w:pPr>
      <w:r w:rsidRPr="00A96A0E">
        <w:rPr>
          <w:rFonts w:ascii="Arial" w:hAnsi="Arial"/>
          <w:b/>
          <w:bCs/>
          <w:noProof w:val="0"/>
          <w:rtl/>
        </w:rPr>
        <w:t xml:space="preserve">ו. רושדי אלמן [296] </w:t>
      </w:r>
    </w:p>
    <w:p w:rsidR="00A96A0E" w:rsidRPr="00A96A0E" w:rsidRDefault="00A96A0E" w:rsidP="00A96A0E">
      <w:pPr>
        <w:spacing w:line="360" w:lineRule="auto"/>
        <w:rPr>
          <w:rFonts w:ascii="Arial" w:hAnsi="Arial"/>
          <w:b/>
          <w:bCs/>
          <w:noProof w:val="0"/>
          <w:rtl/>
        </w:rPr>
      </w:pPr>
      <w:r w:rsidRPr="00A96A0E">
        <w:rPr>
          <w:rFonts w:ascii="Arial" w:hAnsi="Arial"/>
          <w:b/>
          <w:bCs/>
          <w:noProof w:val="0"/>
          <w:rtl/>
        </w:rPr>
        <w:t>ז. בשיר אלעסאבי [310]</w:t>
      </w:r>
    </w:p>
    <w:p w:rsidR="00A96A0E" w:rsidRPr="00A96A0E" w:rsidRDefault="00A96A0E" w:rsidP="00A96A0E">
      <w:pPr>
        <w:spacing w:line="360" w:lineRule="auto"/>
        <w:rPr>
          <w:rFonts w:ascii="Arial" w:hAnsi="Arial"/>
          <w:b/>
          <w:bCs/>
          <w:noProof w:val="0"/>
          <w:rtl/>
        </w:rPr>
      </w:pPr>
      <w:r w:rsidRPr="00A96A0E">
        <w:rPr>
          <w:rFonts w:ascii="Arial" w:hAnsi="Arial"/>
          <w:b/>
          <w:bCs/>
          <w:noProof w:val="0"/>
          <w:rtl/>
        </w:rPr>
        <w:t>ח. ענאן מרעי [362 ושוב 394 ו- 400]</w:t>
      </w:r>
    </w:p>
    <w:p w:rsidR="00A96A0E" w:rsidRPr="00A96A0E" w:rsidRDefault="00A96A0E" w:rsidP="00A96A0E">
      <w:pPr>
        <w:spacing w:line="360" w:lineRule="auto"/>
        <w:rPr>
          <w:rFonts w:ascii="Arial" w:hAnsi="Arial"/>
          <w:b/>
          <w:bCs/>
          <w:noProof w:val="0"/>
          <w:rtl/>
        </w:rPr>
      </w:pPr>
      <w:r w:rsidRPr="00A96A0E">
        <w:rPr>
          <w:rFonts w:ascii="Arial" w:hAnsi="Arial"/>
          <w:b/>
          <w:bCs/>
          <w:noProof w:val="0"/>
          <w:rtl/>
        </w:rPr>
        <w:t xml:space="preserve">ט. שאדי חמור [425] </w:t>
      </w:r>
    </w:p>
    <w:p w:rsidR="00A96A0E" w:rsidRPr="00A96A0E" w:rsidRDefault="00A96A0E" w:rsidP="00A96A0E">
      <w:pPr>
        <w:spacing w:line="360" w:lineRule="auto"/>
        <w:rPr>
          <w:rFonts w:ascii="Arial" w:hAnsi="Arial"/>
          <w:b/>
          <w:bCs/>
          <w:noProof w:val="0"/>
          <w:rtl/>
        </w:rPr>
      </w:pPr>
      <w:r w:rsidRPr="00A96A0E">
        <w:rPr>
          <w:rFonts w:ascii="Arial" w:hAnsi="Arial"/>
          <w:b/>
          <w:bCs/>
          <w:noProof w:val="0"/>
          <w:rtl/>
        </w:rPr>
        <w:t xml:space="preserve">י.  ג'ואנה רחמון [467] </w:t>
      </w:r>
    </w:p>
    <w:p w:rsidR="00A96A0E" w:rsidRPr="00A96A0E" w:rsidRDefault="00A96A0E" w:rsidP="00A96A0E">
      <w:pPr>
        <w:spacing w:line="360" w:lineRule="auto"/>
        <w:rPr>
          <w:rFonts w:ascii="Arial" w:hAnsi="Arial"/>
          <w:b/>
          <w:bCs/>
          <w:noProof w:val="0"/>
          <w:rtl/>
        </w:rPr>
      </w:pPr>
      <w:r w:rsidRPr="00A96A0E">
        <w:rPr>
          <w:rFonts w:ascii="Arial" w:hAnsi="Arial"/>
          <w:b/>
          <w:bCs/>
          <w:noProof w:val="0"/>
          <w:rtl/>
        </w:rPr>
        <w:t xml:space="preserve">יא. רואא חמאיסה [570] </w:t>
      </w:r>
    </w:p>
    <w:p w:rsidR="00A96A0E" w:rsidRPr="00A96A0E" w:rsidRDefault="00A96A0E" w:rsidP="00A96A0E">
      <w:pPr>
        <w:spacing w:line="360" w:lineRule="auto"/>
        <w:rPr>
          <w:rFonts w:ascii="Arial" w:hAnsi="Arial"/>
          <w:b/>
          <w:bCs/>
          <w:noProof w:val="0"/>
          <w:rtl/>
        </w:rPr>
      </w:pPr>
      <w:r w:rsidRPr="00A96A0E">
        <w:rPr>
          <w:rFonts w:ascii="Arial" w:hAnsi="Arial"/>
          <w:b/>
          <w:bCs/>
          <w:noProof w:val="0"/>
          <w:rtl/>
        </w:rPr>
        <w:t>יב. באסם חלאילה [620 ושוב 634 ו- 639].</w:t>
      </w:r>
    </w:p>
    <w:p w:rsidR="00A96A0E" w:rsidRPr="00A96A0E" w:rsidRDefault="00A96A0E" w:rsidP="00A96A0E">
      <w:pPr>
        <w:spacing w:line="360" w:lineRule="auto"/>
        <w:rPr>
          <w:rFonts w:ascii="Arial" w:hAnsi="Arial"/>
          <w:b/>
          <w:bCs/>
          <w:noProof w:val="0"/>
          <w:rtl/>
        </w:rPr>
      </w:pPr>
    </w:p>
    <w:p w:rsidR="00A96A0E" w:rsidRDefault="00A96A0E" w:rsidP="00A96A0E">
      <w:pPr>
        <w:spacing w:line="360" w:lineRule="auto"/>
        <w:rPr>
          <w:rFonts w:ascii="Arial" w:hAnsi="Arial"/>
          <w:b/>
          <w:bCs/>
          <w:noProof w:val="0"/>
          <w:rtl/>
        </w:rPr>
      </w:pPr>
      <w:r w:rsidRPr="00A96A0E">
        <w:rPr>
          <w:rFonts w:ascii="Arial" w:hAnsi="Arial"/>
          <w:b/>
          <w:bCs/>
          <w:noProof w:val="0"/>
          <w:rtl/>
        </w:rPr>
        <w:t>31. להסכמי התקשרות אלה תבנית אחידה וחוזרת אשר כוללת את הלוגו של החברה וחלק מפרטי ההתקשרות עמה אך אינה כוללת את" השם, מספר הזהות והכתובת של העוסק בארץ ובחוץ לארץ" וגם לא את "האופן שבו יכול הצרכן לממש את זכותו לבטל את העסקה".</w:t>
      </w:r>
    </w:p>
    <w:p w:rsidR="002853D1" w:rsidRDefault="002853D1" w:rsidP="00A96A0E">
      <w:pPr>
        <w:spacing w:line="360" w:lineRule="auto"/>
        <w:rPr>
          <w:rFonts w:ascii="Arial" w:hAnsi="Arial"/>
          <w:b/>
          <w:bCs/>
          <w:noProof w:val="0"/>
          <w:rtl/>
        </w:rPr>
      </w:pPr>
    </w:p>
    <w:p w:rsidR="002853D1" w:rsidRPr="002853D1" w:rsidRDefault="0070087D" w:rsidP="006F134C">
      <w:pPr>
        <w:spacing w:line="360" w:lineRule="auto"/>
        <w:rPr>
          <w:rFonts w:ascii="Arial" w:hAnsi="Arial"/>
          <w:noProof w:val="0"/>
          <w:rtl/>
        </w:rPr>
      </w:pPr>
      <w:r>
        <w:rPr>
          <w:rFonts w:ascii="Arial" w:hAnsi="Arial" w:hint="cs"/>
          <w:noProof w:val="0"/>
          <w:rtl/>
        </w:rPr>
        <w:t xml:space="preserve">58. </w:t>
      </w:r>
      <w:r w:rsidR="002853D1" w:rsidRPr="002853D1">
        <w:rPr>
          <w:rFonts w:ascii="Arial" w:hAnsi="Arial" w:hint="cs"/>
          <w:noProof w:val="0"/>
          <w:rtl/>
        </w:rPr>
        <w:t xml:space="preserve">המערערת טענה ביחס לדו"ח החוקר כי </w:t>
      </w:r>
      <w:r w:rsidR="002853D1" w:rsidRPr="002853D1">
        <w:rPr>
          <w:rFonts w:ascii="Arial" w:hAnsi="Arial"/>
          <w:noProof w:val="0"/>
          <w:rtl/>
        </w:rPr>
        <w:t xml:space="preserve">ניתן לראות בהסכם ההתקשרות </w:t>
      </w:r>
      <w:r w:rsidR="002853D1" w:rsidRPr="002853D1">
        <w:rPr>
          <w:rFonts w:ascii="Arial" w:hAnsi="Arial" w:hint="cs"/>
          <w:noProof w:val="0"/>
          <w:rtl/>
        </w:rPr>
        <w:t>שצורף בסעיף 31 לדו"ח ש</w:t>
      </w:r>
      <w:r w:rsidR="002853D1" w:rsidRPr="002853D1">
        <w:rPr>
          <w:rFonts w:ascii="Arial" w:hAnsi="Arial"/>
          <w:noProof w:val="0"/>
          <w:rtl/>
        </w:rPr>
        <w:t xml:space="preserve">ישנה </w:t>
      </w:r>
      <w:r w:rsidR="002853D1" w:rsidRPr="002853D1">
        <w:rPr>
          <w:rFonts w:ascii="Arial" w:hAnsi="Arial" w:hint="cs"/>
          <w:noProof w:val="0"/>
          <w:rtl/>
        </w:rPr>
        <w:t xml:space="preserve">בו </w:t>
      </w:r>
      <w:r w:rsidR="002853D1" w:rsidRPr="002853D1">
        <w:rPr>
          <w:rFonts w:ascii="Arial" w:hAnsi="Arial"/>
          <w:noProof w:val="0"/>
          <w:rtl/>
        </w:rPr>
        <w:t xml:space="preserve">הפניה לאתר </w:t>
      </w:r>
      <w:r w:rsidR="006F134C">
        <w:rPr>
          <w:rFonts w:ascii="Arial" w:hAnsi="Arial" w:hint="cs"/>
          <w:noProof w:val="0"/>
          <w:rtl/>
        </w:rPr>
        <w:t xml:space="preserve">שלה </w:t>
      </w:r>
      <w:r w:rsidR="002853D1" w:rsidRPr="002853D1">
        <w:rPr>
          <w:rFonts w:ascii="Arial" w:hAnsi="Arial"/>
          <w:noProof w:val="0"/>
          <w:rtl/>
        </w:rPr>
        <w:t xml:space="preserve"> בו רשום כי "</w:t>
      </w:r>
      <w:r w:rsidR="002853D1" w:rsidRPr="00225BC0">
        <w:rPr>
          <w:rFonts w:ascii="Arial" w:hAnsi="Arial"/>
          <w:b/>
          <w:bCs/>
          <w:noProof w:val="0"/>
          <w:rtl/>
        </w:rPr>
        <w:t>ביטול עסקה בהתאם לתקנות הגנת הצרכן (ביטול עסקה),  התשע"א-2010 וחוק הגנת הצרכן, התשמ"א-1981.</w:t>
      </w:r>
      <w:r w:rsidR="002853D1" w:rsidRPr="002853D1">
        <w:rPr>
          <w:rFonts w:ascii="Arial" w:hAnsi="Arial"/>
          <w:noProof w:val="0"/>
          <w:rtl/>
        </w:rPr>
        <w:t>" כמו כן</w:t>
      </w:r>
      <w:r w:rsidR="00225BC0">
        <w:rPr>
          <w:rFonts w:ascii="Arial" w:hAnsi="Arial" w:hint="cs"/>
          <w:noProof w:val="0"/>
          <w:rtl/>
        </w:rPr>
        <w:t xml:space="preserve">, טענה כי </w:t>
      </w:r>
      <w:r w:rsidR="002853D1" w:rsidRPr="002853D1">
        <w:rPr>
          <w:rFonts w:ascii="Arial" w:hAnsi="Arial"/>
          <w:noProof w:val="0"/>
          <w:rtl/>
        </w:rPr>
        <w:t xml:space="preserve"> בהסכם ההתקשרות מופיע זהות העסק, התכונות העיקריות של השירות (סוג החבילה, מהירות הגלישה והמחיר)</w:t>
      </w:r>
      <w:r w:rsidR="002853D1" w:rsidRPr="002853D1">
        <w:rPr>
          <w:rFonts w:ascii="Arial" w:hAnsi="Arial" w:hint="cs"/>
          <w:noProof w:val="0"/>
          <w:rtl/>
        </w:rPr>
        <w:t>.</w:t>
      </w:r>
    </w:p>
    <w:p w:rsidR="002853D1" w:rsidRDefault="002853D1" w:rsidP="002853D1">
      <w:pPr>
        <w:spacing w:line="360" w:lineRule="auto"/>
        <w:rPr>
          <w:rFonts w:ascii="Arial" w:hAnsi="Arial"/>
          <w:b/>
          <w:bCs/>
          <w:noProof w:val="0"/>
          <w:rtl/>
        </w:rPr>
      </w:pPr>
    </w:p>
    <w:p w:rsidR="008E31B8" w:rsidRPr="00A96A0E" w:rsidRDefault="0070087D" w:rsidP="0070087D">
      <w:pPr>
        <w:spacing w:line="360" w:lineRule="auto"/>
        <w:rPr>
          <w:rFonts w:ascii="Arial" w:hAnsi="Arial"/>
          <w:b/>
          <w:bCs/>
          <w:noProof w:val="0"/>
          <w:rtl/>
        </w:rPr>
      </w:pPr>
      <w:r>
        <w:rPr>
          <w:rFonts w:ascii="Arial" w:hAnsi="Arial" w:hint="cs"/>
          <w:noProof w:val="0"/>
          <w:rtl/>
        </w:rPr>
        <w:t xml:space="preserve">59. </w:t>
      </w:r>
      <w:r w:rsidR="006F134C">
        <w:rPr>
          <w:rFonts w:ascii="Arial" w:hAnsi="Arial" w:hint="cs"/>
          <w:noProof w:val="0"/>
          <w:rtl/>
        </w:rPr>
        <w:t>מכאן ש</w:t>
      </w:r>
      <w:r w:rsidR="00225BC0">
        <w:rPr>
          <w:rFonts w:ascii="Arial" w:hAnsi="Arial" w:hint="cs"/>
          <w:noProof w:val="0"/>
          <w:rtl/>
        </w:rPr>
        <w:t xml:space="preserve">המערערת אינה חולקת על כך שחלק מהפרטים הנחוצים על פי החוק אינם מופיעים בהסכם. כמו כן, </w:t>
      </w:r>
      <w:r w:rsidR="002853D1" w:rsidRPr="002853D1">
        <w:rPr>
          <w:rFonts w:ascii="Arial" w:hAnsi="Arial" w:hint="cs"/>
          <w:noProof w:val="0"/>
          <w:rtl/>
        </w:rPr>
        <w:t>ביהמ"ש דוחה הטענה כי המערערת עמדה בדרישות החוק עת הפנתה בהסכם לאתר שלה</w:t>
      </w:r>
      <w:r w:rsidR="00225BC0">
        <w:rPr>
          <w:rFonts w:ascii="Arial" w:hAnsi="Arial" w:hint="cs"/>
          <w:noProof w:val="0"/>
          <w:rtl/>
        </w:rPr>
        <w:t xml:space="preserve"> לעניין דרך ביטול ההסכם</w:t>
      </w:r>
      <w:r w:rsidR="002853D1">
        <w:rPr>
          <w:rFonts w:ascii="Arial" w:hAnsi="Arial" w:hint="cs"/>
          <w:noProof w:val="0"/>
          <w:rtl/>
        </w:rPr>
        <w:t>.</w:t>
      </w:r>
      <w:r>
        <w:rPr>
          <w:rFonts w:ascii="Arial" w:hAnsi="Arial" w:hint="cs"/>
          <w:b/>
          <w:bCs/>
          <w:noProof w:val="0"/>
          <w:rtl/>
        </w:rPr>
        <w:t xml:space="preserve"> </w:t>
      </w:r>
      <w:r w:rsidR="00464570" w:rsidRPr="00AC42E7">
        <w:rPr>
          <w:rFonts w:ascii="Arial" w:hAnsi="Arial"/>
          <w:noProof w:val="0"/>
          <w:rtl/>
        </w:rPr>
        <w:t>לנוכח האמור לעיל, ביהמ"ש קובע שהועמדה תשתית ראייתית מספקת ומאשר הטלת העיצומים בעניין זה נגד המערערת.</w:t>
      </w:r>
    </w:p>
    <w:p w:rsidR="003A7855" w:rsidRPr="003A7855" w:rsidRDefault="003A7855" w:rsidP="003A7855">
      <w:pPr>
        <w:spacing w:line="360" w:lineRule="auto"/>
        <w:rPr>
          <w:rFonts w:ascii="Arial" w:hAnsi="Arial"/>
          <w:b/>
          <w:bCs/>
          <w:noProof w:val="0"/>
          <w:rtl/>
        </w:rPr>
      </w:pPr>
      <w:r w:rsidRPr="003A7855">
        <w:rPr>
          <w:rFonts w:ascii="Arial" w:hAnsi="Arial"/>
          <w:b/>
          <w:bCs/>
          <w:noProof w:val="0"/>
          <w:rtl/>
        </w:rPr>
        <w:lastRenderedPageBreak/>
        <w:t xml:space="preserve">הטענה שהמערערת לא הפרה החובה למתן גילוי נאות אודות טיב העסקה </w:t>
      </w:r>
    </w:p>
    <w:p w:rsidR="00401CC0" w:rsidRDefault="00F67530" w:rsidP="00CD6609">
      <w:pPr>
        <w:spacing w:line="360" w:lineRule="auto"/>
        <w:rPr>
          <w:rFonts w:ascii="Arial" w:hAnsi="Arial"/>
          <w:noProof w:val="0"/>
          <w:rtl/>
        </w:rPr>
      </w:pPr>
      <w:r>
        <w:rPr>
          <w:rFonts w:ascii="Arial" w:hAnsi="Arial" w:hint="cs"/>
          <w:noProof w:val="0"/>
          <w:rtl/>
        </w:rPr>
        <w:t xml:space="preserve">60. </w:t>
      </w:r>
      <w:r w:rsidR="003A7855" w:rsidRPr="003A7855">
        <w:rPr>
          <w:rFonts w:ascii="Arial" w:hAnsi="Arial"/>
          <w:noProof w:val="0"/>
          <w:rtl/>
        </w:rPr>
        <w:t xml:space="preserve">המערערת טענה כי שגה הממונה עת הטיל </w:t>
      </w:r>
      <w:r w:rsidR="00464570">
        <w:rPr>
          <w:rFonts w:ascii="Arial" w:hAnsi="Arial" w:hint="cs"/>
          <w:noProof w:val="0"/>
          <w:rtl/>
        </w:rPr>
        <w:t xml:space="preserve">עליה </w:t>
      </w:r>
      <w:r w:rsidR="003A7855" w:rsidRPr="003A7855">
        <w:rPr>
          <w:rFonts w:ascii="Arial" w:hAnsi="Arial"/>
          <w:noProof w:val="0"/>
          <w:rtl/>
        </w:rPr>
        <w:t xml:space="preserve">קנס </w:t>
      </w:r>
      <w:r w:rsidR="00FC32AF">
        <w:rPr>
          <w:rFonts w:ascii="Arial" w:hAnsi="Arial" w:hint="cs"/>
          <w:noProof w:val="0"/>
          <w:rtl/>
        </w:rPr>
        <w:t xml:space="preserve">בסך </w:t>
      </w:r>
      <w:r w:rsidR="003A7855" w:rsidRPr="003A7855">
        <w:rPr>
          <w:rFonts w:ascii="Arial" w:hAnsi="Arial"/>
          <w:noProof w:val="0"/>
          <w:rtl/>
        </w:rPr>
        <w:t xml:space="preserve">של 264,000 ₪ בשל הפרה </w:t>
      </w:r>
      <w:r w:rsidR="00464570">
        <w:rPr>
          <w:rFonts w:ascii="Arial" w:hAnsi="Arial" w:hint="cs"/>
          <w:noProof w:val="0"/>
          <w:rtl/>
        </w:rPr>
        <w:t>ש</w:t>
      </w:r>
      <w:r w:rsidR="003A7855" w:rsidRPr="003A7855">
        <w:rPr>
          <w:rFonts w:ascii="Arial" w:hAnsi="Arial"/>
          <w:noProof w:val="0"/>
          <w:rtl/>
        </w:rPr>
        <w:t>ל</w:t>
      </w:r>
      <w:r w:rsidR="00464570">
        <w:rPr>
          <w:rFonts w:ascii="Arial" w:hAnsi="Arial" w:hint="cs"/>
          <w:noProof w:val="0"/>
          <w:rtl/>
        </w:rPr>
        <w:t xml:space="preserve"> </w:t>
      </w:r>
      <w:r w:rsidR="003A7855" w:rsidRPr="003A7855">
        <w:rPr>
          <w:rFonts w:ascii="Arial" w:hAnsi="Arial"/>
          <w:noProof w:val="0"/>
          <w:rtl/>
        </w:rPr>
        <w:t xml:space="preserve">הוראות סעיף 14ט ה לחוק בנימוק  </w:t>
      </w:r>
      <w:r w:rsidR="00464570">
        <w:rPr>
          <w:rFonts w:ascii="Arial" w:hAnsi="Arial" w:hint="cs"/>
          <w:noProof w:val="0"/>
          <w:rtl/>
        </w:rPr>
        <w:t>ש</w:t>
      </w:r>
      <w:r w:rsidR="003A7855" w:rsidRPr="003A7855">
        <w:rPr>
          <w:rFonts w:ascii="Arial" w:hAnsi="Arial"/>
          <w:noProof w:val="0"/>
          <w:rtl/>
        </w:rPr>
        <w:t xml:space="preserve">לא מסרה לצרכן בחשבונית את הדרכים למסירת הודעת ביטול בהתאם לחוק. </w:t>
      </w:r>
      <w:r w:rsidR="0049437C">
        <w:rPr>
          <w:rFonts w:ascii="Arial" w:hAnsi="Arial" w:hint="cs"/>
          <w:noProof w:val="0"/>
          <w:rtl/>
        </w:rPr>
        <w:t>עוד טענה, ש</w:t>
      </w:r>
      <w:r w:rsidR="003A7855" w:rsidRPr="003A7855">
        <w:rPr>
          <w:rFonts w:ascii="Arial" w:hAnsi="Arial"/>
          <w:noProof w:val="0"/>
          <w:rtl/>
        </w:rPr>
        <w:t>בדיקה קלה של עובדה זו מראה כי ה</w:t>
      </w:r>
      <w:r w:rsidR="00464570">
        <w:rPr>
          <w:rFonts w:ascii="Arial" w:hAnsi="Arial" w:hint="cs"/>
          <w:noProof w:val="0"/>
          <w:rtl/>
        </w:rPr>
        <w:t>יא</w:t>
      </w:r>
      <w:r w:rsidR="003A7855" w:rsidRPr="003A7855">
        <w:rPr>
          <w:rFonts w:ascii="Arial" w:hAnsi="Arial"/>
          <w:noProof w:val="0"/>
          <w:rtl/>
        </w:rPr>
        <w:t xml:space="preserve"> משגרת גילוי אודות טיב העסקה מייד לאחר ביצועה למכשיר הנייד של הלקוחות.</w:t>
      </w:r>
      <w:r w:rsidR="00FC32AF">
        <w:rPr>
          <w:rFonts w:ascii="Arial" w:hAnsi="Arial" w:hint="cs"/>
          <w:noProof w:val="0"/>
          <w:rtl/>
        </w:rPr>
        <w:t xml:space="preserve"> </w:t>
      </w:r>
      <w:r w:rsidR="00C729C6">
        <w:rPr>
          <w:rFonts w:ascii="Arial" w:hAnsi="Arial" w:hint="cs"/>
          <w:noProof w:val="0"/>
          <w:rtl/>
        </w:rPr>
        <w:t xml:space="preserve">המשיבה טענה בתשובתה כי </w:t>
      </w:r>
      <w:r w:rsidR="00CD0F80" w:rsidRPr="00CD0F80">
        <w:rPr>
          <w:rFonts w:ascii="Arial" w:hAnsi="Arial"/>
          <w:noProof w:val="0"/>
          <w:rtl/>
        </w:rPr>
        <w:t>המערערת הפרה את הוראות סעיף 14ט(ה) לחוק, שכן במסמך ששוגר לצרכנים באמצעות מסרון לא קיימים מלוא הדרכים בהם נדרש העוסק לאפשר לצרכן לבטל את העסקה ודי בכך כדי להפר את הוראות החוק.</w:t>
      </w:r>
      <w:r w:rsidR="00C729C6">
        <w:rPr>
          <w:rFonts w:ascii="Arial" w:hAnsi="Arial" w:hint="cs"/>
          <w:noProof w:val="0"/>
          <w:rtl/>
        </w:rPr>
        <w:t xml:space="preserve"> עוד טענה</w:t>
      </w:r>
      <w:r w:rsidR="00FC32AF">
        <w:rPr>
          <w:rFonts w:ascii="Arial" w:hAnsi="Arial" w:hint="cs"/>
          <w:noProof w:val="0"/>
          <w:rtl/>
        </w:rPr>
        <w:t>,</w:t>
      </w:r>
      <w:r w:rsidR="00C729C6">
        <w:rPr>
          <w:rFonts w:ascii="Arial" w:hAnsi="Arial" w:hint="cs"/>
          <w:noProof w:val="0"/>
          <w:rtl/>
        </w:rPr>
        <w:t xml:space="preserve"> </w:t>
      </w:r>
      <w:r w:rsidR="00401CC0">
        <w:rPr>
          <w:rFonts w:ascii="Arial" w:hAnsi="Arial" w:hint="cs"/>
          <w:noProof w:val="0"/>
          <w:rtl/>
        </w:rPr>
        <w:t xml:space="preserve">כי </w:t>
      </w:r>
      <w:r w:rsidR="00401CC0" w:rsidRPr="00401CC0">
        <w:rPr>
          <w:rFonts w:ascii="Arial" w:hAnsi="Arial"/>
          <w:noProof w:val="0"/>
          <w:rtl/>
        </w:rPr>
        <w:t xml:space="preserve">לא צוינו על גבי החשבוניות הדרכים למסירת הודעת ביטול. </w:t>
      </w:r>
      <w:r w:rsidR="00401CC0">
        <w:rPr>
          <w:rFonts w:ascii="Arial" w:hAnsi="Arial" w:hint="cs"/>
          <w:noProof w:val="0"/>
          <w:rtl/>
        </w:rPr>
        <w:t>עוד טענה ש</w:t>
      </w:r>
      <w:r w:rsidR="00401CC0" w:rsidRPr="00401CC0">
        <w:rPr>
          <w:rFonts w:ascii="Arial" w:hAnsi="Arial"/>
          <w:noProof w:val="0"/>
          <w:rtl/>
        </w:rPr>
        <w:t>אי מסירת פרטים אלו במסמך זה, מהווה הפרה מובחנת ונפרדת ב</w:t>
      </w:r>
      <w:r w:rsidR="00CD6609">
        <w:rPr>
          <w:rFonts w:ascii="Arial" w:hAnsi="Arial" w:hint="cs"/>
          <w:noProof w:val="0"/>
          <w:rtl/>
        </w:rPr>
        <w:t>ג</w:t>
      </w:r>
      <w:r w:rsidR="00401CC0" w:rsidRPr="00401CC0">
        <w:rPr>
          <w:rFonts w:ascii="Arial" w:hAnsi="Arial"/>
          <w:noProof w:val="0"/>
          <w:rtl/>
        </w:rPr>
        <w:t>ין כל עסקה שבוצעה מול כל אחד מ- 12 הצרכנים</w:t>
      </w:r>
      <w:r w:rsidR="00401CC0">
        <w:rPr>
          <w:rFonts w:ascii="Arial" w:hAnsi="Arial" w:hint="cs"/>
          <w:noProof w:val="0"/>
          <w:rtl/>
        </w:rPr>
        <w:t xml:space="preserve"> ולכן </w:t>
      </w:r>
      <w:r w:rsidR="00401CC0" w:rsidRPr="00401CC0">
        <w:rPr>
          <w:rFonts w:ascii="Arial" w:hAnsi="Arial"/>
          <w:noProof w:val="0"/>
          <w:rtl/>
        </w:rPr>
        <w:t>בשל כך הוטלו על המערערת 12 עיצומים כספיים בס</w:t>
      </w:r>
      <w:r w:rsidR="00CD6609">
        <w:rPr>
          <w:rFonts w:ascii="Arial" w:hAnsi="Arial" w:hint="cs"/>
          <w:noProof w:val="0"/>
          <w:rtl/>
        </w:rPr>
        <w:t>ך</w:t>
      </w:r>
      <w:r w:rsidR="00401CC0" w:rsidRPr="00401CC0">
        <w:rPr>
          <w:rFonts w:ascii="Arial" w:hAnsi="Arial"/>
          <w:noProof w:val="0"/>
          <w:rtl/>
        </w:rPr>
        <w:t xml:space="preserve"> של 22,000 ₪, ובסך הכל 264,000 ₪.</w:t>
      </w:r>
    </w:p>
    <w:p w:rsidR="00464570" w:rsidRDefault="00464570" w:rsidP="00C729C6">
      <w:pPr>
        <w:spacing w:line="360" w:lineRule="auto"/>
        <w:rPr>
          <w:rFonts w:ascii="Arial" w:hAnsi="Arial"/>
          <w:noProof w:val="0"/>
          <w:rtl/>
        </w:rPr>
      </w:pPr>
    </w:p>
    <w:p w:rsidR="00464570" w:rsidRDefault="00FC32AF" w:rsidP="00464570">
      <w:pPr>
        <w:spacing w:line="360" w:lineRule="auto"/>
        <w:rPr>
          <w:rFonts w:ascii="Arial" w:hAnsi="Arial"/>
          <w:noProof w:val="0"/>
          <w:rtl/>
        </w:rPr>
      </w:pPr>
      <w:r>
        <w:rPr>
          <w:rFonts w:ascii="Arial" w:hAnsi="Arial" w:hint="cs"/>
          <w:noProof w:val="0"/>
          <w:rtl/>
        </w:rPr>
        <w:t xml:space="preserve">61. </w:t>
      </w:r>
      <w:r w:rsidR="00464570">
        <w:rPr>
          <w:rFonts w:ascii="Arial" w:hAnsi="Arial" w:hint="cs"/>
          <w:noProof w:val="0"/>
          <w:rtl/>
        </w:rPr>
        <w:t>החוקר קבע כי נמצאה התשתית הראייתית כלהלן:</w:t>
      </w:r>
    </w:p>
    <w:p w:rsidR="00464570" w:rsidRPr="008E7076" w:rsidRDefault="00464570" w:rsidP="00464570">
      <w:pPr>
        <w:spacing w:line="360" w:lineRule="auto"/>
        <w:rPr>
          <w:rFonts w:ascii="Arial" w:hAnsi="Arial"/>
          <w:b/>
          <w:bCs/>
          <w:noProof w:val="0"/>
          <w:rtl/>
        </w:rPr>
      </w:pPr>
      <w:r>
        <w:rPr>
          <w:rFonts w:ascii="Arial" w:hAnsi="Arial" w:hint="cs"/>
          <w:noProof w:val="0"/>
          <w:rtl/>
        </w:rPr>
        <w:t>"</w:t>
      </w:r>
      <w:r w:rsidRPr="008E7076">
        <w:rPr>
          <w:rFonts w:ascii="Arial" w:hAnsi="Arial"/>
          <w:b/>
          <w:bCs/>
          <w:noProof w:val="0"/>
          <w:rtl/>
        </w:rPr>
        <w:t>33.  בדקתי את חומר הראיות ולא מצאתי בו חשבוניות כלשהן הנוגעות לשני מתלוננים: וויליאם אבו-עיד ובאסם חלאילה. מכאן שאין לגביהם ראיה להפרות הנטענות.</w:t>
      </w:r>
    </w:p>
    <w:p w:rsidR="00464570" w:rsidRPr="008E7076" w:rsidRDefault="00464570" w:rsidP="00464570">
      <w:pPr>
        <w:spacing w:line="360" w:lineRule="auto"/>
        <w:rPr>
          <w:rFonts w:ascii="Arial" w:hAnsi="Arial"/>
          <w:b/>
          <w:bCs/>
          <w:noProof w:val="0"/>
          <w:rtl/>
        </w:rPr>
      </w:pPr>
    </w:p>
    <w:p w:rsidR="00464570" w:rsidRPr="008E7076" w:rsidRDefault="00464570" w:rsidP="00464570">
      <w:pPr>
        <w:spacing w:line="360" w:lineRule="auto"/>
        <w:rPr>
          <w:rFonts w:ascii="Arial" w:hAnsi="Arial"/>
          <w:b/>
          <w:bCs/>
          <w:noProof w:val="0"/>
          <w:rtl/>
        </w:rPr>
      </w:pPr>
      <w:r w:rsidRPr="008E7076">
        <w:rPr>
          <w:rFonts w:ascii="Arial" w:hAnsi="Arial"/>
          <w:b/>
          <w:bCs/>
          <w:noProof w:val="0"/>
          <w:rtl/>
        </w:rPr>
        <w:t>34. לעומת זאת מצאתי בחומר הראיות 88  חשבוניות הנוגעות לעשרה מתלוננים אחרים:</w:t>
      </w:r>
    </w:p>
    <w:p w:rsidR="00464570" w:rsidRPr="008E7076" w:rsidRDefault="00464570" w:rsidP="00464570">
      <w:pPr>
        <w:spacing w:line="360" w:lineRule="auto"/>
        <w:rPr>
          <w:rFonts w:ascii="Arial" w:hAnsi="Arial"/>
          <w:b/>
          <w:bCs/>
          <w:noProof w:val="0"/>
          <w:rtl/>
        </w:rPr>
      </w:pPr>
      <w:r w:rsidRPr="008E7076">
        <w:rPr>
          <w:rFonts w:ascii="Arial" w:hAnsi="Arial"/>
          <w:b/>
          <w:bCs/>
          <w:noProof w:val="0"/>
          <w:rtl/>
        </w:rPr>
        <w:t>יוסף אבו אל היג'א   [156-168].</w:t>
      </w:r>
    </w:p>
    <w:p w:rsidR="00464570" w:rsidRPr="008E7076" w:rsidRDefault="00464570" w:rsidP="00464570">
      <w:pPr>
        <w:spacing w:line="360" w:lineRule="auto"/>
        <w:rPr>
          <w:rFonts w:ascii="Arial" w:hAnsi="Arial"/>
          <w:b/>
          <w:bCs/>
          <w:noProof w:val="0"/>
          <w:rtl/>
        </w:rPr>
      </w:pPr>
      <w:r w:rsidRPr="008E7076">
        <w:rPr>
          <w:rFonts w:ascii="Arial" w:hAnsi="Arial"/>
          <w:b/>
          <w:bCs/>
          <w:noProof w:val="0"/>
          <w:rtl/>
        </w:rPr>
        <w:t>מוניר סיאם [193-199]</w:t>
      </w:r>
    </w:p>
    <w:p w:rsidR="00464570" w:rsidRPr="008E7076" w:rsidRDefault="00464570" w:rsidP="00464570">
      <w:pPr>
        <w:spacing w:line="360" w:lineRule="auto"/>
        <w:rPr>
          <w:rFonts w:ascii="Arial" w:hAnsi="Arial"/>
          <w:b/>
          <w:bCs/>
          <w:noProof w:val="0"/>
          <w:rtl/>
        </w:rPr>
      </w:pPr>
      <w:r w:rsidRPr="008E7076">
        <w:rPr>
          <w:rFonts w:ascii="Arial" w:hAnsi="Arial"/>
          <w:b/>
          <w:bCs/>
          <w:noProof w:val="0"/>
          <w:rtl/>
        </w:rPr>
        <w:t>פידא נעייראת [228-229, 224-225].</w:t>
      </w:r>
    </w:p>
    <w:p w:rsidR="00464570" w:rsidRPr="008E7076" w:rsidRDefault="00464570" w:rsidP="00464570">
      <w:pPr>
        <w:spacing w:line="360" w:lineRule="auto"/>
        <w:rPr>
          <w:rFonts w:ascii="Arial" w:hAnsi="Arial"/>
          <w:b/>
          <w:bCs/>
          <w:noProof w:val="0"/>
          <w:rtl/>
        </w:rPr>
      </w:pPr>
      <w:r w:rsidRPr="008E7076">
        <w:rPr>
          <w:rFonts w:ascii="Arial" w:hAnsi="Arial"/>
          <w:b/>
          <w:bCs/>
          <w:noProof w:val="0"/>
          <w:rtl/>
        </w:rPr>
        <w:t>רנא סובח [266-279] ברצף גם מסמך זיכוי שבו חסרים הפרטים האמורים.</w:t>
      </w:r>
    </w:p>
    <w:p w:rsidR="00464570" w:rsidRPr="008E7076" w:rsidRDefault="00464570" w:rsidP="00464570">
      <w:pPr>
        <w:spacing w:line="360" w:lineRule="auto"/>
        <w:rPr>
          <w:rFonts w:ascii="Arial" w:hAnsi="Arial"/>
          <w:b/>
          <w:bCs/>
          <w:noProof w:val="0"/>
          <w:rtl/>
        </w:rPr>
      </w:pPr>
      <w:r w:rsidRPr="008E7076">
        <w:rPr>
          <w:rFonts w:ascii="Arial" w:hAnsi="Arial"/>
          <w:b/>
          <w:bCs/>
          <w:noProof w:val="0"/>
          <w:rtl/>
        </w:rPr>
        <w:t>רושדי אלמן [297-306]  ברצף גם שני מסמכי זיכוי שבהם חסרים הפרטים האמורים.</w:t>
      </w:r>
    </w:p>
    <w:p w:rsidR="00464570" w:rsidRPr="008E7076" w:rsidRDefault="00464570" w:rsidP="00464570">
      <w:pPr>
        <w:spacing w:line="360" w:lineRule="auto"/>
        <w:rPr>
          <w:rFonts w:ascii="Arial" w:hAnsi="Arial"/>
          <w:b/>
          <w:bCs/>
          <w:noProof w:val="0"/>
          <w:rtl/>
        </w:rPr>
      </w:pPr>
      <w:r w:rsidRPr="008E7076">
        <w:rPr>
          <w:rFonts w:ascii="Arial" w:hAnsi="Arial"/>
          <w:b/>
          <w:bCs/>
          <w:noProof w:val="0"/>
          <w:rtl/>
        </w:rPr>
        <w:t>בשיר אל עסאבי  [311-325]</w:t>
      </w:r>
    </w:p>
    <w:p w:rsidR="00464570" w:rsidRPr="008E7076" w:rsidRDefault="00464570" w:rsidP="00464570">
      <w:pPr>
        <w:spacing w:line="360" w:lineRule="auto"/>
        <w:rPr>
          <w:rFonts w:ascii="Arial" w:hAnsi="Arial"/>
          <w:b/>
          <w:bCs/>
          <w:noProof w:val="0"/>
          <w:rtl/>
        </w:rPr>
      </w:pPr>
      <w:r w:rsidRPr="008E7076">
        <w:rPr>
          <w:rFonts w:ascii="Arial" w:hAnsi="Arial"/>
          <w:b/>
          <w:bCs/>
          <w:noProof w:val="0"/>
          <w:rtl/>
        </w:rPr>
        <w:t>ענאן מרעי [363-379].</w:t>
      </w:r>
    </w:p>
    <w:p w:rsidR="00464570" w:rsidRPr="008E7076" w:rsidRDefault="00464570" w:rsidP="00464570">
      <w:pPr>
        <w:spacing w:line="360" w:lineRule="auto"/>
        <w:rPr>
          <w:rFonts w:ascii="Arial" w:hAnsi="Arial"/>
          <w:b/>
          <w:bCs/>
          <w:noProof w:val="0"/>
          <w:rtl/>
        </w:rPr>
      </w:pPr>
      <w:r w:rsidRPr="008E7076">
        <w:rPr>
          <w:rFonts w:ascii="Arial" w:hAnsi="Arial"/>
          <w:b/>
          <w:bCs/>
          <w:noProof w:val="0"/>
          <w:rtl/>
        </w:rPr>
        <w:t>שאדי חמוד  [426-454].</w:t>
      </w:r>
    </w:p>
    <w:p w:rsidR="00464570" w:rsidRPr="008E7076" w:rsidRDefault="00464570" w:rsidP="00464570">
      <w:pPr>
        <w:spacing w:line="360" w:lineRule="auto"/>
        <w:rPr>
          <w:rFonts w:ascii="Arial" w:hAnsi="Arial"/>
          <w:b/>
          <w:bCs/>
          <w:noProof w:val="0"/>
          <w:rtl/>
        </w:rPr>
      </w:pPr>
      <w:r w:rsidRPr="008E7076">
        <w:rPr>
          <w:rFonts w:ascii="Arial" w:hAnsi="Arial"/>
          <w:b/>
          <w:bCs/>
          <w:noProof w:val="0"/>
          <w:rtl/>
        </w:rPr>
        <w:t xml:space="preserve">ג'ואנה רחמון[468-469] </w:t>
      </w:r>
    </w:p>
    <w:p w:rsidR="00464570" w:rsidRPr="008E7076" w:rsidRDefault="00464570" w:rsidP="008E7076">
      <w:pPr>
        <w:spacing w:line="360" w:lineRule="auto"/>
        <w:rPr>
          <w:rFonts w:ascii="Arial" w:hAnsi="Arial"/>
          <w:b/>
          <w:bCs/>
          <w:noProof w:val="0"/>
          <w:rtl/>
        </w:rPr>
      </w:pPr>
      <w:r w:rsidRPr="008E7076">
        <w:rPr>
          <w:rFonts w:ascii="Arial" w:hAnsi="Arial"/>
          <w:b/>
          <w:bCs/>
          <w:noProof w:val="0"/>
          <w:rtl/>
        </w:rPr>
        <w:t xml:space="preserve">רואא חמאיסה[571-581].  </w:t>
      </w:r>
    </w:p>
    <w:p w:rsidR="00464570" w:rsidRPr="008E7076" w:rsidRDefault="00464570" w:rsidP="00464570">
      <w:pPr>
        <w:spacing w:line="360" w:lineRule="auto"/>
        <w:rPr>
          <w:rFonts w:ascii="Arial" w:hAnsi="Arial"/>
          <w:b/>
          <w:bCs/>
          <w:noProof w:val="0"/>
          <w:rtl/>
        </w:rPr>
      </w:pPr>
    </w:p>
    <w:p w:rsidR="00464570" w:rsidRDefault="00464570" w:rsidP="00464570">
      <w:pPr>
        <w:spacing w:line="360" w:lineRule="auto"/>
        <w:rPr>
          <w:rFonts w:ascii="Arial" w:hAnsi="Arial"/>
          <w:b/>
          <w:bCs/>
          <w:noProof w:val="0"/>
          <w:rtl/>
        </w:rPr>
      </w:pPr>
      <w:r w:rsidRPr="008E7076">
        <w:rPr>
          <w:rFonts w:ascii="Arial" w:hAnsi="Arial"/>
          <w:b/>
          <w:bCs/>
          <w:noProof w:val="0"/>
          <w:rtl/>
        </w:rPr>
        <w:t>35. באף אחת מ-88 החשבוניות אין התייחסות כלשהי לאפשרות ביטול העסקה) וגם אין בהן כתובת של המערערת(.  לכאורה יש בכך ראיות ל-88 הפרות חוק נפרדות כלפי 10 מתוך 12  מתלוננים . מכיוון שמדובר בחשבונית ממוחשבת שתבניתה אחידה, סביר שכל לקוחותיה של המערערת קיבלו באותם זמנים חשבוניות הלוקות באותו אופן . מכאן שההפרות שבגינן הוטלו העיצומים במקרה זה הן רק מדגם זעיר לאירועים דומים רבים אחרים.</w:t>
      </w:r>
      <w:r w:rsidR="008E7076" w:rsidRPr="008E7076">
        <w:rPr>
          <w:rFonts w:ascii="Arial" w:hAnsi="Arial" w:hint="cs"/>
          <w:b/>
          <w:bCs/>
          <w:noProof w:val="0"/>
          <w:rtl/>
        </w:rPr>
        <w:t>"</w:t>
      </w:r>
    </w:p>
    <w:p w:rsidR="00ED102F" w:rsidRDefault="00ED102F" w:rsidP="00464570">
      <w:pPr>
        <w:spacing w:line="360" w:lineRule="auto"/>
        <w:rPr>
          <w:rFonts w:ascii="Arial" w:hAnsi="Arial"/>
          <w:b/>
          <w:bCs/>
          <w:noProof w:val="0"/>
          <w:rtl/>
        </w:rPr>
      </w:pPr>
    </w:p>
    <w:p w:rsidR="00ED102F" w:rsidRDefault="00FC32AF" w:rsidP="00ED102F">
      <w:pPr>
        <w:spacing w:line="360" w:lineRule="auto"/>
        <w:rPr>
          <w:rFonts w:ascii="Arial" w:hAnsi="Arial"/>
          <w:b/>
          <w:bCs/>
          <w:noProof w:val="0"/>
          <w:rtl/>
        </w:rPr>
      </w:pPr>
      <w:r>
        <w:rPr>
          <w:rFonts w:ascii="Arial" w:hAnsi="Arial" w:hint="cs"/>
          <w:noProof w:val="0"/>
          <w:rtl/>
        </w:rPr>
        <w:lastRenderedPageBreak/>
        <w:t xml:space="preserve">62. </w:t>
      </w:r>
      <w:r w:rsidR="00ED102F" w:rsidRPr="00ED102F">
        <w:rPr>
          <w:rFonts w:ascii="Arial" w:hAnsi="Arial" w:hint="cs"/>
          <w:noProof w:val="0"/>
          <w:rtl/>
        </w:rPr>
        <w:t>החוקר ה</w:t>
      </w:r>
      <w:r w:rsidR="00ED102F">
        <w:rPr>
          <w:rFonts w:ascii="Arial" w:hAnsi="Arial" w:hint="cs"/>
          <w:noProof w:val="0"/>
          <w:rtl/>
        </w:rPr>
        <w:t>תייחס לט</w:t>
      </w:r>
      <w:r w:rsidR="00225BC0">
        <w:rPr>
          <w:rFonts w:ascii="Arial" w:hAnsi="Arial" w:hint="cs"/>
          <w:noProof w:val="0"/>
          <w:rtl/>
        </w:rPr>
        <w:t>ע</w:t>
      </w:r>
      <w:r w:rsidR="00ED102F">
        <w:rPr>
          <w:rFonts w:ascii="Arial" w:hAnsi="Arial" w:hint="cs"/>
          <w:noProof w:val="0"/>
          <w:rtl/>
        </w:rPr>
        <w:t xml:space="preserve">נה של המערערת </w:t>
      </w:r>
      <w:r>
        <w:rPr>
          <w:rFonts w:ascii="Arial" w:hAnsi="Arial" w:hint="cs"/>
          <w:noProof w:val="0"/>
          <w:rtl/>
        </w:rPr>
        <w:t xml:space="preserve">כי </w:t>
      </w:r>
      <w:r w:rsidR="00ED102F">
        <w:rPr>
          <w:rFonts w:ascii="Arial" w:hAnsi="Arial" w:hint="cs"/>
          <w:noProof w:val="0"/>
          <w:rtl/>
        </w:rPr>
        <w:t xml:space="preserve">שיגרה </w:t>
      </w:r>
      <w:r w:rsidR="00ED102F" w:rsidRPr="00ED102F">
        <w:rPr>
          <w:rFonts w:ascii="Arial" w:hAnsi="Arial" w:hint="cs"/>
          <w:noProof w:val="0"/>
          <w:rtl/>
        </w:rPr>
        <w:t>לט</w:t>
      </w:r>
      <w:r>
        <w:rPr>
          <w:rFonts w:ascii="Arial" w:hAnsi="Arial" w:hint="cs"/>
          <w:noProof w:val="0"/>
          <w:rtl/>
        </w:rPr>
        <w:t>ל</w:t>
      </w:r>
      <w:r w:rsidR="00ED102F" w:rsidRPr="00ED102F">
        <w:rPr>
          <w:rFonts w:ascii="Arial" w:hAnsi="Arial"/>
          <w:noProof w:val="0"/>
          <w:rtl/>
        </w:rPr>
        <w:t>פון הנייד של הלקוחות מסמך גילוי אודות טיב העסקה.</w:t>
      </w:r>
      <w:r w:rsidR="00ED102F">
        <w:rPr>
          <w:rFonts w:ascii="Arial" w:hAnsi="Arial" w:hint="cs"/>
          <w:noProof w:val="0"/>
          <w:rtl/>
        </w:rPr>
        <w:t xml:space="preserve"> החוקר קבע כי לא מצא </w:t>
      </w:r>
      <w:r w:rsidR="00ED102F" w:rsidRPr="00ED102F">
        <w:rPr>
          <w:rFonts w:ascii="Arial" w:hAnsi="Arial"/>
          <w:noProof w:val="0"/>
          <w:rtl/>
        </w:rPr>
        <w:t>בכל חומר הראיות הודעה כלשהי ששיגרה המערערת למי מהמתלוננים המציינת את האפשרות לבטל את ההתקשרות ואת הדרכים לעשות כן.</w:t>
      </w:r>
      <w:r w:rsidR="00ED102F" w:rsidRPr="00ED102F">
        <w:rPr>
          <w:rFonts w:ascii="Arial" w:hAnsi="Arial"/>
          <w:b/>
          <w:bCs/>
          <w:noProof w:val="0"/>
          <w:rtl/>
        </w:rPr>
        <w:t xml:space="preserve"> </w:t>
      </w:r>
    </w:p>
    <w:p w:rsidR="00ED102F" w:rsidRDefault="00ED102F" w:rsidP="00ED102F">
      <w:pPr>
        <w:spacing w:line="360" w:lineRule="auto"/>
        <w:rPr>
          <w:rFonts w:ascii="Arial" w:hAnsi="Arial"/>
          <w:b/>
          <w:bCs/>
          <w:noProof w:val="0"/>
          <w:rtl/>
        </w:rPr>
      </w:pPr>
    </w:p>
    <w:p w:rsidR="00ED102F" w:rsidRDefault="00FC32AF" w:rsidP="00435F6A">
      <w:pPr>
        <w:spacing w:line="360" w:lineRule="auto"/>
        <w:rPr>
          <w:rFonts w:ascii="Arial" w:hAnsi="Arial"/>
          <w:b/>
          <w:bCs/>
          <w:noProof w:val="0"/>
          <w:rtl/>
        </w:rPr>
      </w:pPr>
      <w:r>
        <w:rPr>
          <w:rFonts w:ascii="Arial" w:hAnsi="Arial" w:hint="cs"/>
          <w:noProof w:val="0"/>
          <w:rtl/>
        </w:rPr>
        <w:t xml:space="preserve">63. </w:t>
      </w:r>
      <w:r w:rsidR="00ED102F" w:rsidRPr="00ED102F">
        <w:rPr>
          <w:rFonts w:ascii="Arial" w:hAnsi="Arial" w:hint="cs"/>
          <w:noProof w:val="0"/>
          <w:rtl/>
        </w:rPr>
        <w:t xml:space="preserve">החוקר התייחס לתלונת מר מוניר סיאם וקבע שבמסמך שנשלח </w:t>
      </w:r>
      <w:r w:rsidR="00ED102F" w:rsidRPr="00ED102F">
        <w:rPr>
          <w:rFonts w:ascii="Arial" w:hAnsi="Arial"/>
          <w:noProof w:val="0"/>
          <w:rtl/>
        </w:rPr>
        <w:t xml:space="preserve"> </w:t>
      </w:r>
      <w:r w:rsidR="00ED102F" w:rsidRPr="00ED102F">
        <w:rPr>
          <w:rFonts w:ascii="Arial" w:hAnsi="Arial" w:hint="cs"/>
          <w:noProof w:val="0"/>
          <w:rtl/>
        </w:rPr>
        <w:t xml:space="preserve">אליו </w:t>
      </w:r>
      <w:r w:rsidR="00ED102F" w:rsidRPr="00ED102F">
        <w:rPr>
          <w:rFonts w:ascii="Arial" w:hAnsi="Arial"/>
          <w:noProof w:val="0"/>
          <w:rtl/>
        </w:rPr>
        <w:t>יש</w:t>
      </w:r>
      <w:r w:rsidR="00ED102F" w:rsidRPr="00ED102F">
        <w:rPr>
          <w:rFonts w:ascii="Arial" w:hAnsi="Arial"/>
          <w:b/>
          <w:bCs/>
          <w:noProof w:val="0"/>
          <w:rtl/>
        </w:rPr>
        <w:t xml:space="preserve"> </w:t>
      </w:r>
      <w:r w:rsidR="00ED102F">
        <w:rPr>
          <w:rFonts w:ascii="Arial" w:hAnsi="Arial" w:hint="cs"/>
          <w:b/>
          <w:bCs/>
          <w:noProof w:val="0"/>
          <w:rtl/>
        </w:rPr>
        <w:t>"</w:t>
      </w:r>
      <w:r w:rsidR="00ED102F" w:rsidRPr="00ED102F">
        <w:rPr>
          <w:rFonts w:ascii="Arial" w:hAnsi="Arial"/>
          <w:b/>
          <w:bCs/>
          <w:noProof w:val="0"/>
          <w:rtl/>
        </w:rPr>
        <w:t>אכן פירוט רב על העסקה. עם זאת במסמך לא מופיע שם פורמאלי של החברה, אין מספר זיהוי או ח"פ, אין כתובת ואין כל טקסט המזכיר את זכות הביטול ואת דרך מימושה.</w:t>
      </w:r>
      <w:r w:rsidR="00ED102F">
        <w:rPr>
          <w:rFonts w:ascii="Arial" w:hAnsi="Arial" w:hint="cs"/>
          <w:b/>
          <w:bCs/>
          <w:noProof w:val="0"/>
          <w:rtl/>
        </w:rPr>
        <w:t>"</w:t>
      </w:r>
    </w:p>
    <w:p w:rsidR="00ED102F" w:rsidRPr="00ED102F" w:rsidRDefault="00ED102F" w:rsidP="00ED102F">
      <w:pPr>
        <w:spacing w:line="360" w:lineRule="auto"/>
        <w:rPr>
          <w:rFonts w:ascii="Arial" w:hAnsi="Arial"/>
          <w:b/>
          <w:bCs/>
          <w:noProof w:val="0"/>
          <w:rtl/>
        </w:rPr>
      </w:pPr>
      <w:r w:rsidRPr="00ED102F">
        <w:rPr>
          <w:rFonts w:ascii="Arial" w:hAnsi="Arial"/>
          <w:b/>
          <w:bCs/>
          <w:noProof w:val="0"/>
          <w:rtl/>
        </w:rPr>
        <w:t xml:space="preserve"> </w:t>
      </w:r>
    </w:p>
    <w:p w:rsidR="00ED102F" w:rsidRDefault="00FC32AF" w:rsidP="00435F6A">
      <w:pPr>
        <w:spacing w:line="360" w:lineRule="auto"/>
        <w:rPr>
          <w:rFonts w:ascii="Arial" w:hAnsi="Arial"/>
          <w:noProof w:val="0"/>
          <w:rtl/>
        </w:rPr>
      </w:pPr>
      <w:r>
        <w:rPr>
          <w:rFonts w:ascii="Arial" w:hAnsi="Arial" w:hint="cs"/>
          <w:noProof w:val="0"/>
          <w:rtl/>
        </w:rPr>
        <w:t xml:space="preserve">64. </w:t>
      </w:r>
      <w:r w:rsidR="00ED102F" w:rsidRPr="00435F6A">
        <w:rPr>
          <w:rFonts w:ascii="Arial" w:hAnsi="Arial" w:hint="cs"/>
          <w:noProof w:val="0"/>
          <w:rtl/>
        </w:rPr>
        <w:t xml:space="preserve">החוקר התייחס לטענת </w:t>
      </w:r>
      <w:r w:rsidR="000412FD">
        <w:rPr>
          <w:rFonts w:ascii="Arial" w:hAnsi="Arial" w:hint="cs"/>
          <w:noProof w:val="0"/>
          <w:rtl/>
        </w:rPr>
        <w:t>ה</w:t>
      </w:r>
      <w:r w:rsidR="00ED102F" w:rsidRPr="00435F6A">
        <w:rPr>
          <w:rFonts w:ascii="Arial" w:hAnsi="Arial"/>
          <w:noProof w:val="0"/>
          <w:rtl/>
        </w:rPr>
        <w:t>מערערת ל</w:t>
      </w:r>
      <w:r w:rsidR="00435F6A" w:rsidRPr="00435F6A">
        <w:rPr>
          <w:rFonts w:ascii="Arial" w:hAnsi="Arial" w:hint="cs"/>
          <w:noProof w:val="0"/>
          <w:rtl/>
        </w:rPr>
        <w:t xml:space="preserve">פיה </w:t>
      </w:r>
      <w:r w:rsidR="00ED102F" w:rsidRPr="00435F6A">
        <w:rPr>
          <w:rFonts w:ascii="Arial" w:hAnsi="Arial"/>
          <w:noProof w:val="0"/>
          <w:rtl/>
        </w:rPr>
        <w:t xml:space="preserve">ניתן לאחזר הודעות </w:t>
      </w:r>
      <w:r w:rsidR="00435F6A" w:rsidRPr="00435F6A">
        <w:rPr>
          <w:rFonts w:ascii="Arial" w:hAnsi="Arial" w:hint="cs"/>
          <w:noProof w:val="0"/>
          <w:rtl/>
        </w:rPr>
        <w:t xml:space="preserve">במסרון </w:t>
      </w:r>
      <w:r w:rsidR="00ED102F" w:rsidRPr="00435F6A">
        <w:rPr>
          <w:rFonts w:ascii="Arial" w:hAnsi="Arial"/>
          <w:noProof w:val="0"/>
          <w:rtl/>
        </w:rPr>
        <w:t xml:space="preserve">רק משלוש השנים האחרונות (ולא קודם) ולכן אותרו הודעות שנשלחו רק לחלק מהמתלוננים. </w:t>
      </w:r>
      <w:r>
        <w:rPr>
          <w:rFonts w:ascii="Arial" w:hAnsi="Arial" w:hint="cs"/>
          <w:noProof w:val="0"/>
          <w:rtl/>
        </w:rPr>
        <w:t xml:space="preserve">החוקר ציין כי </w:t>
      </w:r>
      <w:r w:rsidR="00435F6A" w:rsidRPr="00435F6A">
        <w:rPr>
          <w:rFonts w:ascii="Arial" w:hAnsi="Arial" w:hint="cs"/>
          <w:noProof w:val="0"/>
          <w:rtl/>
        </w:rPr>
        <w:t>המערערת הפנתה ל</w:t>
      </w:r>
      <w:r w:rsidR="00ED102F" w:rsidRPr="00435F6A">
        <w:rPr>
          <w:rFonts w:ascii="Arial" w:hAnsi="Arial"/>
          <w:noProof w:val="0"/>
          <w:rtl/>
        </w:rPr>
        <w:t xml:space="preserve">מסמך [218-221]  </w:t>
      </w:r>
      <w:r w:rsidR="00435F6A" w:rsidRPr="00435F6A">
        <w:rPr>
          <w:rFonts w:ascii="Arial" w:hAnsi="Arial" w:hint="cs"/>
          <w:noProof w:val="0"/>
          <w:rtl/>
        </w:rPr>
        <w:t xml:space="preserve">בו הופיעה </w:t>
      </w:r>
      <w:r w:rsidR="00ED102F" w:rsidRPr="00435F6A">
        <w:rPr>
          <w:rFonts w:ascii="Arial" w:hAnsi="Arial"/>
          <w:noProof w:val="0"/>
          <w:rtl/>
        </w:rPr>
        <w:t xml:space="preserve">רשימה של עשרה לקוחות שקיבלו הודעות עם שם משתמש וסיסמה – כולל נוסח ההודעה. </w:t>
      </w:r>
      <w:r w:rsidR="00435F6A" w:rsidRPr="00435F6A">
        <w:rPr>
          <w:rFonts w:ascii="Arial" w:hAnsi="Arial" w:hint="cs"/>
          <w:noProof w:val="0"/>
          <w:rtl/>
        </w:rPr>
        <w:t xml:space="preserve">החוקר קבע כי </w:t>
      </w:r>
      <w:r w:rsidR="00ED102F" w:rsidRPr="00435F6A">
        <w:rPr>
          <w:rFonts w:ascii="Arial" w:hAnsi="Arial"/>
          <w:noProof w:val="0"/>
          <w:rtl/>
        </w:rPr>
        <w:t>בכל הודעות ה-</w:t>
      </w:r>
      <w:r w:rsidR="00ED102F" w:rsidRPr="00435F6A">
        <w:rPr>
          <w:rFonts w:ascii="Arial" w:hAnsi="Arial"/>
          <w:noProof w:val="0"/>
        </w:rPr>
        <w:t>SMS</w:t>
      </w:r>
      <w:r w:rsidR="00ED102F" w:rsidRPr="00435F6A">
        <w:rPr>
          <w:rFonts w:ascii="Arial" w:hAnsi="Arial"/>
          <w:noProof w:val="0"/>
          <w:rtl/>
        </w:rPr>
        <w:t xml:space="preserve"> שמצא בחומר הראיות שהוצג ל</w:t>
      </w:r>
      <w:r w:rsidR="00435F6A" w:rsidRPr="00435F6A">
        <w:rPr>
          <w:rFonts w:ascii="Arial" w:hAnsi="Arial" w:hint="cs"/>
          <w:noProof w:val="0"/>
          <w:rtl/>
        </w:rPr>
        <w:t>ו</w:t>
      </w:r>
      <w:r w:rsidR="00ED102F" w:rsidRPr="00435F6A">
        <w:rPr>
          <w:rFonts w:ascii="Arial" w:hAnsi="Arial"/>
          <w:noProof w:val="0"/>
          <w:rtl/>
        </w:rPr>
        <w:t>, לא מצא הודעה ספציפית כלשהי שעונה על דרישות סעיף 14ט(ה) - היינו, כוללת שם החברה, מספר זיהוי שלה, כתובתה ופירוט דרכי המימוש של זכות הביטול.</w:t>
      </w:r>
    </w:p>
    <w:p w:rsidR="00225BC0" w:rsidRDefault="00225BC0" w:rsidP="00435F6A">
      <w:pPr>
        <w:spacing w:line="360" w:lineRule="auto"/>
        <w:rPr>
          <w:rFonts w:ascii="Arial" w:hAnsi="Arial"/>
          <w:noProof w:val="0"/>
          <w:rtl/>
        </w:rPr>
      </w:pPr>
    </w:p>
    <w:p w:rsidR="00035673" w:rsidRPr="00035673" w:rsidRDefault="00FC32AF" w:rsidP="00FC32AF">
      <w:pPr>
        <w:spacing w:line="360" w:lineRule="auto"/>
        <w:rPr>
          <w:rFonts w:ascii="Arial" w:hAnsi="Arial"/>
          <w:noProof w:val="0"/>
          <w:rtl/>
        </w:rPr>
      </w:pPr>
      <w:r>
        <w:rPr>
          <w:rFonts w:ascii="Arial" w:hAnsi="Arial" w:hint="cs"/>
          <w:noProof w:val="0"/>
          <w:rtl/>
        </w:rPr>
        <w:t>65.</w:t>
      </w:r>
      <w:r w:rsidR="00225BC0">
        <w:rPr>
          <w:rFonts w:ascii="Arial" w:hAnsi="Arial" w:hint="cs"/>
          <w:noProof w:val="0"/>
          <w:rtl/>
        </w:rPr>
        <w:t xml:space="preserve">המערערת </w:t>
      </w:r>
      <w:r w:rsidR="00035673" w:rsidRPr="00035673">
        <w:rPr>
          <w:rFonts w:ascii="Arial" w:hAnsi="Arial"/>
          <w:noProof w:val="0"/>
          <w:rtl/>
        </w:rPr>
        <w:t xml:space="preserve">לא </w:t>
      </w:r>
      <w:r w:rsidR="00035673">
        <w:rPr>
          <w:rFonts w:ascii="Arial" w:hAnsi="Arial" w:hint="cs"/>
          <w:noProof w:val="0"/>
          <w:rtl/>
        </w:rPr>
        <w:t>ה</w:t>
      </w:r>
      <w:r w:rsidR="00035673" w:rsidRPr="00035673">
        <w:rPr>
          <w:rFonts w:ascii="Arial" w:hAnsi="Arial"/>
          <w:noProof w:val="0"/>
          <w:rtl/>
        </w:rPr>
        <w:t>כחיש</w:t>
      </w:r>
      <w:r w:rsidR="00035673">
        <w:rPr>
          <w:rFonts w:ascii="Arial" w:hAnsi="Arial" w:hint="cs"/>
          <w:noProof w:val="0"/>
          <w:rtl/>
        </w:rPr>
        <w:t>ה</w:t>
      </w:r>
      <w:r w:rsidR="00035673" w:rsidRPr="00035673">
        <w:rPr>
          <w:rFonts w:ascii="Arial" w:hAnsi="Arial"/>
          <w:noProof w:val="0"/>
          <w:rtl/>
        </w:rPr>
        <w:t xml:space="preserve"> </w:t>
      </w:r>
      <w:r>
        <w:rPr>
          <w:rFonts w:ascii="Arial" w:hAnsi="Arial" w:hint="cs"/>
          <w:noProof w:val="0"/>
          <w:rtl/>
        </w:rPr>
        <w:t xml:space="preserve">בהתייחסותה לדו"ח </w:t>
      </w:r>
      <w:r w:rsidR="00035673" w:rsidRPr="00035673">
        <w:rPr>
          <w:rFonts w:ascii="Arial" w:hAnsi="Arial"/>
          <w:noProof w:val="0"/>
          <w:rtl/>
        </w:rPr>
        <w:t xml:space="preserve">כי בחשבוניות אין מידע אודות הדרך לביטול עסקה, אך </w:t>
      </w:r>
      <w:r w:rsidR="00035673">
        <w:rPr>
          <w:rFonts w:ascii="Arial" w:hAnsi="Arial" w:hint="cs"/>
          <w:noProof w:val="0"/>
          <w:rtl/>
        </w:rPr>
        <w:t xml:space="preserve">ציינה </w:t>
      </w:r>
      <w:r w:rsidR="00035673" w:rsidRPr="00035673">
        <w:rPr>
          <w:rFonts w:ascii="Arial" w:hAnsi="Arial"/>
          <w:noProof w:val="0"/>
          <w:rtl/>
        </w:rPr>
        <w:t>כי בהסכם ההתקשרות מופיע אתר ה</w:t>
      </w:r>
      <w:r w:rsidR="00035673">
        <w:rPr>
          <w:rFonts w:ascii="Arial" w:hAnsi="Arial" w:hint="cs"/>
          <w:noProof w:val="0"/>
          <w:rtl/>
        </w:rPr>
        <w:t xml:space="preserve">מרשתת </w:t>
      </w:r>
      <w:r w:rsidR="00035673" w:rsidRPr="00035673">
        <w:rPr>
          <w:rFonts w:ascii="Arial" w:hAnsi="Arial"/>
          <w:noProof w:val="0"/>
          <w:rtl/>
        </w:rPr>
        <w:t xml:space="preserve">שלה ובו </w:t>
      </w:r>
      <w:r w:rsidR="00035673">
        <w:rPr>
          <w:rFonts w:ascii="Arial" w:hAnsi="Arial" w:hint="cs"/>
          <w:noProof w:val="0"/>
          <w:rtl/>
        </w:rPr>
        <w:t>מ</w:t>
      </w:r>
      <w:r w:rsidR="00035673" w:rsidRPr="00035673">
        <w:rPr>
          <w:rFonts w:ascii="Arial" w:hAnsi="Arial"/>
          <w:noProof w:val="0"/>
          <w:rtl/>
        </w:rPr>
        <w:t>ופיע מידע אודות ביטול עסקה.</w:t>
      </w:r>
    </w:p>
    <w:p w:rsidR="00035673" w:rsidRDefault="00035673" w:rsidP="00035673">
      <w:pPr>
        <w:spacing w:line="360" w:lineRule="auto"/>
        <w:rPr>
          <w:rFonts w:ascii="Arial" w:hAnsi="Arial"/>
          <w:noProof w:val="0"/>
          <w:rtl/>
        </w:rPr>
      </w:pPr>
    </w:p>
    <w:p w:rsidR="00035673" w:rsidRDefault="007C3E01" w:rsidP="00035673">
      <w:pPr>
        <w:spacing w:line="360" w:lineRule="auto"/>
        <w:rPr>
          <w:rFonts w:ascii="Arial" w:hAnsi="Arial"/>
          <w:noProof w:val="0"/>
          <w:rtl/>
        </w:rPr>
      </w:pPr>
      <w:r>
        <w:rPr>
          <w:rFonts w:ascii="Arial" w:hAnsi="Arial" w:hint="cs"/>
          <w:noProof w:val="0"/>
          <w:rtl/>
        </w:rPr>
        <w:t xml:space="preserve">66. </w:t>
      </w:r>
      <w:r w:rsidR="00035673">
        <w:rPr>
          <w:rFonts w:ascii="Arial" w:hAnsi="Arial" w:hint="cs"/>
          <w:noProof w:val="0"/>
          <w:rtl/>
        </w:rPr>
        <w:t>ביהמ"ש קובע כי הפניית הצרכנים בהסכם לאתר אינה באה במקום עמידה בהוראה לכלול המידע אודות ביטול עסקה בחשבוניות.</w:t>
      </w:r>
    </w:p>
    <w:p w:rsidR="00035673" w:rsidRDefault="00035673" w:rsidP="00225BC0">
      <w:pPr>
        <w:spacing w:line="360" w:lineRule="auto"/>
        <w:rPr>
          <w:rFonts w:ascii="Arial" w:hAnsi="Arial"/>
          <w:noProof w:val="0"/>
          <w:rtl/>
        </w:rPr>
      </w:pPr>
    </w:p>
    <w:p w:rsidR="00963352" w:rsidRDefault="007C3E01" w:rsidP="00D6036B">
      <w:pPr>
        <w:spacing w:line="360" w:lineRule="auto"/>
        <w:rPr>
          <w:rFonts w:ascii="Arial" w:hAnsi="Arial"/>
          <w:noProof w:val="0"/>
          <w:rtl/>
        </w:rPr>
      </w:pPr>
      <w:r>
        <w:rPr>
          <w:rFonts w:ascii="Arial" w:hAnsi="Arial" w:hint="cs"/>
          <w:noProof w:val="0"/>
          <w:rtl/>
        </w:rPr>
        <w:t xml:space="preserve">67. </w:t>
      </w:r>
      <w:r w:rsidR="00225BC0">
        <w:rPr>
          <w:rFonts w:ascii="Arial" w:hAnsi="Arial" w:hint="cs"/>
          <w:noProof w:val="0"/>
          <w:rtl/>
        </w:rPr>
        <w:t xml:space="preserve">בעניין תלונת מר </w:t>
      </w:r>
      <w:r w:rsidR="00225BC0" w:rsidRPr="00225BC0">
        <w:rPr>
          <w:rFonts w:ascii="Arial" w:hAnsi="Arial"/>
          <w:noProof w:val="0"/>
          <w:rtl/>
        </w:rPr>
        <w:t>רושדי אלמן</w:t>
      </w:r>
      <w:r w:rsidR="00225BC0">
        <w:rPr>
          <w:rFonts w:ascii="Arial" w:hAnsi="Arial" w:hint="cs"/>
          <w:noProof w:val="0"/>
          <w:rtl/>
        </w:rPr>
        <w:t xml:space="preserve">, המערערת </w:t>
      </w:r>
      <w:r w:rsidR="00D6036B">
        <w:rPr>
          <w:rFonts w:ascii="Arial" w:hAnsi="Arial" w:hint="cs"/>
          <w:noProof w:val="0"/>
          <w:rtl/>
        </w:rPr>
        <w:t xml:space="preserve">התייחסה לשתי </w:t>
      </w:r>
      <w:r w:rsidR="004560C8">
        <w:rPr>
          <w:rFonts w:ascii="Arial" w:hAnsi="Arial" w:hint="cs"/>
          <w:noProof w:val="0"/>
          <w:rtl/>
        </w:rPr>
        <w:t>ת</w:t>
      </w:r>
      <w:r w:rsidR="00D6036B">
        <w:rPr>
          <w:rFonts w:ascii="Arial" w:hAnsi="Arial" w:hint="cs"/>
          <w:noProof w:val="0"/>
          <w:rtl/>
        </w:rPr>
        <w:t>ל</w:t>
      </w:r>
      <w:r w:rsidR="004560C8">
        <w:rPr>
          <w:rFonts w:ascii="Arial" w:hAnsi="Arial" w:hint="cs"/>
          <w:noProof w:val="0"/>
          <w:rtl/>
        </w:rPr>
        <w:t>ונות</w:t>
      </w:r>
      <w:r w:rsidR="00D6036B">
        <w:rPr>
          <w:rFonts w:ascii="Arial" w:hAnsi="Arial" w:hint="cs"/>
          <w:noProof w:val="0"/>
          <w:rtl/>
        </w:rPr>
        <w:t>יו</w:t>
      </w:r>
      <w:r w:rsidR="004560C8">
        <w:rPr>
          <w:rFonts w:ascii="Arial" w:hAnsi="Arial" w:hint="cs"/>
          <w:noProof w:val="0"/>
          <w:rtl/>
        </w:rPr>
        <w:t xml:space="preserve"> בשני נושאים שונים כ</w:t>
      </w:r>
      <w:r w:rsidR="00D6036B">
        <w:rPr>
          <w:rFonts w:ascii="Arial" w:hAnsi="Arial" w:hint="cs"/>
          <w:noProof w:val="0"/>
          <w:rtl/>
        </w:rPr>
        <w:t xml:space="preserve">עניין אחד והוא ביטול העסקה. </w:t>
      </w:r>
      <w:r w:rsidR="00963352">
        <w:rPr>
          <w:rFonts w:ascii="Arial" w:hAnsi="Arial" w:hint="cs"/>
          <w:noProof w:val="0"/>
          <w:rtl/>
        </w:rPr>
        <w:t>ראו הדיון בעניין זה קודם לכן.</w:t>
      </w:r>
    </w:p>
    <w:p w:rsidR="00963352" w:rsidRDefault="00963352" w:rsidP="00D6036B">
      <w:pPr>
        <w:spacing w:line="360" w:lineRule="auto"/>
        <w:rPr>
          <w:rFonts w:ascii="Arial" w:hAnsi="Arial"/>
          <w:noProof w:val="0"/>
          <w:rtl/>
        </w:rPr>
      </w:pPr>
    </w:p>
    <w:p w:rsidR="004560C8" w:rsidRDefault="007C3E01" w:rsidP="004560C8">
      <w:pPr>
        <w:spacing w:line="360" w:lineRule="auto"/>
        <w:rPr>
          <w:rFonts w:ascii="Arial" w:hAnsi="Arial"/>
          <w:noProof w:val="0"/>
          <w:rtl/>
        </w:rPr>
      </w:pPr>
      <w:r>
        <w:rPr>
          <w:rFonts w:ascii="Arial" w:hAnsi="Arial" w:hint="cs"/>
          <w:noProof w:val="0"/>
          <w:rtl/>
        </w:rPr>
        <w:t xml:space="preserve">68. </w:t>
      </w:r>
      <w:r w:rsidR="004560C8">
        <w:rPr>
          <w:rFonts w:ascii="Arial" w:hAnsi="Arial" w:hint="cs"/>
          <w:noProof w:val="0"/>
          <w:rtl/>
        </w:rPr>
        <w:t>ביהמ"ש קובע כי הטענה לעניין ביטול העסקה אינה מסייעת לעניין מחדלה לכלול בחשבונית התייחסות לאופן ביטול העסקה.</w:t>
      </w:r>
    </w:p>
    <w:p w:rsidR="004560C8" w:rsidRDefault="004560C8" w:rsidP="004560C8">
      <w:pPr>
        <w:spacing w:line="360" w:lineRule="auto"/>
        <w:rPr>
          <w:rFonts w:ascii="Arial" w:hAnsi="Arial"/>
          <w:noProof w:val="0"/>
          <w:rtl/>
        </w:rPr>
      </w:pPr>
    </w:p>
    <w:p w:rsidR="00225BC0" w:rsidRDefault="007C3E01" w:rsidP="00D6036B">
      <w:pPr>
        <w:spacing w:line="360" w:lineRule="auto"/>
        <w:rPr>
          <w:rFonts w:ascii="Arial" w:hAnsi="Arial"/>
          <w:noProof w:val="0"/>
          <w:rtl/>
        </w:rPr>
      </w:pPr>
      <w:r>
        <w:rPr>
          <w:rFonts w:ascii="Arial" w:hAnsi="Arial" w:hint="cs"/>
          <w:noProof w:val="0"/>
          <w:rtl/>
        </w:rPr>
        <w:t xml:space="preserve">69. </w:t>
      </w:r>
      <w:r w:rsidR="00D6036B">
        <w:rPr>
          <w:rFonts w:ascii="Arial" w:hAnsi="Arial" w:hint="cs"/>
          <w:noProof w:val="0"/>
          <w:rtl/>
        </w:rPr>
        <w:t xml:space="preserve">בעניין תלונת </w:t>
      </w:r>
      <w:r w:rsidR="00225BC0" w:rsidRPr="00225BC0">
        <w:rPr>
          <w:rFonts w:ascii="Arial" w:hAnsi="Arial"/>
          <w:noProof w:val="0"/>
          <w:rtl/>
        </w:rPr>
        <w:t>מר בשיר אלעסיבי</w:t>
      </w:r>
      <w:r w:rsidR="00D6036B">
        <w:rPr>
          <w:rFonts w:ascii="Arial" w:hAnsi="Arial" w:hint="cs"/>
          <w:noProof w:val="0"/>
          <w:rtl/>
        </w:rPr>
        <w:t xml:space="preserve">, המערערת טענה כי </w:t>
      </w:r>
      <w:r w:rsidR="00225BC0" w:rsidRPr="00225BC0">
        <w:rPr>
          <w:rFonts w:ascii="Arial" w:hAnsi="Arial"/>
          <w:noProof w:val="0"/>
          <w:rtl/>
        </w:rPr>
        <w:t>מלבד תלונתו, לא נמצאה כל ראיה לחיזוק ואימות תלונתו מלבד מקבץ חשבוניות שצורפו ולא ברור הקשר שלהם לאותו מתלונן.</w:t>
      </w:r>
    </w:p>
    <w:p w:rsidR="00D6036B" w:rsidRDefault="00D6036B" w:rsidP="00D6036B">
      <w:pPr>
        <w:spacing w:line="360" w:lineRule="auto"/>
        <w:rPr>
          <w:rFonts w:ascii="Arial" w:hAnsi="Arial"/>
          <w:noProof w:val="0"/>
          <w:rtl/>
        </w:rPr>
      </w:pPr>
    </w:p>
    <w:p w:rsidR="00D6036B" w:rsidRPr="00225BC0" w:rsidRDefault="007C3E01" w:rsidP="00D6036B">
      <w:pPr>
        <w:spacing w:line="360" w:lineRule="auto"/>
        <w:rPr>
          <w:rFonts w:ascii="Arial" w:hAnsi="Arial"/>
          <w:noProof w:val="0"/>
          <w:rtl/>
        </w:rPr>
      </w:pPr>
      <w:r>
        <w:rPr>
          <w:rFonts w:ascii="Arial" w:hAnsi="Arial" w:hint="cs"/>
          <w:noProof w:val="0"/>
          <w:rtl/>
        </w:rPr>
        <w:t xml:space="preserve">70. </w:t>
      </w:r>
      <w:r w:rsidR="00D6036B">
        <w:rPr>
          <w:rFonts w:ascii="Arial" w:hAnsi="Arial" w:hint="cs"/>
          <w:noProof w:val="0"/>
          <w:rtl/>
        </w:rPr>
        <w:t>ביהמ"ש קובע כי היה על המערערת להציג את החשבונית הנוגעת לאותו מתלונן עם ההתייחסות בה לאופן ביטול העסקה.</w:t>
      </w:r>
    </w:p>
    <w:p w:rsidR="008E7076" w:rsidRDefault="008E7076" w:rsidP="00464570">
      <w:pPr>
        <w:spacing w:line="360" w:lineRule="auto"/>
        <w:rPr>
          <w:rFonts w:ascii="Arial" w:hAnsi="Arial"/>
          <w:b/>
          <w:bCs/>
          <w:noProof w:val="0"/>
          <w:rtl/>
        </w:rPr>
      </w:pPr>
    </w:p>
    <w:p w:rsidR="008E7076" w:rsidRDefault="007C3E01" w:rsidP="00C04468">
      <w:pPr>
        <w:spacing w:line="360" w:lineRule="auto"/>
        <w:rPr>
          <w:rFonts w:ascii="Arial" w:hAnsi="Arial"/>
          <w:noProof w:val="0"/>
          <w:rtl/>
        </w:rPr>
      </w:pPr>
      <w:r>
        <w:rPr>
          <w:rFonts w:ascii="Arial" w:hAnsi="Arial" w:hint="cs"/>
          <w:noProof w:val="0"/>
          <w:rtl/>
        </w:rPr>
        <w:lastRenderedPageBreak/>
        <w:t xml:space="preserve">71. </w:t>
      </w:r>
      <w:r w:rsidR="008E7076" w:rsidRPr="008E7076">
        <w:rPr>
          <w:rFonts w:ascii="Arial" w:hAnsi="Arial"/>
          <w:noProof w:val="0"/>
          <w:rtl/>
        </w:rPr>
        <w:t>לנוכח האמור לעיל, ביהמ"ש קובע שהועמדה תשתית ראייתית מספקת</w:t>
      </w:r>
      <w:r w:rsidR="008E7076">
        <w:rPr>
          <w:rFonts w:ascii="Arial" w:hAnsi="Arial" w:hint="cs"/>
          <w:noProof w:val="0"/>
          <w:rtl/>
        </w:rPr>
        <w:t xml:space="preserve"> לגבי עשרה עיצומים שהוטלו </w:t>
      </w:r>
      <w:r w:rsidR="008E7076" w:rsidRPr="008E7076">
        <w:rPr>
          <w:rFonts w:ascii="Arial" w:hAnsi="Arial"/>
          <w:noProof w:val="0"/>
          <w:rtl/>
        </w:rPr>
        <w:t>ומאשר הטלת העיצומים בעניין זה נגד המערערת</w:t>
      </w:r>
      <w:r w:rsidR="008E7076">
        <w:rPr>
          <w:rFonts w:ascii="Arial" w:hAnsi="Arial" w:hint="cs"/>
          <w:noProof w:val="0"/>
          <w:rtl/>
        </w:rPr>
        <w:t xml:space="preserve"> בגין עשר הפרות בסך כולל של 22</w:t>
      </w:r>
      <w:r w:rsidR="00C04468">
        <w:rPr>
          <w:rFonts w:ascii="Arial" w:hAnsi="Arial" w:hint="cs"/>
          <w:noProof w:val="0"/>
          <w:rtl/>
        </w:rPr>
        <w:t>0</w:t>
      </w:r>
      <w:r w:rsidR="008E7076">
        <w:rPr>
          <w:rFonts w:ascii="Arial" w:hAnsi="Arial" w:hint="cs"/>
          <w:noProof w:val="0"/>
          <w:rtl/>
        </w:rPr>
        <w:t>,000 ש"ח</w:t>
      </w:r>
      <w:r w:rsidR="008E7076" w:rsidRPr="008E7076">
        <w:rPr>
          <w:rFonts w:ascii="Arial" w:hAnsi="Arial"/>
          <w:noProof w:val="0"/>
          <w:rtl/>
        </w:rPr>
        <w:t>.</w:t>
      </w:r>
    </w:p>
    <w:p w:rsidR="008E7076" w:rsidRDefault="008E7076" w:rsidP="008E7076">
      <w:pPr>
        <w:spacing w:line="360" w:lineRule="auto"/>
        <w:rPr>
          <w:rFonts w:ascii="Arial" w:hAnsi="Arial"/>
          <w:noProof w:val="0"/>
          <w:rtl/>
        </w:rPr>
      </w:pPr>
    </w:p>
    <w:p w:rsidR="008E7076" w:rsidRDefault="008E7076" w:rsidP="008E7076">
      <w:pPr>
        <w:spacing w:line="360" w:lineRule="auto"/>
        <w:rPr>
          <w:rFonts w:ascii="Arial" w:hAnsi="Arial"/>
          <w:b/>
          <w:bCs/>
          <w:noProof w:val="0"/>
          <w:rtl/>
        </w:rPr>
      </w:pPr>
      <w:r w:rsidRPr="00BA6A09">
        <w:rPr>
          <w:rFonts w:ascii="Arial" w:hAnsi="Arial" w:hint="cs"/>
          <w:b/>
          <w:bCs/>
          <w:noProof w:val="0"/>
          <w:rtl/>
        </w:rPr>
        <w:t>סיכום בדיקת התשתית הראייתי</w:t>
      </w:r>
      <w:r w:rsidR="00BA6A09" w:rsidRPr="00BA6A09">
        <w:rPr>
          <w:rFonts w:ascii="Arial" w:hAnsi="Arial" w:hint="cs"/>
          <w:b/>
          <w:bCs/>
          <w:noProof w:val="0"/>
          <w:rtl/>
        </w:rPr>
        <w:t>ת</w:t>
      </w:r>
    </w:p>
    <w:p w:rsidR="001138BC" w:rsidRPr="001138BC" w:rsidRDefault="00370F0D" w:rsidP="007016AF">
      <w:pPr>
        <w:spacing w:line="360" w:lineRule="auto"/>
        <w:rPr>
          <w:rFonts w:ascii="Arial" w:hAnsi="Arial"/>
          <w:b/>
          <w:bCs/>
          <w:noProof w:val="0"/>
          <w:rtl/>
        </w:rPr>
      </w:pPr>
      <w:r>
        <w:rPr>
          <w:rFonts w:ascii="Arial" w:hAnsi="Arial" w:hint="cs"/>
          <w:noProof w:val="0"/>
          <w:rtl/>
        </w:rPr>
        <w:t xml:space="preserve">72. </w:t>
      </w:r>
      <w:r w:rsidR="001138BC" w:rsidRPr="001138BC">
        <w:rPr>
          <w:rFonts w:ascii="Arial" w:hAnsi="Arial" w:hint="cs"/>
          <w:noProof w:val="0"/>
          <w:rtl/>
        </w:rPr>
        <w:t xml:space="preserve">מדו"ח החוקר עולה כי הטענה </w:t>
      </w:r>
      <w:r w:rsidR="001138BC" w:rsidRPr="001138BC">
        <w:rPr>
          <w:rFonts w:ascii="Arial" w:hAnsi="Arial"/>
          <w:noProof w:val="0"/>
          <w:rtl/>
        </w:rPr>
        <w:t xml:space="preserve">בסעיף 3  להודעת הערעור המתוקנת </w:t>
      </w:r>
      <w:r w:rsidR="001138BC" w:rsidRPr="001138BC">
        <w:rPr>
          <w:rFonts w:ascii="Arial" w:hAnsi="Arial" w:hint="cs"/>
          <w:noProof w:val="0"/>
          <w:rtl/>
        </w:rPr>
        <w:t xml:space="preserve">בה </w:t>
      </w:r>
      <w:r w:rsidR="001138BC" w:rsidRPr="001138BC">
        <w:rPr>
          <w:rFonts w:ascii="Arial" w:hAnsi="Arial"/>
          <w:noProof w:val="0"/>
          <w:rtl/>
        </w:rPr>
        <w:t>נאמר בין השאר כי הממונה "</w:t>
      </w:r>
      <w:r w:rsidR="001138BC" w:rsidRPr="001138BC">
        <w:rPr>
          <w:rFonts w:ascii="Arial" w:hAnsi="Arial"/>
          <w:b/>
          <w:bCs/>
          <w:noProof w:val="0"/>
          <w:rtl/>
        </w:rPr>
        <w:t>הסתמך באופן בלבדי על תלונות צרכנים אשר רוב רובן נמצאו לא נכונות ולא מוצדקות</w:t>
      </w:r>
      <w:r w:rsidR="001138BC" w:rsidRPr="001138BC">
        <w:rPr>
          <w:rFonts w:ascii="Arial" w:hAnsi="Arial"/>
          <w:noProof w:val="0"/>
          <w:rtl/>
        </w:rPr>
        <w:t>"</w:t>
      </w:r>
      <w:r w:rsidR="001138BC" w:rsidRPr="001138BC">
        <w:rPr>
          <w:rFonts w:ascii="Arial" w:hAnsi="Arial" w:hint="cs"/>
          <w:noProof w:val="0"/>
          <w:rtl/>
        </w:rPr>
        <w:t xml:space="preserve"> אינה נכונה</w:t>
      </w:r>
      <w:r w:rsidR="001138BC" w:rsidRPr="001138BC">
        <w:rPr>
          <w:rFonts w:ascii="Arial" w:hAnsi="Arial"/>
          <w:noProof w:val="0"/>
          <w:rtl/>
        </w:rPr>
        <w:t>.</w:t>
      </w:r>
      <w:r w:rsidR="001138BC">
        <w:rPr>
          <w:rFonts w:ascii="Arial" w:hAnsi="Arial" w:hint="cs"/>
          <w:noProof w:val="0"/>
          <w:rtl/>
        </w:rPr>
        <w:t xml:space="preserve"> </w:t>
      </w:r>
      <w:r w:rsidR="00847CF4">
        <w:rPr>
          <w:rFonts w:ascii="Arial" w:hAnsi="Arial" w:hint="cs"/>
          <w:noProof w:val="0"/>
          <w:rtl/>
        </w:rPr>
        <w:t xml:space="preserve">מתוך </w:t>
      </w:r>
      <w:r w:rsidR="007016AF">
        <w:rPr>
          <w:rFonts w:ascii="Arial" w:hAnsi="Arial" w:hint="cs"/>
          <w:noProof w:val="0"/>
          <w:rtl/>
        </w:rPr>
        <w:t>56</w:t>
      </w:r>
      <w:r w:rsidR="00847CF4">
        <w:rPr>
          <w:rFonts w:ascii="Arial" w:hAnsi="Arial" w:hint="cs"/>
          <w:noProof w:val="0"/>
          <w:rtl/>
        </w:rPr>
        <w:t xml:space="preserve"> הפרות, רק לגבי 3 הפרות לא נמצאה תשתית ראייתית.</w:t>
      </w:r>
      <w:r w:rsidR="007016AF">
        <w:rPr>
          <w:rFonts w:ascii="Arial" w:hAnsi="Arial" w:hint="cs"/>
          <w:noProof w:val="0"/>
          <w:rtl/>
        </w:rPr>
        <w:t xml:space="preserve"> </w:t>
      </w:r>
      <w:r w:rsidR="001138BC">
        <w:rPr>
          <w:rFonts w:ascii="Arial" w:hAnsi="Arial" w:hint="cs"/>
          <w:noProof w:val="0"/>
          <w:rtl/>
        </w:rPr>
        <w:t xml:space="preserve">מרבית התלונות נמצאו </w:t>
      </w:r>
      <w:r w:rsidR="00847CF4">
        <w:rPr>
          <w:rFonts w:ascii="Arial" w:hAnsi="Arial" w:hint="cs"/>
          <w:noProof w:val="0"/>
          <w:rtl/>
        </w:rPr>
        <w:t>מוצדקות ו</w:t>
      </w:r>
      <w:r w:rsidR="001138BC" w:rsidRPr="00847CF4">
        <w:rPr>
          <w:rFonts w:ascii="Arial" w:hAnsi="Arial"/>
          <w:noProof w:val="0"/>
          <w:rtl/>
        </w:rPr>
        <w:t>הראיות לכאורה ל-  43 מההפרות הנטענות</w:t>
      </w:r>
      <w:r w:rsidR="00847CF4" w:rsidRPr="00847CF4">
        <w:rPr>
          <w:rFonts w:ascii="Arial" w:hAnsi="Arial" w:hint="cs"/>
          <w:noProof w:val="0"/>
          <w:rtl/>
        </w:rPr>
        <w:t xml:space="preserve">, מתוך </w:t>
      </w:r>
      <w:r w:rsidR="007016AF">
        <w:rPr>
          <w:rFonts w:ascii="Arial" w:hAnsi="Arial" w:hint="cs"/>
          <w:noProof w:val="0"/>
          <w:rtl/>
        </w:rPr>
        <w:t>56</w:t>
      </w:r>
      <w:r w:rsidR="00847CF4" w:rsidRPr="00847CF4">
        <w:rPr>
          <w:rFonts w:ascii="Arial" w:hAnsi="Arial" w:hint="cs"/>
          <w:noProof w:val="0"/>
          <w:rtl/>
        </w:rPr>
        <w:t xml:space="preserve">, </w:t>
      </w:r>
      <w:r w:rsidR="001138BC" w:rsidRPr="00847CF4">
        <w:rPr>
          <w:rFonts w:ascii="Arial" w:hAnsi="Arial"/>
          <w:noProof w:val="0"/>
          <w:rtl/>
        </w:rPr>
        <w:t xml:space="preserve"> הן מסמכים שהפיקה המערערת עצמה, או תיעוד מוקלט.</w:t>
      </w:r>
      <w:r w:rsidR="00847CF4">
        <w:rPr>
          <w:rFonts w:ascii="Arial" w:hAnsi="Arial" w:hint="cs"/>
          <w:noProof w:val="0"/>
          <w:rtl/>
        </w:rPr>
        <w:t xml:space="preserve"> רק </w:t>
      </w:r>
      <w:r w:rsidR="001138BC" w:rsidRPr="00847CF4">
        <w:rPr>
          <w:rFonts w:ascii="Arial" w:hAnsi="Arial"/>
          <w:noProof w:val="0"/>
          <w:rtl/>
        </w:rPr>
        <w:t>בארבעה מקרים בלבד</w:t>
      </w:r>
      <w:r w:rsidR="007016AF">
        <w:rPr>
          <w:rFonts w:ascii="Arial" w:hAnsi="Arial" w:hint="cs"/>
          <w:noProof w:val="0"/>
          <w:rtl/>
        </w:rPr>
        <w:t>,</w:t>
      </w:r>
      <w:r w:rsidR="001138BC" w:rsidRPr="00847CF4">
        <w:rPr>
          <w:rFonts w:ascii="Arial" w:hAnsi="Arial"/>
          <w:noProof w:val="0"/>
          <w:rtl/>
        </w:rPr>
        <w:t xml:space="preserve"> </w:t>
      </w:r>
      <w:r w:rsidR="00847CF4" w:rsidRPr="00847CF4">
        <w:rPr>
          <w:rFonts w:ascii="Arial" w:hAnsi="Arial" w:hint="cs"/>
          <w:noProof w:val="0"/>
          <w:rtl/>
        </w:rPr>
        <w:t xml:space="preserve">החוקר </w:t>
      </w:r>
      <w:r w:rsidR="001138BC" w:rsidRPr="00847CF4">
        <w:rPr>
          <w:rFonts w:ascii="Arial" w:hAnsi="Arial"/>
          <w:noProof w:val="0"/>
          <w:rtl/>
        </w:rPr>
        <w:t>מצא שהראיה המשמעותית שמבססת לכאורה את הטלת העיצום היא עדות של מתלוננים</w:t>
      </w:r>
      <w:r w:rsidR="00847CF4">
        <w:rPr>
          <w:rFonts w:ascii="Arial" w:hAnsi="Arial" w:hint="cs"/>
          <w:noProof w:val="0"/>
          <w:rtl/>
        </w:rPr>
        <w:t xml:space="preserve"> </w:t>
      </w:r>
      <w:r w:rsidR="007016AF" w:rsidRPr="007016AF">
        <w:rPr>
          <w:rFonts w:ascii="Arial" w:hAnsi="Arial" w:hint="cs"/>
          <w:noProof w:val="0"/>
          <w:rtl/>
        </w:rPr>
        <w:t>וציין ש</w:t>
      </w:r>
      <w:r w:rsidR="007016AF">
        <w:rPr>
          <w:rFonts w:ascii="Arial" w:hAnsi="Arial" w:hint="cs"/>
          <w:b/>
          <w:bCs/>
          <w:noProof w:val="0"/>
          <w:rtl/>
        </w:rPr>
        <w:t>"</w:t>
      </w:r>
      <w:r w:rsidR="001138BC" w:rsidRPr="001138BC">
        <w:rPr>
          <w:rFonts w:ascii="Arial" w:hAnsi="Arial"/>
          <w:b/>
          <w:bCs/>
          <w:noProof w:val="0"/>
          <w:rtl/>
        </w:rPr>
        <w:t>לא נראה שמדובר באימוץ עיוור של תלונה סתמית</w:t>
      </w:r>
      <w:r w:rsidR="00847CF4">
        <w:rPr>
          <w:rFonts w:ascii="Arial" w:hAnsi="Arial" w:hint="cs"/>
          <w:b/>
          <w:bCs/>
          <w:noProof w:val="0"/>
          <w:rtl/>
        </w:rPr>
        <w:t xml:space="preserve">". </w:t>
      </w:r>
      <w:r w:rsidR="007016AF">
        <w:rPr>
          <w:rFonts w:ascii="Arial" w:hAnsi="Arial" w:hint="cs"/>
          <w:noProof w:val="0"/>
          <w:rtl/>
        </w:rPr>
        <w:t xml:space="preserve">ביהמ"ש קובע </w:t>
      </w:r>
      <w:r w:rsidR="00847CF4" w:rsidRPr="00971153">
        <w:rPr>
          <w:rFonts w:ascii="Arial" w:hAnsi="Arial" w:hint="cs"/>
          <w:noProof w:val="0"/>
          <w:rtl/>
        </w:rPr>
        <w:t>שה</w:t>
      </w:r>
      <w:r w:rsidR="00971153" w:rsidRPr="00971153">
        <w:rPr>
          <w:rFonts w:ascii="Arial" w:hAnsi="Arial" w:hint="cs"/>
          <w:noProof w:val="0"/>
          <w:rtl/>
        </w:rPr>
        <w:t>רשות רשאית להסתמך גם על עדות של מתלונן ובמקרה זה על המערער לסתור העדות.</w:t>
      </w:r>
      <w:r w:rsidR="00971153">
        <w:rPr>
          <w:rFonts w:ascii="Arial" w:hAnsi="Arial" w:hint="cs"/>
          <w:noProof w:val="0"/>
          <w:rtl/>
        </w:rPr>
        <w:t xml:space="preserve"> למעלה מהדרוש, החוקר התרשם ש"</w:t>
      </w:r>
      <w:r w:rsidR="001138BC" w:rsidRPr="001138BC">
        <w:rPr>
          <w:rFonts w:ascii="Arial" w:hAnsi="Arial"/>
          <w:b/>
          <w:bCs/>
          <w:noProof w:val="0"/>
          <w:rtl/>
        </w:rPr>
        <w:t>סבירות העדויות ניתנת להערכה לאור מידת הפירוט שבהן והתאמת תוכנן לשיטת העבודה של המערערת -</w:t>
      </w:r>
    </w:p>
    <w:p w:rsidR="001138BC" w:rsidRDefault="001138BC" w:rsidP="00002861">
      <w:pPr>
        <w:spacing w:line="360" w:lineRule="auto"/>
        <w:rPr>
          <w:rFonts w:ascii="Arial" w:hAnsi="Arial"/>
          <w:b/>
          <w:bCs/>
          <w:noProof w:val="0"/>
          <w:rtl/>
        </w:rPr>
      </w:pPr>
      <w:r w:rsidRPr="001138BC">
        <w:rPr>
          <w:rFonts w:ascii="Arial" w:hAnsi="Arial"/>
          <w:b/>
          <w:bCs/>
          <w:noProof w:val="0"/>
          <w:rtl/>
        </w:rPr>
        <w:t>כפי שהיא ניכרת משיחות השיווק למתלוננים האחרים שכן תומללו. משמע, העדים מייחסים לעובדי המערערת התנהגות זהה להתנהגות שהוכחה במקרים של מתלוננים אחרים ונראית כשיטת עבודתה השגרתית של המערערת.</w:t>
      </w:r>
      <w:r w:rsidR="00971153">
        <w:rPr>
          <w:rFonts w:ascii="Arial" w:hAnsi="Arial" w:hint="cs"/>
          <w:b/>
          <w:bCs/>
          <w:noProof w:val="0"/>
          <w:rtl/>
        </w:rPr>
        <w:t>"</w:t>
      </w:r>
    </w:p>
    <w:p w:rsidR="001138BC" w:rsidRPr="00BA6A09" w:rsidRDefault="001138BC" w:rsidP="008E7076">
      <w:pPr>
        <w:spacing w:line="360" w:lineRule="auto"/>
        <w:rPr>
          <w:rFonts w:ascii="Arial" w:hAnsi="Arial"/>
          <w:b/>
          <w:bCs/>
          <w:noProof w:val="0"/>
          <w:rtl/>
        </w:rPr>
      </w:pPr>
    </w:p>
    <w:p w:rsidR="003A7855" w:rsidRDefault="007016AF" w:rsidP="00BA6A09">
      <w:pPr>
        <w:spacing w:line="360" w:lineRule="auto"/>
        <w:rPr>
          <w:rFonts w:ascii="Arial" w:hAnsi="Arial"/>
          <w:b/>
          <w:bCs/>
          <w:noProof w:val="0"/>
          <w:rtl/>
        </w:rPr>
      </w:pPr>
      <w:r>
        <w:rPr>
          <w:rFonts w:ascii="Arial" w:hAnsi="Arial" w:hint="cs"/>
          <w:noProof w:val="0"/>
          <w:rtl/>
        </w:rPr>
        <w:t xml:space="preserve">73. </w:t>
      </w:r>
      <w:r w:rsidR="008E7076">
        <w:rPr>
          <w:rFonts w:ascii="Arial" w:hAnsi="Arial" w:hint="cs"/>
          <w:noProof w:val="0"/>
          <w:rtl/>
        </w:rPr>
        <w:t xml:space="preserve">לנוכח </w:t>
      </w:r>
      <w:r w:rsidR="00BA6A09">
        <w:rPr>
          <w:rFonts w:ascii="Arial" w:hAnsi="Arial" w:hint="cs"/>
          <w:noProof w:val="0"/>
          <w:rtl/>
        </w:rPr>
        <w:t xml:space="preserve">האמור לעיל, </w:t>
      </w:r>
      <w:r w:rsidR="008E7076">
        <w:rPr>
          <w:rFonts w:ascii="Arial" w:hAnsi="Arial" w:hint="cs"/>
          <w:noProof w:val="0"/>
          <w:rtl/>
        </w:rPr>
        <w:t xml:space="preserve">ביהמ"ש מאשר הטלת עיצומים בסך כולל של </w:t>
      </w:r>
      <w:r w:rsidR="00C04468">
        <w:rPr>
          <w:rFonts w:ascii="Arial" w:hAnsi="Arial" w:hint="cs"/>
          <w:noProof w:val="0"/>
          <w:rtl/>
        </w:rPr>
        <w:t xml:space="preserve">1,356,000 ₪. מכאן שיש לאשר </w:t>
      </w:r>
      <w:r w:rsidR="00BA6A09">
        <w:rPr>
          <w:rFonts w:ascii="Arial" w:hAnsi="Arial" w:hint="cs"/>
          <w:noProof w:val="0"/>
          <w:rtl/>
        </w:rPr>
        <w:t>לגב</w:t>
      </w:r>
      <w:r w:rsidR="000412FD">
        <w:rPr>
          <w:rFonts w:ascii="Arial" w:hAnsi="Arial" w:hint="cs"/>
          <w:noProof w:val="0"/>
          <w:rtl/>
        </w:rPr>
        <w:t>י</w:t>
      </w:r>
      <w:r w:rsidR="00BA6A09">
        <w:rPr>
          <w:rFonts w:ascii="Arial" w:hAnsi="Arial" w:hint="cs"/>
          <w:noProof w:val="0"/>
          <w:rtl/>
        </w:rPr>
        <w:t xml:space="preserve">יה, </w:t>
      </w:r>
      <w:r w:rsidR="00C04468">
        <w:rPr>
          <w:rFonts w:ascii="Arial" w:hAnsi="Arial" w:hint="cs"/>
          <w:noProof w:val="0"/>
          <w:rtl/>
        </w:rPr>
        <w:t xml:space="preserve">לאחר ההפחתה שהמשיבה העניקה למערערת בשיעור עשרים אחוזים, הסך של </w:t>
      </w:r>
      <w:r w:rsidR="00BA6A09">
        <w:rPr>
          <w:rFonts w:ascii="Arial" w:hAnsi="Arial" w:hint="cs"/>
          <w:noProof w:val="0"/>
          <w:rtl/>
        </w:rPr>
        <w:t>1,084,800 ₪.</w:t>
      </w:r>
    </w:p>
    <w:p w:rsidR="00BA6A09" w:rsidRDefault="00BA6A09" w:rsidP="00BA6A09">
      <w:pPr>
        <w:spacing w:line="360" w:lineRule="auto"/>
        <w:rPr>
          <w:rFonts w:ascii="Arial" w:hAnsi="Arial"/>
          <w:b/>
          <w:bCs/>
          <w:noProof w:val="0"/>
          <w:rtl/>
        </w:rPr>
      </w:pPr>
    </w:p>
    <w:p w:rsidR="00BA6A09" w:rsidRDefault="00BA6A09" w:rsidP="00BA6A09">
      <w:pPr>
        <w:spacing w:line="360" w:lineRule="auto"/>
        <w:rPr>
          <w:rFonts w:ascii="Arial" w:hAnsi="Arial"/>
          <w:b/>
          <w:bCs/>
          <w:noProof w:val="0"/>
          <w:rtl/>
        </w:rPr>
      </w:pPr>
      <w:r>
        <w:rPr>
          <w:rFonts w:ascii="Arial" w:hAnsi="Arial" w:hint="cs"/>
          <w:b/>
          <w:bCs/>
          <w:noProof w:val="0"/>
          <w:rtl/>
        </w:rPr>
        <w:t>דיון בטענות נוספות של המערערת</w:t>
      </w:r>
    </w:p>
    <w:p w:rsidR="00BA6A09" w:rsidRDefault="00C92A08" w:rsidP="00BA6A09">
      <w:pPr>
        <w:spacing w:line="360" w:lineRule="auto"/>
        <w:rPr>
          <w:rFonts w:ascii="Arial" w:hAnsi="Arial"/>
          <w:noProof w:val="0"/>
          <w:rtl/>
        </w:rPr>
      </w:pPr>
      <w:r>
        <w:rPr>
          <w:rFonts w:ascii="Arial" w:hAnsi="Arial" w:hint="cs"/>
          <w:noProof w:val="0"/>
          <w:rtl/>
        </w:rPr>
        <w:t xml:space="preserve">74. </w:t>
      </w:r>
      <w:r w:rsidR="00BA6A09" w:rsidRPr="00BA6A09">
        <w:rPr>
          <w:rFonts w:ascii="Arial" w:hAnsi="Arial" w:hint="cs"/>
          <w:noProof w:val="0"/>
          <w:rtl/>
        </w:rPr>
        <w:t>להלן דיון בטענות נוספות של המערערת:</w:t>
      </w:r>
    </w:p>
    <w:p w:rsidR="00BF3DFB" w:rsidRDefault="00BF3DFB" w:rsidP="00BA6A09">
      <w:pPr>
        <w:spacing w:line="360" w:lineRule="auto"/>
        <w:rPr>
          <w:rFonts w:ascii="Arial" w:hAnsi="Arial"/>
          <w:noProof w:val="0"/>
          <w:rtl/>
        </w:rPr>
      </w:pPr>
    </w:p>
    <w:p w:rsidR="00BF3DFB" w:rsidRPr="00BF3DFB" w:rsidRDefault="00BF3DFB" w:rsidP="00BF3DFB">
      <w:pPr>
        <w:spacing w:line="360" w:lineRule="auto"/>
        <w:rPr>
          <w:rFonts w:ascii="Arial" w:hAnsi="Arial"/>
          <w:b/>
          <w:bCs/>
          <w:noProof w:val="0"/>
          <w:rtl/>
        </w:rPr>
      </w:pPr>
      <w:r w:rsidRPr="00BF3DFB">
        <w:rPr>
          <w:rFonts w:ascii="Arial" w:hAnsi="Arial"/>
          <w:b/>
          <w:bCs/>
          <w:noProof w:val="0"/>
          <w:rtl/>
        </w:rPr>
        <w:t>הטענה של המערערת למעורבות גורמים זרים</w:t>
      </w:r>
    </w:p>
    <w:p w:rsidR="00BF3DFB" w:rsidRPr="00BF3DFB" w:rsidRDefault="00C92A08" w:rsidP="00BF3DFB">
      <w:pPr>
        <w:spacing w:line="360" w:lineRule="auto"/>
        <w:rPr>
          <w:rFonts w:ascii="Arial" w:hAnsi="Arial"/>
          <w:noProof w:val="0"/>
          <w:rtl/>
        </w:rPr>
      </w:pPr>
      <w:r>
        <w:rPr>
          <w:rFonts w:ascii="Arial" w:hAnsi="Arial" w:hint="cs"/>
          <w:noProof w:val="0"/>
          <w:rtl/>
        </w:rPr>
        <w:t xml:space="preserve">75. </w:t>
      </w:r>
      <w:r w:rsidR="00BF3DFB" w:rsidRPr="00BF3DFB">
        <w:rPr>
          <w:rFonts w:ascii="Arial" w:hAnsi="Arial"/>
          <w:noProof w:val="0"/>
          <w:rtl/>
        </w:rPr>
        <w:t xml:space="preserve">המערערת טענה שמייסדת החברה, גב' חולוד אבו חרפה </w:t>
      </w:r>
      <w:r>
        <w:rPr>
          <w:rFonts w:ascii="Arial" w:hAnsi="Arial" w:hint="cs"/>
          <w:noProof w:val="0"/>
          <w:rtl/>
        </w:rPr>
        <w:t>(</w:t>
      </w:r>
      <w:r w:rsidR="00BF3DFB" w:rsidRPr="00BF3DFB">
        <w:rPr>
          <w:rFonts w:ascii="Arial" w:hAnsi="Arial"/>
          <w:noProof w:val="0"/>
          <w:rtl/>
        </w:rPr>
        <w:t>להלן: "</w:t>
      </w:r>
      <w:r w:rsidR="00BF3DFB" w:rsidRPr="00C92A08">
        <w:rPr>
          <w:rFonts w:ascii="Arial" w:hAnsi="Arial"/>
          <w:b/>
          <w:bCs/>
          <w:noProof w:val="0"/>
          <w:rtl/>
        </w:rPr>
        <w:t>חולוד</w:t>
      </w:r>
      <w:r w:rsidR="00BF3DFB" w:rsidRPr="00BF3DFB">
        <w:rPr>
          <w:rFonts w:ascii="Arial" w:hAnsi="Arial"/>
          <w:noProof w:val="0"/>
          <w:rtl/>
        </w:rPr>
        <w:t>"), הינה אישה צעירה ועצמאית, הסובלת מנכות פיזית קשה, מתמודדת בשנתיים האחרונות עם איומים שונים מאת גורמים שזהותם די ידועה, וזאת בשל הצהרותיהם החוזרות ונשנות בדבר כוונתם להשתלט על עסקיה. עוד טענה</w:t>
      </w:r>
      <w:r>
        <w:rPr>
          <w:rFonts w:ascii="Arial" w:hAnsi="Arial" w:hint="cs"/>
          <w:noProof w:val="0"/>
          <w:rtl/>
        </w:rPr>
        <w:t>,</w:t>
      </w:r>
      <w:r w:rsidR="00BF3DFB" w:rsidRPr="00BF3DFB">
        <w:rPr>
          <w:rFonts w:ascii="Arial" w:hAnsi="Arial"/>
          <w:noProof w:val="0"/>
          <w:rtl/>
        </w:rPr>
        <w:t xml:space="preserve"> שחולוד שייסדה המערערת מנהלת בפועל עסק אשר אחוז הנשים עולה על 80% מסך המועסקים ושמה לה למטרה את כל נושא העצמת נשים. עוד טענה</w:t>
      </w:r>
      <w:r>
        <w:rPr>
          <w:rFonts w:ascii="Arial" w:hAnsi="Arial" w:hint="cs"/>
          <w:noProof w:val="0"/>
          <w:rtl/>
        </w:rPr>
        <w:t>,</w:t>
      </w:r>
      <w:r w:rsidR="00BF3DFB" w:rsidRPr="00BF3DFB">
        <w:rPr>
          <w:rFonts w:ascii="Arial" w:hAnsi="Arial"/>
          <w:noProof w:val="0"/>
          <w:rtl/>
        </w:rPr>
        <w:t xml:space="preserve"> שבוצעו מספר פעולות ירי מנשק חם לעבר משרדיה. לטענת המערערת, האיומים עיקרם, פגיעה בחייה של חולוד, שריפת רכביה של חולוד וזאת במטרה להפחידה כדי לגרום לה לוותר על העסק אותו בנתה. בגין איומים אלו, טענה,  הוגשו תלונות במשטרה.</w:t>
      </w:r>
    </w:p>
    <w:p w:rsidR="00BF3DFB" w:rsidRDefault="00C92A08" w:rsidP="00C92A08">
      <w:pPr>
        <w:spacing w:line="360" w:lineRule="auto"/>
        <w:rPr>
          <w:rFonts w:ascii="Arial" w:hAnsi="Arial"/>
          <w:noProof w:val="0"/>
          <w:rtl/>
        </w:rPr>
      </w:pPr>
      <w:r>
        <w:rPr>
          <w:rFonts w:ascii="Arial" w:hAnsi="Arial" w:hint="cs"/>
          <w:noProof w:val="0"/>
          <w:rtl/>
        </w:rPr>
        <w:lastRenderedPageBreak/>
        <w:t xml:space="preserve">76. </w:t>
      </w:r>
      <w:r w:rsidR="00BF3DFB" w:rsidRPr="00BF3DFB">
        <w:rPr>
          <w:rFonts w:ascii="Arial" w:hAnsi="Arial"/>
          <w:noProof w:val="0"/>
          <w:rtl/>
        </w:rPr>
        <w:t>המשיבה טענה בתשובתה כי מחומר הראיות עולה באופן מובהק כי אין קשר בין התלונות של הצרכנים ובין טענת המערערת כי גורמים עוינים עומדים מאחורי התלונות, ולא הוכח אחרת וכל שנטען- נטען בעלמא בלבד. עוד טענה, שבשיחות הרבות שקיימה המערערת עם הצרכנים, אין זכר לאיומים או לגורמים עוינים לכאורה שהמערערת טוענת כי הם אלה העומדים מאחורי התלונות</w:t>
      </w:r>
      <w:r>
        <w:rPr>
          <w:rFonts w:ascii="Arial" w:hAnsi="Arial" w:hint="cs"/>
          <w:noProof w:val="0"/>
          <w:rtl/>
        </w:rPr>
        <w:t>.</w:t>
      </w:r>
      <w:r w:rsidR="00BF3DFB" w:rsidRPr="00BF3DFB">
        <w:rPr>
          <w:rFonts w:ascii="Arial" w:hAnsi="Arial"/>
          <w:noProof w:val="0"/>
          <w:rtl/>
        </w:rPr>
        <w:t xml:space="preserve"> למעשה, </w:t>
      </w:r>
      <w:r>
        <w:rPr>
          <w:rFonts w:ascii="Arial" w:hAnsi="Arial" w:hint="cs"/>
          <w:noProof w:val="0"/>
          <w:rtl/>
        </w:rPr>
        <w:t xml:space="preserve">טענה, </w:t>
      </w:r>
      <w:r w:rsidR="00BF3DFB" w:rsidRPr="00BF3DFB">
        <w:rPr>
          <w:rFonts w:ascii="Arial" w:hAnsi="Arial"/>
          <w:noProof w:val="0"/>
          <w:rtl/>
        </w:rPr>
        <w:t>חומר הראיות מלמד כי מדובר בצרכנים אשר המערערת פעלה מולם בצורה נפסדת ושיטתית.</w:t>
      </w:r>
    </w:p>
    <w:p w:rsidR="00BF3DFB" w:rsidRDefault="00BF3DFB" w:rsidP="00BF3DFB">
      <w:pPr>
        <w:spacing w:line="360" w:lineRule="auto"/>
        <w:rPr>
          <w:rFonts w:ascii="Arial" w:hAnsi="Arial"/>
          <w:noProof w:val="0"/>
          <w:rtl/>
        </w:rPr>
      </w:pPr>
    </w:p>
    <w:p w:rsidR="00BF3DFB" w:rsidRPr="00BF3DFB" w:rsidRDefault="00C92A08" w:rsidP="00D56B88">
      <w:pPr>
        <w:spacing w:line="360" w:lineRule="auto"/>
        <w:rPr>
          <w:rFonts w:ascii="Arial" w:hAnsi="Arial"/>
          <w:noProof w:val="0"/>
          <w:rtl/>
        </w:rPr>
      </w:pPr>
      <w:r>
        <w:rPr>
          <w:rFonts w:ascii="Arial" w:hAnsi="Arial" w:hint="cs"/>
          <w:noProof w:val="0"/>
          <w:rtl/>
        </w:rPr>
        <w:t xml:space="preserve">77. </w:t>
      </w:r>
      <w:r w:rsidR="00BF3DFB">
        <w:rPr>
          <w:rFonts w:ascii="Arial" w:hAnsi="Arial" w:hint="cs"/>
          <w:noProof w:val="0"/>
          <w:rtl/>
        </w:rPr>
        <w:t xml:space="preserve">החוקר התייחס לטענה של המערערת על </w:t>
      </w:r>
      <w:r w:rsidR="00BF3DFB" w:rsidRPr="00BF3DFB">
        <w:rPr>
          <w:rFonts w:ascii="Arial" w:hAnsi="Arial"/>
          <w:noProof w:val="0"/>
          <w:rtl/>
        </w:rPr>
        <w:t xml:space="preserve">תלונות שווא המוגשות </w:t>
      </w:r>
      <w:r w:rsidR="00BF3DFB">
        <w:rPr>
          <w:rFonts w:ascii="Arial" w:hAnsi="Arial" w:hint="cs"/>
          <w:noProof w:val="0"/>
          <w:rtl/>
        </w:rPr>
        <w:t xml:space="preserve">נגדה </w:t>
      </w:r>
      <w:r w:rsidR="00BF3DFB" w:rsidRPr="00BF3DFB">
        <w:rPr>
          <w:rFonts w:ascii="Arial" w:hAnsi="Arial"/>
          <w:noProof w:val="0"/>
          <w:rtl/>
        </w:rPr>
        <w:t>ועל פרסומן באמצעות "</w:t>
      </w:r>
      <w:r w:rsidR="00BF3DFB" w:rsidRPr="00BF3DFB">
        <w:rPr>
          <w:rFonts w:ascii="Arial" w:hAnsi="Arial"/>
          <w:b/>
          <w:bCs/>
          <w:noProof w:val="0"/>
          <w:rtl/>
        </w:rPr>
        <w:t>פרופיל פייסבוק מזוייף</w:t>
      </w:r>
      <w:r w:rsidR="00BF3DFB" w:rsidRPr="00BF3DFB">
        <w:rPr>
          <w:rFonts w:ascii="Arial" w:hAnsi="Arial"/>
          <w:noProof w:val="0"/>
          <w:rtl/>
        </w:rPr>
        <w:t>"</w:t>
      </w:r>
      <w:r w:rsidR="00BF3DFB">
        <w:rPr>
          <w:rFonts w:ascii="Arial" w:hAnsi="Arial" w:hint="cs"/>
          <w:noProof w:val="0"/>
          <w:rtl/>
        </w:rPr>
        <w:t xml:space="preserve"> ולכך </w:t>
      </w:r>
      <w:r w:rsidR="00BF3DFB" w:rsidRPr="00BF3DFB">
        <w:rPr>
          <w:rFonts w:ascii="Arial" w:hAnsi="Arial"/>
          <w:noProof w:val="0"/>
          <w:rtl/>
        </w:rPr>
        <w:t>שבהודעת הערעור המתוקנת נטען גם לגבי המתלוננים שבהם עוסק הליך זה</w:t>
      </w:r>
      <w:r w:rsidR="00BF3DFB">
        <w:rPr>
          <w:rFonts w:ascii="Arial" w:hAnsi="Arial" w:hint="cs"/>
          <w:noProof w:val="0"/>
          <w:rtl/>
        </w:rPr>
        <w:t xml:space="preserve">. החוקר קבע </w:t>
      </w:r>
      <w:r w:rsidR="00BF3DFB" w:rsidRPr="00BF3DFB">
        <w:rPr>
          <w:rFonts w:ascii="Arial" w:hAnsi="Arial"/>
          <w:noProof w:val="0"/>
          <w:rtl/>
        </w:rPr>
        <w:t>שאין כל ראיה הקושרת מי מהם להתנכלויות שלהן טוענת המערערת,  לקשר ביניהם</w:t>
      </w:r>
      <w:r>
        <w:rPr>
          <w:rFonts w:ascii="Arial" w:hAnsi="Arial" w:hint="cs"/>
          <w:noProof w:val="0"/>
          <w:rtl/>
        </w:rPr>
        <w:t>,</w:t>
      </w:r>
      <w:r w:rsidR="00BF3DFB" w:rsidRPr="00BF3DFB">
        <w:rPr>
          <w:rFonts w:ascii="Arial" w:hAnsi="Arial"/>
          <w:noProof w:val="0"/>
          <w:rtl/>
        </w:rPr>
        <w:t xml:space="preserve"> או לכך שיש למי מהם רקע עברייני.</w:t>
      </w:r>
      <w:r w:rsidR="00D56B88">
        <w:rPr>
          <w:rFonts w:ascii="Arial" w:hAnsi="Arial" w:hint="cs"/>
          <w:noProof w:val="0"/>
          <w:rtl/>
        </w:rPr>
        <w:t xml:space="preserve"> עוד ציין כי "</w:t>
      </w:r>
      <w:r w:rsidR="00BF3DFB" w:rsidRPr="00D56B88">
        <w:rPr>
          <w:rFonts w:ascii="Arial" w:hAnsi="Arial"/>
          <w:b/>
          <w:bCs/>
          <w:noProof w:val="0"/>
          <w:rtl/>
        </w:rPr>
        <w:t>המתלוננים מפוזרים בכל רחבי המדינה וככל שיש מידע כלשהו אודות עיסוקיהם, הם כשרים לחלוטין</w:t>
      </w:r>
      <w:r w:rsidR="00D56B88">
        <w:rPr>
          <w:rFonts w:ascii="Arial" w:hAnsi="Arial" w:hint="cs"/>
          <w:noProof w:val="0"/>
          <w:rtl/>
        </w:rPr>
        <w:t>" ופרט כלהלן</w:t>
      </w:r>
      <w:r w:rsidR="00BF3DFB" w:rsidRPr="00BF3DFB">
        <w:rPr>
          <w:rFonts w:ascii="Arial" w:hAnsi="Arial"/>
          <w:noProof w:val="0"/>
          <w:rtl/>
        </w:rPr>
        <w:t>:</w:t>
      </w:r>
    </w:p>
    <w:p w:rsidR="00BF3DFB" w:rsidRPr="00BF3DFB" w:rsidRDefault="00D56B88" w:rsidP="00BF3DFB">
      <w:pPr>
        <w:spacing w:line="360" w:lineRule="auto"/>
        <w:rPr>
          <w:rFonts w:ascii="Arial" w:hAnsi="Arial"/>
          <w:noProof w:val="0"/>
          <w:rtl/>
        </w:rPr>
      </w:pPr>
      <w:r>
        <w:rPr>
          <w:rFonts w:ascii="Arial" w:hAnsi="Arial" w:hint="cs"/>
          <w:noProof w:val="0"/>
          <w:rtl/>
        </w:rPr>
        <w:t>"</w:t>
      </w:r>
      <w:r w:rsidR="00BF3DFB" w:rsidRPr="00D56B88">
        <w:rPr>
          <w:rFonts w:ascii="Arial" w:hAnsi="Arial"/>
          <w:b/>
          <w:bCs/>
          <w:noProof w:val="0"/>
          <w:rtl/>
        </w:rPr>
        <w:t>יוסף אבו אל היג'א גר בטמרה [152], או כוכב [155]  או בכפר מנדא [156] וויליאם אבו עיד בבקעין [172], מוניר סיאם בירושלים [192],  פידא נעייראת גרה בנצרת והיא אחות בבית החולים רמב"ם [202]. רנא סובח גרה באבו סנאן [280],  רושדי אלמן בכפר סמיע [296] בשיר אלעסאבי הוא מורה מחורה [326] ענאן מרעי הוא מתכנת העובד באינטל וגר בנצרת עילית [385] שאדי חמור גר בפרדיס [325],  ג'ואנה רחמון עובדת בביטוח בנצרת [471],  רואא רוממאיסי מכפר כנא היא יבואנית ובעלה גאזי זריקי שעמו נערכה ההתקשרות הוא ראש צוות מפתחי תוכנה באמדוקס [583]. באסם חלאילה הוא בעל תחנת דלק מסחנין [605].</w:t>
      </w:r>
      <w:r w:rsidRPr="00D56B88">
        <w:rPr>
          <w:rFonts w:ascii="Arial" w:hAnsi="Arial" w:hint="cs"/>
          <w:b/>
          <w:bCs/>
          <w:noProof w:val="0"/>
          <w:rtl/>
        </w:rPr>
        <w:t>"</w:t>
      </w:r>
      <w:r w:rsidR="00BF3DFB" w:rsidRPr="00BF3DFB">
        <w:rPr>
          <w:rFonts w:ascii="Arial" w:hAnsi="Arial"/>
          <w:noProof w:val="0"/>
          <w:rtl/>
        </w:rPr>
        <w:t xml:space="preserve"> </w:t>
      </w:r>
      <w:r>
        <w:rPr>
          <w:rFonts w:ascii="Arial" w:hAnsi="Arial" w:hint="cs"/>
          <w:noProof w:val="0"/>
          <w:rtl/>
        </w:rPr>
        <w:t xml:space="preserve">החוקר קבע כי </w:t>
      </w:r>
      <w:r w:rsidR="00BF3DFB" w:rsidRPr="00BF3DFB">
        <w:rPr>
          <w:rFonts w:ascii="Arial" w:hAnsi="Arial"/>
          <w:noProof w:val="0"/>
          <w:rtl/>
        </w:rPr>
        <w:t>אין בראיות דבר המצביע על מכנה משותף מיוחד ביניהם, זולת העובדה שהם התלוננו על המערערת.</w:t>
      </w:r>
    </w:p>
    <w:p w:rsidR="00BF3DFB" w:rsidRPr="00BF3DFB" w:rsidRDefault="00BF3DFB" w:rsidP="00BF3DFB">
      <w:pPr>
        <w:spacing w:line="360" w:lineRule="auto"/>
        <w:rPr>
          <w:rFonts w:ascii="Arial" w:hAnsi="Arial"/>
          <w:noProof w:val="0"/>
          <w:rtl/>
        </w:rPr>
      </w:pPr>
    </w:p>
    <w:p w:rsidR="00BF3DFB" w:rsidRDefault="00C92A08" w:rsidP="00D56B88">
      <w:pPr>
        <w:spacing w:line="360" w:lineRule="auto"/>
        <w:rPr>
          <w:rFonts w:ascii="Arial" w:hAnsi="Arial"/>
          <w:noProof w:val="0"/>
          <w:rtl/>
        </w:rPr>
      </w:pPr>
      <w:r>
        <w:rPr>
          <w:rFonts w:ascii="Arial" w:hAnsi="Arial" w:hint="cs"/>
          <w:noProof w:val="0"/>
          <w:rtl/>
        </w:rPr>
        <w:t xml:space="preserve">78. </w:t>
      </w:r>
      <w:r w:rsidR="00BF3DFB" w:rsidRPr="00BF3DFB">
        <w:rPr>
          <w:rFonts w:ascii="Arial" w:hAnsi="Arial"/>
          <w:noProof w:val="0"/>
          <w:rtl/>
        </w:rPr>
        <w:t xml:space="preserve">ביהמ"ש קובע כי </w:t>
      </w:r>
      <w:r w:rsidR="00D56B88">
        <w:rPr>
          <w:rFonts w:ascii="Arial" w:hAnsi="Arial" w:hint="cs"/>
          <w:noProof w:val="0"/>
          <w:rtl/>
        </w:rPr>
        <w:t xml:space="preserve">לא הוכח כי התלונות הינן תלונות שווא וכי </w:t>
      </w:r>
      <w:r w:rsidR="00BF3DFB" w:rsidRPr="00BF3DFB">
        <w:rPr>
          <w:rFonts w:ascii="Arial" w:hAnsi="Arial"/>
          <w:noProof w:val="0"/>
          <w:rtl/>
        </w:rPr>
        <w:t>גם אם היה גורם שהניע צרכנים להתלונן, ולא הוכח כי כך היה, אין בכך כדי להועיל למערערת מרגע שהתלונה מוצדקת.</w:t>
      </w:r>
    </w:p>
    <w:p w:rsidR="00D56B88" w:rsidRDefault="00D56B88" w:rsidP="00D56B88">
      <w:pPr>
        <w:spacing w:line="360" w:lineRule="auto"/>
        <w:rPr>
          <w:rFonts w:ascii="Arial" w:hAnsi="Arial"/>
          <w:noProof w:val="0"/>
          <w:rtl/>
        </w:rPr>
      </w:pPr>
    </w:p>
    <w:p w:rsidR="00D56B88" w:rsidRPr="00D56B88" w:rsidRDefault="00D56B88" w:rsidP="00D56B88">
      <w:pPr>
        <w:spacing w:line="360" w:lineRule="auto"/>
        <w:rPr>
          <w:rFonts w:ascii="Arial" w:hAnsi="Arial"/>
          <w:b/>
          <w:bCs/>
          <w:noProof w:val="0"/>
          <w:rtl/>
        </w:rPr>
      </w:pPr>
      <w:r w:rsidRPr="00D56B88">
        <w:rPr>
          <w:rFonts w:ascii="Arial" w:hAnsi="Arial"/>
          <w:b/>
          <w:bCs/>
          <w:noProof w:val="0"/>
          <w:rtl/>
        </w:rPr>
        <w:t xml:space="preserve">הטענה שהקורונה גרמה לשינוי שיטת העבודה </w:t>
      </w:r>
    </w:p>
    <w:p w:rsidR="00D56B88" w:rsidRPr="00D56B88" w:rsidRDefault="00C92A08" w:rsidP="00D56B88">
      <w:pPr>
        <w:spacing w:line="360" w:lineRule="auto"/>
        <w:rPr>
          <w:rFonts w:ascii="Arial" w:hAnsi="Arial"/>
          <w:noProof w:val="0"/>
          <w:rtl/>
        </w:rPr>
      </w:pPr>
      <w:r>
        <w:rPr>
          <w:rFonts w:ascii="Arial" w:hAnsi="Arial" w:hint="cs"/>
          <w:noProof w:val="0"/>
          <w:rtl/>
        </w:rPr>
        <w:t xml:space="preserve">79. </w:t>
      </w:r>
      <w:r w:rsidR="00D56B88" w:rsidRPr="00D56B88">
        <w:rPr>
          <w:rFonts w:ascii="Arial" w:hAnsi="Arial"/>
          <w:noProof w:val="0"/>
          <w:rtl/>
        </w:rPr>
        <w:t>המערערת טענה כי בשל התפשטות נגיף הקורונה, דבר אשר הביא אותה לשינוי שיטת העבודה ולהפעיל את מרבית פעילותה מרחוק, כך שעובדיה התחילו לעבוד בבתיהם. עוד טענה, כי כחברה קטנה, לא הייתה ערוכה לעבודה מרחוק משום שאין ולא היה באמצעותה את התנאים הטכנולוגיים הנדרשים כדי למלא את פעילותה  באופן מיטבי, ובשל כך, נוצרו ככל הנראה חלק מתלונות הצרכנים אשר הגיעו לידי הרשות.</w:t>
      </w:r>
    </w:p>
    <w:p w:rsidR="00D56B88" w:rsidRPr="00D56B88" w:rsidRDefault="00D56B88" w:rsidP="00D56B88">
      <w:pPr>
        <w:spacing w:line="360" w:lineRule="auto"/>
        <w:rPr>
          <w:rFonts w:ascii="Arial" w:hAnsi="Arial"/>
          <w:noProof w:val="0"/>
          <w:rtl/>
        </w:rPr>
      </w:pPr>
    </w:p>
    <w:p w:rsidR="00D56B88" w:rsidRDefault="00C92A08" w:rsidP="00D56B88">
      <w:pPr>
        <w:spacing w:line="360" w:lineRule="auto"/>
        <w:rPr>
          <w:rFonts w:ascii="Arial" w:hAnsi="Arial"/>
          <w:noProof w:val="0"/>
          <w:rtl/>
        </w:rPr>
      </w:pPr>
      <w:r>
        <w:rPr>
          <w:rFonts w:ascii="Arial" w:hAnsi="Arial" w:hint="cs"/>
          <w:noProof w:val="0"/>
          <w:rtl/>
        </w:rPr>
        <w:t xml:space="preserve">80. </w:t>
      </w:r>
      <w:r w:rsidR="00D56B88" w:rsidRPr="00D56B88">
        <w:rPr>
          <w:rFonts w:ascii="Arial" w:hAnsi="Arial"/>
          <w:noProof w:val="0"/>
          <w:rtl/>
        </w:rPr>
        <w:t>המשיבה השיבה בתשובתה כי אין בסיס לטענה הזו ואין בינה ובין המציאות כל קשר, שכן ההפרות המיוחסות למערערת הן הפרות בשנים 2017-2019, טרם הגעת מגיפת הקורונה לישראל.</w:t>
      </w:r>
    </w:p>
    <w:p w:rsidR="00567FC4" w:rsidRDefault="00567FC4" w:rsidP="00D56B88">
      <w:pPr>
        <w:spacing w:line="360" w:lineRule="auto"/>
        <w:rPr>
          <w:rFonts w:ascii="Arial" w:hAnsi="Arial"/>
          <w:noProof w:val="0"/>
          <w:rtl/>
        </w:rPr>
      </w:pPr>
    </w:p>
    <w:p w:rsidR="00567FC4" w:rsidRPr="00567FC4" w:rsidRDefault="00C92A08" w:rsidP="009C03A6">
      <w:pPr>
        <w:spacing w:line="360" w:lineRule="auto"/>
        <w:rPr>
          <w:rFonts w:ascii="Arial" w:hAnsi="Arial"/>
          <w:noProof w:val="0"/>
          <w:rtl/>
        </w:rPr>
      </w:pPr>
      <w:r>
        <w:rPr>
          <w:rFonts w:ascii="Arial" w:hAnsi="Arial" w:hint="cs"/>
          <w:noProof w:val="0"/>
          <w:rtl/>
        </w:rPr>
        <w:lastRenderedPageBreak/>
        <w:t xml:space="preserve">81. </w:t>
      </w:r>
      <w:r w:rsidR="00567FC4">
        <w:rPr>
          <w:rFonts w:ascii="Arial" w:hAnsi="Arial" w:hint="cs"/>
          <w:noProof w:val="0"/>
          <w:rtl/>
        </w:rPr>
        <w:t xml:space="preserve">החוקר קבע כי </w:t>
      </w:r>
      <w:r w:rsidR="00567FC4" w:rsidRPr="00567FC4">
        <w:rPr>
          <w:rFonts w:ascii="Arial" w:hAnsi="Arial"/>
          <w:noProof w:val="0"/>
          <w:rtl/>
        </w:rPr>
        <w:t>מכיוון שמגפת הקורונה החלה לתת את אותותיה במדינת ישראל במהלך פברואר 2020, נראה שלא ניתן לתלות בה את תוכן שיחות השיווק, את נוסח המסמכים ששוגרו למתלוננים, או את הטיפול בניסיונותיהם להתנתק מהשירות</w:t>
      </w:r>
      <w:r w:rsidR="00567FC4">
        <w:rPr>
          <w:rFonts w:ascii="Arial" w:hAnsi="Arial" w:hint="cs"/>
          <w:noProof w:val="0"/>
          <w:rtl/>
        </w:rPr>
        <w:t xml:space="preserve"> שכן </w:t>
      </w:r>
      <w:r w:rsidR="00567FC4" w:rsidRPr="00567FC4">
        <w:rPr>
          <w:rFonts w:ascii="Arial" w:hAnsi="Arial"/>
          <w:noProof w:val="0"/>
          <w:rtl/>
        </w:rPr>
        <w:t>רובם ככולם אירועים שקדמו ל</w:t>
      </w:r>
      <w:r w:rsidR="009C03A6">
        <w:rPr>
          <w:rFonts w:ascii="Arial" w:hAnsi="Arial" w:hint="cs"/>
          <w:noProof w:val="0"/>
          <w:rtl/>
        </w:rPr>
        <w:t>חודש פברואר 2020:</w:t>
      </w:r>
      <w:r w:rsidR="00567FC4" w:rsidRPr="00567FC4">
        <w:rPr>
          <w:rFonts w:ascii="Arial" w:hAnsi="Arial"/>
          <w:noProof w:val="0"/>
          <w:rtl/>
        </w:rPr>
        <w:t>:</w:t>
      </w:r>
    </w:p>
    <w:p w:rsidR="00567FC4" w:rsidRPr="00567FC4" w:rsidRDefault="00567FC4" w:rsidP="00567FC4">
      <w:pPr>
        <w:spacing w:line="360" w:lineRule="auto"/>
        <w:rPr>
          <w:rFonts w:ascii="Arial" w:hAnsi="Arial"/>
          <w:b/>
          <w:bCs/>
          <w:noProof w:val="0"/>
          <w:rtl/>
        </w:rPr>
      </w:pPr>
      <w:r>
        <w:rPr>
          <w:rFonts w:ascii="Arial" w:hAnsi="Arial" w:hint="cs"/>
          <w:noProof w:val="0"/>
          <w:rtl/>
        </w:rPr>
        <w:t>"</w:t>
      </w:r>
      <w:r w:rsidRPr="00567FC4">
        <w:rPr>
          <w:rFonts w:ascii="Arial" w:hAnsi="Arial"/>
          <w:b/>
          <w:bCs/>
          <w:noProof w:val="0"/>
          <w:rtl/>
        </w:rPr>
        <w:t>א.</w:t>
      </w:r>
      <w:r w:rsidRPr="00567FC4">
        <w:rPr>
          <w:rFonts w:ascii="Arial" w:hAnsi="Arial"/>
          <w:b/>
          <w:bCs/>
          <w:noProof w:val="0"/>
          <w:rtl/>
        </w:rPr>
        <w:tab/>
        <w:t>יוסף אבו אל היג'א הגיש תלונה באופן מקוון ביום 2.4.2019 [152]. ההסכם נושא תאריך 20.5.2019  [155].</w:t>
      </w:r>
    </w:p>
    <w:p w:rsidR="00567FC4" w:rsidRPr="00567FC4" w:rsidRDefault="00567FC4" w:rsidP="00567FC4">
      <w:pPr>
        <w:spacing w:line="360" w:lineRule="auto"/>
        <w:rPr>
          <w:rFonts w:ascii="Arial" w:hAnsi="Arial"/>
          <w:b/>
          <w:bCs/>
          <w:noProof w:val="0"/>
          <w:rtl/>
        </w:rPr>
      </w:pPr>
      <w:r w:rsidRPr="00567FC4">
        <w:rPr>
          <w:rFonts w:ascii="Arial" w:hAnsi="Arial"/>
          <w:b/>
          <w:bCs/>
          <w:noProof w:val="0"/>
          <w:rtl/>
        </w:rPr>
        <w:t>ב.</w:t>
      </w:r>
      <w:r w:rsidRPr="00567FC4">
        <w:rPr>
          <w:rFonts w:ascii="Arial" w:hAnsi="Arial"/>
          <w:b/>
          <w:bCs/>
          <w:noProof w:val="0"/>
          <w:rtl/>
        </w:rPr>
        <w:tab/>
        <w:t>ויליאם אבו עיד התלונן ביום9.4.2020  (היינו בעת מגפת הקורונה) על אירועים שקרו "לפני כמה חודשים   " [166]. ההסכם נושא תאריך 23.10.2019  [172].</w:t>
      </w:r>
    </w:p>
    <w:p w:rsidR="00567FC4" w:rsidRPr="00567FC4" w:rsidRDefault="00567FC4" w:rsidP="00567FC4">
      <w:pPr>
        <w:spacing w:line="360" w:lineRule="auto"/>
        <w:rPr>
          <w:rFonts w:ascii="Arial" w:hAnsi="Arial"/>
          <w:b/>
          <w:bCs/>
          <w:noProof w:val="0"/>
          <w:rtl/>
        </w:rPr>
      </w:pPr>
      <w:r w:rsidRPr="00567FC4">
        <w:rPr>
          <w:rFonts w:ascii="Arial" w:hAnsi="Arial"/>
          <w:b/>
          <w:bCs/>
          <w:noProof w:val="0"/>
          <w:rtl/>
        </w:rPr>
        <w:t>ג.</w:t>
      </w:r>
      <w:r w:rsidRPr="00567FC4">
        <w:rPr>
          <w:rFonts w:ascii="Arial" w:hAnsi="Arial"/>
          <w:b/>
          <w:bCs/>
          <w:noProof w:val="0"/>
          <w:rtl/>
        </w:rPr>
        <w:tab/>
        <w:t>מוניר סיאם הגיש תלונה שתועדה ביום 21.2.2020 . ההסכם נושא תאריך 21.8.2019. [192]</w:t>
      </w:r>
    </w:p>
    <w:p w:rsidR="00567FC4" w:rsidRPr="00567FC4" w:rsidRDefault="00567FC4" w:rsidP="00567FC4">
      <w:pPr>
        <w:spacing w:line="360" w:lineRule="auto"/>
        <w:rPr>
          <w:rFonts w:ascii="Arial" w:hAnsi="Arial"/>
          <w:b/>
          <w:bCs/>
          <w:noProof w:val="0"/>
          <w:rtl/>
        </w:rPr>
      </w:pPr>
      <w:r w:rsidRPr="00567FC4">
        <w:rPr>
          <w:rFonts w:ascii="Arial" w:hAnsi="Arial"/>
          <w:b/>
          <w:bCs/>
          <w:noProof w:val="0"/>
          <w:rtl/>
        </w:rPr>
        <w:t>ד.</w:t>
      </w:r>
      <w:r w:rsidRPr="00567FC4">
        <w:rPr>
          <w:rFonts w:ascii="Arial" w:hAnsi="Arial"/>
          <w:b/>
          <w:bCs/>
          <w:noProof w:val="0"/>
          <w:rtl/>
        </w:rPr>
        <w:tab/>
        <w:t>פידא נעייראת התלוננה ביום2.12.2019 [208] ההסכם נושא תאריך 5.6.2016 [227].</w:t>
      </w:r>
    </w:p>
    <w:p w:rsidR="00567FC4" w:rsidRPr="00567FC4" w:rsidRDefault="00567FC4" w:rsidP="00567FC4">
      <w:pPr>
        <w:spacing w:line="360" w:lineRule="auto"/>
        <w:rPr>
          <w:rFonts w:ascii="Arial" w:hAnsi="Arial"/>
          <w:b/>
          <w:bCs/>
          <w:noProof w:val="0"/>
          <w:rtl/>
        </w:rPr>
      </w:pPr>
      <w:r w:rsidRPr="00567FC4">
        <w:rPr>
          <w:rFonts w:ascii="Arial" w:hAnsi="Arial"/>
          <w:b/>
          <w:bCs/>
          <w:noProof w:val="0"/>
          <w:rtl/>
        </w:rPr>
        <w:t>ה.</w:t>
      </w:r>
      <w:r w:rsidRPr="00567FC4">
        <w:rPr>
          <w:rFonts w:ascii="Arial" w:hAnsi="Arial"/>
          <w:b/>
          <w:bCs/>
          <w:noProof w:val="0"/>
          <w:rtl/>
        </w:rPr>
        <w:tab/>
        <w:t xml:space="preserve">רנא סובח הגישה תלונה באמצעות פקס ביום 24.6.19  [263]. ההסכם נושא תאריך  8.2.2018 [265]. </w:t>
      </w:r>
    </w:p>
    <w:p w:rsidR="00567FC4" w:rsidRPr="00567FC4" w:rsidRDefault="00567FC4" w:rsidP="00567FC4">
      <w:pPr>
        <w:spacing w:line="360" w:lineRule="auto"/>
        <w:rPr>
          <w:rFonts w:ascii="Arial" w:hAnsi="Arial"/>
          <w:b/>
          <w:bCs/>
          <w:noProof w:val="0"/>
          <w:rtl/>
        </w:rPr>
      </w:pPr>
      <w:r w:rsidRPr="00567FC4">
        <w:rPr>
          <w:rFonts w:ascii="Arial" w:hAnsi="Arial"/>
          <w:b/>
          <w:bCs/>
          <w:noProof w:val="0"/>
          <w:rtl/>
        </w:rPr>
        <w:t>ו.</w:t>
      </w:r>
      <w:r w:rsidRPr="00567FC4">
        <w:rPr>
          <w:rFonts w:ascii="Arial" w:hAnsi="Arial"/>
          <w:b/>
          <w:bCs/>
          <w:noProof w:val="0"/>
          <w:rtl/>
        </w:rPr>
        <w:tab/>
        <w:t>רושדי אלמן הגיש תלונתו ביום 13.11.2018 [293]. ההסכם נושא תאריך 26.11.2017 [296]. בקשת הניתוק מהשירות נושאת תאריך 13.11.18  [292].</w:t>
      </w:r>
    </w:p>
    <w:p w:rsidR="00567FC4" w:rsidRPr="00567FC4" w:rsidRDefault="00567FC4" w:rsidP="00567FC4">
      <w:pPr>
        <w:spacing w:line="360" w:lineRule="auto"/>
        <w:rPr>
          <w:rFonts w:ascii="Arial" w:hAnsi="Arial"/>
          <w:b/>
          <w:bCs/>
          <w:noProof w:val="0"/>
          <w:rtl/>
        </w:rPr>
      </w:pPr>
      <w:r w:rsidRPr="00567FC4">
        <w:rPr>
          <w:rFonts w:ascii="Arial" w:hAnsi="Arial"/>
          <w:b/>
          <w:bCs/>
          <w:noProof w:val="0"/>
          <w:rtl/>
        </w:rPr>
        <w:t>ז.</w:t>
      </w:r>
      <w:r w:rsidRPr="00567FC4">
        <w:rPr>
          <w:rFonts w:ascii="Arial" w:hAnsi="Arial"/>
          <w:b/>
          <w:bCs/>
          <w:noProof w:val="0"/>
          <w:rtl/>
        </w:rPr>
        <w:tab/>
        <w:t>בשיר אלעסאבי הגיש תלונתו ביום 20.5.2019 [334] והוא מספר על ניסיונותיו להתנתק משירות במהלך שנת 2018  [335]. ההסכם נושא תאריך 25.12.2017 [310].</w:t>
      </w:r>
    </w:p>
    <w:p w:rsidR="00567FC4" w:rsidRPr="00567FC4" w:rsidRDefault="00567FC4" w:rsidP="00567FC4">
      <w:pPr>
        <w:spacing w:line="360" w:lineRule="auto"/>
        <w:rPr>
          <w:rFonts w:ascii="Arial" w:hAnsi="Arial"/>
          <w:b/>
          <w:bCs/>
          <w:noProof w:val="0"/>
          <w:rtl/>
        </w:rPr>
      </w:pPr>
      <w:r w:rsidRPr="00567FC4">
        <w:rPr>
          <w:rFonts w:ascii="Arial" w:hAnsi="Arial"/>
          <w:b/>
          <w:bCs/>
          <w:noProof w:val="0"/>
          <w:rtl/>
        </w:rPr>
        <w:t>ח.</w:t>
      </w:r>
      <w:r w:rsidRPr="00567FC4">
        <w:rPr>
          <w:rFonts w:ascii="Arial" w:hAnsi="Arial"/>
          <w:b/>
          <w:bCs/>
          <w:noProof w:val="0"/>
          <w:rtl/>
        </w:rPr>
        <w:tab/>
        <w:t>ענאן מרעי התלונן ביום 9.1.2019 [356]. ההסכם נושא תאריך  5.10.2018 [262]. חקירתו ביום 32.1.20  מפרטת אירועים מהשנים 2019-2018, כולל ניסיונו להתנתק מהשירות [383 ואילך]</w:t>
      </w:r>
    </w:p>
    <w:p w:rsidR="00567FC4" w:rsidRPr="00567FC4" w:rsidRDefault="00567FC4" w:rsidP="00567FC4">
      <w:pPr>
        <w:spacing w:line="360" w:lineRule="auto"/>
        <w:rPr>
          <w:rFonts w:ascii="Arial" w:hAnsi="Arial"/>
          <w:b/>
          <w:bCs/>
          <w:noProof w:val="0"/>
          <w:rtl/>
        </w:rPr>
      </w:pPr>
      <w:r w:rsidRPr="00567FC4">
        <w:rPr>
          <w:rFonts w:ascii="Arial" w:hAnsi="Arial"/>
          <w:b/>
          <w:bCs/>
          <w:noProof w:val="0"/>
          <w:rtl/>
        </w:rPr>
        <w:t>ט.</w:t>
      </w:r>
      <w:r w:rsidRPr="00567FC4">
        <w:rPr>
          <w:rFonts w:ascii="Arial" w:hAnsi="Arial"/>
          <w:b/>
          <w:bCs/>
          <w:noProof w:val="0"/>
          <w:rtl/>
        </w:rPr>
        <w:tab/>
        <w:t>שאדי חמוד התלונן ביום 23.3.2020  על ניסיונו להתנתק מהשירות בינואר 2020  [412]. ההסכם נושא תאריך 25.10.2017 [425].</w:t>
      </w:r>
    </w:p>
    <w:p w:rsidR="00567FC4" w:rsidRPr="00567FC4" w:rsidRDefault="00567FC4" w:rsidP="00567FC4">
      <w:pPr>
        <w:spacing w:line="360" w:lineRule="auto"/>
        <w:rPr>
          <w:rFonts w:ascii="Arial" w:hAnsi="Arial"/>
          <w:b/>
          <w:bCs/>
          <w:noProof w:val="0"/>
          <w:rtl/>
        </w:rPr>
      </w:pPr>
      <w:r w:rsidRPr="00567FC4">
        <w:rPr>
          <w:rFonts w:ascii="Arial" w:hAnsi="Arial"/>
          <w:b/>
          <w:bCs/>
          <w:noProof w:val="0"/>
          <w:rtl/>
        </w:rPr>
        <w:t>י.</w:t>
      </w:r>
      <w:r w:rsidRPr="00567FC4">
        <w:rPr>
          <w:rFonts w:ascii="Arial" w:hAnsi="Arial"/>
          <w:b/>
          <w:bCs/>
          <w:noProof w:val="0"/>
          <w:rtl/>
        </w:rPr>
        <w:tab/>
        <w:t>ג'ואנה רחמון התלוננה באופן מקוון ביום 28.7.2019  [482]. ההסכם נושא תאריך 5.6.2019 [467]. שש שיחות הטלפון המתעדות ניסיונות להתנתק מהשירות נערכו בעשרה הימים האחרונים של חודש יולי 2019 [החל ממסמך 513].</w:t>
      </w:r>
    </w:p>
    <w:p w:rsidR="00567FC4" w:rsidRPr="00567FC4" w:rsidRDefault="00567FC4" w:rsidP="00567FC4">
      <w:pPr>
        <w:spacing w:line="360" w:lineRule="auto"/>
        <w:rPr>
          <w:rFonts w:ascii="Arial" w:hAnsi="Arial"/>
          <w:b/>
          <w:bCs/>
          <w:noProof w:val="0"/>
          <w:rtl/>
        </w:rPr>
      </w:pPr>
      <w:r w:rsidRPr="00567FC4">
        <w:rPr>
          <w:rFonts w:ascii="Arial" w:hAnsi="Arial"/>
          <w:b/>
          <w:bCs/>
          <w:noProof w:val="0"/>
          <w:rtl/>
        </w:rPr>
        <w:t>יא.</w:t>
      </w:r>
      <w:r w:rsidRPr="00567FC4">
        <w:rPr>
          <w:rFonts w:ascii="Arial" w:hAnsi="Arial"/>
          <w:b/>
          <w:bCs/>
          <w:noProof w:val="0"/>
          <w:rtl/>
        </w:rPr>
        <w:tab/>
        <w:t>רואא רומאיסי התלוננה ביום 21.7.2018 [566]. ההסכם נושא תאריך 26.4.2017 [570].</w:t>
      </w:r>
    </w:p>
    <w:p w:rsidR="00567FC4" w:rsidRPr="00567FC4" w:rsidRDefault="00567FC4" w:rsidP="00567FC4">
      <w:pPr>
        <w:spacing w:line="360" w:lineRule="auto"/>
        <w:rPr>
          <w:rFonts w:ascii="Arial" w:hAnsi="Arial"/>
          <w:b/>
          <w:bCs/>
          <w:noProof w:val="0"/>
          <w:rtl/>
        </w:rPr>
      </w:pPr>
      <w:r w:rsidRPr="00567FC4">
        <w:rPr>
          <w:rFonts w:ascii="Arial" w:hAnsi="Arial"/>
          <w:b/>
          <w:bCs/>
          <w:noProof w:val="0"/>
          <w:rtl/>
        </w:rPr>
        <w:t>יב.</w:t>
      </w:r>
      <w:r w:rsidRPr="00567FC4">
        <w:rPr>
          <w:rFonts w:ascii="Arial" w:hAnsi="Arial"/>
          <w:b/>
          <w:bCs/>
          <w:noProof w:val="0"/>
          <w:rtl/>
        </w:rPr>
        <w:tab/>
        <w:t>באסם חלאילה התלונן באמצעות פקס ביום 23.10.2019 [616]. ההסכם נושא תאריך 15.9.2019 [620].</w:t>
      </w:r>
      <w:r>
        <w:rPr>
          <w:rFonts w:ascii="Arial" w:hAnsi="Arial" w:hint="cs"/>
          <w:b/>
          <w:bCs/>
          <w:noProof w:val="0"/>
          <w:rtl/>
        </w:rPr>
        <w:t>"</w:t>
      </w:r>
    </w:p>
    <w:p w:rsidR="00567FC4" w:rsidRPr="00567FC4" w:rsidRDefault="00567FC4" w:rsidP="00D56B88">
      <w:pPr>
        <w:spacing w:line="360" w:lineRule="auto"/>
        <w:rPr>
          <w:rFonts w:ascii="Arial" w:hAnsi="Arial"/>
          <w:b/>
          <w:bCs/>
          <w:noProof w:val="0"/>
          <w:rtl/>
        </w:rPr>
      </w:pPr>
    </w:p>
    <w:p w:rsidR="00D56B88" w:rsidRDefault="00600AB9" w:rsidP="00567FC4">
      <w:pPr>
        <w:spacing w:line="360" w:lineRule="auto"/>
        <w:rPr>
          <w:rFonts w:ascii="Arial" w:hAnsi="Arial"/>
          <w:noProof w:val="0"/>
          <w:rtl/>
        </w:rPr>
      </w:pPr>
      <w:r>
        <w:rPr>
          <w:rFonts w:ascii="Arial" w:hAnsi="Arial" w:hint="cs"/>
          <w:noProof w:val="0"/>
          <w:rtl/>
        </w:rPr>
        <w:t xml:space="preserve">82. </w:t>
      </w:r>
      <w:r w:rsidR="00D56B88" w:rsidRPr="00D56B88">
        <w:rPr>
          <w:rFonts w:ascii="Arial" w:hAnsi="Arial"/>
          <w:noProof w:val="0"/>
          <w:rtl/>
        </w:rPr>
        <w:t>ביהמ"ש דוחה טענת המערערת וקובע כי מוטב היה שטענה זו כלל לא הייתה עולה שכן היא מצביעה על האופן בו לא היססה המערערת לכלול בהודעת הערעור טענות כוזבות על פניהן.</w:t>
      </w:r>
      <w:r w:rsidR="00567FC4">
        <w:rPr>
          <w:rFonts w:ascii="Arial" w:hAnsi="Arial" w:hint="cs"/>
          <w:noProof w:val="0"/>
          <w:rtl/>
        </w:rPr>
        <w:t xml:space="preserve"> לא זו אף זו, טענה זו סותרת טענה אחרת של המערערת והיא הטענה לשיהוי. אם הקורונה שפרצה בתחילת שנת 2020 גרמה להפרות, הטענה אינה מתיישבת עם הטענה לשיהוי בגין תלונות שהוגשו זמן רב לפני פרוץ הקורונה.</w:t>
      </w:r>
    </w:p>
    <w:p w:rsidR="00122779" w:rsidRDefault="00122779" w:rsidP="00567FC4">
      <w:pPr>
        <w:spacing w:line="360" w:lineRule="auto"/>
        <w:rPr>
          <w:rFonts w:ascii="Arial" w:hAnsi="Arial"/>
          <w:noProof w:val="0"/>
          <w:rtl/>
        </w:rPr>
      </w:pPr>
    </w:p>
    <w:p w:rsidR="00122779" w:rsidRPr="00122779" w:rsidRDefault="00122779" w:rsidP="00122779">
      <w:pPr>
        <w:spacing w:line="360" w:lineRule="auto"/>
        <w:rPr>
          <w:rFonts w:ascii="Arial" w:hAnsi="Arial"/>
          <w:b/>
          <w:bCs/>
          <w:noProof w:val="0"/>
          <w:rtl/>
        </w:rPr>
      </w:pPr>
      <w:r w:rsidRPr="00122779">
        <w:rPr>
          <w:rFonts w:ascii="Arial" w:hAnsi="Arial"/>
          <w:b/>
          <w:bCs/>
          <w:noProof w:val="0"/>
          <w:rtl/>
        </w:rPr>
        <w:lastRenderedPageBreak/>
        <w:t>הטענה שרק מיעוט לקוחות התלונן וכי מדובר בטעיות אנוש</w:t>
      </w:r>
    </w:p>
    <w:p w:rsidR="00122779" w:rsidRPr="00122779" w:rsidRDefault="00600AB9" w:rsidP="00600AB9">
      <w:pPr>
        <w:spacing w:line="360" w:lineRule="auto"/>
        <w:rPr>
          <w:rFonts w:ascii="Arial" w:hAnsi="Arial"/>
          <w:noProof w:val="0"/>
          <w:rtl/>
        </w:rPr>
      </w:pPr>
      <w:r>
        <w:rPr>
          <w:rFonts w:ascii="Arial" w:hAnsi="Arial" w:hint="cs"/>
          <w:noProof w:val="0"/>
          <w:rtl/>
        </w:rPr>
        <w:t xml:space="preserve">83. </w:t>
      </w:r>
      <w:r w:rsidR="00122779" w:rsidRPr="00122779">
        <w:rPr>
          <w:rFonts w:ascii="Arial" w:hAnsi="Arial"/>
          <w:noProof w:val="0"/>
          <w:rtl/>
        </w:rPr>
        <w:t>המערערת טענה, כי שגה הממונה בכך שהסתמך על תלונות מספר זעום ביותר של צרכנים, שהינ</w:t>
      </w:r>
      <w:r>
        <w:rPr>
          <w:rFonts w:ascii="Arial" w:hAnsi="Arial" w:hint="cs"/>
          <w:noProof w:val="0"/>
          <w:rtl/>
        </w:rPr>
        <w:t>ן</w:t>
      </w:r>
      <w:r w:rsidR="00122779" w:rsidRPr="00122779">
        <w:rPr>
          <w:rFonts w:ascii="Arial" w:hAnsi="Arial"/>
          <w:noProof w:val="0"/>
          <w:rtl/>
        </w:rPr>
        <w:t xml:space="preserve"> תלונות סתמיות, בלתי מנומקות. </w:t>
      </w:r>
      <w:r>
        <w:rPr>
          <w:rFonts w:ascii="Arial" w:hAnsi="Arial" w:hint="cs"/>
          <w:noProof w:val="0"/>
          <w:rtl/>
        </w:rPr>
        <w:t xml:space="preserve"> עוד טענה, ש</w:t>
      </w:r>
      <w:r w:rsidR="00122779" w:rsidRPr="00122779">
        <w:rPr>
          <w:rFonts w:ascii="Arial" w:hAnsi="Arial"/>
          <w:noProof w:val="0"/>
          <w:rtl/>
        </w:rPr>
        <w:t>חלק מהתלונות אף נמשכו על ידי המתלוננים,  אך הממונה החליט להתייחס אליהן ולהטיל עליה קנס בגינם.</w:t>
      </w:r>
      <w:r>
        <w:rPr>
          <w:rFonts w:ascii="Arial" w:hAnsi="Arial" w:hint="cs"/>
          <w:noProof w:val="0"/>
          <w:rtl/>
        </w:rPr>
        <w:t xml:space="preserve"> </w:t>
      </w:r>
      <w:r w:rsidR="00122779" w:rsidRPr="00122779">
        <w:rPr>
          <w:rFonts w:ascii="Arial" w:hAnsi="Arial"/>
          <w:noProof w:val="0"/>
          <w:rtl/>
        </w:rPr>
        <w:t xml:space="preserve">עוד טענה, שבשל אופי עבודתה, ביצוע אלפי שיחות ביום למען גיוס לקוחות, לא מן הנמנע כי במספר שיחות מועטות, נציגיה יבצעו שיחות לא תקינות, לא בהתאם לנהלים, ובניגוד מוחלט להוראות מנהליה וטענה שאין להסיק מהחריג את הכלל. </w:t>
      </w:r>
    </w:p>
    <w:p w:rsidR="00122779" w:rsidRPr="00122779" w:rsidRDefault="00122779" w:rsidP="00122779">
      <w:pPr>
        <w:spacing w:line="360" w:lineRule="auto"/>
        <w:rPr>
          <w:rFonts w:ascii="Arial" w:hAnsi="Arial"/>
          <w:noProof w:val="0"/>
          <w:rtl/>
        </w:rPr>
      </w:pPr>
      <w:r w:rsidRPr="00122779">
        <w:rPr>
          <w:rFonts w:ascii="Arial" w:hAnsi="Arial"/>
          <w:noProof w:val="0"/>
          <w:rtl/>
        </w:rPr>
        <w:t xml:space="preserve"> </w:t>
      </w:r>
    </w:p>
    <w:p w:rsidR="00122779" w:rsidRPr="00122779" w:rsidRDefault="00600AB9" w:rsidP="00122779">
      <w:pPr>
        <w:spacing w:line="360" w:lineRule="auto"/>
        <w:rPr>
          <w:rFonts w:ascii="Arial" w:hAnsi="Arial"/>
          <w:noProof w:val="0"/>
          <w:rtl/>
        </w:rPr>
      </w:pPr>
      <w:r>
        <w:rPr>
          <w:rFonts w:ascii="Arial" w:hAnsi="Arial" w:hint="cs"/>
          <w:noProof w:val="0"/>
          <w:rtl/>
        </w:rPr>
        <w:t xml:space="preserve">84. </w:t>
      </w:r>
      <w:r w:rsidR="00122779" w:rsidRPr="00122779">
        <w:rPr>
          <w:rFonts w:ascii="Arial" w:hAnsi="Arial"/>
          <w:noProof w:val="0"/>
          <w:rtl/>
        </w:rPr>
        <w:t>המשיבה טענה בתשובתה כי קיבלה תלונות של צרכנים כנגד המערערת בגין עסקאות שבוצעו בין השנים 2017-2019. עוד טענה כי די בכך שהמערערת מודה כי הפרה את החוק כדי לדחות את הערעור. עוד טענה</w:t>
      </w:r>
      <w:r>
        <w:rPr>
          <w:rFonts w:ascii="Arial" w:hAnsi="Arial" w:hint="cs"/>
          <w:noProof w:val="0"/>
          <w:rtl/>
        </w:rPr>
        <w:t>,</w:t>
      </w:r>
      <w:r w:rsidR="00122779" w:rsidRPr="00122779">
        <w:rPr>
          <w:rFonts w:ascii="Arial" w:hAnsi="Arial"/>
          <w:noProof w:val="0"/>
          <w:rtl/>
        </w:rPr>
        <w:t xml:space="preserve"> כי בניגוד לנטען אין מדובר במספר זניח כמו שהמערערת מנסה לצייר, שכן מדובר ב- 12 צרכנים שכלפיהם הפרה המערערת מספר הוראות חוק. עוד טענה, שמחומר הראיות עולה באופן מובהק שאין מדובר בהפרות שהיוו "</w:t>
      </w:r>
      <w:r w:rsidR="00122779" w:rsidRPr="00600AB9">
        <w:rPr>
          <w:rFonts w:ascii="Arial" w:hAnsi="Arial"/>
          <w:b/>
          <w:bCs/>
          <w:noProof w:val="0"/>
          <w:rtl/>
        </w:rPr>
        <w:t>מקרים נקודתיים</w:t>
      </w:r>
      <w:r w:rsidR="00122779" w:rsidRPr="00122779">
        <w:rPr>
          <w:rFonts w:ascii="Arial" w:hAnsi="Arial"/>
          <w:noProof w:val="0"/>
          <w:rtl/>
        </w:rPr>
        <w:t>" של "</w:t>
      </w:r>
      <w:r w:rsidR="00122779" w:rsidRPr="00600AB9">
        <w:rPr>
          <w:rFonts w:ascii="Arial" w:hAnsi="Arial"/>
          <w:b/>
          <w:bCs/>
          <w:noProof w:val="0"/>
          <w:rtl/>
        </w:rPr>
        <w:t>עובדים סוררים</w:t>
      </w:r>
      <w:r w:rsidR="00122779" w:rsidRPr="00122779">
        <w:rPr>
          <w:rFonts w:ascii="Arial" w:hAnsi="Arial"/>
          <w:noProof w:val="0"/>
          <w:rtl/>
        </w:rPr>
        <w:t>", או "</w:t>
      </w:r>
      <w:r w:rsidR="00122779" w:rsidRPr="00122779">
        <w:rPr>
          <w:rFonts w:ascii="Arial" w:hAnsi="Arial"/>
          <w:b/>
          <w:bCs/>
          <w:noProof w:val="0"/>
          <w:rtl/>
        </w:rPr>
        <w:t>טעויות אנוש</w:t>
      </w:r>
      <w:r w:rsidR="00122779" w:rsidRPr="00122779">
        <w:rPr>
          <w:rFonts w:ascii="Arial" w:hAnsi="Arial"/>
          <w:noProof w:val="0"/>
          <w:rtl/>
        </w:rPr>
        <w:t>", כלל ועיקר, אלא בדרכי פעולה ידועות של נציגי המערערת, שאירעו בכל שיחות המכירה שנעשו כלפי צרכנים שונים, בזמנים שונים ברחבי הארץ. יתרה מזו, גם כשהצרכנים השונים מסרו למערערת, מספר פעמים, הודעות לביטול העסקה- עדיין המערערת בחרה שלא לבטל את העסקה.</w:t>
      </w:r>
    </w:p>
    <w:p w:rsidR="00122779" w:rsidRPr="00122779" w:rsidRDefault="00122779" w:rsidP="00122779">
      <w:pPr>
        <w:spacing w:line="360" w:lineRule="auto"/>
        <w:rPr>
          <w:rFonts w:ascii="Arial" w:hAnsi="Arial"/>
          <w:noProof w:val="0"/>
          <w:rtl/>
        </w:rPr>
      </w:pPr>
    </w:p>
    <w:p w:rsidR="00122779" w:rsidRPr="00122779" w:rsidRDefault="00600AB9" w:rsidP="00600AB9">
      <w:pPr>
        <w:spacing w:line="360" w:lineRule="auto"/>
        <w:rPr>
          <w:rFonts w:ascii="Arial" w:hAnsi="Arial"/>
          <w:noProof w:val="0"/>
          <w:rtl/>
        </w:rPr>
      </w:pPr>
      <w:r>
        <w:rPr>
          <w:rFonts w:ascii="Arial" w:hAnsi="Arial" w:hint="cs"/>
          <w:noProof w:val="0"/>
          <w:rtl/>
        </w:rPr>
        <w:t xml:space="preserve">85. </w:t>
      </w:r>
      <w:r w:rsidR="00122779" w:rsidRPr="00122779">
        <w:rPr>
          <w:rFonts w:ascii="Arial" w:hAnsi="Arial"/>
          <w:noProof w:val="0"/>
          <w:rtl/>
        </w:rPr>
        <w:t>החוקר קבע כי לא  מצא מהי בדיוק</w:t>
      </w:r>
      <w:r>
        <w:rPr>
          <w:rFonts w:ascii="Arial" w:hAnsi="Arial" w:hint="cs"/>
          <w:noProof w:val="0"/>
          <w:rtl/>
        </w:rPr>
        <w:t xml:space="preserve"> </w:t>
      </w:r>
      <w:r w:rsidR="00122779" w:rsidRPr="00122779">
        <w:rPr>
          <w:rFonts w:ascii="Arial" w:hAnsi="Arial"/>
          <w:noProof w:val="0"/>
          <w:rtl/>
        </w:rPr>
        <w:t>"</w:t>
      </w:r>
      <w:r w:rsidR="00122779" w:rsidRPr="00600AB9">
        <w:rPr>
          <w:rFonts w:ascii="Arial" w:hAnsi="Arial"/>
          <w:b/>
          <w:bCs/>
          <w:noProof w:val="0"/>
          <w:rtl/>
        </w:rPr>
        <w:t>טעות האנוש</w:t>
      </w:r>
      <w:r w:rsidR="00122779" w:rsidRPr="00122779">
        <w:rPr>
          <w:rFonts w:ascii="Arial" w:hAnsi="Arial"/>
          <w:noProof w:val="0"/>
          <w:rtl/>
        </w:rPr>
        <w:t>"</w:t>
      </w:r>
      <w:r w:rsidR="009C03A6">
        <w:rPr>
          <w:rFonts w:ascii="Arial" w:hAnsi="Arial" w:hint="cs"/>
          <w:noProof w:val="0"/>
          <w:rtl/>
        </w:rPr>
        <w:t>,</w:t>
      </w:r>
      <w:r w:rsidR="00122779" w:rsidRPr="00122779">
        <w:rPr>
          <w:rFonts w:ascii="Arial" w:hAnsi="Arial"/>
          <w:noProof w:val="0"/>
          <w:rtl/>
        </w:rPr>
        <w:t xml:space="preserve"> שלטענת המערערת</w:t>
      </w:r>
      <w:r w:rsidR="009C03A6">
        <w:rPr>
          <w:rFonts w:ascii="Arial" w:hAnsi="Arial" w:hint="cs"/>
          <w:noProof w:val="0"/>
          <w:rtl/>
        </w:rPr>
        <w:t>,</w:t>
      </w:r>
      <w:r w:rsidR="00122779" w:rsidRPr="00122779">
        <w:rPr>
          <w:rFonts w:ascii="Arial" w:hAnsi="Arial"/>
          <w:noProof w:val="0"/>
          <w:rtl/>
        </w:rPr>
        <w:t xml:space="preserve"> נפלה. עוד קבע שבחינת </w:t>
      </w:r>
      <w:r>
        <w:rPr>
          <w:rFonts w:ascii="Arial" w:hAnsi="Arial" w:hint="cs"/>
          <w:noProof w:val="0"/>
          <w:rtl/>
        </w:rPr>
        <w:t>56</w:t>
      </w:r>
      <w:r w:rsidR="00122779" w:rsidRPr="00122779">
        <w:rPr>
          <w:rFonts w:ascii="Arial" w:hAnsi="Arial"/>
          <w:noProof w:val="0"/>
          <w:rtl/>
        </w:rPr>
        <w:t xml:space="preserve">  ה</w:t>
      </w:r>
      <w:r>
        <w:rPr>
          <w:rFonts w:ascii="Arial" w:hAnsi="Arial" w:hint="cs"/>
          <w:noProof w:val="0"/>
          <w:rtl/>
        </w:rPr>
        <w:t>הפרות</w:t>
      </w:r>
      <w:r w:rsidR="00122779" w:rsidRPr="00122779">
        <w:rPr>
          <w:rFonts w:ascii="Arial" w:hAnsi="Arial"/>
          <w:noProof w:val="0"/>
          <w:rtl/>
        </w:rPr>
        <w:t xml:space="preserve"> שבגינן הוטלו העיצומים מראה שרובם המכריע נוגעים לשגרת העבודה של המערערת - ורבים מהם נובעים מליקויים במסמכי השגרה ששלחה. החוקר קבע כי המסמכים ששלחה ללקוחותיה נוסחו מראש בתבניות אחידות ולא ניכר שחל בהם שינוי כלשהו במרוצת התקופה שלגביה הוגש חומר הראיות. נוסח ההסכם שנשלח לכל 12  המתלוננים זהה לחלוטין. גם תוכנן של החשבוניות וגם הודעות </w:t>
      </w:r>
      <w:r w:rsidR="00122779" w:rsidRPr="00122779">
        <w:rPr>
          <w:rFonts w:ascii="Arial" w:hAnsi="Arial"/>
          <w:noProof w:val="0"/>
        </w:rPr>
        <w:t>SMS</w:t>
      </w:r>
      <w:r w:rsidR="00122779" w:rsidRPr="00122779">
        <w:rPr>
          <w:rFonts w:ascii="Arial" w:hAnsi="Arial"/>
          <w:noProof w:val="0"/>
          <w:rtl/>
        </w:rPr>
        <w:t xml:space="preserve"> שנשלחו נראה אחיד. החוקר קב</w:t>
      </w:r>
      <w:r>
        <w:rPr>
          <w:rFonts w:ascii="Arial" w:hAnsi="Arial" w:hint="cs"/>
          <w:noProof w:val="0"/>
          <w:rtl/>
        </w:rPr>
        <w:t>ע</w:t>
      </w:r>
      <w:r w:rsidR="00122779" w:rsidRPr="00122779">
        <w:rPr>
          <w:rFonts w:ascii="Arial" w:hAnsi="Arial"/>
          <w:noProof w:val="0"/>
          <w:rtl/>
        </w:rPr>
        <w:t xml:space="preserve"> כי לא נראה שיש בסיס כלשהו לייחס ליקויים במסמכים כאלה לעובד רשלן, או לאילוצים הנגזרים משיבוש שגרת העבודה (בשל מגפת הקורונה, מעבר העובדים לעבודה מהבית או מכל סיבה אחרת). עוד קבע, שגם בשיחות </w:t>
      </w:r>
      <w:r>
        <w:rPr>
          <w:rFonts w:ascii="Arial" w:hAnsi="Arial"/>
          <w:noProof w:val="0"/>
          <w:rtl/>
        </w:rPr>
        <w:t>השיווק חוזרת על עצמה תבנית מסוי</w:t>
      </w:r>
      <w:r w:rsidR="00122779" w:rsidRPr="00122779">
        <w:rPr>
          <w:rFonts w:ascii="Arial" w:hAnsi="Arial"/>
          <w:noProof w:val="0"/>
          <w:rtl/>
        </w:rPr>
        <w:t>מת – על דרך השלילה. אף לא שיחה כוללת מילים המזהות בבירור את המערערת בשמה הרשמי במספרה בכתובתה, באף לא שיחה נאמר דבר אודות זכות הביטול וכו'.</w:t>
      </w:r>
    </w:p>
    <w:p w:rsidR="00122779" w:rsidRPr="00122779" w:rsidRDefault="00122779" w:rsidP="00122779">
      <w:pPr>
        <w:spacing w:line="360" w:lineRule="auto"/>
        <w:rPr>
          <w:rFonts w:ascii="Arial" w:hAnsi="Arial"/>
          <w:noProof w:val="0"/>
          <w:rtl/>
        </w:rPr>
      </w:pPr>
    </w:p>
    <w:p w:rsidR="00122779" w:rsidRPr="00122779" w:rsidRDefault="00600AB9" w:rsidP="00122779">
      <w:pPr>
        <w:spacing w:line="360" w:lineRule="auto"/>
        <w:rPr>
          <w:rFonts w:ascii="Arial" w:hAnsi="Arial"/>
          <w:noProof w:val="0"/>
          <w:rtl/>
        </w:rPr>
      </w:pPr>
      <w:r>
        <w:rPr>
          <w:rFonts w:ascii="Arial" w:hAnsi="Arial" w:hint="cs"/>
          <w:noProof w:val="0"/>
          <w:rtl/>
        </w:rPr>
        <w:t xml:space="preserve">86. </w:t>
      </w:r>
      <w:r w:rsidR="00122779" w:rsidRPr="00122779">
        <w:rPr>
          <w:rFonts w:ascii="Arial" w:hAnsi="Arial"/>
          <w:noProof w:val="0"/>
          <w:rtl/>
        </w:rPr>
        <w:t>ביהמ"ש דוחה הטענה של המערערת לעניין מיעוט הפרות ביחס לפעילות הכוללת, מכיוון שעל הרשות להטיל עיצום, מקום שהייתה הפרה. מכאן שאם היו הפרות ספורות, אין בכך כדי להועיל למערערת לעניין אותן הפרות שביצעה, בין אם הן רבות, או ספורות. כל הפרה נבחנת לגופה. למעלה מהדרוש יאמר, שביהמ"ש הגיע למסקנה שאין מדובר בהפרות ספורות, אלא בהפרות שחזרו על עצמן כלפי לקוחות שונים.</w:t>
      </w:r>
    </w:p>
    <w:p w:rsidR="008A7AF7" w:rsidRPr="008A7AF7" w:rsidRDefault="008A7AF7" w:rsidP="00F8303D">
      <w:pPr>
        <w:spacing w:line="360" w:lineRule="auto"/>
        <w:rPr>
          <w:rFonts w:ascii="Arial" w:hAnsi="Arial"/>
          <w:b/>
          <w:bCs/>
          <w:noProof w:val="0"/>
          <w:rtl/>
        </w:rPr>
      </w:pPr>
      <w:r w:rsidRPr="008A7AF7">
        <w:rPr>
          <w:rFonts w:ascii="Arial" w:hAnsi="Arial" w:hint="cs"/>
          <w:b/>
          <w:bCs/>
          <w:noProof w:val="0"/>
          <w:rtl/>
        </w:rPr>
        <w:lastRenderedPageBreak/>
        <w:t>הטענה להעדר מנגנון פרה רולינג</w:t>
      </w:r>
    </w:p>
    <w:p w:rsidR="00F8303D" w:rsidRDefault="00DC475E" w:rsidP="007A6B48">
      <w:pPr>
        <w:spacing w:line="360" w:lineRule="auto"/>
        <w:rPr>
          <w:rFonts w:ascii="Arial" w:hAnsi="Arial"/>
          <w:noProof w:val="0"/>
          <w:rtl/>
        </w:rPr>
      </w:pPr>
      <w:r>
        <w:rPr>
          <w:rFonts w:ascii="Arial" w:hAnsi="Arial" w:hint="cs"/>
          <w:noProof w:val="0"/>
          <w:rtl/>
        </w:rPr>
        <w:t xml:space="preserve">87. </w:t>
      </w:r>
      <w:r w:rsidR="007A6B48">
        <w:rPr>
          <w:rFonts w:ascii="Arial" w:hAnsi="Arial" w:hint="cs"/>
          <w:noProof w:val="0"/>
          <w:rtl/>
        </w:rPr>
        <w:t>המערערת ט</w:t>
      </w:r>
      <w:r w:rsidR="008A7AF7">
        <w:rPr>
          <w:rFonts w:ascii="Arial" w:hAnsi="Arial" w:hint="cs"/>
          <w:noProof w:val="0"/>
          <w:rtl/>
        </w:rPr>
        <w:t>ענה ש</w:t>
      </w:r>
      <w:r w:rsidR="00F8303D" w:rsidRPr="00F8303D">
        <w:rPr>
          <w:rFonts w:ascii="Arial" w:hAnsi="Arial"/>
          <w:noProof w:val="0"/>
          <w:rtl/>
        </w:rPr>
        <w:t>הנמקת הממונה אינה מתמודדת עם טענות</w:t>
      </w:r>
      <w:r w:rsidR="008A7AF7">
        <w:rPr>
          <w:rFonts w:ascii="Arial" w:hAnsi="Arial" w:hint="cs"/>
          <w:noProof w:val="0"/>
          <w:rtl/>
        </w:rPr>
        <w:t xml:space="preserve">יה </w:t>
      </w:r>
      <w:r w:rsidR="00F8303D" w:rsidRPr="00F8303D">
        <w:rPr>
          <w:rFonts w:ascii="Arial" w:hAnsi="Arial"/>
          <w:noProof w:val="0"/>
          <w:rtl/>
        </w:rPr>
        <w:t>לגופן, אלא פוסלת אותן קטגורית</w:t>
      </w:r>
      <w:r w:rsidR="008A7AF7">
        <w:rPr>
          <w:rFonts w:ascii="Arial" w:hAnsi="Arial" w:hint="cs"/>
          <w:noProof w:val="0"/>
          <w:rtl/>
        </w:rPr>
        <w:t xml:space="preserve"> וכי </w:t>
      </w:r>
      <w:r w:rsidR="00F8303D" w:rsidRPr="00F8303D">
        <w:rPr>
          <w:rFonts w:ascii="Arial" w:hAnsi="Arial"/>
          <w:noProof w:val="0"/>
          <w:rtl/>
        </w:rPr>
        <w:t xml:space="preserve"> במועדים הרלוונטיים לא קיים מנגנון 'פרה רולינג' אצל המשיב</w:t>
      </w:r>
      <w:r w:rsidR="008A7AF7">
        <w:rPr>
          <w:rFonts w:ascii="Arial" w:hAnsi="Arial" w:hint="cs"/>
          <w:noProof w:val="0"/>
          <w:rtl/>
        </w:rPr>
        <w:t>ה</w:t>
      </w:r>
      <w:r w:rsidR="00F8303D" w:rsidRPr="00F8303D">
        <w:rPr>
          <w:rFonts w:ascii="Arial" w:hAnsi="Arial"/>
          <w:noProof w:val="0"/>
          <w:rtl/>
        </w:rPr>
        <w:t>. כזה</w:t>
      </w:r>
      <w:r w:rsidR="008A7AF7">
        <w:rPr>
          <w:rFonts w:ascii="Arial" w:hAnsi="Arial" w:hint="cs"/>
          <w:noProof w:val="0"/>
          <w:rtl/>
        </w:rPr>
        <w:t xml:space="preserve">, טענה, </w:t>
      </w:r>
      <w:r w:rsidR="00F8303D" w:rsidRPr="00F8303D">
        <w:rPr>
          <w:rFonts w:ascii="Arial" w:hAnsi="Arial"/>
          <w:noProof w:val="0"/>
          <w:rtl/>
        </w:rPr>
        <w:t xml:space="preserve"> אמור להיות מוקם, כבר מזה שנים ארוכות.</w:t>
      </w:r>
      <w:r w:rsidR="008A7AF7">
        <w:rPr>
          <w:rFonts w:ascii="Arial" w:hAnsi="Arial" w:hint="cs"/>
          <w:noProof w:val="0"/>
          <w:rtl/>
        </w:rPr>
        <w:t xml:space="preserve"> עוד טענה, ש</w:t>
      </w:r>
      <w:r w:rsidR="00F8303D" w:rsidRPr="00F8303D">
        <w:rPr>
          <w:rFonts w:ascii="Arial" w:hAnsi="Arial"/>
          <w:noProof w:val="0"/>
          <w:rtl/>
        </w:rPr>
        <w:t>במקום יצירת מנגנון שכזה מעדיפה הרשות לבחור דווקא באופציה של השתת עיצומים כספיים- בסכומי עתק- על עוסקים קטנים.</w:t>
      </w:r>
    </w:p>
    <w:p w:rsidR="00BA6A09" w:rsidRDefault="00BA6A09" w:rsidP="007A6B48">
      <w:pPr>
        <w:spacing w:line="360" w:lineRule="auto"/>
        <w:rPr>
          <w:rFonts w:ascii="Arial" w:hAnsi="Arial"/>
          <w:noProof w:val="0"/>
          <w:rtl/>
        </w:rPr>
      </w:pPr>
    </w:p>
    <w:p w:rsidR="00F8303D" w:rsidRPr="00F8303D" w:rsidRDefault="00CF1CFD" w:rsidP="00CF1CFD">
      <w:pPr>
        <w:spacing w:line="360" w:lineRule="auto"/>
        <w:rPr>
          <w:rFonts w:ascii="Arial" w:hAnsi="Arial"/>
          <w:noProof w:val="0"/>
          <w:rtl/>
        </w:rPr>
      </w:pPr>
      <w:r>
        <w:rPr>
          <w:rFonts w:ascii="Arial" w:hAnsi="Arial" w:hint="cs"/>
          <w:noProof w:val="0"/>
          <w:rtl/>
        </w:rPr>
        <w:t xml:space="preserve">88. </w:t>
      </w:r>
      <w:r w:rsidR="00BA6A09">
        <w:rPr>
          <w:rFonts w:ascii="Arial" w:hAnsi="Arial" w:hint="cs"/>
          <w:noProof w:val="0"/>
          <w:rtl/>
        </w:rPr>
        <w:t xml:space="preserve">ביהמ"ש לא מצא בסיס משפטי לטענה כי </w:t>
      </w:r>
      <w:r w:rsidR="001138BC">
        <w:rPr>
          <w:rFonts w:ascii="Arial" w:hAnsi="Arial" w:hint="cs"/>
          <w:noProof w:val="0"/>
          <w:rtl/>
        </w:rPr>
        <w:t>חלה על המשיבה החובה ליצור מנגנון פרה רולינג שממילא לא פורטה, או שהעדר המנגנון,  מביא לאיון החלטות הממונה ולכן דוחה הטענה.</w:t>
      </w:r>
    </w:p>
    <w:p w:rsidR="00F8303D" w:rsidRPr="00F8303D" w:rsidRDefault="00F8303D" w:rsidP="00F8303D">
      <w:pPr>
        <w:spacing w:line="360" w:lineRule="auto"/>
        <w:rPr>
          <w:rFonts w:ascii="Arial" w:hAnsi="Arial"/>
          <w:noProof w:val="0"/>
          <w:rtl/>
        </w:rPr>
      </w:pPr>
    </w:p>
    <w:p w:rsidR="00F8303D" w:rsidRPr="004C0B4E" w:rsidRDefault="008A7AF7" w:rsidP="00B06E97">
      <w:pPr>
        <w:spacing w:line="360" w:lineRule="auto"/>
        <w:rPr>
          <w:rFonts w:ascii="Arial" w:hAnsi="Arial"/>
          <w:b/>
          <w:bCs/>
          <w:noProof w:val="0"/>
          <w:rtl/>
        </w:rPr>
      </w:pPr>
      <w:r w:rsidRPr="004C0B4E">
        <w:rPr>
          <w:rFonts w:ascii="Arial" w:hAnsi="Arial" w:hint="cs"/>
          <w:b/>
          <w:bCs/>
          <w:noProof w:val="0"/>
          <w:rtl/>
        </w:rPr>
        <w:t xml:space="preserve">הטענה כי </w:t>
      </w:r>
      <w:r w:rsidR="00F8303D" w:rsidRPr="004C0B4E">
        <w:rPr>
          <w:rFonts w:ascii="Arial" w:hAnsi="Arial"/>
          <w:b/>
          <w:bCs/>
          <w:noProof w:val="0"/>
          <w:rtl/>
        </w:rPr>
        <w:t>הממונה הפר את חובת ההנמקה</w:t>
      </w:r>
    </w:p>
    <w:p w:rsidR="00163B0C" w:rsidRDefault="00CF1CFD" w:rsidP="00CF1CFD">
      <w:pPr>
        <w:spacing w:line="360" w:lineRule="auto"/>
        <w:rPr>
          <w:rFonts w:ascii="Arial" w:hAnsi="Arial"/>
          <w:noProof w:val="0"/>
          <w:rtl/>
        </w:rPr>
      </w:pPr>
      <w:r>
        <w:rPr>
          <w:rFonts w:ascii="Arial" w:hAnsi="Arial" w:hint="cs"/>
          <w:noProof w:val="0"/>
          <w:rtl/>
        </w:rPr>
        <w:t xml:space="preserve">89. </w:t>
      </w:r>
      <w:r w:rsidR="008A7AF7">
        <w:rPr>
          <w:rFonts w:ascii="Arial" w:hAnsi="Arial" w:hint="cs"/>
          <w:noProof w:val="0"/>
          <w:rtl/>
        </w:rPr>
        <w:t>המערערת טענה ש</w:t>
      </w:r>
      <w:r w:rsidR="00F8303D" w:rsidRPr="00F8303D">
        <w:rPr>
          <w:rFonts w:ascii="Arial" w:hAnsi="Arial"/>
          <w:noProof w:val="0"/>
          <w:rtl/>
        </w:rPr>
        <w:t>שגה הממונה, עת התעלם מטענות</w:t>
      </w:r>
      <w:r w:rsidR="008A7AF7">
        <w:rPr>
          <w:rFonts w:ascii="Arial" w:hAnsi="Arial" w:hint="cs"/>
          <w:noProof w:val="0"/>
          <w:rtl/>
        </w:rPr>
        <w:t xml:space="preserve">יה </w:t>
      </w:r>
      <w:r w:rsidR="00F8303D" w:rsidRPr="00F8303D">
        <w:rPr>
          <w:rFonts w:ascii="Arial" w:hAnsi="Arial"/>
          <w:noProof w:val="0"/>
          <w:rtl/>
        </w:rPr>
        <w:t>ביחס לחובת התבססותו על תשתית עובדתית נכונה</w:t>
      </w:r>
      <w:r w:rsidR="008A7AF7">
        <w:rPr>
          <w:rFonts w:ascii="Arial" w:hAnsi="Arial" w:hint="cs"/>
          <w:noProof w:val="0"/>
          <w:rtl/>
        </w:rPr>
        <w:t xml:space="preserve"> וכי </w:t>
      </w:r>
      <w:r w:rsidR="00F8303D" w:rsidRPr="00F8303D">
        <w:rPr>
          <w:rFonts w:ascii="Arial" w:hAnsi="Arial"/>
          <w:noProof w:val="0"/>
          <w:rtl/>
        </w:rPr>
        <w:t>עצם העובדה כי הממונה ביצע חקירה ביחס לתלונות (המוכחשות)</w:t>
      </w:r>
      <w:r>
        <w:rPr>
          <w:rFonts w:ascii="Arial" w:hAnsi="Arial" w:hint="cs"/>
          <w:noProof w:val="0"/>
          <w:rtl/>
        </w:rPr>
        <w:t>,</w:t>
      </w:r>
      <w:r w:rsidR="00F8303D" w:rsidRPr="00F8303D">
        <w:rPr>
          <w:rFonts w:ascii="Arial" w:hAnsi="Arial"/>
          <w:noProof w:val="0"/>
          <w:rtl/>
        </w:rPr>
        <w:t xml:space="preserve"> קיבל חומרים מ</w:t>
      </w:r>
      <w:r w:rsidR="008A7AF7">
        <w:rPr>
          <w:rFonts w:ascii="Arial" w:hAnsi="Arial" w:hint="cs"/>
          <w:noProof w:val="0"/>
          <w:rtl/>
        </w:rPr>
        <w:t>מנה</w:t>
      </w:r>
      <w:r w:rsidR="00F8303D" w:rsidRPr="00F8303D">
        <w:rPr>
          <w:rFonts w:ascii="Arial" w:hAnsi="Arial"/>
          <w:noProof w:val="0"/>
          <w:rtl/>
        </w:rPr>
        <w:t xml:space="preserve"> ביחס לטענות המהותיות, ואזי החליט להטיל על</w:t>
      </w:r>
      <w:r w:rsidR="008A7AF7">
        <w:rPr>
          <w:rFonts w:ascii="Arial" w:hAnsi="Arial" w:hint="cs"/>
          <w:noProof w:val="0"/>
          <w:rtl/>
        </w:rPr>
        <w:t xml:space="preserve">יה </w:t>
      </w:r>
      <w:r w:rsidR="00F8303D" w:rsidRPr="00F8303D">
        <w:rPr>
          <w:rFonts w:ascii="Arial" w:hAnsi="Arial"/>
          <w:noProof w:val="0"/>
          <w:rtl/>
        </w:rPr>
        <w:t xml:space="preserve"> עיצום כספי</w:t>
      </w:r>
      <w:r w:rsidR="008A7AF7">
        <w:rPr>
          <w:rFonts w:ascii="Arial" w:hAnsi="Arial" w:hint="cs"/>
          <w:noProof w:val="0"/>
          <w:rtl/>
        </w:rPr>
        <w:t>,</w:t>
      </w:r>
      <w:r w:rsidR="008A7AF7">
        <w:rPr>
          <w:rFonts w:ascii="Arial" w:hAnsi="Arial"/>
          <w:noProof w:val="0"/>
          <w:rtl/>
        </w:rPr>
        <w:t xml:space="preserve"> די בה </w:t>
      </w:r>
      <w:r w:rsidR="00F8303D" w:rsidRPr="00F8303D">
        <w:rPr>
          <w:rFonts w:ascii="Arial" w:hAnsi="Arial"/>
          <w:noProof w:val="0"/>
          <w:rtl/>
        </w:rPr>
        <w:t>כדי להורות על פסלותו של ההליך.</w:t>
      </w:r>
      <w:r>
        <w:rPr>
          <w:rFonts w:ascii="Arial" w:hAnsi="Arial" w:hint="cs"/>
          <w:noProof w:val="0"/>
          <w:rtl/>
        </w:rPr>
        <w:t xml:space="preserve"> </w:t>
      </w:r>
      <w:r w:rsidR="00BA6A09" w:rsidRPr="00BA6A09">
        <w:rPr>
          <w:rFonts w:ascii="Arial" w:hAnsi="Arial"/>
          <w:noProof w:val="0"/>
          <w:rtl/>
        </w:rPr>
        <w:t>המערערת תהתה האם ניתן לקבל על הדעת מצב בו ניתנת החלטת הרשות הדוחה</w:t>
      </w:r>
      <w:r>
        <w:rPr>
          <w:rFonts w:ascii="Arial" w:hAnsi="Arial" w:hint="cs"/>
          <w:noProof w:val="0"/>
          <w:rtl/>
        </w:rPr>
        <w:t xml:space="preserve"> </w:t>
      </w:r>
      <w:r w:rsidR="00BA6A09" w:rsidRPr="00BA6A09">
        <w:rPr>
          <w:rFonts w:ascii="Arial" w:hAnsi="Arial"/>
          <w:noProof w:val="0"/>
          <w:rtl/>
        </w:rPr>
        <w:t>- מכל וכל- את עמדתה ללא כל נימוק של ממש ביחס לטענות מהותיות העומדות בבסיס ההחלטה? המערערת טענה כי אין מדובר בעניין שולי</w:t>
      </w:r>
      <w:r>
        <w:rPr>
          <w:rFonts w:ascii="Arial" w:hAnsi="Arial" w:hint="cs"/>
          <w:noProof w:val="0"/>
          <w:rtl/>
        </w:rPr>
        <w:t>,</w:t>
      </w:r>
      <w:r w:rsidR="00BA6A09" w:rsidRPr="00BA6A09">
        <w:rPr>
          <w:rFonts w:ascii="Arial" w:hAnsi="Arial"/>
          <w:noProof w:val="0"/>
          <w:rtl/>
        </w:rPr>
        <w:t xml:space="preserve"> אלא בלב ליבה של הכרעת הממונה.</w:t>
      </w:r>
    </w:p>
    <w:p w:rsidR="00163B0C" w:rsidRDefault="00163B0C" w:rsidP="00163B0C">
      <w:pPr>
        <w:spacing w:line="360" w:lineRule="auto"/>
        <w:rPr>
          <w:rFonts w:ascii="Arial" w:hAnsi="Arial"/>
          <w:noProof w:val="0"/>
          <w:rtl/>
        </w:rPr>
      </w:pPr>
      <w:r w:rsidRPr="00163B0C">
        <w:rPr>
          <w:rFonts w:ascii="Arial" w:hAnsi="Arial"/>
          <w:noProof w:val="0"/>
          <w:rtl/>
        </w:rPr>
        <w:t>המשיבה</w:t>
      </w:r>
      <w:r>
        <w:rPr>
          <w:rFonts w:ascii="Arial" w:hAnsi="Arial" w:hint="cs"/>
          <w:noProof w:val="0"/>
          <w:rtl/>
        </w:rPr>
        <w:t xml:space="preserve"> השיבה בתשובתה </w:t>
      </w:r>
      <w:r w:rsidRPr="00163B0C">
        <w:rPr>
          <w:rFonts w:ascii="Arial" w:hAnsi="Arial"/>
          <w:noProof w:val="0"/>
          <w:rtl/>
        </w:rPr>
        <w:t xml:space="preserve"> כי החלטתה נומקה בהרחבה בדרישת התשלום וגובתה בצבר ראיות. </w:t>
      </w:r>
    </w:p>
    <w:p w:rsidR="00122779" w:rsidRDefault="00122779" w:rsidP="00122779">
      <w:pPr>
        <w:spacing w:line="360" w:lineRule="auto"/>
        <w:rPr>
          <w:rFonts w:ascii="Arial" w:hAnsi="Arial"/>
          <w:noProof w:val="0"/>
          <w:rtl/>
        </w:rPr>
      </w:pPr>
    </w:p>
    <w:p w:rsidR="00122779" w:rsidRDefault="00CF1CFD" w:rsidP="00CF1CFD">
      <w:pPr>
        <w:spacing w:line="360" w:lineRule="auto"/>
        <w:rPr>
          <w:rFonts w:ascii="Arial" w:hAnsi="Arial"/>
          <w:noProof w:val="0"/>
          <w:rtl/>
        </w:rPr>
      </w:pPr>
      <w:r>
        <w:rPr>
          <w:rFonts w:ascii="Arial" w:hAnsi="Arial" w:hint="cs"/>
          <w:noProof w:val="0"/>
          <w:rtl/>
        </w:rPr>
        <w:t xml:space="preserve">90. </w:t>
      </w:r>
      <w:r w:rsidR="00122779">
        <w:rPr>
          <w:rFonts w:ascii="Arial" w:hAnsi="Arial" w:hint="cs"/>
          <w:noProof w:val="0"/>
          <w:rtl/>
        </w:rPr>
        <w:t xml:space="preserve">החוקר ציין כי </w:t>
      </w:r>
      <w:r w:rsidR="00122779" w:rsidRPr="00122779">
        <w:rPr>
          <w:rFonts w:ascii="Arial" w:hAnsi="Arial"/>
          <w:noProof w:val="0"/>
          <w:rtl/>
        </w:rPr>
        <w:t>הממונה שיגר אל המערערת מכתב בן</w:t>
      </w:r>
      <w:r w:rsidR="00122779">
        <w:rPr>
          <w:rFonts w:ascii="Arial" w:hAnsi="Arial" w:hint="cs"/>
          <w:noProof w:val="0"/>
          <w:rtl/>
        </w:rPr>
        <w:t xml:space="preserve"> </w:t>
      </w:r>
      <w:r w:rsidR="00122779" w:rsidRPr="00122779">
        <w:rPr>
          <w:rFonts w:ascii="Arial" w:hAnsi="Arial"/>
          <w:noProof w:val="0"/>
          <w:rtl/>
        </w:rPr>
        <w:t>13  עמודים</w:t>
      </w:r>
      <w:r w:rsidR="00122779">
        <w:rPr>
          <w:rFonts w:ascii="Arial" w:hAnsi="Arial" w:hint="cs"/>
          <w:noProof w:val="0"/>
          <w:rtl/>
        </w:rPr>
        <w:t xml:space="preserve"> </w:t>
      </w:r>
      <w:r w:rsidR="00122779" w:rsidRPr="00122779">
        <w:rPr>
          <w:rFonts w:ascii="Arial" w:hAnsi="Arial"/>
          <w:noProof w:val="0"/>
          <w:rtl/>
        </w:rPr>
        <w:t>"</w:t>
      </w:r>
      <w:r w:rsidR="00122779" w:rsidRPr="00CF1CFD">
        <w:rPr>
          <w:rFonts w:ascii="Arial" w:hAnsi="Arial"/>
          <w:b/>
          <w:bCs/>
          <w:noProof w:val="0"/>
          <w:rtl/>
        </w:rPr>
        <w:t>הודעה על כוונת חיוב.</w:t>
      </w:r>
      <w:r w:rsidR="00122779" w:rsidRPr="00122779">
        <w:rPr>
          <w:rFonts w:ascii="Arial" w:hAnsi="Arial"/>
          <w:noProof w:val="0"/>
          <w:rtl/>
        </w:rPr>
        <w:t>.."</w:t>
      </w:r>
      <w:r>
        <w:rPr>
          <w:rFonts w:ascii="Arial" w:hAnsi="Arial" w:hint="cs"/>
          <w:noProof w:val="0"/>
          <w:rtl/>
        </w:rPr>
        <w:t xml:space="preserve"> </w:t>
      </w:r>
      <w:r w:rsidR="00122779" w:rsidRPr="00122779">
        <w:rPr>
          <w:rFonts w:ascii="Arial" w:hAnsi="Arial"/>
          <w:noProof w:val="0"/>
          <w:rtl/>
        </w:rPr>
        <w:t xml:space="preserve">[653] שבו פורטו היטב הפרות החוק הנטענות – </w:t>
      </w:r>
      <w:r>
        <w:rPr>
          <w:rFonts w:ascii="Arial" w:hAnsi="Arial" w:hint="cs"/>
          <w:noProof w:val="0"/>
          <w:rtl/>
        </w:rPr>
        <w:t xml:space="preserve">וכי </w:t>
      </w:r>
      <w:r w:rsidR="00122779" w:rsidRPr="00122779">
        <w:rPr>
          <w:rFonts w:ascii="Arial" w:hAnsi="Arial"/>
          <w:noProof w:val="0"/>
          <w:rtl/>
        </w:rPr>
        <w:t>תוכן המסמך דומה מאד לתוכן מסמך שהגישה המשיבה לבית המשפט בהליך זה. המערערת הגיבה על</w:t>
      </w:r>
      <w:r w:rsidR="00122779">
        <w:rPr>
          <w:rFonts w:ascii="Arial" w:hAnsi="Arial" w:hint="cs"/>
          <w:noProof w:val="0"/>
          <w:rtl/>
        </w:rPr>
        <w:t xml:space="preserve"> </w:t>
      </w:r>
      <w:r w:rsidR="00122779" w:rsidRPr="00122779">
        <w:rPr>
          <w:rFonts w:ascii="Arial" w:hAnsi="Arial"/>
          <w:noProof w:val="0"/>
          <w:rtl/>
        </w:rPr>
        <w:t>כך במכתב שבו עשרה עמודים מיום 3.5.2021 [668]. החלטה בעניין התקבלה ביום   15.7.21</w:t>
      </w:r>
      <w:r w:rsidR="00122779">
        <w:rPr>
          <w:rFonts w:ascii="Arial" w:hAnsi="Arial" w:hint="cs"/>
          <w:noProof w:val="0"/>
          <w:rtl/>
        </w:rPr>
        <w:t xml:space="preserve"> </w:t>
      </w:r>
      <w:r w:rsidR="00122779" w:rsidRPr="00122779">
        <w:rPr>
          <w:rFonts w:ascii="Arial" w:hAnsi="Arial"/>
          <w:noProof w:val="0"/>
          <w:rtl/>
        </w:rPr>
        <w:t>שאז נשלחה "</w:t>
      </w:r>
      <w:r w:rsidR="00122779" w:rsidRPr="00122779">
        <w:rPr>
          <w:rFonts w:ascii="Arial" w:hAnsi="Arial"/>
          <w:b/>
          <w:bCs/>
          <w:noProof w:val="0"/>
          <w:rtl/>
        </w:rPr>
        <w:t>דרישת תשלום</w:t>
      </w:r>
      <w:r w:rsidR="00122779" w:rsidRPr="00122779">
        <w:rPr>
          <w:rFonts w:ascii="Arial" w:hAnsi="Arial"/>
          <w:noProof w:val="0"/>
          <w:rtl/>
        </w:rPr>
        <w:t>" [679] שאליה צורף נספח בן 7  עמודים ובו נימוקים להחלטה.</w:t>
      </w:r>
      <w:r w:rsidR="00122779">
        <w:rPr>
          <w:rFonts w:ascii="Arial" w:hAnsi="Arial" w:hint="cs"/>
          <w:noProof w:val="0"/>
          <w:rtl/>
        </w:rPr>
        <w:t xml:space="preserve"> החוקר ציין ש</w:t>
      </w:r>
      <w:r w:rsidR="00122779" w:rsidRPr="00122779">
        <w:rPr>
          <w:rFonts w:ascii="Arial" w:hAnsi="Arial"/>
          <w:noProof w:val="0"/>
          <w:rtl/>
        </w:rPr>
        <w:t>הטענה ל"</w:t>
      </w:r>
      <w:r w:rsidR="00122779" w:rsidRPr="00122779">
        <w:rPr>
          <w:rFonts w:ascii="Arial" w:hAnsi="Arial"/>
          <w:b/>
          <w:bCs/>
          <w:noProof w:val="0"/>
          <w:rtl/>
        </w:rPr>
        <w:t>התעלמות</w:t>
      </w:r>
      <w:r w:rsidR="00122779" w:rsidRPr="00122779">
        <w:rPr>
          <w:rFonts w:ascii="Arial" w:hAnsi="Arial"/>
          <w:noProof w:val="0"/>
          <w:rtl/>
        </w:rPr>
        <w:t xml:space="preserve">" אינה מפרטת טענות </w:t>
      </w:r>
      <w:r>
        <w:rPr>
          <w:rFonts w:ascii="Arial" w:hAnsi="Arial" w:hint="cs"/>
          <w:noProof w:val="0"/>
          <w:rtl/>
        </w:rPr>
        <w:t>מסוימות</w:t>
      </w:r>
      <w:r w:rsidR="00122779" w:rsidRPr="00122779">
        <w:rPr>
          <w:rFonts w:ascii="Arial" w:hAnsi="Arial"/>
          <w:noProof w:val="0"/>
          <w:rtl/>
        </w:rPr>
        <w:t xml:space="preserve"> שלא נדונו.</w:t>
      </w:r>
      <w:r w:rsidR="002B0431">
        <w:rPr>
          <w:rFonts w:ascii="Arial" w:hAnsi="Arial" w:hint="cs"/>
          <w:noProof w:val="0"/>
          <w:rtl/>
        </w:rPr>
        <w:t xml:space="preserve"> למעלה מהדרוש, החוקר פרט אחת לאחת את טענות המערערת והתייחסות המשיבה כלהלן:</w:t>
      </w:r>
    </w:p>
    <w:p w:rsidR="002B0431" w:rsidRPr="002B0431" w:rsidRDefault="002B0431" w:rsidP="002B0431">
      <w:pPr>
        <w:spacing w:line="360" w:lineRule="auto"/>
        <w:rPr>
          <w:rFonts w:ascii="Arial" w:hAnsi="Arial"/>
          <w:b/>
          <w:bCs/>
          <w:noProof w:val="0"/>
          <w:rtl/>
        </w:rPr>
      </w:pPr>
      <w:r>
        <w:rPr>
          <w:rFonts w:ascii="Arial" w:hAnsi="Arial" w:hint="cs"/>
          <w:noProof w:val="0"/>
          <w:rtl/>
        </w:rPr>
        <w:t>"</w:t>
      </w:r>
      <w:r w:rsidRPr="002B0431">
        <w:rPr>
          <w:rFonts w:ascii="Arial" w:hAnsi="Arial"/>
          <w:b/>
          <w:bCs/>
          <w:noProof w:val="0"/>
          <w:rtl/>
        </w:rPr>
        <w:t>המערערת טוענת לפגמים שנפלו בהליך המנהלי . החל מסעיף 37  להודעת הערעור המתוקנת היא מלינה על-כך שהממונה  "התעלם" מטענותיה.</w:t>
      </w:r>
    </w:p>
    <w:p w:rsidR="002B0431" w:rsidRPr="002B0431" w:rsidRDefault="002B0431" w:rsidP="002B0431">
      <w:pPr>
        <w:spacing w:line="360" w:lineRule="auto"/>
        <w:rPr>
          <w:rFonts w:ascii="Arial" w:hAnsi="Arial"/>
          <w:b/>
          <w:bCs/>
          <w:noProof w:val="0"/>
          <w:rtl/>
        </w:rPr>
      </w:pPr>
      <w:r w:rsidRPr="002B0431">
        <w:rPr>
          <w:rFonts w:ascii="Arial" w:hAnsi="Arial"/>
          <w:b/>
          <w:bCs/>
          <w:noProof w:val="0"/>
          <w:rtl/>
        </w:rPr>
        <w:t>43. סעיפים 15-6  למכתבה של המערערת עוסקים ברקע העובדתי אודות החברה ופעילותה. טענות אלה נדונו בהחלטת המשיבה בעמוד [680]  תחת הכותרות" ב. טענת החברה כי שומרת חוק היא" ו-"ג. טענת החברה בדבר תכליתה ובעליה".</w:t>
      </w:r>
    </w:p>
    <w:p w:rsidR="002B0431" w:rsidRPr="002B0431" w:rsidRDefault="002B0431" w:rsidP="002B0431">
      <w:pPr>
        <w:spacing w:line="360" w:lineRule="auto"/>
        <w:rPr>
          <w:rFonts w:ascii="Arial" w:hAnsi="Arial"/>
          <w:b/>
          <w:bCs/>
          <w:noProof w:val="0"/>
          <w:rtl/>
        </w:rPr>
      </w:pPr>
      <w:r w:rsidRPr="002B0431">
        <w:rPr>
          <w:rFonts w:ascii="Arial" w:hAnsi="Arial"/>
          <w:b/>
          <w:bCs/>
          <w:noProof w:val="0"/>
          <w:rtl/>
        </w:rPr>
        <w:t>סעיפים 20-16 במכתבה של המערערת עוסקים בצרכן ענאן מרעי . הטענות נדונו בסעיף ח.1 להחלטת המשיבה.</w:t>
      </w:r>
    </w:p>
    <w:p w:rsidR="002B0431" w:rsidRPr="002B0431" w:rsidRDefault="002B0431" w:rsidP="002B0431">
      <w:pPr>
        <w:spacing w:line="360" w:lineRule="auto"/>
        <w:rPr>
          <w:rFonts w:ascii="Arial" w:hAnsi="Arial"/>
          <w:b/>
          <w:bCs/>
          <w:noProof w:val="0"/>
          <w:rtl/>
        </w:rPr>
      </w:pPr>
      <w:r w:rsidRPr="002B0431">
        <w:rPr>
          <w:rFonts w:ascii="Arial" w:hAnsi="Arial"/>
          <w:b/>
          <w:bCs/>
          <w:noProof w:val="0"/>
          <w:rtl/>
        </w:rPr>
        <w:t>סעיפים 24-21 במכתבה של המערערת עוסקים בצרכנית פידאא נועיראת. הטענות נדונו בסעיף ח.2 להחלטה.</w:t>
      </w:r>
    </w:p>
    <w:p w:rsidR="002B0431" w:rsidRPr="002B0431" w:rsidRDefault="002B0431" w:rsidP="002B0431">
      <w:pPr>
        <w:spacing w:line="360" w:lineRule="auto"/>
        <w:rPr>
          <w:rFonts w:ascii="Arial" w:hAnsi="Arial"/>
          <w:b/>
          <w:bCs/>
          <w:noProof w:val="0"/>
          <w:rtl/>
        </w:rPr>
      </w:pPr>
      <w:r w:rsidRPr="002B0431">
        <w:rPr>
          <w:rFonts w:ascii="Arial" w:hAnsi="Arial"/>
          <w:b/>
          <w:bCs/>
          <w:noProof w:val="0"/>
          <w:rtl/>
        </w:rPr>
        <w:lastRenderedPageBreak/>
        <w:t>סעיפים 25-31 במכתבה של המערערת עוסקים בצרכן יוסף אבו אל היג'א. הטענות נדונו בסעיף ח. 3 להחלטה.</w:t>
      </w:r>
    </w:p>
    <w:p w:rsidR="002B0431" w:rsidRPr="002B0431" w:rsidRDefault="002B0431" w:rsidP="002B0431">
      <w:pPr>
        <w:spacing w:line="360" w:lineRule="auto"/>
        <w:rPr>
          <w:rFonts w:ascii="Arial" w:hAnsi="Arial"/>
          <w:b/>
          <w:bCs/>
          <w:noProof w:val="0"/>
          <w:rtl/>
        </w:rPr>
      </w:pPr>
      <w:r w:rsidRPr="002B0431">
        <w:rPr>
          <w:rFonts w:ascii="Arial" w:hAnsi="Arial"/>
          <w:b/>
          <w:bCs/>
          <w:noProof w:val="0"/>
          <w:rtl/>
        </w:rPr>
        <w:t>סעיפים 38-32  במכתבה של המערערת עוסקים בצרכנית רנא סובח. הטענות נדונו בסעיף ח.4 להחלטה.</w:t>
      </w:r>
    </w:p>
    <w:p w:rsidR="002B0431" w:rsidRPr="002B0431" w:rsidRDefault="002B0431" w:rsidP="002B0431">
      <w:pPr>
        <w:spacing w:line="360" w:lineRule="auto"/>
        <w:rPr>
          <w:rFonts w:ascii="Arial" w:hAnsi="Arial"/>
          <w:b/>
          <w:bCs/>
          <w:noProof w:val="0"/>
          <w:rtl/>
        </w:rPr>
      </w:pPr>
      <w:r w:rsidRPr="002B0431">
        <w:rPr>
          <w:rFonts w:ascii="Arial" w:hAnsi="Arial"/>
          <w:b/>
          <w:bCs/>
          <w:noProof w:val="0"/>
          <w:rtl/>
        </w:rPr>
        <w:t>סעיפים 43-39  למכתבה של המערערת עוסקים בצרכן רושדי אלמן. הטענות נדונו בסעיף ח.5 להחלטה.</w:t>
      </w:r>
    </w:p>
    <w:p w:rsidR="002B0431" w:rsidRPr="002B0431" w:rsidRDefault="002B0431" w:rsidP="002B0431">
      <w:pPr>
        <w:spacing w:line="360" w:lineRule="auto"/>
        <w:rPr>
          <w:rFonts w:ascii="Arial" w:hAnsi="Arial"/>
          <w:b/>
          <w:bCs/>
          <w:noProof w:val="0"/>
          <w:rtl/>
        </w:rPr>
      </w:pPr>
      <w:r w:rsidRPr="002B0431">
        <w:rPr>
          <w:rFonts w:ascii="Arial" w:hAnsi="Arial"/>
          <w:b/>
          <w:bCs/>
          <w:noProof w:val="0"/>
          <w:rtl/>
        </w:rPr>
        <w:t>סעיפים 46-44 במכתבה של המערערת עוסקים בצרכן ווילאם אבו עיד. הטענות נדונו בסעיף ח.6 להחלטה.</w:t>
      </w:r>
    </w:p>
    <w:p w:rsidR="002B0431" w:rsidRPr="002B0431" w:rsidRDefault="002B0431" w:rsidP="002B0431">
      <w:pPr>
        <w:spacing w:line="360" w:lineRule="auto"/>
        <w:rPr>
          <w:rFonts w:ascii="Arial" w:hAnsi="Arial"/>
          <w:b/>
          <w:bCs/>
          <w:noProof w:val="0"/>
          <w:rtl/>
        </w:rPr>
      </w:pPr>
      <w:r w:rsidRPr="002B0431">
        <w:rPr>
          <w:rFonts w:ascii="Arial" w:hAnsi="Arial"/>
          <w:b/>
          <w:bCs/>
          <w:noProof w:val="0"/>
          <w:rtl/>
        </w:rPr>
        <w:t>סעיפים 47-50 במכתבה של המערערת עוסקים בצרכן מוניר סיאם. הטענות נדונו בסעיף ח.7 להחלטה.</w:t>
      </w:r>
    </w:p>
    <w:p w:rsidR="002B0431" w:rsidRPr="002B0431" w:rsidRDefault="002B0431" w:rsidP="002B0431">
      <w:pPr>
        <w:spacing w:line="360" w:lineRule="auto"/>
        <w:rPr>
          <w:rFonts w:ascii="Arial" w:hAnsi="Arial"/>
          <w:b/>
          <w:bCs/>
          <w:noProof w:val="0"/>
          <w:rtl/>
        </w:rPr>
      </w:pPr>
      <w:r w:rsidRPr="002B0431">
        <w:rPr>
          <w:rFonts w:ascii="Arial" w:hAnsi="Arial"/>
          <w:b/>
          <w:bCs/>
          <w:noProof w:val="0"/>
          <w:rtl/>
        </w:rPr>
        <w:t>סעיפים 51-53  במכתבה של המערערת עוסקים בצרכן שאדי חמוד. הטענות נדונו בסעיף ח.8 להחלטה.</w:t>
      </w:r>
    </w:p>
    <w:p w:rsidR="002B0431" w:rsidRPr="002B0431" w:rsidRDefault="002B0431" w:rsidP="002B0431">
      <w:pPr>
        <w:spacing w:line="360" w:lineRule="auto"/>
        <w:rPr>
          <w:rFonts w:ascii="Arial" w:hAnsi="Arial"/>
          <w:b/>
          <w:bCs/>
          <w:noProof w:val="0"/>
          <w:rtl/>
        </w:rPr>
      </w:pPr>
      <w:r w:rsidRPr="002B0431">
        <w:rPr>
          <w:rFonts w:ascii="Arial" w:hAnsi="Arial"/>
          <w:b/>
          <w:bCs/>
          <w:noProof w:val="0"/>
          <w:rtl/>
        </w:rPr>
        <w:t>סעיפים 63-54  במכתבה של המערערת עוסקים בצרכנית ג'ואנה רחמון . הטענות נדונו בסעיף ח.9 להחלטה.</w:t>
      </w:r>
    </w:p>
    <w:p w:rsidR="002B0431" w:rsidRPr="002B0431" w:rsidRDefault="002B0431" w:rsidP="002B0431">
      <w:pPr>
        <w:spacing w:line="360" w:lineRule="auto"/>
        <w:rPr>
          <w:rFonts w:ascii="Arial" w:hAnsi="Arial"/>
          <w:b/>
          <w:bCs/>
          <w:noProof w:val="0"/>
          <w:rtl/>
        </w:rPr>
      </w:pPr>
      <w:r w:rsidRPr="002B0431">
        <w:rPr>
          <w:rFonts w:ascii="Arial" w:hAnsi="Arial"/>
          <w:b/>
          <w:bCs/>
          <w:noProof w:val="0"/>
          <w:rtl/>
        </w:rPr>
        <w:t>סעיפים 64-69  במכתבה של המערערת עוסקים בצרכן בשיר אלעסיבי . הטענות נדונו בסעיף ח.10 להחלטה.</w:t>
      </w:r>
    </w:p>
    <w:p w:rsidR="002B0431" w:rsidRPr="002B0431" w:rsidRDefault="002B0431" w:rsidP="002B0431">
      <w:pPr>
        <w:spacing w:line="360" w:lineRule="auto"/>
        <w:rPr>
          <w:rFonts w:ascii="Arial" w:hAnsi="Arial"/>
          <w:b/>
          <w:bCs/>
          <w:noProof w:val="0"/>
          <w:rtl/>
        </w:rPr>
      </w:pPr>
      <w:r w:rsidRPr="002B0431">
        <w:rPr>
          <w:rFonts w:ascii="Arial" w:hAnsi="Arial"/>
          <w:b/>
          <w:bCs/>
          <w:noProof w:val="0"/>
          <w:rtl/>
        </w:rPr>
        <w:t>המערערת הלינה על פגמים מינהליים שנפלו בהחלטת הרשות . בין השאר טענה בעניינים אלה:</w:t>
      </w:r>
    </w:p>
    <w:p w:rsidR="002B0431" w:rsidRPr="002B0431" w:rsidRDefault="002B0431" w:rsidP="002B0431">
      <w:pPr>
        <w:spacing w:line="360" w:lineRule="auto"/>
        <w:rPr>
          <w:rFonts w:ascii="Arial" w:hAnsi="Arial"/>
          <w:b/>
          <w:bCs/>
          <w:noProof w:val="0"/>
          <w:rtl/>
        </w:rPr>
      </w:pPr>
      <w:r w:rsidRPr="002B0431">
        <w:rPr>
          <w:rFonts w:ascii="Arial" w:hAnsi="Arial"/>
          <w:b/>
          <w:bCs/>
          <w:noProof w:val="0"/>
          <w:rtl/>
        </w:rPr>
        <w:t>בסעיפים 71-70 למכתב המערערת נטען שהופרה חובת השימוע . הטענה נדונה בין השאר בסעיפים ד.5 – ד.6 להחלטה.</w:t>
      </w:r>
    </w:p>
    <w:p w:rsidR="002B0431" w:rsidRPr="002B0431" w:rsidRDefault="002B0431" w:rsidP="002B0431">
      <w:pPr>
        <w:spacing w:line="360" w:lineRule="auto"/>
        <w:rPr>
          <w:rFonts w:ascii="Arial" w:hAnsi="Arial"/>
          <w:b/>
          <w:bCs/>
          <w:noProof w:val="0"/>
          <w:rtl/>
        </w:rPr>
      </w:pPr>
      <w:r w:rsidRPr="002B0431">
        <w:rPr>
          <w:rFonts w:ascii="Arial" w:hAnsi="Arial"/>
          <w:b/>
          <w:bCs/>
          <w:noProof w:val="0"/>
          <w:rtl/>
        </w:rPr>
        <w:t>בסעיף 72  למכתב המערערת נטען שהרשות הסתמכה בלבדית על טענות המתלוננים. טענה זו נדונה בסעיפים ד.3  ו- - ד.4 להחלטה.</w:t>
      </w:r>
    </w:p>
    <w:p w:rsidR="002B0431" w:rsidRPr="002B0431" w:rsidRDefault="002B0431" w:rsidP="002B0431">
      <w:pPr>
        <w:spacing w:line="360" w:lineRule="auto"/>
        <w:rPr>
          <w:rFonts w:ascii="Arial" w:hAnsi="Arial"/>
          <w:b/>
          <w:bCs/>
          <w:noProof w:val="0"/>
          <w:rtl/>
        </w:rPr>
      </w:pPr>
      <w:r w:rsidRPr="002B0431">
        <w:rPr>
          <w:rFonts w:ascii="Arial" w:hAnsi="Arial"/>
          <w:b/>
          <w:bCs/>
          <w:noProof w:val="0"/>
          <w:rtl/>
        </w:rPr>
        <w:t>בסעיפים 73-76 למכתב המערערת נטען שהרשות הפרה את החובה להתבסס על תשתית עובדתית נכונה. טענה זו נדונה בחלקים רבים של החלטת המשיבה ונסתרת מתוך פירוט הראיות שעליהן התבססה ההחלטה.</w:t>
      </w:r>
    </w:p>
    <w:p w:rsidR="002B0431" w:rsidRPr="002B0431" w:rsidRDefault="002B0431" w:rsidP="002B0431">
      <w:pPr>
        <w:spacing w:line="360" w:lineRule="auto"/>
        <w:rPr>
          <w:rFonts w:ascii="Arial" w:hAnsi="Arial"/>
          <w:b/>
          <w:bCs/>
          <w:noProof w:val="0"/>
          <w:rtl/>
        </w:rPr>
      </w:pPr>
      <w:r w:rsidRPr="002B0431">
        <w:rPr>
          <w:rFonts w:ascii="Arial" w:hAnsi="Arial"/>
          <w:b/>
          <w:bCs/>
          <w:noProof w:val="0"/>
          <w:rtl/>
        </w:rPr>
        <w:t>בסעיפים 81-77  למכתב המערערת נטען לאכיפה בררנית. הטענה נדונה בסעיף ו' להחלטה.</w:t>
      </w:r>
    </w:p>
    <w:p w:rsidR="002B0431" w:rsidRDefault="002B0431" w:rsidP="002B0431">
      <w:pPr>
        <w:spacing w:line="360" w:lineRule="auto"/>
        <w:rPr>
          <w:rFonts w:ascii="Arial" w:hAnsi="Arial"/>
          <w:b/>
          <w:bCs/>
          <w:noProof w:val="0"/>
          <w:rtl/>
        </w:rPr>
      </w:pPr>
      <w:r w:rsidRPr="002B0431">
        <w:rPr>
          <w:rFonts w:ascii="Arial" w:hAnsi="Arial"/>
          <w:b/>
          <w:bCs/>
          <w:noProof w:val="0"/>
          <w:rtl/>
        </w:rPr>
        <w:t>לחלופין ביקשה המערערת להפחית את העיצום הכספי בטענות שהועלו בסעיפים 90-82 למכתבה. טענותיה לגבי גובה החיוב נדונו בסעיפים ז' ו- ט' להחלטת המשיבה.</w:t>
      </w:r>
      <w:r>
        <w:rPr>
          <w:rFonts w:ascii="Arial" w:hAnsi="Arial" w:hint="cs"/>
          <w:b/>
          <w:bCs/>
          <w:noProof w:val="0"/>
          <w:rtl/>
        </w:rPr>
        <w:t>"</w:t>
      </w:r>
    </w:p>
    <w:p w:rsidR="002B0431" w:rsidRDefault="002B0431" w:rsidP="002B0431">
      <w:pPr>
        <w:spacing w:line="360" w:lineRule="auto"/>
        <w:rPr>
          <w:rFonts w:ascii="Arial" w:hAnsi="Arial"/>
          <w:b/>
          <w:bCs/>
          <w:noProof w:val="0"/>
          <w:rtl/>
        </w:rPr>
      </w:pPr>
    </w:p>
    <w:p w:rsidR="002B0431" w:rsidRPr="002B0431" w:rsidRDefault="00CF1CFD" w:rsidP="002B0431">
      <w:pPr>
        <w:spacing w:line="360" w:lineRule="auto"/>
        <w:rPr>
          <w:rFonts w:ascii="Arial" w:hAnsi="Arial"/>
          <w:noProof w:val="0"/>
          <w:rtl/>
        </w:rPr>
      </w:pPr>
      <w:r>
        <w:rPr>
          <w:rFonts w:ascii="Arial" w:hAnsi="Arial" w:hint="cs"/>
          <w:noProof w:val="0"/>
          <w:rtl/>
        </w:rPr>
        <w:t xml:space="preserve">91. </w:t>
      </w:r>
      <w:r w:rsidR="002B0431" w:rsidRPr="002B0431">
        <w:rPr>
          <w:rFonts w:ascii="Arial" w:hAnsi="Arial" w:hint="cs"/>
          <w:noProof w:val="0"/>
          <w:rtl/>
        </w:rPr>
        <w:t>בעניין החלטת המשיבה, החוקר קבע כלהלן:</w:t>
      </w:r>
    </w:p>
    <w:p w:rsidR="002B0431" w:rsidRPr="002B0431" w:rsidRDefault="002B0431" w:rsidP="002B0431">
      <w:pPr>
        <w:spacing w:line="360" w:lineRule="auto"/>
        <w:rPr>
          <w:rFonts w:ascii="Arial" w:hAnsi="Arial"/>
          <w:b/>
          <w:bCs/>
          <w:noProof w:val="0"/>
          <w:rtl/>
        </w:rPr>
      </w:pPr>
      <w:r>
        <w:rPr>
          <w:rFonts w:ascii="Arial" w:hAnsi="Arial" w:hint="cs"/>
          <w:noProof w:val="0"/>
          <w:rtl/>
        </w:rPr>
        <w:t>"</w:t>
      </w:r>
      <w:r w:rsidRPr="002B0431">
        <w:rPr>
          <w:rFonts w:ascii="Arial" w:hAnsi="Arial"/>
          <w:b/>
          <w:bCs/>
          <w:noProof w:val="0"/>
          <w:rtl/>
        </w:rPr>
        <w:t>טענות שונות נוספות שלא הזכרתי שהועלו על-ידי המערערת במכתבה, נדונו וזכו להתייחסות בהחלטת המשיבה. החלטה זו בנויה בדרך של הצגת טענה של המערערת, דיון בה והסבר להחלטה שהתקבלה. לא מדובר ברצף של אמירות שרירותיות, כלליות, סתמיות או בלתי מנומקות, להפך. לא מצאתי טענה מהותית של המערערת שלא הוזכרה, נדונה וזכתה להכרעה מנומקת. ממילא לא ניתן לומר ש"התעלמו" מטענות המערערת.</w:t>
      </w:r>
      <w:r w:rsidRPr="002B0431">
        <w:rPr>
          <w:rFonts w:ascii="Arial" w:hAnsi="Arial" w:hint="cs"/>
          <w:b/>
          <w:bCs/>
          <w:noProof w:val="0"/>
          <w:rtl/>
        </w:rPr>
        <w:t>"</w:t>
      </w:r>
    </w:p>
    <w:p w:rsidR="00BA6A09" w:rsidRDefault="00BA6A09" w:rsidP="00163B0C">
      <w:pPr>
        <w:spacing w:line="360" w:lineRule="auto"/>
        <w:rPr>
          <w:rFonts w:ascii="Arial" w:hAnsi="Arial"/>
          <w:noProof w:val="0"/>
          <w:rtl/>
        </w:rPr>
      </w:pPr>
    </w:p>
    <w:p w:rsidR="00BA6A09" w:rsidRPr="00F8303D" w:rsidRDefault="00CF1CFD" w:rsidP="00D12BC7">
      <w:pPr>
        <w:spacing w:line="360" w:lineRule="auto"/>
        <w:rPr>
          <w:rFonts w:ascii="Arial" w:hAnsi="Arial"/>
          <w:noProof w:val="0"/>
          <w:rtl/>
        </w:rPr>
      </w:pPr>
      <w:r>
        <w:rPr>
          <w:rFonts w:ascii="Arial" w:hAnsi="Arial" w:hint="cs"/>
          <w:noProof w:val="0"/>
          <w:rtl/>
        </w:rPr>
        <w:lastRenderedPageBreak/>
        <w:t xml:space="preserve">92. </w:t>
      </w:r>
      <w:r w:rsidR="00BA6A09">
        <w:rPr>
          <w:rFonts w:ascii="Arial" w:hAnsi="Arial" w:hint="cs"/>
          <w:noProof w:val="0"/>
          <w:rtl/>
        </w:rPr>
        <w:t xml:space="preserve">ביהמ"ש </w:t>
      </w:r>
      <w:r w:rsidR="00D12BC7">
        <w:rPr>
          <w:rFonts w:ascii="Arial" w:hAnsi="Arial" w:hint="cs"/>
          <w:noProof w:val="0"/>
          <w:rtl/>
        </w:rPr>
        <w:t>קובע</w:t>
      </w:r>
      <w:r w:rsidR="00BA6A09">
        <w:rPr>
          <w:rFonts w:ascii="Arial" w:hAnsi="Arial" w:hint="cs"/>
          <w:noProof w:val="0"/>
          <w:rtl/>
        </w:rPr>
        <w:t xml:space="preserve"> כי ההחלטה על כוונה לחייב בהטלת עיצומים וההחלטה על חיוב בעיצומים נומקו כדבעי ובדיקת התשתית הראייתית העלתה שלפני הממונה עמדה תשתית ראייתית מספקת לצורך הטלת העיצומים ולכן דוחה הטענה שהחלטת הממונה לא נומקה.</w:t>
      </w:r>
    </w:p>
    <w:p w:rsidR="00F8303D" w:rsidRPr="00F8303D" w:rsidRDefault="00F8303D" w:rsidP="00F8303D">
      <w:pPr>
        <w:spacing w:line="360" w:lineRule="auto"/>
        <w:rPr>
          <w:rFonts w:ascii="Arial" w:hAnsi="Arial"/>
          <w:noProof w:val="0"/>
          <w:rtl/>
        </w:rPr>
      </w:pPr>
    </w:p>
    <w:p w:rsidR="004C0B4E" w:rsidRPr="004C0B4E" w:rsidRDefault="004C0B4E" w:rsidP="00F8303D">
      <w:pPr>
        <w:spacing w:line="360" w:lineRule="auto"/>
        <w:rPr>
          <w:rFonts w:ascii="Arial" w:hAnsi="Arial"/>
          <w:b/>
          <w:bCs/>
          <w:noProof w:val="0"/>
          <w:rtl/>
        </w:rPr>
      </w:pPr>
      <w:r w:rsidRPr="004C0B4E">
        <w:rPr>
          <w:rFonts w:ascii="Arial" w:hAnsi="Arial" w:hint="cs"/>
          <w:b/>
          <w:bCs/>
          <w:noProof w:val="0"/>
          <w:rtl/>
        </w:rPr>
        <w:t>הטענה כי ניתן היה להסתפק בהתראה או התחייבות למניעת הפרה</w:t>
      </w:r>
    </w:p>
    <w:p w:rsidR="00AA5FE3" w:rsidRPr="00AA5FE3" w:rsidRDefault="00CF1CFD" w:rsidP="00CF1CFD">
      <w:pPr>
        <w:spacing w:line="360" w:lineRule="auto"/>
        <w:rPr>
          <w:rFonts w:ascii="Arial" w:hAnsi="Arial"/>
          <w:noProof w:val="0"/>
          <w:rtl/>
        </w:rPr>
      </w:pPr>
      <w:r>
        <w:rPr>
          <w:rFonts w:ascii="Arial" w:hAnsi="Arial" w:hint="cs"/>
          <w:noProof w:val="0"/>
          <w:rtl/>
        </w:rPr>
        <w:t xml:space="preserve">93. </w:t>
      </w:r>
      <w:r w:rsidR="004C0B4E">
        <w:rPr>
          <w:rFonts w:ascii="Arial" w:hAnsi="Arial" w:hint="cs"/>
          <w:noProof w:val="0"/>
          <w:rtl/>
        </w:rPr>
        <w:t xml:space="preserve">המערערת טענה כי </w:t>
      </w:r>
      <w:r w:rsidR="00F8303D" w:rsidRPr="00F8303D">
        <w:rPr>
          <w:rFonts w:ascii="Arial" w:hAnsi="Arial"/>
          <w:noProof w:val="0"/>
          <w:rtl/>
        </w:rPr>
        <w:t>שגה הממונה עת דחה טענת</w:t>
      </w:r>
      <w:r w:rsidR="004C0B4E">
        <w:rPr>
          <w:rFonts w:ascii="Arial" w:hAnsi="Arial" w:hint="cs"/>
          <w:noProof w:val="0"/>
          <w:rtl/>
        </w:rPr>
        <w:t>ה</w:t>
      </w:r>
      <w:r w:rsidR="00F8303D" w:rsidRPr="00F8303D">
        <w:rPr>
          <w:rFonts w:ascii="Arial" w:hAnsi="Arial"/>
          <w:noProof w:val="0"/>
          <w:rtl/>
        </w:rPr>
        <w:t xml:space="preserve"> כי ניתן היה להסתפק בהתראה מנהלית או בהתחייבות למניעת הפרה. </w:t>
      </w:r>
      <w:r w:rsidR="00163B0C">
        <w:rPr>
          <w:rFonts w:ascii="Arial" w:hAnsi="Arial" w:hint="cs"/>
          <w:noProof w:val="0"/>
          <w:rtl/>
        </w:rPr>
        <w:t xml:space="preserve">המשיבה השיבה בתשובתה </w:t>
      </w:r>
      <w:r w:rsidR="00163B0C" w:rsidRPr="00163B0C">
        <w:rPr>
          <w:rFonts w:ascii="Arial" w:hAnsi="Arial"/>
          <w:noProof w:val="0"/>
          <w:rtl/>
        </w:rPr>
        <w:t>כי המערערת לא טענה להתקיימות אחד משלושת המקרים שבגינם ניתן לשלוח התראה מנהלית</w:t>
      </w:r>
      <w:r w:rsidR="00163B0C">
        <w:rPr>
          <w:rFonts w:ascii="Arial" w:hAnsi="Arial" w:hint="cs"/>
          <w:noProof w:val="0"/>
          <w:rtl/>
        </w:rPr>
        <w:t xml:space="preserve"> וכי</w:t>
      </w:r>
      <w:r w:rsidR="00163B0C" w:rsidRPr="00163B0C">
        <w:rPr>
          <w:rFonts w:ascii="Arial" w:hAnsi="Arial"/>
          <w:noProof w:val="0"/>
          <w:rtl/>
        </w:rPr>
        <w:t xml:space="preserve"> ממילא</w:t>
      </w:r>
      <w:r w:rsidR="00163B0C">
        <w:rPr>
          <w:rFonts w:ascii="Arial" w:hAnsi="Arial" w:hint="cs"/>
          <w:noProof w:val="0"/>
          <w:rtl/>
        </w:rPr>
        <w:t xml:space="preserve"> </w:t>
      </w:r>
      <w:r w:rsidR="00163B0C" w:rsidRPr="00163B0C">
        <w:rPr>
          <w:rFonts w:ascii="Arial" w:hAnsi="Arial"/>
          <w:noProof w:val="0"/>
          <w:rtl/>
        </w:rPr>
        <w:t xml:space="preserve"> אף </w:t>
      </w:r>
      <w:r w:rsidR="00163B0C">
        <w:rPr>
          <w:rFonts w:ascii="Arial" w:hAnsi="Arial" w:hint="cs"/>
          <w:noProof w:val="0"/>
          <w:rtl/>
        </w:rPr>
        <w:t xml:space="preserve">לא </w:t>
      </w:r>
      <w:r w:rsidR="00163B0C" w:rsidRPr="00163B0C">
        <w:rPr>
          <w:rFonts w:ascii="Arial" w:hAnsi="Arial"/>
          <w:noProof w:val="0"/>
          <w:rtl/>
        </w:rPr>
        <w:t>אחד מהמקרים מתקיים בעניינה של המערערת.</w:t>
      </w:r>
      <w:r>
        <w:rPr>
          <w:rFonts w:ascii="Arial" w:hAnsi="Arial" w:hint="cs"/>
          <w:noProof w:val="0"/>
          <w:rtl/>
        </w:rPr>
        <w:t xml:space="preserve"> </w:t>
      </w:r>
      <w:r w:rsidR="00AA5FE3">
        <w:rPr>
          <w:rFonts w:ascii="Arial" w:hAnsi="Arial" w:hint="cs"/>
          <w:noProof w:val="0"/>
          <w:rtl/>
        </w:rPr>
        <w:t xml:space="preserve">המערערת טענה בתגובה לתשובה </w:t>
      </w:r>
      <w:r w:rsidR="00AA5FE3">
        <w:rPr>
          <w:rFonts w:ascii="Arial" w:hAnsi="Arial"/>
          <w:noProof w:val="0"/>
          <w:rtl/>
        </w:rPr>
        <w:t xml:space="preserve">כי </w:t>
      </w:r>
      <w:r w:rsidR="00AA5FE3" w:rsidRPr="00AA5FE3">
        <w:rPr>
          <w:rFonts w:ascii="Arial" w:hAnsi="Arial"/>
          <w:noProof w:val="0"/>
          <w:rtl/>
        </w:rPr>
        <w:t>שקדה על הכנת תכנית מסודרת שיש בה כדי למנוע הישנות מקרים ותקלות מול הצרכנים</w:t>
      </w:r>
      <w:r w:rsidR="00AA5FE3">
        <w:rPr>
          <w:rFonts w:ascii="Arial" w:hAnsi="Arial" w:hint="cs"/>
          <w:noProof w:val="0"/>
          <w:rtl/>
        </w:rPr>
        <w:t xml:space="preserve"> וכי</w:t>
      </w:r>
      <w:r w:rsidR="00AA5FE3" w:rsidRPr="00AA5FE3">
        <w:rPr>
          <w:rFonts w:ascii="Arial" w:hAnsi="Arial"/>
          <w:noProof w:val="0"/>
          <w:rtl/>
        </w:rPr>
        <w:t xml:space="preserve"> תכנית זו כוללת מתן הדרכות לנציגים באופן עקבי ושוטף על ידי מנהלי המחלקות, האזנה לשיחות מכירה שמבצעים הנציגים על מנת לעמוד על טעויות של אותם נציגים וחידוד הנהלים במקרים ומאתרים תקלות כאלו ואחרות, וזאת על מנת להעניק חווית שירות מיטבית ללקוחות.</w:t>
      </w:r>
      <w:r w:rsidR="00AA5FE3">
        <w:rPr>
          <w:rFonts w:ascii="Arial" w:hAnsi="Arial" w:hint="cs"/>
          <w:noProof w:val="0"/>
          <w:rtl/>
        </w:rPr>
        <w:t xml:space="preserve"> המערערת טענה כי </w:t>
      </w:r>
      <w:r w:rsidR="00AA5FE3" w:rsidRPr="00AA5FE3">
        <w:rPr>
          <w:rFonts w:ascii="Arial" w:hAnsi="Arial"/>
          <w:noProof w:val="0"/>
          <w:rtl/>
        </w:rPr>
        <w:t>שגתה המשיבה עת לא אפשרה ל</w:t>
      </w:r>
      <w:r w:rsidR="00AA5FE3">
        <w:rPr>
          <w:rFonts w:ascii="Arial" w:hAnsi="Arial" w:hint="cs"/>
          <w:noProof w:val="0"/>
          <w:rtl/>
        </w:rPr>
        <w:t>ה</w:t>
      </w:r>
      <w:r w:rsidR="00AA5FE3" w:rsidRPr="00AA5FE3">
        <w:rPr>
          <w:rFonts w:ascii="Arial" w:hAnsi="Arial"/>
          <w:noProof w:val="0"/>
          <w:rtl/>
        </w:rPr>
        <w:t xml:space="preserve"> להתחייב </w:t>
      </w:r>
      <w:r w:rsidR="00AA5FE3">
        <w:rPr>
          <w:rFonts w:ascii="Arial" w:hAnsi="Arial" w:hint="cs"/>
          <w:noProof w:val="0"/>
          <w:rtl/>
        </w:rPr>
        <w:t xml:space="preserve">למניעת </w:t>
      </w:r>
      <w:r w:rsidR="00AA5FE3" w:rsidRPr="00AA5FE3">
        <w:rPr>
          <w:rFonts w:ascii="Arial" w:hAnsi="Arial"/>
          <w:noProof w:val="0"/>
          <w:rtl/>
        </w:rPr>
        <w:t xml:space="preserve">הפרה וזאת בהתאם לתיקון 39 לחוק. </w:t>
      </w:r>
    </w:p>
    <w:p w:rsidR="00163B0C" w:rsidRDefault="00163B0C" w:rsidP="00163B0C">
      <w:pPr>
        <w:spacing w:line="360" w:lineRule="auto"/>
        <w:rPr>
          <w:rFonts w:ascii="Arial" w:hAnsi="Arial"/>
          <w:noProof w:val="0"/>
          <w:rtl/>
        </w:rPr>
      </w:pPr>
    </w:p>
    <w:p w:rsidR="00163B0C" w:rsidRDefault="007A6965" w:rsidP="007A6965">
      <w:pPr>
        <w:spacing w:line="360" w:lineRule="auto"/>
        <w:rPr>
          <w:rFonts w:ascii="Arial" w:hAnsi="Arial"/>
          <w:noProof w:val="0"/>
          <w:rtl/>
        </w:rPr>
      </w:pPr>
      <w:r>
        <w:rPr>
          <w:rFonts w:ascii="Arial" w:hAnsi="Arial" w:hint="cs"/>
          <w:noProof w:val="0"/>
          <w:rtl/>
        </w:rPr>
        <w:t xml:space="preserve">94. </w:t>
      </w:r>
      <w:r w:rsidR="00163B0C">
        <w:rPr>
          <w:rFonts w:ascii="Arial" w:hAnsi="Arial" w:hint="cs"/>
          <w:noProof w:val="0"/>
          <w:rtl/>
        </w:rPr>
        <w:t>מכיוון</w:t>
      </w:r>
      <w:r w:rsidR="00251081">
        <w:rPr>
          <w:rFonts w:ascii="Arial" w:hAnsi="Arial" w:hint="cs"/>
          <w:noProof w:val="0"/>
          <w:rtl/>
        </w:rPr>
        <w:t xml:space="preserve"> </w:t>
      </w:r>
      <w:r w:rsidR="00163B0C">
        <w:rPr>
          <w:rFonts w:ascii="Arial" w:hAnsi="Arial" w:hint="cs"/>
          <w:noProof w:val="0"/>
          <w:rtl/>
        </w:rPr>
        <w:t>ש</w:t>
      </w:r>
      <w:r>
        <w:rPr>
          <w:rFonts w:ascii="Arial" w:hAnsi="Arial" w:hint="cs"/>
          <w:noProof w:val="0"/>
          <w:rtl/>
        </w:rPr>
        <w:t xml:space="preserve">המערערת לא טענה להתקיימות </w:t>
      </w:r>
      <w:r w:rsidR="00163B0C">
        <w:rPr>
          <w:rFonts w:ascii="Arial" w:hAnsi="Arial" w:hint="cs"/>
          <w:noProof w:val="0"/>
          <w:rtl/>
        </w:rPr>
        <w:t>התנאים המחייבים הסתפקות בהתראה</w:t>
      </w:r>
      <w:r w:rsidR="00251081">
        <w:rPr>
          <w:rFonts w:ascii="Arial" w:hAnsi="Arial" w:hint="cs"/>
          <w:noProof w:val="0"/>
          <w:rtl/>
        </w:rPr>
        <w:t xml:space="preserve"> מנהלית או התחייבות למניעת הפרה</w:t>
      </w:r>
      <w:r w:rsidR="00163B0C">
        <w:rPr>
          <w:rFonts w:ascii="Arial" w:hAnsi="Arial" w:hint="cs"/>
          <w:noProof w:val="0"/>
          <w:rtl/>
        </w:rPr>
        <w:t>, ב</w:t>
      </w:r>
      <w:r w:rsidR="00251081">
        <w:rPr>
          <w:rFonts w:ascii="Arial" w:hAnsi="Arial" w:hint="cs"/>
          <w:noProof w:val="0"/>
          <w:rtl/>
        </w:rPr>
        <w:t>יהמ"ש דוחה הטענה.</w:t>
      </w:r>
    </w:p>
    <w:p w:rsidR="001E2CC1" w:rsidRDefault="001E2CC1" w:rsidP="00163B0C">
      <w:pPr>
        <w:spacing w:line="360" w:lineRule="auto"/>
        <w:rPr>
          <w:rFonts w:ascii="Arial" w:hAnsi="Arial"/>
          <w:noProof w:val="0"/>
          <w:rtl/>
        </w:rPr>
      </w:pPr>
    </w:p>
    <w:p w:rsidR="001E2CC1" w:rsidRPr="00992882" w:rsidRDefault="00992882" w:rsidP="00992882">
      <w:pPr>
        <w:spacing w:line="360" w:lineRule="auto"/>
        <w:rPr>
          <w:rFonts w:ascii="Arial" w:hAnsi="Arial"/>
          <w:b/>
          <w:bCs/>
          <w:noProof w:val="0"/>
          <w:rtl/>
        </w:rPr>
      </w:pPr>
      <w:r w:rsidRPr="00992882">
        <w:rPr>
          <w:rFonts w:ascii="Arial" w:hAnsi="Arial" w:hint="cs"/>
          <w:b/>
          <w:bCs/>
          <w:noProof w:val="0"/>
          <w:rtl/>
        </w:rPr>
        <w:t>דחיית הטענה לזכאות ל</w:t>
      </w:r>
      <w:r w:rsidR="001E2CC1" w:rsidRPr="00992882">
        <w:rPr>
          <w:rFonts w:ascii="Arial" w:hAnsi="Arial" w:hint="cs"/>
          <w:b/>
          <w:bCs/>
          <w:noProof w:val="0"/>
          <w:rtl/>
        </w:rPr>
        <w:t xml:space="preserve">הפחתה </w:t>
      </w:r>
      <w:r w:rsidRPr="00992882">
        <w:rPr>
          <w:rFonts w:ascii="Arial" w:hAnsi="Arial" w:hint="cs"/>
          <w:b/>
          <w:bCs/>
          <w:noProof w:val="0"/>
          <w:rtl/>
        </w:rPr>
        <w:t>עקב נקיטת אמצעים למניעת הישנות ההפרה</w:t>
      </w:r>
    </w:p>
    <w:p w:rsidR="004F37D0" w:rsidRDefault="00570F77" w:rsidP="00570F77">
      <w:pPr>
        <w:spacing w:line="360" w:lineRule="auto"/>
        <w:rPr>
          <w:rFonts w:ascii="Arial" w:hAnsi="Arial"/>
          <w:noProof w:val="0"/>
          <w:rtl/>
        </w:rPr>
      </w:pPr>
      <w:r>
        <w:rPr>
          <w:rFonts w:ascii="Arial" w:hAnsi="Arial" w:hint="cs"/>
          <w:noProof w:val="0"/>
          <w:rtl/>
        </w:rPr>
        <w:t xml:space="preserve">95. </w:t>
      </w:r>
      <w:r w:rsidR="00992882">
        <w:rPr>
          <w:rFonts w:ascii="Arial" w:hAnsi="Arial" w:hint="cs"/>
          <w:noProof w:val="0"/>
          <w:rtl/>
        </w:rPr>
        <w:t>המערערת טענה כי בנוסף להפחתה בעניין העדר הפרות בעבר</w:t>
      </w:r>
      <w:r>
        <w:rPr>
          <w:rFonts w:ascii="Arial" w:hAnsi="Arial" w:hint="cs"/>
          <w:noProof w:val="0"/>
          <w:rtl/>
        </w:rPr>
        <w:t xml:space="preserve"> על פי תקנות ההפחתה</w:t>
      </w:r>
      <w:r w:rsidR="00992882">
        <w:rPr>
          <w:rFonts w:ascii="Arial" w:hAnsi="Arial" w:hint="cs"/>
          <w:noProof w:val="0"/>
          <w:rtl/>
        </w:rPr>
        <w:t xml:space="preserve">, היא זכאית </w:t>
      </w:r>
      <w:r w:rsidR="00992882" w:rsidRPr="00992882">
        <w:rPr>
          <w:rFonts w:ascii="Arial" w:hAnsi="Arial"/>
          <w:noProof w:val="0"/>
          <w:rtl/>
        </w:rPr>
        <w:t>להפחתה עקב נקיטת אמצעים למניעת הישנות ההפרה</w:t>
      </w:r>
      <w:r w:rsidR="00992882">
        <w:rPr>
          <w:rFonts w:ascii="Arial" w:hAnsi="Arial" w:hint="cs"/>
          <w:noProof w:val="0"/>
          <w:rtl/>
        </w:rPr>
        <w:t xml:space="preserve"> בהתאם לתקנה 2(3) לתקנות ההפחתה.</w:t>
      </w:r>
      <w:r w:rsidR="004F37D0">
        <w:rPr>
          <w:rFonts w:ascii="Arial" w:hAnsi="Arial" w:hint="cs"/>
          <w:noProof w:val="0"/>
          <w:rtl/>
        </w:rPr>
        <w:t xml:space="preserve"> כאמור </w:t>
      </w:r>
      <w:r>
        <w:rPr>
          <w:rFonts w:ascii="Arial" w:hAnsi="Arial" w:hint="cs"/>
          <w:noProof w:val="0"/>
          <w:rtl/>
        </w:rPr>
        <w:t>בדיון לגבי הטענה כי היה על המשיבה להמיר הטלת העיצום במתן התראה</w:t>
      </w:r>
      <w:r w:rsidR="004F37D0">
        <w:rPr>
          <w:rFonts w:ascii="Arial" w:hAnsi="Arial" w:hint="cs"/>
          <w:noProof w:val="0"/>
          <w:rtl/>
        </w:rPr>
        <w:t>, ה</w:t>
      </w:r>
      <w:r>
        <w:rPr>
          <w:rFonts w:ascii="Arial" w:hAnsi="Arial" w:hint="cs"/>
          <w:noProof w:val="0"/>
          <w:rtl/>
        </w:rPr>
        <w:t xml:space="preserve">מערערת </w:t>
      </w:r>
      <w:r w:rsidR="004F37D0">
        <w:rPr>
          <w:rFonts w:ascii="Arial" w:hAnsi="Arial" w:hint="cs"/>
          <w:noProof w:val="0"/>
          <w:rtl/>
        </w:rPr>
        <w:t xml:space="preserve">טענה </w:t>
      </w:r>
      <w:r w:rsidR="004F37D0" w:rsidRPr="004F37D0">
        <w:rPr>
          <w:rFonts w:ascii="Arial" w:hAnsi="Arial"/>
          <w:noProof w:val="0"/>
          <w:rtl/>
        </w:rPr>
        <w:t>בתגובה לתשובה כי שקדה על הכנת תכנית מסודרת שיש בה כדי למנוע הישנות מקרים ותקלות מול הצרכנים וכי תכנית זו כוללת מתן הדרכות לנציגים באופן עקבי ושוטף על ידי מנהלי המחלקות, האזנה לשיחות מכירה שמבצעים הנציגים על מנת לעמוד על טעויות של אותם נציגים וחידוד הנהלים במקרים ומאתרים תקלות כאלו ואחרות, וזאת על מנת להעניק חווית שירות מיטבית ללקוחות</w:t>
      </w:r>
      <w:r w:rsidR="004F37D0">
        <w:rPr>
          <w:rFonts w:ascii="Arial" w:hAnsi="Arial" w:hint="cs"/>
          <w:noProof w:val="0"/>
          <w:rtl/>
        </w:rPr>
        <w:t>.</w:t>
      </w:r>
      <w:r>
        <w:rPr>
          <w:rFonts w:ascii="Arial" w:hAnsi="Arial" w:hint="cs"/>
          <w:noProof w:val="0"/>
          <w:rtl/>
        </w:rPr>
        <w:t xml:space="preserve"> </w:t>
      </w:r>
      <w:r w:rsidR="004F37D0">
        <w:rPr>
          <w:rFonts w:ascii="Arial" w:hAnsi="Arial" w:hint="cs"/>
          <w:noProof w:val="0"/>
          <w:rtl/>
        </w:rPr>
        <w:t>המשיבה דחתה בהחלטה על הטלת העיצומים טענה זו בנימוק שהמערערת לא הציגה אסמכתא לטענה זו.</w:t>
      </w:r>
    </w:p>
    <w:p w:rsidR="004F37D0" w:rsidRDefault="004F37D0" w:rsidP="004F37D0">
      <w:pPr>
        <w:spacing w:line="360" w:lineRule="auto"/>
        <w:rPr>
          <w:rFonts w:ascii="Arial" w:hAnsi="Arial"/>
          <w:noProof w:val="0"/>
          <w:rtl/>
        </w:rPr>
      </w:pPr>
    </w:p>
    <w:p w:rsidR="004F37D0" w:rsidRDefault="00570F77" w:rsidP="00570F77">
      <w:pPr>
        <w:spacing w:line="360" w:lineRule="auto"/>
        <w:rPr>
          <w:rFonts w:ascii="Arial" w:hAnsi="Arial"/>
          <w:noProof w:val="0"/>
          <w:rtl/>
        </w:rPr>
      </w:pPr>
      <w:r>
        <w:rPr>
          <w:rFonts w:ascii="Arial" w:hAnsi="Arial" w:hint="cs"/>
          <w:noProof w:val="0"/>
          <w:rtl/>
        </w:rPr>
        <w:t xml:space="preserve">96. </w:t>
      </w:r>
      <w:r w:rsidR="004F37D0">
        <w:rPr>
          <w:rFonts w:ascii="Arial" w:hAnsi="Arial" w:hint="cs"/>
          <w:noProof w:val="0"/>
          <w:rtl/>
        </w:rPr>
        <w:t xml:space="preserve">ביהמ"ש קובע כי בהעדר אסמכתאות לנקיטת </w:t>
      </w:r>
      <w:r>
        <w:rPr>
          <w:rFonts w:ascii="Arial" w:hAnsi="Arial" w:hint="cs"/>
          <w:noProof w:val="0"/>
          <w:rtl/>
        </w:rPr>
        <w:t xml:space="preserve">מי </w:t>
      </w:r>
      <w:r w:rsidR="00D12BC7">
        <w:rPr>
          <w:rFonts w:ascii="Arial" w:hAnsi="Arial" w:hint="cs"/>
          <w:noProof w:val="0"/>
          <w:rtl/>
        </w:rPr>
        <w:t>מ</w:t>
      </w:r>
      <w:r>
        <w:rPr>
          <w:rFonts w:ascii="Arial" w:hAnsi="Arial" w:hint="cs"/>
          <w:noProof w:val="0"/>
          <w:rtl/>
        </w:rPr>
        <w:t>ה</w:t>
      </w:r>
      <w:r w:rsidR="004F37D0">
        <w:rPr>
          <w:rFonts w:ascii="Arial" w:hAnsi="Arial" w:hint="cs"/>
          <w:noProof w:val="0"/>
          <w:rtl/>
        </w:rPr>
        <w:t>אמצעים</w:t>
      </w:r>
      <w:r>
        <w:rPr>
          <w:rFonts w:ascii="Arial" w:hAnsi="Arial" w:hint="cs"/>
          <w:noProof w:val="0"/>
          <w:rtl/>
        </w:rPr>
        <w:t xml:space="preserve"> הנטענים</w:t>
      </w:r>
      <w:r w:rsidR="004F37D0">
        <w:rPr>
          <w:rFonts w:ascii="Arial" w:hAnsi="Arial" w:hint="cs"/>
          <w:noProof w:val="0"/>
          <w:rtl/>
        </w:rPr>
        <w:t>, הטענה לא הוכחה ולכן דוחה אותה.</w:t>
      </w:r>
    </w:p>
    <w:p w:rsidR="004C0B4E" w:rsidRDefault="004C0B4E" w:rsidP="00F8303D">
      <w:pPr>
        <w:spacing w:line="360" w:lineRule="auto"/>
        <w:rPr>
          <w:rFonts w:ascii="Arial" w:hAnsi="Arial"/>
          <w:noProof w:val="0"/>
          <w:rtl/>
        </w:rPr>
      </w:pPr>
    </w:p>
    <w:p w:rsidR="004C0B4E" w:rsidRPr="004C0B4E" w:rsidRDefault="004C0B4E" w:rsidP="001065EF">
      <w:pPr>
        <w:spacing w:line="360" w:lineRule="auto"/>
        <w:rPr>
          <w:rFonts w:ascii="Arial" w:hAnsi="Arial"/>
          <w:b/>
          <w:bCs/>
          <w:noProof w:val="0"/>
          <w:rtl/>
        </w:rPr>
      </w:pPr>
      <w:r w:rsidRPr="004C0B4E">
        <w:rPr>
          <w:rFonts w:ascii="Arial" w:hAnsi="Arial" w:hint="cs"/>
          <w:b/>
          <w:bCs/>
          <w:noProof w:val="0"/>
          <w:rtl/>
        </w:rPr>
        <w:t>הטענה כי הייתה למשיבה חובה לקיים ל</w:t>
      </w:r>
      <w:r w:rsidR="001065EF">
        <w:rPr>
          <w:rFonts w:ascii="Arial" w:hAnsi="Arial" w:hint="cs"/>
          <w:b/>
          <w:bCs/>
          <w:noProof w:val="0"/>
          <w:rtl/>
        </w:rPr>
        <w:t xml:space="preserve">מערערת </w:t>
      </w:r>
      <w:r w:rsidRPr="004C0B4E">
        <w:rPr>
          <w:rFonts w:ascii="Arial" w:hAnsi="Arial" w:hint="cs"/>
          <w:b/>
          <w:bCs/>
          <w:noProof w:val="0"/>
          <w:rtl/>
        </w:rPr>
        <w:t>שימוע</w:t>
      </w:r>
    </w:p>
    <w:p w:rsidR="00F8303D" w:rsidRDefault="00570F77" w:rsidP="004C0B4E">
      <w:pPr>
        <w:spacing w:line="360" w:lineRule="auto"/>
        <w:rPr>
          <w:rFonts w:ascii="Arial" w:hAnsi="Arial"/>
          <w:noProof w:val="0"/>
          <w:rtl/>
        </w:rPr>
      </w:pPr>
      <w:r>
        <w:rPr>
          <w:rFonts w:ascii="Arial" w:hAnsi="Arial" w:hint="cs"/>
          <w:noProof w:val="0"/>
          <w:rtl/>
        </w:rPr>
        <w:t xml:space="preserve">97. </w:t>
      </w:r>
      <w:r w:rsidR="004C0B4E">
        <w:rPr>
          <w:rFonts w:ascii="Arial" w:hAnsi="Arial" w:hint="cs"/>
          <w:noProof w:val="0"/>
          <w:rtl/>
        </w:rPr>
        <w:t xml:space="preserve">המערערת טענה כי </w:t>
      </w:r>
      <w:r w:rsidR="00F8303D" w:rsidRPr="00F8303D">
        <w:rPr>
          <w:rFonts w:ascii="Arial" w:hAnsi="Arial"/>
          <w:noProof w:val="0"/>
          <w:rtl/>
        </w:rPr>
        <w:t>שגה הממונה עת דחה בקשת</w:t>
      </w:r>
      <w:r w:rsidR="004C0B4E">
        <w:rPr>
          <w:rFonts w:ascii="Arial" w:hAnsi="Arial" w:hint="cs"/>
          <w:noProof w:val="0"/>
          <w:rtl/>
        </w:rPr>
        <w:t>ה</w:t>
      </w:r>
      <w:r w:rsidR="00F8303D" w:rsidRPr="00F8303D">
        <w:rPr>
          <w:rFonts w:ascii="Arial" w:hAnsi="Arial"/>
          <w:noProof w:val="0"/>
          <w:rtl/>
        </w:rPr>
        <w:t xml:space="preserve"> לשימוע. </w:t>
      </w:r>
    </w:p>
    <w:p w:rsidR="00163B0C" w:rsidRDefault="00163B0C" w:rsidP="004C0B4E">
      <w:pPr>
        <w:spacing w:line="360" w:lineRule="auto"/>
        <w:rPr>
          <w:rFonts w:ascii="Arial" w:hAnsi="Arial"/>
          <w:noProof w:val="0"/>
          <w:rtl/>
        </w:rPr>
      </w:pPr>
    </w:p>
    <w:p w:rsidR="00163B0C" w:rsidRDefault="008A011D" w:rsidP="00163B0C">
      <w:pPr>
        <w:spacing w:line="360" w:lineRule="auto"/>
        <w:rPr>
          <w:rFonts w:ascii="Arial" w:hAnsi="Arial"/>
          <w:noProof w:val="0"/>
          <w:rtl/>
        </w:rPr>
      </w:pPr>
      <w:r>
        <w:rPr>
          <w:rFonts w:ascii="Arial" w:hAnsi="Arial" w:hint="cs"/>
          <w:noProof w:val="0"/>
          <w:rtl/>
        </w:rPr>
        <w:lastRenderedPageBreak/>
        <w:t xml:space="preserve">98. </w:t>
      </w:r>
      <w:r w:rsidR="00163B0C">
        <w:rPr>
          <w:rFonts w:ascii="Arial" w:hAnsi="Arial" w:hint="cs"/>
          <w:noProof w:val="0"/>
          <w:rtl/>
        </w:rPr>
        <w:t xml:space="preserve">המשיבה השיבה בתשובתה כי </w:t>
      </w:r>
      <w:r w:rsidR="00163B0C" w:rsidRPr="00163B0C">
        <w:rPr>
          <w:rFonts w:ascii="Arial" w:hAnsi="Arial"/>
          <w:noProof w:val="0"/>
          <w:rtl/>
        </w:rPr>
        <w:t xml:space="preserve">פעלה תוך מתן זכות שימוע למערערת שטענה טענותיה בכתב טרם הרשות קיבלה את החלטתה המנומקת והמפורטת. </w:t>
      </w:r>
      <w:r w:rsidR="00163B0C">
        <w:rPr>
          <w:rFonts w:ascii="Arial" w:hAnsi="Arial" w:hint="cs"/>
          <w:noProof w:val="0"/>
          <w:rtl/>
        </w:rPr>
        <w:t xml:space="preserve">עוד טענה, כי </w:t>
      </w:r>
      <w:r w:rsidR="00163B0C" w:rsidRPr="00163B0C">
        <w:rPr>
          <w:rFonts w:ascii="Arial" w:hAnsi="Arial"/>
          <w:noProof w:val="0"/>
          <w:rtl/>
        </w:rPr>
        <w:t>בהתאם לחוק ולפסיקה אין כל חובה לקיים שימוע בעל פה והדבר נתון לשיקול דעת הממונה.</w:t>
      </w:r>
    </w:p>
    <w:p w:rsidR="00163B0C" w:rsidRDefault="00163B0C" w:rsidP="00163B0C">
      <w:pPr>
        <w:spacing w:line="360" w:lineRule="auto"/>
        <w:rPr>
          <w:rFonts w:ascii="Arial" w:hAnsi="Arial"/>
          <w:noProof w:val="0"/>
          <w:rtl/>
        </w:rPr>
      </w:pPr>
    </w:p>
    <w:p w:rsidR="00163B0C" w:rsidRDefault="008A011D" w:rsidP="00163B0C">
      <w:pPr>
        <w:spacing w:line="360" w:lineRule="auto"/>
        <w:rPr>
          <w:rFonts w:ascii="Arial" w:hAnsi="Arial"/>
          <w:noProof w:val="0"/>
          <w:rtl/>
        </w:rPr>
      </w:pPr>
      <w:r>
        <w:rPr>
          <w:rFonts w:ascii="Arial" w:hAnsi="Arial" w:hint="cs"/>
          <w:noProof w:val="0"/>
          <w:rtl/>
        </w:rPr>
        <w:t>99. בהעדר</w:t>
      </w:r>
      <w:r w:rsidR="00163B0C">
        <w:rPr>
          <w:rFonts w:ascii="Arial" w:hAnsi="Arial" w:hint="cs"/>
          <w:noProof w:val="0"/>
          <w:rtl/>
        </w:rPr>
        <w:t xml:space="preserve"> הוראה המחייבת המשיבה לקיים שימוע גם בעל פה, </w:t>
      </w:r>
      <w:r>
        <w:rPr>
          <w:rFonts w:ascii="Arial" w:hAnsi="Arial" w:hint="cs"/>
          <w:noProof w:val="0"/>
          <w:rtl/>
        </w:rPr>
        <w:t xml:space="preserve">המשיבה יצאה ידי חובתה לעניין קיום השימוע, עת נתנה ההחלטה על הטלת העיצומים, לאחר קבלת תשובת המערערת להודעה על כוונת הרשות להטיל עליה עיצומים. לכן, </w:t>
      </w:r>
      <w:r w:rsidR="00163B0C">
        <w:rPr>
          <w:rFonts w:ascii="Arial" w:hAnsi="Arial" w:hint="cs"/>
          <w:noProof w:val="0"/>
          <w:rtl/>
        </w:rPr>
        <w:t xml:space="preserve">ביהמ"ש דוחה הטענה כי המשיבה הפרה </w:t>
      </w:r>
      <w:r>
        <w:rPr>
          <w:rFonts w:ascii="Arial" w:hAnsi="Arial" w:hint="cs"/>
          <w:noProof w:val="0"/>
          <w:rtl/>
        </w:rPr>
        <w:t>ה</w:t>
      </w:r>
      <w:r w:rsidR="00163B0C">
        <w:rPr>
          <w:rFonts w:ascii="Arial" w:hAnsi="Arial" w:hint="cs"/>
          <w:noProof w:val="0"/>
          <w:rtl/>
        </w:rPr>
        <w:t>חובה לקיים שימוע.</w:t>
      </w:r>
    </w:p>
    <w:p w:rsidR="00163B0C" w:rsidRPr="00F8303D" w:rsidRDefault="00163B0C" w:rsidP="004C0B4E">
      <w:pPr>
        <w:spacing w:line="360" w:lineRule="auto"/>
        <w:rPr>
          <w:rFonts w:ascii="Arial" w:hAnsi="Arial"/>
          <w:noProof w:val="0"/>
          <w:rtl/>
        </w:rPr>
      </w:pPr>
    </w:p>
    <w:p w:rsidR="00F8303D" w:rsidRPr="00AA5FE3" w:rsidRDefault="00C56799" w:rsidP="00F8303D">
      <w:pPr>
        <w:spacing w:line="360" w:lineRule="auto"/>
        <w:rPr>
          <w:rFonts w:ascii="Arial" w:hAnsi="Arial"/>
          <w:b/>
          <w:bCs/>
          <w:i/>
          <w:iCs/>
          <w:noProof w:val="0"/>
          <w:rtl/>
        </w:rPr>
      </w:pPr>
      <w:r w:rsidRPr="00AA5FE3">
        <w:rPr>
          <w:rFonts w:ascii="Arial" w:hAnsi="Arial" w:hint="cs"/>
          <w:b/>
          <w:bCs/>
          <w:i/>
          <w:iCs/>
          <w:noProof w:val="0"/>
          <w:rtl/>
        </w:rPr>
        <w:t>הטענה לשיהוי</w:t>
      </w:r>
    </w:p>
    <w:p w:rsidR="00F8303D" w:rsidRDefault="008A011D" w:rsidP="008A011D">
      <w:pPr>
        <w:spacing w:line="360" w:lineRule="auto"/>
        <w:rPr>
          <w:rFonts w:ascii="Arial" w:hAnsi="Arial"/>
          <w:noProof w:val="0"/>
          <w:rtl/>
        </w:rPr>
      </w:pPr>
      <w:r>
        <w:rPr>
          <w:rFonts w:ascii="Arial" w:hAnsi="Arial" w:hint="cs"/>
          <w:noProof w:val="0"/>
          <w:rtl/>
        </w:rPr>
        <w:t xml:space="preserve">100. </w:t>
      </w:r>
      <w:r w:rsidR="00C56799">
        <w:rPr>
          <w:rFonts w:ascii="Arial" w:hAnsi="Arial" w:hint="cs"/>
          <w:noProof w:val="0"/>
          <w:rtl/>
        </w:rPr>
        <w:t xml:space="preserve">המערערת טענה במסגרת התגובה לתשובה כי נפל פגם של שיהוי </w:t>
      </w:r>
      <w:r w:rsidR="00F8303D" w:rsidRPr="00F8303D">
        <w:rPr>
          <w:rFonts w:ascii="Arial" w:hAnsi="Arial"/>
          <w:noProof w:val="0"/>
          <w:rtl/>
        </w:rPr>
        <w:t xml:space="preserve">בהחלטת המשיבה להטיל </w:t>
      </w:r>
      <w:r w:rsidR="00C56799">
        <w:rPr>
          <w:rFonts w:ascii="Arial" w:hAnsi="Arial" w:hint="cs"/>
          <w:noProof w:val="0"/>
          <w:rtl/>
        </w:rPr>
        <w:t xml:space="preserve">עליה </w:t>
      </w:r>
      <w:r w:rsidR="00F8303D" w:rsidRPr="00F8303D">
        <w:rPr>
          <w:rFonts w:ascii="Arial" w:hAnsi="Arial"/>
          <w:noProof w:val="0"/>
          <w:rtl/>
        </w:rPr>
        <w:t>עיצום כספי וזאת בהתאם להנחיית היועץ המשפטי לממשלה (הנחייה 1.003).</w:t>
      </w:r>
      <w:r w:rsidR="00C56799">
        <w:rPr>
          <w:rFonts w:ascii="Arial" w:hAnsi="Arial" w:hint="cs"/>
          <w:noProof w:val="0"/>
          <w:rtl/>
        </w:rPr>
        <w:t xml:space="preserve"> עוד טענה, כי </w:t>
      </w:r>
      <w:r w:rsidR="00F8303D" w:rsidRPr="00F8303D">
        <w:rPr>
          <w:rFonts w:ascii="Arial" w:hAnsi="Arial"/>
          <w:noProof w:val="0"/>
          <w:rtl/>
        </w:rPr>
        <w:t>בהליך דנן, המשיבה האריכה את המועדים מעבר לאמור בהנחיית היועמ"ש</w:t>
      </w:r>
      <w:r>
        <w:rPr>
          <w:rFonts w:ascii="Arial" w:hAnsi="Arial" w:hint="cs"/>
          <w:noProof w:val="0"/>
          <w:rtl/>
        </w:rPr>
        <w:t>,</w:t>
      </w:r>
      <w:r w:rsidR="00F8303D" w:rsidRPr="00F8303D">
        <w:rPr>
          <w:rFonts w:ascii="Arial" w:hAnsi="Arial"/>
          <w:noProof w:val="0"/>
          <w:rtl/>
        </w:rPr>
        <w:t xml:space="preserve"> דבר שגרם ועדיין גורם ל</w:t>
      </w:r>
      <w:r w:rsidR="00C56799">
        <w:rPr>
          <w:rFonts w:ascii="Arial" w:hAnsi="Arial" w:hint="cs"/>
          <w:noProof w:val="0"/>
          <w:rtl/>
        </w:rPr>
        <w:t>ה</w:t>
      </w:r>
      <w:r w:rsidR="00F8303D" w:rsidRPr="00F8303D">
        <w:rPr>
          <w:rFonts w:ascii="Arial" w:hAnsi="Arial"/>
          <w:noProof w:val="0"/>
          <w:rtl/>
        </w:rPr>
        <w:t xml:space="preserve"> נזקים לא מבוטלים, הן תדמיתי והן כספים.</w:t>
      </w:r>
      <w:r>
        <w:rPr>
          <w:rFonts w:ascii="Arial" w:hAnsi="Arial" w:hint="cs"/>
          <w:noProof w:val="0"/>
          <w:rtl/>
        </w:rPr>
        <w:t xml:space="preserve"> </w:t>
      </w:r>
      <w:r w:rsidR="00C56799">
        <w:rPr>
          <w:rFonts w:ascii="Arial" w:hAnsi="Arial" w:hint="cs"/>
          <w:noProof w:val="0"/>
          <w:rtl/>
        </w:rPr>
        <w:t>עוד טענה, ש</w:t>
      </w:r>
      <w:r w:rsidR="00F8303D" w:rsidRPr="00F8303D">
        <w:rPr>
          <w:rFonts w:ascii="Arial" w:hAnsi="Arial"/>
          <w:noProof w:val="0"/>
          <w:rtl/>
        </w:rPr>
        <w:t>תלונות הצרכנים הוגשו רובם ככולם כבר בשנת 2018 ו- 2019 כאשר אחוז קטן ביותר ושולי הוגש בשנת 2020 (3 מתוך 12 התלונות הוגשו בשנת 2020).</w:t>
      </w:r>
      <w:r w:rsidR="00C56799">
        <w:rPr>
          <w:rFonts w:ascii="Arial" w:hAnsi="Arial" w:hint="cs"/>
          <w:noProof w:val="0"/>
          <w:rtl/>
        </w:rPr>
        <w:t xml:space="preserve"> עוד טענה</w:t>
      </w:r>
      <w:r>
        <w:rPr>
          <w:rFonts w:ascii="Arial" w:hAnsi="Arial" w:hint="cs"/>
          <w:noProof w:val="0"/>
          <w:rtl/>
        </w:rPr>
        <w:t>,</w:t>
      </w:r>
      <w:r w:rsidR="00C56799">
        <w:rPr>
          <w:rFonts w:ascii="Arial" w:hAnsi="Arial" w:hint="cs"/>
          <w:noProof w:val="0"/>
          <w:rtl/>
        </w:rPr>
        <w:t xml:space="preserve"> כי </w:t>
      </w:r>
      <w:r w:rsidR="00F8303D" w:rsidRPr="00F8303D">
        <w:rPr>
          <w:rFonts w:ascii="Arial" w:hAnsi="Arial"/>
          <w:noProof w:val="0"/>
          <w:rtl/>
        </w:rPr>
        <w:t>ניתן לראות בנקל כי מיום קבלת תלונות הצרכנים על ידי המשיבה, ועד ליום הש</w:t>
      </w:r>
      <w:r w:rsidR="00C56799">
        <w:rPr>
          <w:rFonts w:ascii="Arial" w:hAnsi="Arial"/>
          <w:noProof w:val="0"/>
          <w:rtl/>
        </w:rPr>
        <w:t>למת ההליך והטלת העיצום הכספי על</w:t>
      </w:r>
      <w:r w:rsidR="00C56799">
        <w:rPr>
          <w:rFonts w:ascii="Arial" w:hAnsi="Arial" w:hint="cs"/>
          <w:noProof w:val="0"/>
          <w:rtl/>
        </w:rPr>
        <w:t>יה</w:t>
      </w:r>
      <w:r w:rsidR="00F8303D" w:rsidRPr="00F8303D">
        <w:rPr>
          <w:rFonts w:ascii="Arial" w:hAnsi="Arial"/>
          <w:noProof w:val="0"/>
          <w:rtl/>
        </w:rPr>
        <w:t xml:space="preserve"> (העיצום הכספי הוטל ביום 15.7.21), המשיבה הפרה את הנחיית היועמ"ש, שכן בהתאם לסעיף 8.1 להנחיית היועמ"ש </w:t>
      </w:r>
      <w:r w:rsidR="00C56799">
        <w:rPr>
          <w:rFonts w:ascii="Arial" w:hAnsi="Arial" w:hint="cs"/>
          <w:noProof w:val="0"/>
          <w:rtl/>
        </w:rPr>
        <w:t xml:space="preserve">היה </w:t>
      </w:r>
      <w:r w:rsidR="00F8303D" w:rsidRPr="00F8303D">
        <w:rPr>
          <w:rFonts w:ascii="Arial" w:hAnsi="Arial"/>
          <w:noProof w:val="0"/>
          <w:rtl/>
        </w:rPr>
        <w:t>על</w:t>
      </w:r>
      <w:r w:rsidR="00C56799">
        <w:rPr>
          <w:rFonts w:ascii="Arial" w:hAnsi="Arial" w:hint="cs"/>
          <w:noProof w:val="0"/>
          <w:rtl/>
        </w:rPr>
        <w:t>יה</w:t>
      </w:r>
      <w:r w:rsidR="00F8303D" w:rsidRPr="00F8303D">
        <w:rPr>
          <w:rFonts w:ascii="Arial" w:hAnsi="Arial"/>
          <w:noProof w:val="0"/>
          <w:rtl/>
        </w:rPr>
        <w:t xml:space="preserve"> לסיים את ההליך לכל המאוחר תוך שנה וחצי ממועד גילוי ההפרה, כך שלמעשה, המשיבה השתהתה במילוי תפקידה ומיצוי ההליך נגד</w:t>
      </w:r>
      <w:r w:rsidR="00C56799">
        <w:rPr>
          <w:rFonts w:ascii="Arial" w:hAnsi="Arial" w:hint="cs"/>
          <w:noProof w:val="0"/>
          <w:rtl/>
        </w:rPr>
        <w:t>ה</w:t>
      </w:r>
      <w:r w:rsidR="00F8303D" w:rsidRPr="00F8303D">
        <w:rPr>
          <w:rFonts w:ascii="Arial" w:hAnsi="Arial"/>
          <w:noProof w:val="0"/>
          <w:rtl/>
        </w:rPr>
        <w:t xml:space="preserve"> ובשל כך יש לקבל את ערעור המערערת.</w:t>
      </w:r>
    </w:p>
    <w:p w:rsidR="00C56799" w:rsidRDefault="00C56799" w:rsidP="00C56799">
      <w:pPr>
        <w:spacing w:line="360" w:lineRule="auto"/>
        <w:rPr>
          <w:rFonts w:ascii="Arial" w:hAnsi="Arial"/>
          <w:noProof w:val="0"/>
          <w:rtl/>
        </w:rPr>
      </w:pPr>
    </w:p>
    <w:p w:rsidR="00966291" w:rsidRPr="00966291" w:rsidRDefault="008A011D" w:rsidP="00966291">
      <w:pPr>
        <w:spacing w:line="360" w:lineRule="auto"/>
        <w:rPr>
          <w:rFonts w:ascii="Arial" w:hAnsi="Arial"/>
          <w:b/>
          <w:bCs/>
          <w:noProof w:val="0"/>
          <w:rtl/>
        </w:rPr>
      </w:pPr>
      <w:r>
        <w:rPr>
          <w:rFonts w:ascii="Arial" w:hAnsi="Arial" w:hint="cs"/>
          <w:noProof w:val="0"/>
          <w:rtl/>
        </w:rPr>
        <w:t xml:space="preserve">101. ביהמ"ש קובע כי </w:t>
      </w:r>
      <w:r w:rsidR="00C56799">
        <w:rPr>
          <w:rFonts w:ascii="Arial" w:hAnsi="Arial" w:hint="cs"/>
          <w:noProof w:val="0"/>
          <w:rtl/>
        </w:rPr>
        <w:t>לא היה מקום להעלות הטענה לשיהוי במסגרת התגובה לתשובה. אולם, למעלה מהדרוש</w:t>
      </w:r>
      <w:r w:rsidR="00822922">
        <w:rPr>
          <w:rFonts w:ascii="Arial" w:hAnsi="Arial" w:hint="cs"/>
          <w:noProof w:val="0"/>
          <w:rtl/>
        </w:rPr>
        <w:t>,</w:t>
      </w:r>
      <w:r w:rsidR="00C56799">
        <w:rPr>
          <w:rFonts w:ascii="Arial" w:hAnsi="Arial" w:hint="cs"/>
          <w:noProof w:val="0"/>
          <w:rtl/>
        </w:rPr>
        <w:t xml:space="preserve"> ביהמ"ש מפנה ל</w:t>
      </w:r>
      <w:r w:rsidR="00966291">
        <w:rPr>
          <w:rFonts w:ascii="Arial" w:hAnsi="Arial" w:hint="cs"/>
          <w:noProof w:val="0"/>
          <w:rtl/>
        </w:rPr>
        <w:t>פסק הדין ב</w:t>
      </w:r>
      <w:r w:rsidR="00966291" w:rsidRPr="00966291">
        <w:rPr>
          <w:rFonts w:ascii="Arial" w:hAnsi="Arial"/>
          <w:noProof w:val="0"/>
          <w:rtl/>
        </w:rPr>
        <w:t xml:space="preserve">ע"א 6768-07-21 </w:t>
      </w:r>
      <w:r w:rsidR="00966291" w:rsidRPr="00822922">
        <w:rPr>
          <w:rFonts w:ascii="Arial" w:hAnsi="Arial"/>
          <w:b/>
          <w:bCs/>
          <w:noProof w:val="0"/>
          <w:rtl/>
        </w:rPr>
        <w:t>דאבל פיס מועדון חברים בע"מ נ' הרשות להגנת הצרכן ולסחר הוגן</w:t>
      </w:r>
      <w:r w:rsidR="00966291">
        <w:rPr>
          <w:rFonts w:ascii="Arial" w:hAnsi="Arial" w:hint="cs"/>
          <w:noProof w:val="0"/>
          <w:rtl/>
        </w:rPr>
        <w:t xml:space="preserve"> </w:t>
      </w:r>
      <w:r w:rsidR="00822922">
        <w:rPr>
          <w:rFonts w:ascii="Arial" w:hAnsi="Arial" w:hint="cs"/>
          <w:noProof w:val="0"/>
          <w:rtl/>
        </w:rPr>
        <w:t xml:space="preserve">(פורסם בנבו) </w:t>
      </w:r>
      <w:r w:rsidR="00966291">
        <w:rPr>
          <w:rFonts w:ascii="Arial" w:hAnsi="Arial" w:hint="cs"/>
          <w:noProof w:val="0"/>
          <w:rtl/>
        </w:rPr>
        <w:t>שם נקבע כי "</w:t>
      </w:r>
      <w:r w:rsidR="00966291" w:rsidRPr="00966291">
        <w:rPr>
          <w:rFonts w:ascii="Arial" w:hAnsi="Arial"/>
          <w:b/>
          <w:bCs/>
          <w:noProof w:val="0"/>
          <w:rtl/>
        </w:rPr>
        <w:t>עיון בהנחיית היועץ המשפטי לממשלה מעלה, כי בסעיף 5 למבוא הובהר, שאין בהנחיות אלה כדי לאיין הליך שהסתיים שלא על פי המועדים הקבועים בהנחיה.</w:t>
      </w:r>
    </w:p>
    <w:p w:rsidR="00966291" w:rsidRDefault="00966291" w:rsidP="00966291">
      <w:pPr>
        <w:spacing w:line="360" w:lineRule="auto"/>
        <w:rPr>
          <w:rFonts w:ascii="Arial" w:hAnsi="Arial"/>
          <w:b/>
          <w:bCs/>
          <w:noProof w:val="0"/>
          <w:rtl/>
        </w:rPr>
      </w:pPr>
      <w:r w:rsidRPr="00966291">
        <w:rPr>
          <w:rFonts w:ascii="Arial" w:hAnsi="Arial"/>
          <w:noProof w:val="0"/>
          <w:rtl/>
        </w:rPr>
        <w:t>"5</w:t>
      </w:r>
      <w:r w:rsidRPr="00966291">
        <w:rPr>
          <w:rFonts w:ascii="Arial" w:hAnsi="Arial"/>
          <w:b/>
          <w:bCs/>
          <w:noProof w:val="0"/>
          <w:rtl/>
        </w:rPr>
        <w:t>. בהקשר זה יובהר, כי אין בהנחיה זו כדי לפגום בתקפו של הליך שהסתיים שלא במועדים האמורים בהנחיה. מטרת ההנחיה לקבוע, כעקרון מנחה, חובה לעשות כל מאמץ על מנת להשלים את הליך האכיפה המנהלית בפרק הזמן הקצר האפשרי. הנחיה זו באה להציב בפני גורמי האכיפה מגבלות זמן ברורות עד לסיום ההליך, תוך קביעת מנגנוני פיקוח על הארכתו."</w:t>
      </w:r>
    </w:p>
    <w:p w:rsidR="00966291" w:rsidRPr="00966291" w:rsidRDefault="00966291" w:rsidP="00966291">
      <w:pPr>
        <w:spacing w:line="360" w:lineRule="auto"/>
        <w:rPr>
          <w:rFonts w:ascii="Arial" w:hAnsi="Arial"/>
          <w:b/>
          <w:bCs/>
          <w:noProof w:val="0"/>
          <w:rtl/>
        </w:rPr>
      </w:pPr>
    </w:p>
    <w:p w:rsidR="00966291" w:rsidRDefault="00822922" w:rsidP="00966291">
      <w:pPr>
        <w:spacing w:line="360" w:lineRule="auto"/>
        <w:rPr>
          <w:rFonts w:ascii="Arial" w:hAnsi="Arial"/>
          <w:b/>
          <w:bCs/>
          <w:noProof w:val="0"/>
          <w:rtl/>
        </w:rPr>
      </w:pPr>
      <w:r>
        <w:rPr>
          <w:rFonts w:ascii="Arial" w:hAnsi="Arial" w:hint="cs"/>
          <w:noProof w:val="0"/>
          <w:rtl/>
        </w:rPr>
        <w:t xml:space="preserve">102. </w:t>
      </w:r>
      <w:r w:rsidR="00966291">
        <w:rPr>
          <w:rFonts w:ascii="Arial" w:hAnsi="Arial" w:hint="cs"/>
          <w:noProof w:val="0"/>
          <w:rtl/>
        </w:rPr>
        <w:t xml:space="preserve">עוד נקבע </w:t>
      </w:r>
      <w:r w:rsidR="00966291" w:rsidRPr="00966291">
        <w:rPr>
          <w:rFonts w:ascii="Arial" w:hAnsi="Arial"/>
          <w:noProof w:val="0"/>
          <w:rtl/>
        </w:rPr>
        <w:t>כי ההחלטה אם חל שיהוי בנקיטת הליכים מסורה לשיקול דעתו של בית המשפט, הדן בהליך בהתאם לכללים המחמירים שנקבעו בפסיקה ועל פיהם "</w:t>
      </w:r>
      <w:r w:rsidR="00966291" w:rsidRPr="00966291">
        <w:rPr>
          <w:rFonts w:ascii="Arial" w:hAnsi="Arial"/>
          <w:b/>
          <w:bCs/>
          <w:noProof w:val="0"/>
          <w:rtl/>
        </w:rPr>
        <w:t>חלוף הזמן כשלעצמו אין בו די כדי לקבל את טענת השיהוי ויש צורך ב'דבר מה נוסף'." (ע"א 410/87 עזבון המנוחה ליברמן נ' יונגר, פ"ד מה(3) 749, 756 (1991)).</w:t>
      </w:r>
      <w:r>
        <w:rPr>
          <w:rFonts w:ascii="Arial" w:hAnsi="Arial" w:hint="cs"/>
          <w:b/>
          <w:bCs/>
          <w:noProof w:val="0"/>
          <w:rtl/>
        </w:rPr>
        <w:t>"</w:t>
      </w:r>
    </w:p>
    <w:p w:rsidR="00966291" w:rsidRPr="00966291" w:rsidRDefault="00822922" w:rsidP="00966291">
      <w:pPr>
        <w:spacing w:line="360" w:lineRule="auto"/>
        <w:rPr>
          <w:rFonts w:ascii="Arial" w:hAnsi="Arial"/>
          <w:b/>
          <w:bCs/>
          <w:noProof w:val="0"/>
          <w:rtl/>
        </w:rPr>
      </w:pPr>
      <w:r>
        <w:rPr>
          <w:rFonts w:ascii="Arial" w:hAnsi="Arial" w:hint="cs"/>
          <w:noProof w:val="0"/>
          <w:rtl/>
        </w:rPr>
        <w:lastRenderedPageBreak/>
        <w:t xml:space="preserve">103. </w:t>
      </w:r>
      <w:r w:rsidR="00966291" w:rsidRPr="00966291">
        <w:rPr>
          <w:rFonts w:ascii="Arial" w:hAnsi="Arial"/>
          <w:noProof w:val="0"/>
          <w:rtl/>
        </w:rPr>
        <w:t xml:space="preserve">עוד </w:t>
      </w:r>
      <w:r w:rsidR="00966291">
        <w:rPr>
          <w:rFonts w:ascii="Arial" w:hAnsi="Arial" w:hint="cs"/>
          <w:noProof w:val="0"/>
          <w:rtl/>
        </w:rPr>
        <w:t>הובהר "</w:t>
      </w:r>
      <w:r w:rsidR="00966291" w:rsidRPr="00966291">
        <w:rPr>
          <w:rFonts w:ascii="Arial" w:hAnsi="Arial"/>
          <w:b/>
          <w:bCs/>
          <w:noProof w:val="0"/>
          <w:rtl/>
        </w:rPr>
        <w:t>כי ההלכה שנקבעה בשורה ארוכה של פסקי דין הינה, כי היועץ המשפטי לממשלה הוא הפרשן המוסמך של החוק עבור כל זרועותיה של הרשות המבצעת, וחוות דעתו המשפטית מחייבת אותן ומשקפת מבחינתן את החוק הקיים, כל עוד לא נפסק אחרת על ידי בית משפט מוסמך. (ראו: בג"ץ 158/21 רופאים וזכויות אדם ואחרים נגד השר לביטחון פנים ואחרים (ניתן ביום 31.1.2021).</w:t>
      </w:r>
      <w:r w:rsidR="00966291" w:rsidRPr="00966291">
        <w:rPr>
          <w:rFonts w:ascii="Arial" w:hAnsi="Arial" w:hint="cs"/>
          <w:b/>
          <w:bCs/>
          <w:noProof w:val="0"/>
          <w:rtl/>
        </w:rPr>
        <w:t>"</w:t>
      </w:r>
    </w:p>
    <w:p w:rsidR="00966291" w:rsidRPr="00966291" w:rsidRDefault="00966291" w:rsidP="00966291">
      <w:pPr>
        <w:spacing w:line="360" w:lineRule="auto"/>
        <w:rPr>
          <w:rFonts w:ascii="Arial" w:hAnsi="Arial"/>
          <w:noProof w:val="0"/>
          <w:rtl/>
        </w:rPr>
      </w:pPr>
    </w:p>
    <w:p w:rsidR="00C56799" w:rsidRPr="00F8303D" w:rsidRDefault="00822922" w:rsidP="00B96D5B">
      <w:pPr>
        <w:spacing w:line="360" w:lineRule="auto"/>
        <w:rPr>
          <w:rFonts w:ascii="Arial" w:hAnsi="Arial"/>
          <w:noProof w:val="0"/>
          <w:rtl/>
        </w:rPr>
      </w:pPr>
      <w:r>
        <w:rPr>
          <w:rFonts w:ascii="Arial" w:hAnsi="Arial" w:hint="cs"/>
          <w:noProof w:val="0"/>
          <w:rtl/>
        </w:rPr>
        <w:t xml:space="preserve">104. </w:t>
      </w:r>
      <w:r w:rsidR="00966291">
        <w:rPr>
          <w:rFonts w:ascii="Arial" w:hAnsi="Arial" w:hint="cs"/>
          <w:noProof w:val="0"/>
          <w:rtl/>
        </w:rPr>
        <w:t xml:space="preserve">ביהמ"ש קובע כי </w:t>
      </w:r>
      <w:r w:rsidR="00966291" w:rsidRPr="00966291">
        <w:rPr>
          <w:rFonts w:ascii="Arial" w:hAnsi="Arial"/>
          <w:noProof w:val="0"/>
          <w:rtl/>
        </w:rPr>
        <w:t xml:space="preserve">בענייננו, </w:t>
      </w:r>
      <w:r w:rsidR="00B96D5B">
        <w:rPr>
          <w:rFonts w:ascii="Arial" w:hAnsi="Arial" w:hint="cs"/>
          <w:noProof w:val="0"/>
          <w:rtl/>
        </w:rPr>
        <w:t>ובדומה לעניין דאבל פיס, "</w:t>
      </w:r>
      <w:r w:rsidR="00966291" w:rsidRPr="00B96D5B">
        <w:rPr>
          <w:rFonts w:ascii="Arial" w:hAnsi="Arial"/>
          <w:b/>
          <w:bCs/>
          <w:noProof w:val="0"/>
          <w:rtl/>
        </w:rPr>
        <w:t>הוטל העיצום בשל הטעיה שיטתית ומכוונת של לקוחות, תוך הצגת מצגים עובדתיים מטעים ביודעין</w:t>
      </w:r>
      <w:r w:rsidR="00B96D5B">
        <w:rPr>
          <w:rFonts w:ascii="Arial" w:hAnsi="Arial" w:hint="cs"/>
          <w:noProof w:val="0"/>
          <w:rtl/>
        </w:rPr>
        <w:t>" וח</w:t>
      </w:r>
      <w:r w:rsidR="00966291" w:rsidRPr="00966291">
        <w:rPr>
          <w:rFonts w:ascii="Arial" w:hAnsi="Arial"/>
          <w:noProof w:val="0"/>
          <w:rtl/>
        </w:rPr>
        <w:t>קירת התלונות</w:t>
      </w:r>
      <w:r w:rsidR="00B96D5B">
        <w:rPr>
          <w:rFonts w:ascii="Arial" w:hAnsi="Arial" w:hint="cs"/>
          <w:noProof w:val="0"/>
          <w:rtl/>
        </w:rPr>
        <w:t xml:space="preserve"> בגין עשרות הפרות</w:t>
      </w:r>
      <w:r w:rsidR="00966291" w:rsidRPr="00966291">
        <w:rPr>
          <w:rFonts w:ascii="Arial" w:hAnsi="Arial"/>
          <w:noProof w:val="0"/>
          <w:rtl/>
        </w:rPr>
        <w:t xml:space="preserve">, </w:t>
      </w:r>
      <w:r w:rsidR="00B96D5B">
        <w:rPr>
          <w:rFonts w:ascii="Arial" w:hAnsi="Arial" w:hint="cs"/>
          <w:noProof w:val="0"/>
          <w:rtl/>
        </w:rPr>
        <w:t xml:space="preserve">שפורטו בדו"ח החוקר, </w:t>
      </w:r>
      <w:r w:rsidR="00966291" w:rsidRPr="00966291">
        <w:rPr>
          <w:rFonts w:ascii="Arial" w:hAnsi="Arial"/>
          <w:noProof w:val="0"/>
          <w:rtl/>
        </w:rPr>
        <w:t>דרשה זמן רב</w:t>
      </w:r>
      <w:r w:rsidR="00B96D5B">
        <w:rPr>
          <w:rFonts w:ascii="Arial" w:hAnsi="Arial" w:hint="cs"/>
          <w:noProof w:val="0"/>
          <w:rtl/>
        </w:rPr>
        <w:t xml:space="preserve"> ולכן ביהמ"ש דוחה הטענה כי יש לקבל הערעור בגין ה</w:t>
      </w:r>
      <w:r>
        <w:rPr>
          <w:rFonts w:ascii="Arial" w:hAnsi="Arial" w:hint="cs"/>
          <w:noProof w:val="0"/>
          <w:rtl/>
        </w:rPr>
        <w:t>טענה ל</w:t>
      </w:r>
      <w:r w:rsidR="00B96D5B">
        <w:rPr>
          <w:rFonts w:ascii="Arial" w:hAnsi="Arial" w:hint="cs"/>
          <w:noProof w:val="0"/>
          <w:rtl/>
        </w:rPr>
        <w:t>שיהוי בהטלת העיצומים.</w:t>
      </w:r>
    </w:p>
    <w:p w:rsidR="00F8303D" w:rsidRPr="00F8303D" w:rsidRDefault="00F8303D" w:rsidP="00F8303D">
      <w:pPr>
        <w:spacing w:line="360" w:lineRule="auto"/>
        <w:rPr>
          <w:rFonts w:ascii="Arial" w:hAnsi="Arial"/>
          <w:noProof w:val="0"/>
          <w:rtl/>
        </w:rPr>
      </w:pPr>
    </w:p>
    <w:p w:rsidR="00C56799" w:rsidRPr="00B96D5B" w:rsidRDefault="00C56799" w:rsidP="00B96D5B">
      <w:pPr>
        <w:spacing w:line="360" w:lineRule="auto"/>
        <w:rPr>
          <w:rFonts w:ascii="Arial" w:hAnsi="Arial"/>
          <w:b/>
          <w:bCs/>
          <w:noProof w:val="0"/>
          <w:rtl/>
        </w:rPr>
      </w:pPr>
      <w:r w:rsidRPr="00B96D5B">
        <w:rPr>
          <w:rFonts w:ascii="Arial" w:hAnsi="Arial" w:hint="cs"/>
          <w:b/>
          <w:bCs/>
          <w:noProof w:val="0"/>
          <w:rtl/>
        </w:rPr>
        <w:t xml:space="preserve">הטענה </w:t>
      </w:r>
      <w:r w:rsidR="00B96D5B" w:rsidRPr="00B96D5B">
        <w:rPr>
          <w:rFonts w:ascii="Arial" w:hAnsi="Arial" w:hint="cs"/>
          <w:b/>
          <w:bCs/>
          <w:noProof w:val="0"/>
          <w:rtl/>
        </w:rPr>
        <w:t xml:space="preserve">לגבי </w:t>
      </w:r>
      <w:r w:rsidRPr="00B96D5B">
        <w:rPr>
          <w:rFonts w:ascii="Arial" w:hAnsi="Arial" w:hint="cs"/>
          <w:b/>
          <w:bCs/>
          <w:noProof w:val="0"/>
          <w:rtl/>
        </w:rPr>
        <w:t>אופן חיש</w:t>
      </w:r>
      <w:r w:rsidR="00B96D5B" w:rsidRPr="00B96D5B">
        <w:rPr>
          <w:rFonts w:ascii="Arial" w:hAnsi="Arial" w:hint="cs"/>
          <w:b/>
          <w:bCs/>
          <w:noProof w:val="0"/>
          <w:rtl/>
        </w:rPr>
        <w:t>ו</w:t>
      </w:r>
      <w:r w:rsidRPr="00B96D5B">
        <w:rPr>
          <w:rFonts w:ascii="Arial" w:hAnsi="Arial" w:hint="cs"/>
          <w:b/>
          <w:bCs/>
          <w:noProof w:val="0"/>
          <w:rtl/>
        </w:rPr>
        <w:t>ב מספר העיצומים</w:t>
      </w:r>
    </w:p>
    <w:p w:rsidR="00F8303D" w:rsidRDefault="00822922" w:rsidP="00AA5FE3">
      <w:pPr>
        <w:spacing w:line="360" w:lineRule="auto"/>
        <w:rPr>
          <w:rFonts w:ascii="Arial" w:hAnsi="Arial"/>
          <w:noProof w:val="0"/>
          <w:rtl/>
        </w:rPr>
      </w:pPr>
      <w:r>
        <w:rPr>
          <w:rFonts w:ascii="Arial" w:hAnsi="Arial" w:hint="cs"/>
          <w:noProof w:val="0"/>
          <w:rtl/>
        </w:rPr>
        <w:t xml:space="preserve">105. </w:t>
      </w:r>
      <w:r w:rsidR="00C56799">
        <w:rPr>
          <w:rFonts w:ascii="Arial" w:hAnsi="Arial" w:hint="cs"/>
          <w:noProof w:val="0"/>
          <w:rtl/>
        </w:rPr>
        <w:t xml:space="preserve">המערערת טענה בתגובה לתשובה כי </w:t>
      </w:r>
      <w:r w:rsidR="00F8303D" w:rsidRPr="00F8303D">
        <w:rPr>
          <w:rFonts w:ascii="Arial" w:hAnsi="Arial"/>
          <w:noProof w:val="0"/>
          <w:rtl/>
        </w:rPr>
        <w:t>שגתה המשיבה עת קבעה כי יש להשית על</w:t>
      </w:r>
      <w:r w:rsidR="00B96D5B">
        <w:rPr>
          <w:rFonts w:ascii="Arial" w:hAnsi="Arial" w:hint="cs"/>
          <w:noProof w:val="0"/>
          <w:rtl/>
        </w:rPr>
        <w:t>יה</w:t>
      </w:r>
      <w:r w:rsidR="00F8303D" w:rsidRPr="00F8303D">
        <w:rPr>
          <w:rFonts w:ascii="Arial" w:hAnsi="Arial"/>
          <w:noProof w:val="0"/>
          <w:rtl/>
        </w:rPr>
        <w:t xml:space="preserve"> עיצום כ</w:t>
      </w:r>
      <w:r w:rsidR="00B96D5B">
        <w:rPr>
          <w:rFonts w:ascii="Arial" w:hAnsi="Arial" w:hint="cs"/>
          <w:noProof w:val="0"/>
          <w:rtl/>
        </w:rPr>
        <w:t>ס</w:t>
      </w:r>
      <w:r w:rsidR="00F8303D" w:rsidRPr="00F8303D">
        <w:rPr>
          <w:rFonts w:ascii="Arial" w:hAnsi="Arial"/>
          <w:noProof w:val="0"/>
          <w:rtl/>
        </w:rPr>
        <w:t>פי בגין כל אחת מאות</w:t>
      </w:r>
      <w:r w:rsidR="00AA5FE3">
        <w:rPr>
          <w:rFonts w:ascii="Arial" w:hAnsi="Arial" w:hint="cs"/>
          <w:noProof w:val="0"/>
          <w:rtl/>
        </w:rPr>
        <w:t>ן</w:t>
      </w:r>
      <w:r w:rsidR="00F8303D" w:rsidRPr="00F8303D">
        <w:rPr>
          <w:rFonts w:ascii="Arial" w:hAnsi="Arial"/>
          <w:noProof w:val="0"/>
          <w:rtl/>
        </w:rPr>
        <w:t xml:space="preserve"> הפרות כפול מספר הצרכנים. </w:t>
      </w:r>
      <w:r w:rsidR="00B96D5B">
        <w:rPr>
          <w:rFonts w:ascii="Arial" w:hAnsi="Arial" w:hint="cs"/>
          <w:noProof w:val="0"/>
          <w:rtl/>
        </w:rPr>
        <w:t>המערערת הפנתה לכך ש</w:t>
      </w:r>
      <w:r w:rsidR="00F8303D" w:rsidRPr="00F8303D">
        <w:rPr>
          <w:rFonts w:ascii="Arial" w:hAnsi="Arial"/>
          <w:noProof w:val="0"/>
          <w:rtl/>
        </w:rPr>
        <w:t>בגין כל הפרה של הוראות סעיף 2(א)(13) לחוק, הוטלו על</w:t>
      </w:r>
      <w:r w:rsidR="00B96D5B">
        <w:rPr>
          <w:rFonts w:ascii="Arial" w:hAnsi="Arial" w:hint="cs"/>
          <w:noProof w:val="0"/>
          <w:rtl/>
        </w:rPr>
        <w:t>יה</w:t>
      </w:r>
      <w:r w:rsidR="00F8303D" w:rsidRPr="00F8303D">
        <w:rPr>
          <w:rFonts w:ascii="Arial" w:hAnsi="Arial"/>
          <w:noProof w:val="0"/>
          <w:rtl/>
        </w:rPr>
        <w:t xml:space="preserve"> 6 קנסות </w:t>
      </w:r>
      <w:r>
        <w:rPr>
          <w:rFonts w:ascii="Arial" w:hAnsi="Arial" w:hint="cs"/>
          <w:noProof w:val="0"/>
          <w:rtl/>
        </w:rPr>
        <w:t xml:space="preserve">בסך </w:t>
      </w:r>
      <w:r w:rsidR="00F8303D" w:rsidRPr="00F8303D">
        <w:rPr>
          <w:rFonts w:ascii="Arial" w:hAnsi="Arial"/>
          <w:noProof w:val="0"/>
          <w:rtl/>
        </w:rPr>
        <w:t>של 45,000 ₪ כל אחד.</w:t>
      </w:r>
      <w:r w:rsidR="00B96D5B">
        <w:rPr>
          <w:rFonts w:ascii="Arial" w:hAnsi="Arial" w:hint="cs"/>
          <w:noProof w:val="0"/>
          <w:rtl/>
        </w:rPr>
        <w:t xml:space="preserve"> עוד טענה</w:t>
      </w:r>
      <w:r>
        <w:rPr>
          <w:rFonts w:ascii="Arial" w:hAnsi="Arial" w:hint="cs"/>
          <w:noProof w:val="0"/>
          <w:rtl/>
        </w:rPr>
        <w:t>,</w:t>
      </w:r>
      <w:r w:rsidR="00B96D5B">
        <w:rPr>
          <w:rFonts w:ascii="Arial" w:hAnsi="Arial" w:hint="cs"/>
          <w:noProof w:val="0"/>
          <w:rtl/>
        </w:rPr>
        <w:t xml:space="preserve"> ש</w:t>
      </w:r>
      <w:r w:rsidR="00F8303D" w:rsidRPr="00F8303D">
        <w:rPr>
          <w:rFonts w:ascii="Arial" w:hAnsi="Arial"/>
          <w:noProof w:val="0"/>
          <w:rtl/>
        </w:rPr>
        <w:t>מרשות מנהלית יש לצפות כי תשתמש בסמכויות המוקנות לה במידתיות ובסבירות ועל בסיס תשתית עובדתית מוצקה, בפרט כאשר עסקינן בהליך שנמצא בשלבי עיצוב מעין שיפוטי ומעין עונשי הפוגע באופן חמור בזכות הקניין של הפרט, כדוגמת העיצום הכספי אותו מבקשת המשיבה להטיל.</w:t>
      </w:r>
    </w:p>
    <w:p w:rsidR="00AA5FE3" w:rsidRDefault="00AA5FE3" w:rsidP="00AA5FE3">
      <w:pPr>
        <w:spacing w:line="360" w:lineRule="auto"/>
        <w:rPr>
          <w:rFonts w:ascii="Arial" w:hAnsi="Arial"/>
          <w:noProof w:val="0"/>
          <w:rtl/>
        </w:rPr>
      </w:pPr>
    </w:p>
    <w:p w:rsidR="00AA5FE3" w:rsidRDefault="008B48A9" w:rsidP="001065EF">
      <w:pPr>
        <w:spacing w:line="360" w:lineRule="auto"/>
        <w:rPr>
          <w:rFonts w:ascii="Arial" w:hAnsi="Arial"/>
          <w:noProof w:val="0"/>
          <w:rtl/>
        </w:rPr>
      </w:pPr>
      <w:r>
        <w:rPr>
          <w:rFonts w:ascii="Arial" w:hAnsi="Arial" w:hint="cs"/>
          <w:noProof w:val="0"/>
          <w:rtl/>
        </w:rPr>
        <w:t xml:space="preserve">106. </w:t>
      </w:r>
      <w:r w:rsidR="00AA5FE3">
        <w:rPr>
          <w:rFonts w:ascii="Arial" w:hAnsi="Arial" w:hint="cs"/>
          <w:noProof w:val="0"/>
          <w:rtl/>
        </w:rPr>
        <w:t xml:space="preserve">גם טענה זו עלתה לראשונה בתגובה לתשובה ולכן אין להדרש לה. אולם, למעלה מהדרוש ביהמ"ש קובע כי הטלת עיצום בגין כל הפרה אינה חורגת ממתחם הסבירות. </w:t>
      </w:r>
      <w:r w:rsidR="00DB42D4">
        <w:rPr>
          <w:rFonts w:ascii="Arial" w:hAnsi="Arial" w:hint="cs"/>
          <w:noProof w:val="0"/>
          <w:rtl/>
        </w:rPr>
        <w:t>להפך, אימוץ עמדת המערערת ירוקן מתוכן הה</w:t>
      </w:r>
      <w:r>
        <w:rPr>
          <w:rFonts w:ascii="Arial" w:hAnsi="Arial" w:hint="cs"/>
          <w:noProof w:val="0"/>
          <w:rtl/>
        </w:rPr>
        <w:t>ר</w:t>
      </w:r>
      <w:r w:rsidR="00DB42D4">
        <w:rPr>
          <w:rFonts w:ascii="Arial" w:hAnsi="Arial" w:hint="cs"/>
          <w:noProof w:val="0"/>
          <w:rtl/>
        </w:rPr>
        <w:t xml:space="preserve">תעה הטמונה ביסוד כוונת המחוקק עת הקנה לרשות סמכות לאכוף ציות ע"י הטלת עיצומים. </w:t>
      </w:r>
      <w:r>
        <w:rPr>
          <w:rFonts w:ascii="Arial" w:hAnsi="Arial" w:hint="cs"/>
          <w:noProof w:val="0"/>
          <w:rtl/>
        </w:rPr>
        <w:t xml:space="preserve">זאת, מכיוון שאם עוסק יידע שבגין עשרות ואולי מאות הפרות זהות, יושת עליו עיצום אחד, לא תושג ההרתעה המצופה ע"י המחוקק. </w:t>
      </w:r>
      <w:r w:rsidR="00DB42D4">
        <w:rPr>
          <w:rFonts w:ascii="Arial" w:hAnsi="Arial" w:hint="cs"/>
          <w:noProof w:val="0"/>
          <w:rtl/>
        </w:rPr>
        <w:t>כאן המקום לציין, שהרשות קבעה כללים לגבי הפרות במקרים מיוחדים בה</w:t>
      </w:r>
      <w:r w:rsidR="001065EF">
        <w:rPr>
          <w:rFonts w:ascii="Arial" w:hAnsi="Arial" w:hint="cs"/>
          <w:noProof w:val="0"/>
          <w:rtl/>
        </w:rPr>
        <w:t>ם</w:t>
      </w:r>
      <w:r w:rsidR="00DB42D4">
        <w:rPr>
          <w:rFonts w:ascii="Arial" w:hAnsi="Arial" w:hint="cs"/>
          <w:noProof w:val="0"/>
          <w:rtl/>
        </w:rPr>
        <w:t xml:space="preserve"> היא מטילה את העיצומים באופן יחסי, כגון בשל מכירת עשרות או מאות מצרכים בחנות מסוימת באופן שמפר הוראה מסוימת. במקרים אלה, </w:t>
      </w:r>
      <w:r w:rsidR="007A1190">
        <w:rPr>
          <w:rFonts w:ascii="Arial" w:hAnsi="Arial" w:hint="cs"/>
          <w:noProof w:val="0"/>
          <w:rtl/>
        </w:rPr>
        <w:t>ראו פסק הדין ב</w:t>
      </w:r>
      <w:r w:rsidR="007A1190" w:rsidRPr="007A1190">
        <w:rPr>
          <w:rFonts w:ascii="Arial" w:hAnsi="Arial"/>
          <w:noProof w:val="0"/>
          <w:rtl/>
        </w:rPr>
        <w:t xml:space="preserve">עש"א 43265-07-18 </w:t>
      </w:r>
      <w:r w:rsidR="007A1190" w:rsidRPr="007A1190">
        <w:rPr>
          <w:rFonts w:ascii="Arial" w:hAnsi="Arial"/>
          <w:b/>
          <w:bCs/>
          <w:noProof w:val="0"/>
          <w:rtl/>
        </w:rPr>
        <w:t>אלבר ציי רכב נ' הרשות להגנת הצרכן ולסחר הוגן</w:t>
      </w:r>
      <w:r w:rsidR="001065EF">
        <w:rPr>
          <w:rFonts w:ascii="Arial" w:hAnsi="Arial" w:hint="cs"/>
          <w:noProof w:val="0"/>
          <w:rtl/>
        </w:rPr>
        <w:t xml:space="preserve"> (פורסם בנבו), </w:t>
      </w:r>
      <w:r w:rsidR="00DB42D4">
        <w:rPr>
          <w:rFonts w:ascii="Arial" w:hAnsi="Arial" w:hint="cs"/>
          <w:noProof w:val="0"/>
          <w:rtl/>
        </w:rPr>
        <w:t>הרשות מייחסת לעוסק הפרה אחת או שתיים בלבד על יסוד שיקולים שונים, כגון מספר סניפים וכו'. אין זה המצב בענייננו.</w:t>
      </w:r>
      <w:r w:rsidR="007A1190">
        <w:rPr>
          <w:rFonts w:ascii="Arial" w:hAnsi="Arial" w:hint="cs"/>
          <w:noProof w:val="0"/>
          <w:rtl/>
        </w:rPr>
        <w:t xml:space="preserve"> לעניין ההבחנה בין עניין אלבר ובין הערעור כאן ראו </w:t>
      </w:r>
      <w:r w:rsidR="00DB42D4">
        <w:rPr>
          <w:rFonts w:ascii="Arial" w:hAnsi="Arial" w:hint="cs"/>
          <w:noProof w:val="0"/>
          <w:rtl/>
        </w:rPr>
        <w:t xml:space="preserve"> פסק הדין בע</w:t>
      </w:r>
      <w:r w:rsidR="0091125D" w:rsidRPr="0091125D">
        <w:rPr>
          <w:rFonts w:ascii="Arial" w:hAnsi="Arial"/>
          <w:noProof w:val="0"/>
          <w:rtl/>
        </w:rPr>
        <w:t xml:space="preserve">ש"א 19201-03-19 </w:t>
      </w:r>
      <w:r w:rsidR="00FA2C82" w:rsidRPr="00FA2C82">
        <w:rPr>
          <w:rFonts w:ascii="Arial" w:hAnsi="Arial" w:hint="cs"/>
          <w:b/>
          <w:bCs/>
          <w:noProof w:val="0"/>
          <w:rtl/>
        </w:rPr>
        <w:t xml:space="preserve">פלפון </w:t>
      </w:r>
      <w:r w:rsidR="0091125D" w:rsidRPr="00FA2C82">
        <w:rPr>
          <w:rFonts w:ascii="Arial" w:hAnsi="Arial"/>
          <w:b/>
          <w:bCs/>
          <w:noProof w:val="0"/>
          <w:rtl/>
        </w:rPr>
        <w:t>בע"מ נ' הרשות להגנת הצרכן ולסחר הוגן</w:t>
      </w:r>
      <w:r w:rsidR="00FA2C82">
        <w:rPr>
          <w:rFonts w:ascii="Arial" w:hAnsi="Arial" w:hint="cs"/>
          <w:b/>
          <w:bCs/>
          <w:noProof w:val="0"/>
          <w:rtl/>
        </w:rPr>
        <w:t xml:space="preserve"> </w:t>
      </w:r>
      <w:r w:rsidR="00FA2C82" w:rsidRPr="00FA2C82">
        <w:rPr>
          <w:rFonts w:ascii="Arial" w:hAnsi="Arial" w:hint="cs"/>
          <w:noProof w:val="0"/>
          <w:rtl/>
        </w:rPr>
        <w:t>(פורסם בנבו).</w:t>
      </w:r>
    </w:p>
    <w:p w:rsidR="00B156FC" w:rsidRDefault="00B156FC" w:rsidP="00FA2C82">
      <w:pPr>
        <w:spacing w:line="360" w:lineRule="auto"/>
        <w:rPr>
          <w:rFonts w:ascii="Arial" w:hAnsi="Arial"/>
          <w:noProof w:val="0"/>
          <w:rtl/>
        </w:rPr>
      </w:pPr>
    </w:p>
    <w:p w:rsidR="007A1190" w:rsidRDefault="007A1190" w:rsidP="00411BAE">
      <w:pPr>
        <w:spacing w:line="360" w:lineRule="auto"/>
        <w:rPr>
          <w:rFonts w:ascii="Arial" w:hAnsi="Arial"/>
          <w:b/>
          <w:bCs/>
          <w:noProof w:val="0"/>
          <w:rtl/>
        </w:rPr>
      </w:pPr>
    </w:p>
    <w:p w:rsidR="007A1190" w:rsidRDefault="007A1190" w:rsidP="00411BAE">
      <w:pPr>
        <w:spacing w:line="360" w:lineRule="auto"/>
        <w:rPr>
          <w:rFonts w:ascii="Arial" w:hAnsi="Arial"/>
          <w:b/>
          <w:bCs/>
          <w:noProof w:val="0"/>
          <w:rtl/>
        </w:rPr>
      </w:pPr>
    </w:p>
    <w:p w:rsidR="007A1190" w:rsidRDefault="007A1190" w:rsidP="00411BAE">
      <w:pPr>
        <w:spacing w:line="360" w:lineRule="auto"/>
        <w:rPr>
          <w:rFonts w:ascii="Arial" w:hAnsi="Arial"/>
          <w:b/>
          <w:bCs/>
          <w:noProof w:val="0"/>
          <w:rtl/>
        </w:rPr>
      </w:pPr>
    </w:p>
    <w:p w:rsidR="00B156FC" w:rsidRPr="003D6640" w:rsidRDefault="00411BAE" w:rsidP="00411BAE">
      <w:pPr>
        <w:spacing w:line="360" w:lineRule="auto"/>
        <w:rPr>
          <w:rFonts w:ascii="Arial" w:hAnsi="Arial"/>
          <w:b/>
          <w:bCs/>
          <w:noProof w:val="0"/>
          <w:rtl/>
        </w:rPr>
      </w:pPr>
      <w:r>
        <w:rPr>
          <w:rFonts w:ascii="Arial" w:hAnsi="Arial" w:hint="cs"/>
          <w:b/>
          <w:bCs/>
          <w:noProof w:val="0"/>
          <w:rtl/>
        </w:rPr>
        <w:lastRenderedPageBreak/>
        <w:t>ה</w:t>
      </w:r>
      <w:r w:rsidR="00B156FC" w:rsidRPr="003D6640">
        <w:rPr>
          <w:rFonts w:ascii="Arial" w:hAnsi="Arial" w:hint="cs"/>
          <w:b/>
          <w:bCs/>
          <w:noProof w:val="0"/>
          <w:rtl/>
        </w:rPr>
        <w:t>טענ</w:t>
      </w:r>
      <w:r>
        <w:rPr>
          <w:rFonts w:ascii="Arial" w:hAnsi="Arial" w:hint="cs"/>
          <w:b/>
          <w:bCs/>
          <w:noProof w:val="0"/>
          <w:rtl/>
        </w:rPr>
        <w:t xml:space="preserve">ה </w:t>
      </w:r>
      <w:r w:rsidR="00B156FC" w:rsidRPr="003D6640">
        <w:rPr>
          <w:rFonts w:ascii="Arial" w:hAnsi="Arial" w:hint="cs"/>
          <w:b/>
          <w:bCs/>
          <w:noProof w:val="0"/>
          <w:rtl/>
        </w:rPr>
        <w:t>לאכיפה בר</w:t>
      </w:r>
      <w:r w:rsidR="003D6640" w:rsidRPr="003D6640">
        <w:rPr>
          <w:rFonts w:ascii="Arial" w:hAnsi="Arial" w:hint="cs"/>
          <w:b/>
          <w:bCs/>
          <w:noProof w:val="0"/>
          <w:rtl/>
        </w:rPr>
        <w:t>ר</w:t>
      </w:r>
      <w:r w:rsidR="00B156FC" w:rsidRPr="003D6640">
        <w:rPr>
          <w:rFonts w:ascii="Arial" w:hAnsi="Arial" w:hint="cs"/>
          <w:b/>
          <w:bCs/>
          <w:noProof w:val="0"/>
          <w:rtl/>
        </w:rPr>
        <w:t>נית</w:t>
      </w:r>
    </w:p>
    <w:p w:rsidR="00B156FC" w:rsidRPr="00FA2C82" w:rsidRDefault="007A1190" w:rsidP="00411BAE">
      <w:pPr>
        <w:spacing w:line="360" w:lineRule="auto"/>
        <w:rPr>
          <w:rFonts w:ascii="Arial" w:hAnsi="Arial"/>
          <w:noProof w:val="0"/>
          <w:rtl/>
        </w:rPr>
      </w:pPr>
      <w:r>
        <w:rPr>
          <w:rFonts w:ascii="Arial" w:hAnsi="Arial" w:hint="cs"/>
          <w:noProof w:val="0"/>
          <w:rtl/>
        </w:rPr>
        <w:t xml:space="preserve">107. </w:t>
      </w:r>
      <w:r w:rsidR="003D6640">
        <w:rPr>
          <w:rFonts w:ascii="Arial" w:hAnsi="Arial" w:hint="cs"/>
          <w:noProof w:val="0"/>
          <w:rtl/>
        </w:rPr>
        <w:t>המשיבה התייחסה בתשובתה להתייחסות המערערת לדו"ח החוקר</w:t>
      </w:r>
      <w:r w:rsidR="00411BAE">
        <w:rPr>
          <w:rFonts w:ascii="Arial" w:hAnsi="Arial" w:hint="cs"/>
          <w:noProof w:val="0"/>
          <w:rtl/>
        </w:rPr>
        <w:t xml:space="preserve"> לטענת המערערת לפיה המשיבה חטאה באכיפה בררנית. בין אם הטענה נטענה במפורש ע"י המערערת ובין אם במובלע, לא הונחה תשתית ראייתית לביסוס הטענה לאכיפה בררנית  ולכן ביהמ"ש דוחה אותה.</w:t>
      </w:r>
      <w:r w:rsidR="003D6640">
        <w:rPr>
          <w:rFonts w:ascii="Arial" w:hAnsi="Arial" w:hint="cs"/>
          <w:noProof w:val="0"/>
          <w:rtl/>
        </w:rPr>
        <w:t xml:space="preserve"> </w:t>
      </w:r>
    </w:p>
    <w:p w:rsidR="00F8303D" w:rsidRPr="00F8303D" w:rsidRDefault="00F8303D" w:rsidP="00F8303D">
      <w:pPr>
        <w:spacing w:line="360" w:lineRule="auto"/>
        <w:rPr>
          <w:rFonts w:ascii="Arial" w:hAnsi="Arial"/>
          <w:noProof w:val="0"/>
          <w:rtl/>
        </w:rPr>
      </w:pPr>
    </w:p>
    <w:p w:rsidR="00F8303D" w:rsidRPr="00354D3A" w:rsidRDefault="00354D3A" w:rsidP="0059298D">
      <w:pPr>
        <w:spacing w:line="360" w:lineRule="auto"/>
        <w:rPr>
          <w:rFonts w:ascii="Arial" w:hAnsi="Arial"/>
          <w:b/>
          <w:bCs/>
          <w:noProof w:val="0"/>
          <w:rtl/>
        </w:rPr>
      </w:pPr>
      <w:r w:rsidRPr="00354D3A">
        <w:rPr>
          <w:rFonts w:ascii="Arial" w:hAnsi="Arial" w:hint="cs"/>
          <w:b/>
          <w:bCs/>
          <w:noProof w:val="0"/>
          <w:rtl/>
        </w:rPr>
        <w:t xml:space="preserve">טענות המערערת </w:t>
      </w:r>
      <w:r w:rsidR="0059298D">
        <w:rPr>
          <w:rFonts w:ascii="Arial" w:hAnsi="Arial" w:hint="cs"/>
          <w:b/>
          <w:bCs/>
          <w:noProof w:val="0"/>
          <w:rtl/>
        </w:rPr>
        <w:t xml:space="preserve">שהחוקר חרג מסמכותו </w:t>
      </w:r>
    </w:p>
    <w:p w:rsidR="00F8303D" w:rsidRDefault="007A1190" w:rsidP="0022592A">
      <w:pPr>
        <w:spacing w:line="360" w:lineRule="auto"/>
        <w:rPr>
          <w:rFonts w:ascii="Arial" w:hAnsi="Arial"/>
          <w:noProof w:val="0"/>
          <w:rtl/>
        </w:rPr>
      </w:pPr>
      <w:r>
        <w:rPr>
          <w:rFonts w:ascii="Arial" w:hAnsi="Arial" w:hint="cs"/>
          <w:noProof w:val="0"/>
          <w:rtl/>
        </w:rPr>
        <w:t xml:space="preserve">108. </w:t>
      </w:r>
      <w:r w:rsidR="00354D3A">
        <w:rPr>
          <w:rFonts w:ascii="Arial" w:hAnsi="Arial" w:hint="cs"/>
          <w:noProof w:val="0"/>
          <w:rtl/>
        </w:rPr>
        <w:t>המער</w:t>
      </w:r>
      <w:r w:rsidR="0022592A">
        <w:rPr>
          <w:rFonts w:ascii="Arial" w:hAnsi="Arial" w:hint="cs"/>
          <w:noProof w:val="0"/>
          <w:rtl/>
        </w:rPr>
        <w:t>ער</w:t>
      </w:r>
      <w:r w:rsidR="00354D3A">
        <w:rPr>
          <w:rFonts w:ascii="Arial" w:hAnsi="Arial" w:hint="cs"/>
          <w:noProof w:val="0"/>
          <w:rtl/>
        </w:rPr>
        <w:t>ת טענה שהחוקר חרג מסמכותו עת "</w:t>
      </w:r>
      <w:r w:rsidR="00F8303D" w:rsidRPr="0022592A">
        <w:rPr>
          <w:rFonts w:ascii="Arial" w:hAnsi="Arial"/>
          <w:b/>
          <w:bCs/>
          <w:noProof w:val="0"/>
          <w:rtl/>
        </w:rPr>
        <w:t>פרש את התנהלות המערערת</w:t>
      </w:r>
      <w:r w:rsidR="00354D3A">
        <w:rPr>
          <w:rFonts w:ascii="Arial" w:hAnsi="Arial" w:hint="cs"/>
          <w:noProof w:val="0"/>
          <w:rtl/>
        </w:rPr>
        <w:t>" ו"</w:t>
      </w:r>
      <w:r w:rsidR="00F8303D" w:rsidRPr="0022592A">
        <w:rPr>
          <w:rFonts w:ascii="Arial" w:hAnsi="Arial"/>
          <w:b/>
          <w:bCs/>
          <w:noProof w:val="0"/>
          <w:rtl/>
        </w:rPr>
        <w:t>היסוד הנפשי של כל "הפרה" נטענת.</w:t>
      </w:r>
      <w:r w:rsidR="00354D3A">
        <w:rPr>
          <w:rFonts w:ascii="Arial" w:hAnsi="Arial" w:hint="cs"/>
          <w:noProof w:val="0"/>
          <w:rtl/>
        </w:rPr>
        <w:t>" ביהמ"ש קובע כי החוקר לא חרג מסמכותו וכי עסק בבדיקה פרטנית של התשתית הראייתית ביחס לכל אחת מחמ</w:t>
      </w:r>
      <w:r w:rsidR="0022592A">
        <w:rPr>
          <w:rFonts w:ascii="Arial" w:hAnsi="Arial" w:hint="cs"/>
          <w:noProof w:val="0"/>
          <w:rtl/>
        </w:rPr>
        <w:t>י</w:t>
      </w:r>
      <w:r w:rsidR="00354D3A">
        <w:rPr>
          <w:rFonts w:ascii="Arial" w:hAnsi="Arial" w:hint="cs"/>
          <w:noProof w:val="0"/>
          <w:rtl/>
        </w:rPr>
        <w:t>שים</w:t>
      </w:r>
      <w:r>
        <w:rPr>
          <w:rFonts w:ascii="Arial" w:hAnsi="Arial" w:hint="cs"/>
          <w:noProof w:val="0"/>
          <w:rtl/>
        </w:rPr>
        <w:t xml:space="preserve"> ושש</w:t>
      </w:r>
      <w:r w:rsidR="00354D3A">
        <w:rPr>
          <w:rFonts w:ascii="Arial" w:hAnsi="Arial" w:hint="cs"/>
          <w:noProof w:val="0"/>
          <w:rtl/>
        </w:rPr>
        <w:t xml:space="preserve"> ההפרות. ככל שמצא להוסיף מעבר לדרוש הערות כלליות, על יסוד עיונו במכלול הראיות, היה בכך רק כדי לסייע לביהמ"ש בעיבוד הכמות הגדולה של הראיות</w:t>
      </w:r>
      <w:r w:rsidR="0022592A">
        <w:rPr>
          <w:rFonts w:ascii="Arial" w:hAnsi="Arial" w:hint="cs"/>
          <w:noProof w:val="0"/>
          <w:rtl/>
        </w:rPr>
        <w:t xml:space="preserve"> על מנת להתרשם מהתמונה הכוללת של התנהלות שיטתית</w:t>
      </w:r>
      <w:r w:rsidR="001065EF">
        <w:rPr>
          <w:rFonts w:ascii="Arial" w:hAnsi="Arial" w:hint="cs"/>
          <w:noProof w:val="0"/>
          <w:rtl/>
        </w:rPr>
        <w:t xml:space="preserve"> של המערערת</w:t>
      </w:r>
      <w:r w:rsidR="00354D3A">
        <w:rPr>
          <w:rFonts w:ascii="Arial" w:hAnsi="Arial" w:hint="cs"/>
          <w:noProof w:val="0"/>
          <w:rtl/>
        </w:rPr>
        <w:t>.</w:t>
      </w:r>
    </w:p>
    <w:p w:rsidR="008A6088" w:rsidRDefault="008A6088" w:rsidP="0022592A">
      <w:pPr>
        <w:spacing w:line="360" w:lineRule="auto"/>
        <w:rPr>
          <w:rFonts w:ascii="Arial" w:hAnsi="Arial"/>
          <w:noProof w:val="0"/>
          <w:rtl/>
        </w:rPr>
      </w:pPr>
    </w:p>
    <w:p w:rsidR="008A6088" w:rsidRPr="008A6088" w:rsidRDefault="008A6088" w:rsidP="008A6088">
      <w:pPr>
        <w:spacing w:line="360" w:lineRule="auto"/>
        <w:rPr>
          <w:rFonts w:ascii="Arial" w:hAnsi="Arial"/>
          <w:b/>
          <w:bCs/>
          <w:noProof w:val="0"/>
          <w:rtl/>
        </w:rPr>
      </w:pPr>
      <w:r w:rsidRPr="008A6088">
        <w:rPr>
          <w:rFonts w:ascii="Arial" w:hAnsi="Arial" w:hint="cs"/>
          <w:b/>
          <w:bCs/>
          <w:noProof w:val="0"/>
          <w:rtl/>
        </w:rPr>
        <w:t>בקשת המערערת לקיים דיון נוסף ולחקור את החוקר</w:t>
      </w:r>
    </w:p>
    <w:p w:rsidR="000C528F" w:rsidRDefault="007A1190" w:rsidP="007A1190">
      <w:pPr>
        <w:spacing w:line="360" w:lineRule="auto"/>
        <w:rPr>
          <w:rFonts w:ascii="Arial" w:hAnsi="Arial"/>
          <w:noProof w:val="0"/>
          <w:rtl/>
        </w:rPr>
      </w:pPr>
      <w:r>
        <w:rPr>
          <w:rFonts w:ascii="Arial" w:hAnsi="Arial" w:hint="cs"/>
          <w:noProof w:val="0"/>
          <w:rtl/>
        </w:rPr>
        <w:t xml:space="preserve">109. </w:t>
      </w:r>
      <w:r w:rsidR="008A6088">
        <w:rPr>
          <w:rFonts w:ascii="Arial" w:hAnsi="Arial" w:hint="cs"/>
          <w:noProof w:val="0"/>
          <w:rtl/>
        </w:rPr>
        <w:t>המערערת ביקשה</w:t>
      </w:r>
      <w:r w:rsidR="001F7A98">
        <w:rPr>
          <w:rFonts w:ascii="Arial" w:hAnsi="Arial" w:hint="cs"/>
          <w:noProof w:val="0"/>
          <w:rtl/>
        </w:rPr>
        <w:t>,</w:t>
      </w:r>
      <w:r w:rsidR="008A6088">
        <w:rPr>
          <w:rFonts w:ascii="Arial" w:hAnsi="Arial" w:hint="cs"/>
          <w:noProof w:val="0"/>
          <w:rtl/>
        </w:rPr>
        <w:t xml:space="preserve"> לאחר הגשת הדו"ח</w:t>
      </w:r>
      <w:r w:rsidR="001F7A98">
        <w:rPr>
          <w:rFonts w:ascii="Arial" w:hAnsi="Arial" w:hint="cs"/>
          <w:noProof w:val="0"/>
          <w:rtl/>
        </w:rPr>
        <w:t>,</w:t>
      </w:r>
      <w:r w:rsidR="008A6088">
        <w:rPr>
          <w:rFonts w:ascii="Arial" w:hAnsi="Arial" w:hint="cs"/>
          <w:noProof w:val="0"/>
          <w:rtl/>
        </w:rPr>
        <w:t xml:space="preserve"> לקיים דיון נוסף ולחקור את </w:t>
      </w:r>
      <w:r>
        <w:rPr>
          <w:rFonts w:ascii="Arial" w:hAnsi="Arial" w:hint="cs"/>
          <w:noProof w:val="0"/>
          <w:rtl/>
        </w:rPr>
        <w:t>החוקר. בשים לב לכך שאין בהליך מ</w:t>
      </w:r>
      <w:r w:rsidR="008A6088">
        <w:rPr>
          <w:rFonts w:ascii="Arial" w:hAnsi="Arial" w:hint="cs"/>
          <w:noProof w:val="0"/>
          <w:rtl/>
        </w:rPr>
        <w:t xml:space="preserve">נהלי כבשגרה מקום לחקירות עדים או מומחים, ביהמ"ש לא מצא סיבה לחרוג בהליך זה מהכלל, לרבות לעניין דו"ח החוקר, ולכן דוחה את הבקשה לקיים דיון נוסף </w:t>
      </w:r>
      <w:r>
        <w:rPr>
          <w:rFonts w:ascii="Arial" w:hAnsi="Arial" w:hint="cs"/>
          <w:noProof w:val="0"/>
          <w:rtl/>
        </w:rPr>
        <w:t>לצורך חקירת ה</w:t>
      </w:r>
      <w:r w:rsidR="008A6088">
        <w:rPr>
          <w:rFonts w:ascii="Arial" w:hAnsi="Arial" w:hint="cs"/>
          <w:noProof w:val="0"/>
          <w:rtl/>
        </w:rPr>
        <w:t>חוקר.</w:t>
      </w:r>
    </w:p>
    <w:p w:rsidR="000C528F" w:rsidRDefault="000C528F" w:rsidP="007A1190">
      <w:pPr>
        <w:spacing w:line="360" w:lineRule="auto"/>
        <w:rPr>
          <w:rFonts w:ascii="Arial" w:hAnsi="Arial"/>
          <w:noProof w:val="0"/>
          <w:rtl/>
        </w:rPr>
      </w:pPr>
    </w:p>
    <w:p w:rsidR="000C528F" w:rsidRPr="00340E28" w:rsidRDefault="000C528F" w:rsidP="007A1190">
      <w:pPr>
        <w:spacing w:line="360" w:lineRule="auto"/>
        <w:rPr>
          <w:rFonts w:ascii="Arial" w:hAnsi="Arial"/>
          <w:b/>
          <w:bCs/>
          <w:noProof w:val="0"/>
          <w:rtl/>
        </w:rPr>
      </w:pPr>
      <w:r w:rsidRPr="00340E28">
        <w:rPr>
          <w:rFonts w:ascii="Arial" w:hAnsi="Arial" w:hint="cs"/>
          <w:b/>
          <w:bCs/>
          <w:noProof w:val="0"/>
          <w:rtl/>
        </w:rPr>
        <w:t>בקשת המשיבה לחייב המערערת בהפקדת ערבון</w:t>
      </w:r>
    </w:p>
    <w:p w:rsidR="008A6088" w:rsidRDefault="000C528F" w:rsidP="00340E28">
      <w:pPr>
        <w:spacing w:line="360" w:lineRule="auto"/>
        <w:rPr>
          <w:rFonts w:ascii="Arial" w:hAnsi="Arial"/>
          <w:noProof w:val="0"/>
          <w:rtl/>
        </w:rPr>
      </w:pPr>
      <w:r>
        <w:rPr>
          <w:rFonts w:ascii="Arial" w:hAnsi="Arial" w:hint="cs"/>
          <w:noProof w:val="0"/>
          <w:rtl/>
        </w:rPr>
        <w:t>110. מכיוון שביהמ"ש הכריע בע</w:t>
      </w:r>
      <w:r w:rsidR="00340E28">
        <w:rPr>
          <w:rFonts w:ascii="Arial" w:hAnsi="Arial" w:hint="cs"/>
          <w:noProof w:val="0"/>
          <w:rtl/>
        </w:rPr>
        <w:t>ר</w:t>
      </w:r>
      <w:r>
        <w:rPr>
          <w:rFonts w:ascii="Arial" w:hAnsi="Arial" w:hint="cs"/>
          <w:noProof w:val="0"/>
          <w:rtl/>
        </w:rPr>
        <w:t>עור</w:t>
      </w:r>
      <w:r w:rsidR="001F7A98">
        <w:rPr>
          <w:rFonts w:ascii="Arial" w:hAnsi="Arial" w:hint="cs"/>
          <w:noProof w:val="0"/>
          <w:rtl/>
        </w:rPr>
        <w:t>,</w:t>
      </w:r>
      <w:r>
        <w:rPr>
          <w:rFonts w:ascii="Arial" w:hAnsi="Arial" w:hint="cs"/>
          <w:noProof w:val="0"/>
          <w:rtl/>
        </w:rPr>
        <w:t xml:space="preserve"> התייתר הצורך להמשיך הדיון בבקשת המשיבה לחייב המערערת להפקיד ערבון.</w:t>
      </w:r>
      <w:r w:rsidR="008A6088">
        <w:rPr>
          <w:rFonts w:ascii="Arial" w:hAnsi="Arial" w:hint="cs"/>
          <w:noProof w:val="0"/>
          <w:rtl/>
        </w:rPr>
        <w:t xml:space="preserve"> </w:t>
      </w:r>
    </w:p>
    <w:p w:rsidR="00EA6729" w:rsidRDefault="00EA6729" w:rsidP="0022592A">
      <w:pPr>
        <w:spacing w:line="360" w:lineRule="auto"/>
        <w:rPr>
          <w:rFonts w:ascii="Arial" w:hAnsi="Arial"/>
          <w:noProof w:val="0"/>
          <w:rtl/>
        </w:rPr>
      </w:pPr>
    </w:p>
    <w:p w:rsidR="00EA6729" w:rsidRPr="001E2CC1" w:rsidRDefault="00EA6729" w:rsidP="0022592A">
      <w:pPr>
        <w:spacing w:line="360" w:lineRule="auto"/>
        <w:rPr>
          <w:rFonts w:ascii="Arial" w:hAnsi="Arial"/>
          <w:b/>
          <w:bCs/>
          <w:noProof w:val="0"/>
          <w:rtl/>
        </w:rPr>
      </w:pPr>
      <w:r w:rsidRPr="001E2CC1">
        <w:rPr>
          <w:rFonts w:ascii="Arial" w:hAnsi="Arial" w:hint="cs"/>
          <w:b/>
          <w:bCs/>
          <w:noProof w:val="0"/>
          <w:rtl/>
        </w:rPr>
        <w:t>דיון בהוצאות</w:t>
      </w:r>
    </w:p>
    <w:p w:rsidR="00EA6729" w:rsidRDefault="00340E28" w:rsidP="00C3292B">
      <w:pPr>
        <w:spacing w:line="360" w:lineRule="auto"/>
        <w:rPr>
          <w:rFonts w:ascii="Arial" w:hAnsi="Arial"/>
          <w:noProof w:val="0"/>
          <w:rtl/>
        </w:rPr>
      </w:pPr>
      <w:r>
        <w:rPr>
          <w:rFonts w:ascii="Arial" w:hAnsi="Arial" w:hint="cs"/>
          <w:noProof w:val="0"/>
          <w:rtl/>
        </w:rPr>
        <w:t xml:space="preserve">111. </w:t>
      </w:r>
      <w:r w:rsidR="00EA6729">
        <w:rPr>
          <w:rFonts w:ascii="Arial" w:hAnsi="Arial" w:hint="cs"/>
          <w:noProof w:val="0"/>
          <w:rtl/>
        </w:rPr>
        <w:t xml:space="preserve">ביהמ"ש </w:t>
      </w:r>
      <w:r w:rsidR="007A03CD">
        <w:rPr>
          <w:rFonts w:ascii="Arial" w:hAnsi="Arial" w:hint="cs"/>
          <w:noProof w:val="0"/>
          <w:rtl/>
        </w:rPr>
        <w:t xml:space="preserve">אישר </w:t>
      </w:r>
      <w:r w:rsidR="00EA6729">
        <w:rPr>
          <w:rFonts w:ascii="Arial" w:hAnsi="Arial" w:hint="cs"/>
          <w:noProof w:val="0"/>
          <w:rtl/>
        </w:rPr>
        <w:t>מרבית העיצומים שה</w:t>
      </w:r>
      <w:r w:rsidR="007A03CD">
        <w:rPr>
          <w:rFonts w:ascii="Arial" w:hAnsi="Arial" w:hint="cs"/>
          <w:noProof w:val="0"/>
          <w:rtl/>
        </w:rPr>
        <w:t>ו</w:t>
      </w:r>
      <w:r w:rsidR="00EA6729">
        <w:rPr>
          <w:rFonts w:ascii="Arial" w:hAnsi="Arial" w:hint="cs"/>
          <w:noProof w:val="0"/>
          <w:rtl/>
        </w:rPr>
        <w:t>ט</w:t>
      </w:r>
      <w:r w:rsidR="007A03CD">
        <w:rPr>
          <w:rFonts w:ascii="Arial" w:hAnsi="Arial" w:hint="cs"/>
          <w:noProof w:val="0"/>
          <w:rtl/>
        </w:rPr>
        <w:t>ל</w:t>
      </w:r>
      <w:r w:rsidR="00EA6729">
        <w:rPr>
          <w:rFonts w:ascii="Arial" w:hAnsi="Arial" w:hint="cs"/>
          <w:noProof w:val="0"/>
          <w:rtl/>
        </w:rPr>
        <w:t xml:space="preserve">ו ואף קבע שהמערערת הפרה באופן שיטתי </w:t>
      </w:r>
      <w:r w:rsidR="007A03CD">
        <w:rPr>
          <w:rFonts w:ascii="Arial" w:hAnsi="Arial" w:hint="cs"/>
          <w:noProof w:val="0"/>
          <w:rtl/>
        </w:rPr>
        <w:t>הוראות החוק ביחס לצרכנים רבים</w:t>
      </w:r>
      <w:r w:rsidR="00EA6729">
        <w:rPr>
          <w:rFonts w:ascii="Arial" w:hAnsi="Arial" w:hint="cs"/>
          <w:noProof w:val="0"/>
          <w:rtl/>
        </w:rPr>
        <w:t xml:space="preserve">. המשיבה וביהמ"ש נדרשו לעשרות טענות, הן לעניין ההפרות באופן פרטני והן לעניין טענות כלליות. </w:t>
      </w:r>
      <w:r w:rsidR="001E2CC1">
        <w:rPr>
          <w:rFonts w:ascii="Arial" w:hAnsi="Arial" w:hint="cs"/>
          <w:noProof w:val="0"/>
          <w:rtl/>
        </w:rPr>
        <w:t xml:space="preserve">כמו כן, המערערת שינתה קו הטיעון, מטענה לקיום מחלוקות עקרוניות </w:t>
      </w:r>
      <w:r w:rsidR="008B47D1">
        <w:rPr>
          <w:rFonts w:ascii="Arial" w:hAnsi="Arial" w:hint="cs"/>
          <w:noProof w:val="0"/>
          <w:rtl/>
        </w:rPr>
        <w:t>בדיון הראשון עת טענה ש"</w:t>
      </w:r>
      <w:r w:rsidR="008B47D1" w:rsidRPr="008B47D1">
        <w:rPr>
          <w:rFonts w:ascii="Arial" w:hAnsi="Arial"/>
          <w:b/>
          <w:bCs/>
          <w:noProof w:val="0"/>
          <w:rtl/>
        </w:rPr>
        <w:t xml:space="preserve">ישנם חילוקי דעות מועטים בעניין הראיות שהגישה </w:t>
      </w:r>
      <w:r w:rsidR="008B47D1" w:rsidRPr="008B47D1">
        <w:rPr>
          <w:rFonts w:ascii="Arial" w:hAnsi="Arial" w:hint="cs"/>
          <w:b/>
          <w:bCs/>
          <w:noProof w:val="0"/>
          <w:rtl/>
        </w:rPr>
        <w:t>המשיבה</w:t>
      </w:r>
      <w:r w:rsidR="008B47D1">
        <w:rPr>
          <w:rFonts w:ascii="Arial" w:hAnsi="Arial" w:hint="cs"/>
          <w:noProof w:val="0"/>
          <w:rtl/>
        </w:rPr>
        <w:t xml:space="preserve">" </w:t>
      </w:r>
      <w:r w:rsidR="001E2CC1">
        <w:rPr>
          <w:rFonts w:ascii="Arial" w:hAnsi="Arial" w:hint="cs"/>
          <w:noProof w:val="0"/>
          <w:rtl/>
        </w:rPr>
        <w:t xml:space="preserve">לעמידה על ליבון פרטני של כל אחת ואחת מחמישים </w:t>
      </w:r>
      <w:r w:rsidR="008B47D1">
        <w:rPr>
          <w:rFonts w:ascii="Arial" w:hAnsi="Arial" w:hint="cs"/>
          <w:noProof w:val="0"/>
          <w:rtl/>
        </w:rPr>
        <w:t xml:space="preserve">ושש </w:t>
      </w:r>
      <w:r w:rsidR="001E2CC1">
        <w:rPr>
          <w:rFonts w:ascii="Arial" w:hAnsi="Arial" w:hint="cs"/>
          <w:noProof w:val="0"/>
          <w:rtl/>
        </w:rPr>
        <w:t xml:space="preserve">ההפרות. </w:t>
      </w:r>
      <w:r w:rsidR="001F7A98">
        <w:rPr>
          <w:rFonts w:ascii="Arial" w:hAnsi="Arial" w:hint="cs"/>
          <w:noProof w:val="0"/>
          <w:rtl/>
        </w:rPr>
        <w:t xml:space="preserve">כמו כן, </w:t>
      </w:r>
      <w:r w:rsidR="00511254">
        <w:rPr>
          <w:rFonts w:ascii="Arial" w:hAnsi="Arial" w:hint="cs"/>
          <w:noProof w:val="0"/>
          <w:rtl/>
        </w:rPr>
        <w:t xml:space="preserve">המערערת טענה טענות סותרות עליהן עמד ביהמ"ש קודם לכן. לעניין גודלה טענה שהיא קטנה לצורך הטענה שאין להחמיר עמה, ולעניין הטענה שהציבור מכיר אותה, טענה שהיא גדולה. לעניין מועד ההפרות טענה שהן בוצעו בתקופת הקורונה כדי שביהמ"ש יביא זאת בחשבון כהצדקה למעשיה ולעניין הטענה לשיהוי, או מהימנות עדויות המתלוננים, טענה למועדים מוקדמים ככל האפשר של ההפרות. כמו כן, </w:t>
      </w:r>
      <w:r w:rsidR="00C3292B">
        <w:rPr>
          <w:rFonts w:ascii="Arial" w:hAnsi="Arial" w:hint="cs"/>
          <w:noProof w:val="0"/>
          <w:rtl/>
        </w:rPr>
        <w:t xml:space="preserve">המערערת </w:t>
      </w:r>
      <w:r w:rsidR="00511254">
        <w:rPr>
          <w:rFonts w:ascii="Arial" w:hAnsi="Arial" w:hint="cs"/>
          <w:noProof w:val="0"/>
          <w:rtl/>
        </w:rPr>
        <w:t>הטילה דופי במתלוננים ללא שמץ של ראיה</w:t>
      </w:r>
      <w:r w:rsidR="00C3292B">
        <w:rPr>
          <w:rFonts w:ascii="Arial" w:hAnsi="Arial" w:hint="cs"/>
          <w:noProof w:val="0"/>
          <w:rtl/>
        </w:rPr>
        <w:t xml:space="preserve"> לקשר ביניהם או למניעיהם</w:t>
      </w:r>
      <w:r w:rsidR="00511254">
        <w:rPr>
          <w:rFonts w:ascii="Arial" w:hAnsi="Arial" w:hint="cs"/>
          <w:noProof w:val="0"/>
          <w:rtl/>
        </w:rPr>
        <w:t xml:space="preserve">. </w:t>
      </w:r>
      <w:r w:rsidR="00EA6729">
        <w:rPr>
          <w:rFonts w:ascii="Arial" w:hAnsi="Arial" w:hint="cs"/>
          <w:noProof w:val="0"/>
          <w:rtl/>
        </w:rPr>
        <w:t xml:space="preserve">בנסיבות אלה, על ביהמ"ש להביא בחשבון הטרחה הרבה לה נדרשה המשיבה, סכום </w:t>
      </w:r>
      <w:r w:rsidR="00EA6729">
        <w:rPr>
          <w:rFonts w:ascii="Arial" w:hAnsi="Arial" w:hint="cs"/>
          <w:noProof w:val="0"/>
          <w:rtl/>
        </w:rPr>
        <w:lastRenderedPageBreak/>
        <w:t>העיצום הכולל שאושר והפסול שנפל בהתנהלות המערערת כלפי הצרכנים</w:t>
      </w:r>
      <w:r w:rsidR="00511254">
        <w:rPr>
          <w:rFonts w:ascii="Arial" w:hAnsi="Arial" w:hint="cs"/>
          <w:noProof w:val="0"/>
          <w:rtl/>
        </w:rPr>
        <w:t>, לרבות התנהלותה הד</w:t>
      </w:r>
      <w:r w:rsidR="00C3292B">
        <w:rPr>
          <w:rFonts w:ascii="Arial" w:hAnsi="Arial" w:hint="cs"/>
          <w:noProof w:val="0"/>
          <w:rtl/>
        </w:rPr>
        <w:t>יונית וטיעוניה הסותרים</w:t>
      </w:r>
      <w:r w:rsidR="00EA6729">
        <w:rPr>
          <w:rFonts w:ascii="Arial" w:hAnsi="Arial" w:hint="cs"/>
          <w:noProof w:val="0"/>
          <w:rtl/>
        </w:rPr>
        <w:t xml:space="preserve">. </w:t>
      </w:r>
      <w:r w:rsidR="007A03CD">
        <w:rPr>
          <w:rFonts w:ascii="Arial" w:hAnsi="Arial" w:hint="cs"/>
          <w:noProof w:val="0"/>
          <w:rtl/>
        </w:rPr>
        <w:t xml:space="preserve">לעניין </w:t>
      </w:r>
      <w:r w:rsidR="00C3292B">
        <w:rPr>
          <w:rFonts w:ascii="Arial" w:hAnsi="Arial" w:hint="cs"/>
          <w:noProof w:val="0"/>
          <w:rtl/>
        </w:rPr>
        <w:t xml:space="preserve">אמת מידה ביחס להליך אחר, </w:t>
      </w:r>
      <w:r w:rsidR="007A03CD">
        <w:rPr>
          <w:rFonts w:ascii="Arial" w:hAnsi="Arial" w:hint="cs"/>
          <w:noProof w:val="0"/>
          <w:rtl/>
        </w:rPr>
        <w:t>ראו פסק הדין ב</w:t>
      </w:r>
      <w:r w:rsidR="007A03CD" w:rsidRPr="007A03CD">
        <w:rPr>
          <w:rFonts w:ascii="Arial" w:hAnsi="Arial"/>
          <w:noProof w:val="0"/>
          <w:rtl/>
        </w:rPr>
        <w:t xml:space="preserve">עש"א 5317-03-21 </w:t>
      </w:r>
      <w:r w:rsidR="007A03CD" w:rsidRPr="00340E28">
        <w:rPr>
          <w:rFonts w:ascii="Arial" w:hAnsi="Arial"/>
          <w:b/>
          <w:bCs/>
          <w:noProof w:val="0"/>
          <w:rtl/>
        </w:rPr>
        <w:t>רוהקר אחזקות בע"מ נ' הרשות להגנת הצרכן ולסחר הוגן</w:t>
      </w:r>
      <w:r w:rsidR="007A03CD">
        <w:rPr>
          <w:rFonts w:ascii="Arial" w:hAnsi="Arial" w:hint="cs"/>
          <w:noProof w:val="0"/>
          <w:rtl/>
        </w:rPr>
        <w:t xml:space="preserve"> </w:t>
      </w:r>
      <w:r>
        <w:rPr>
          <w:rFonts w:ascii="Arial" w:hAnsi="Arial" w:hint="cs"/>
          <w:noProof w:val="0"/>
          <w:rtl/>
        </w:rPr>
        <w:t xml:space="preserve">(פורסם בנבו) </w:t>
      </w:r>
      <w:r w:rsidR="007A03CD">
        <w:rPr>
          <w:rFonts w:ascii="Arial" w:hAnsi="Arial" w:hint="cs"/>
          <w:noProof w:val="0"/>
          <w:rtl/>
        </w:rPr>
        <w:t>שם התקיים דיון בהפרות רבות</w:t>
      </w:r>
      <w:r w:rsidR="001F7A98">
        <w:rPr>
          <w:rFonts w:ascii="Arial" w:hAnsi="Arial" w:hint="cs"/>
          <w:noProof w:val="0"/>
          <w:rtl/>
        </w:rPr>
        <w:t>.</w:t>
      </w:r>
      <w:r w:rsidR="007A03CD">
        <w:rPr>
          <w:rFonts w:ascii="Arial" w:hAnsi="Arial" w:hint="cs"/>
          <w:noProof w:val="0"/>
          <w:rtl/>
        </w:rPr>
        <w:t xml:space="preserve"> אולם, ביהמ"ש הפחית </w:t>
      </w:r>
      <w:r w:rsidR="001F7A98">
        <w:rPr>
          <w:rFonts w:ascii="Arial" w:hAnsi="Arial" w:hint="cs"/>
          <w:noProof w:val="0"/>
          <w:rtl/>
        </w:rPr>
        <w:t xml:space="preserve">שם </w:t>
      </w:r>
      <w:r w:rsidR="007A03CD">
        <w:rPr>
          <w:rFonts w:ascii="Arial" w:hAnsi="Arial" w:hint="cs"/>
          <w:noProof w:val="0"/>
          <w:rtl/>
        </w:rPr>
        <w:t xml:space="preserve">באופן משמעותי סכום העיצום שהוטל ולכן קבע שכ"ט בסכום מופחת. בשים לב שכאן מרבית סכום החיוב אושר, </w:t>
      </w:r>
      <w:r w:rsidR="00C3292B">
        <w:rPr>
          <w:rFonts w:ascii="Arial" w:hAnsi="Arial" w:hint="cs"/>
          <w:noProof w:val="0"/>
          <w:rtl/>
        </w:rPr>
        <w:t xml:space="preserve">ולנסיבות הנוספות שפורטו, </w:t>
      </w:r>
      <w:r w:rsidR="00EA6729">
        <w:rPr>
          <w:rFonts w:ascii="Arial" w:hAnsi="Arial" w:hint="cs"/>
          <w:noProof w:val="0"/>
          <w:rtl/>
        </w:rPr>
        <w:t xml:space="preserve">ביהמ"ש מחייב המערערת לשלם למשיבה שכ"ט בא כוחה בסך של </w:t>
      </w:r>
      <w:r w:rsidR="00C3292B">
        <w:rPr>
          <w:rFonts w:ascii="Arial" w:hAnsi="Arial" w:hint="cs"/>
          <w:noProof w:val="0"/>
          <w:rtl/>
        </w:rPr>
        <w:t>90</w:t>
      </w:r>
      <w:r w:rsidR="00EA6729">
        <w:rPr>
          <w:rFonts w:ascii="Arial" w:hAnsi="Arial" w:hint="cs"/>
          <w:noProof w:val="0"/>
          <w:rtl/>
        </w:rPr>
        <w:t>,000 ₪ וכן חלקה בשכר החוקר.</w:t>
      </w:r>
    </w:p>
    <w:p w:rsidR="00EA6729" w:rsidRDefault="00EA6729" w:rsidP="00EA6729">
      <w:pPr>
        <w:spacing w:line="360" w:lineRule="auto"/>
        <w:rPr>
          <w:rFonts w:ascii="Arial" w:hAnsi="Arial"/>
          <w:noProof w:val="0"/>
          <w:rtl/>
        </w:rPr>
      </w:pPr>
    </w:p>
    <w:p w:rsidR="00EA6729" w:rsidRPr="001E2CC1" w:rsidRDefault="00EA6729" w:rsidP="00EA6729">
      <w:pPr>
        <w:spacing w:line="360" w:lineRule="auto"/>
        <w:rPr>
          <w:rFonts w:ascii="Arial" w:hAnsi="Arial"/>
          <w:b/>
          <w:bCs/>
          <w:noProof w:val="0"/>
          <w:rtl/>
        </w:rPr>
      </w:pPr>
      <w:r w:rsidRPr="001E2CC1">
        <w:rPr>
          <w:rFonts w:ascii="Arial" w:hAnsi="Arial" w:hint="cs"/>
          <w:b/>
          <w:bCs/>
          <w:noProof w:val="0"/>
          <w:rtl/>
        </w:rPr>
        <w:t>סוף דבר</w:t>
      </w:r>
    </w:p>
    <w:p w:rsidR="00EA6729" w:rsidRPr="00F8303D" w:rsidRDefault="00340E28" w:rsidP="00C3292B">
      <w:pPr>
        <w:spacing w:line="360" w:lineRule="auto"/>
        <w:rPr>
          <w:rFonts w:ascii="Arial" w:hAnsi="Arial"/>
          <w:noProof w:val="0"/>
          <w:rtl/>
        </w:rPr>
      </w:pPr>
      <w:r>
        <w:rPr>
          <w:rFonts w:ascii="Arial" w:hAnsi="Arial" w:hint="cs"/>
          <w:noProof w:val="0"/>
          <w:rtl/>
        </w:rPr>
        <w:t xml:space="preserve">112. </w:t>
      </w:r>
      <w:r w:rsidR="00EA6729">
        <w:rPr>
          <w:rFonts w:ascii="Arial" w:hAnsi="Arial" w:hint="cs"/>
          <w:noProof w:val="0"/>
          <w:rtl/>
        </w:rPr>
        <w:t xml:space="preserve">ביהמ"ש מאשר חיוב בסך של </w:t>
      </w:r>
      <w:r w:rsidR="001E2CC1" w:rsidRPr="001E2CC1">
        <w:rPr>
          <w:rFonts w:ascii="Arial" w:hAnsi="Arial"/>
          <w:noProof w:val="0"/>
          <w:rtl/>
        </w:rPr>
        <w:t>1,084,800</w:t>
      </w:r>
      <w:r w:rsidR="001E2CC1">
        <w:rPr>
          <w:rFonts w:ascii="Arial" w:hAnsi="Arial" w:hint="cs"/>
          <w:noProof w:val="0"/>
          <w:rtl/>
        </w:rPr>
        <w:t xml:space="preserve"> ₪, נכון למועד הטלת העיצומים,  ומבטל עיכוב הליכי הגביה. כמו כן, ביהמ"ש מחייב המערערת לשלם למשיבה הסך של </w:t>
      </w:r>
      <w:r w:rsidR="00C3292B">
        <w:rPr>
          <w:rFonts w:ascii="Arial" w:hAnsi="Arial" w:hint="cs"/>
          <w:noProof w:val="0"/>
          <w:rtl/>
        </w:rPr>
        <w:t>90</w:t>
      </w:r>
      <w:r w:rsidR="001E2CC1" w:rsidRPr="001E2CC1">
        <w:rPr>
          <w:rFonts w:ascii="Arial" w:hAnsi="Arial"/>
          <w:noProof w:val="0"/>
          <w:rtl/>
        </w:rPr>
        <w:t>,000 ₪ וכן חלקה בשכר החוקר</w:t>
      </w:r>
      <w:r w:rsidR="001E2CC1">
        <w:rPr>
          <w:rFonts w:ascii="Arial" w:hAnsi="Arial" w:hint="cs"/>
          <w:noProof w:val="0"/>
          <w:rtl/>
        </w:rPr>
        <w:t xml:space="preserve"> כאשר הסכומים צמודים </w:t>
      </w:r>
      <w:r>
        <w:rPr>
          <w:rFonts w:ascii="Arial" w:hAnsi="Arial" w:hint="cs"/>
          <w:noProof w:val="0"/>
          <w:rtl/>
        </w:rPr>
        <w:t xml:space="preserve">בתוספת רבית </w:t>
      </w:r>
      <w:r w:rsidR="001E2CC1">
        <w:rPr>
          <w:rFonts w:ascii="Arial" w:hAnsi="Arial" w:hint="cs"/>
          <w:noProof w:val="0"/>
          <w:rtl/>
        </w:rPr>
        <w:t>כדין ממועד מתן פסק הדין ועד מועד התשלום בפועל.</w:t>
      </w:r>
    </w:p>
    <w:p w:rsidR="00F8303D" w:rsidRPr="00F8303D" w:rsidRDefault="00F8303D" w:rsidP="0022592A">
      <w:pPr>
        <w:spacing w:line="360" w:lineRule="auto"/>
        <w:rPr>
          <w:rFonts w:ascii="Arial" w:hAnsi="Arial"/>
          <w:noProof w:val="0"/>
          <w:rtl/>
        </w:rPr>
      </w:pPr>
    </w:p>
    <w:p w:rsidR="00F8303D" w:rsidRPr="00F8303D" w:rsidRDefault="00F8303D" w:rsidP="00F8303D">
      <w:pPr>
        <w:spacing w:line="360" w:lineRule="auto"/>
        <w:rPr>
          <w:rFonts w:ascii="Arial" w:hAnsi="Arial"/>
          <w:noProof w:val="0"/>
          <w:rtl/>
        </w:rPr>
      </w:pPr>
    </w:p>
    <w:p w:rsidR="00F8303D" w:rsidRPr="00F8303D" w:rsidRDefault="00F8303D" w:rsidP="00225BC0">
      <w:pPr>
        <w:spacing w:line="360" w:lineRule="auto"/>
        <w:rPr>
          <w:rFonts w:ascii="Arial" w:hAnsi="Arial"/>
          <w:noProof w:val="0"/>
          <w:rtl/>
        </w:rPr>
      </w:pPr>
      <w:r w:rsidRPr="00F8303D">
        <w:rPr>
          <w:rFonts w:ascii="Arial" w:hAnsi="Arial"/>
          <w:noProof w:val="0"/>
          <w:rtl/>
        </w:rPr>
        <w:t xml:space="preserve"> </w:t>
      </w:r>
    </w:p>
    <w:p w:rsidR="00F8303D" w:rsidRPr="00F8303D" w:rsidRDefault="00F8303D" w:rsidP="00F8303D">
      <w:pPr>
        <w:spacing w:line="360" w:lineRule="auto"/>
        <w:rPr>
          <w:rFonts w:ascii="Arial" w:hAnsi="Arial"/>
          <w:noProof w:val="0"/>
          <w:rtl/>
        </w:rPr>
      </w:pPr>
    </w:p>
    <w:p w:rsidR="00F8303D" w:rsidRPr="00F8303D" w:rsidRDefault="00F8303D" w:rsidP="00F8303D">
      <w:pPr>
        <w:spacing w:line="360" w:lineRule="auto"/>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p w:rsidR="00694556" w:rsidRDefault="00005C8B" w:rsidP="00BA1F8A">
      <w:pPr>
        <w:spacing w:line="360" w:lineRule="auto"/>
        <w:jc w:val="both"/>
        <w:rPr>
          <w:rFonts w:ascii="Arial" w:hAnsi="Arial"/>
          <w:noProof w:val="0"/>
          <w:rtl/>
        </w:rPr>
      </w:pPr>
      <w:r>
        <w:rPr>
          <w:rFonts w:ascii="Arial" w:hAnsi="Arial"/>
          <w:noProof w:val="0"/>
          <w:rtl/>
        </w:rPr>
        <w:t xml:space="preserve">ניתן היום,  </w:t>
      </w:r>
      <w:sdt>
        <w:sdtPr>
          <w:rPr>
            <w:rtl/>
          </w:rPr>
          <w:alias w:val="1455"/>
          <w:tag w:val="1455"/>
          <w:id w:val="242217728"/>
          <w:text w:multiLine="1"/>
        </w:sdtPr>
        <w:sdtEndPr/>
        <w:sdtContent>
          <w:r>
            <w:rPr>
              <w:rFonts w:ascii="Arial" w:hAnsi="Arial" w:hint="cs"/>
              <w:noProof w:val="0"/>
              <w:rtl/>
            </w:rPr>
            <w:t>כ"ח אב תשפ"ב</w:t>
          </w:r>
        </w:sdtContent>
      </w:sdt>
      <w:r>
        <w:rPr>
          <w:rFonts w:ascii="Arial" w:hAnsi="Arial"/>
          <w:noProof w:val="0"/>
          <w:rtl/>
        </w:rPr>
        <w:t xml:space="preserve">, </w:t>
      </w:r>
      <w:sdt>
        <w:sdtPr>
          <w:rPr>
            <w:rtl/>
          </w:rPr>
          <w:alias w:val="1456"/>
          <w:tag w:val="1456"/>
          <w:id w:val="-1101635932"/>
          <w:text w:multiLine="1"/>
        </w:sdtPr>
        <w:sdtEndPr/>
        <w:sdtContent>
          <w:r>
            <w:rPr>
              <w:rFonts w:ascii="Arial" w:hAnsi="Arial" w:hint="cs"/>
              <w:noProof w:val="0"/>
              <w:rtl/>
            </w:rPr>
            <w:t>25 אוגוסט 2022</w:t>
          </w:r>
        </w:sdtContent>
      </w:sdt>
      <w:r>
        <w:rPr>
          <w:rFonts w:ascii="Arial" w:hAnsi="Arial"/>
          <w:noProof w:val="0"/>
          <w:rtl/>
        </w:rPr>
        <w:t>, בהעדר הצדדים.</w:t>
      </w:r>
    </w:p>
    <w:p w:rsidR="005B0F49" w:rsidRDefault="005B0F49" w:rsidP="00633C4F">
      <w:pPr>
        <w:spacing w:line="360" w:lineRule="auto"/>
        <w:jc w:val="both"/>
        <w:rPr>
          <w:rFonts w:ascii="Arial" w:hAnsi="Arial"/>
          <w:noProof w:val="0"/>
          <w:rtl/>
        </w:rPr>
      </w:pP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sidR="00633C4F">
        <w:rPr>
          <w:rFonts w:ascii="Arial" w:hAnsi="Arial"/>
          <w:noProof w:val="0"/>
          <w:rtl/>
        </w:rPr>
        <w:tab/>
      </w:r>
      <w:sdt>
        <w:sdtPr>
          <w:rPr>
            <w:rFonts w:ascii="Arial" w:hAnsi="Arial" w:hint="cs"/>
            <w:noProof w:val="0"/>
            <w:rtl/>
          </w:rPr>
          <w:alias w:val="2045"/>
          <w:tag w:val="2045"/>
          <w:id w:val="1736736771"/>
          <w:placeholder>
            <w:docPart w:val="03459962B6984C23A2D5882F7D086C2E"/>
          </w:placeholder>
          <w:showingPlcHdr/>
          <w:text w:multiLine="1"/>
        </w:sdtPr>
        <w:sdtEndPr/>
        <w:sdtContent/>
      </w:sdt>
      <w:r>
        <w:rPr>
          <w:rFonts w:ascii="Arial" w:hAnsi="Arial" w:hint="cs"/>
          <w:noProof w:val="0"/>
          <w:rtl/>
        </w:rPr>
        <w:tab/>
      </w:r>
      <w:r>
        <w:rPr>
          <w:rFonts w:ascii="Arial" w:hAnsi="Arial" w:hint="cs"/>
          <w:noProof w:val="0"/>
          <w:rtl/>
        </w:rPr>
        <w:tab/>
      </w:r>
      <w:r w:rsidR="00633C4F">
        <w:rPr>
          <w:rFonts w:ascii="Arial" w:hAnsi="Arial"/>
          <w:noProof w:val="0"/>
          <w:rtl/>
        </w:rPr>
        <w:t xml:space="preserve"> </w:t>
      </w:r>
    </w:p>
    <w:p w:rsidR="00694556" w:rsidRDefault="00EA596D" w:rsidP="00633C4F">
      <w:pPr>
        <w:spacing w:line="360" w:lineRule="auto"/>
        <w:ind w:left="3600" w:firstLine="720"/>
      </w:pPr>
      <w:sdt>
        <w:sdtPr>
          <w:rPr>
            <w:rtl/>
          </w:rPr>
          <w:alias w:val="MergeField"/>
          <w:tag w:val="1237"/>
          <w:id w:val="-1537501230"/>
        </w:sdtPr>
        <w:sdtEndPr/>
        <w:sdtContent>
          <w:r>
            <w:drawing>
              <wp:inline distT="0" distB="0" distL="0" distR="0" wp14:editId="50D07946">
                <wp:extent cx="1762125" cy="895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9" cstate="print">
                          <a:extLst/>
                        </a:blip>
                        <a:stretch>
                          <a:fillRect/>
                        </a:stretch>
                      </pic:blipFill>
                      <pic:spPr>
                        <a:xfrm>
                          <a:off x="0" y="0"/>
                          <a:ext cx="1762125" cy="895350"/>
                        </a:xfrm>
                        <a:prstGeom prst="rect">
                          <a:avLst/>
                        </a:prstGeom>
                      </pic:spPr>
                    </pic:pic>
                  </a:graphicData>
                </a:graphic>
              </wp:inline>
            </w:drawing>
          </w:r>
        </w:sdtContent>
      </w:sdt>
    </w:p>
    <w:p w:rsidR="00694556" w:rsidRDefault="00694556" w:rsidP="00633C4F">
      <w:pPr>
        <w:spacing w:line="360" w:lineRule="auto"/>
        <w:ind w:left="3600" w:firstLine="720"/>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sectPr w:rsidR="00694556" w:rsidSect="003725BC">
      <w:headerReference w:type="default" r:id="rId10"/>
      <w:footerReference w:type="default" r:id="rId11"/>
      <w:pgSz w:w="11907" w:h="16840" w:code="9"/>
      <w:pgMar w:top="1440" w:right="1800" w:bottom="1440" w:left="1800" w:header="720" w:footer="737" w:gutter="0"/>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556" w:rsidRDefault="00005C8B">
      <w:r>
        <w:separator/>
      </w:r>
    </w:p>
  </w:endnote>
  <w:endnote w:type="continuationSeparator" w:id="0">
    <w:p w:rsidR="00694556" w:rsidRDefault="00005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A62BD0" w:rsidRDefault="002352F7">
    <w:pPr>
      <w:pStyle w:val="a4"/>
      <w:jc w:val="center"/>
      <w:rPr>
        <w:rStyle w:val="ab"/>
      </w:rPr>
    </w:pPr>
    <w:r w:rsidRPr="00A62BD0">
      <w:rPr>
        <w:rStyle w:val="ab"/>
      </w:rPr>
      <w:fldChar w:fldCharType="begin"/>
    </w:r>
    <w:r w:rsidR="00005C8B" w:rsidRPr="00A62BD0">
      <w:rPr>
        <w:rStyle w:val="ab"/>
      </w:rPr>
      <w:instrText xml:space="preserve"> PAGE </w:instrText>
    </w:r>
    <w:r w:rsidRPr="00A62BD0">
      <w:rPr>
        <w:rStyle w:val="ab"/>
      </w:rPr>
      <w:fldChar w:fldCharType="separate"/>
    </w:r>
    <w:r w:rsidR="00EA596D">
      <w:rPr>
        <w:rStyle w:val="ab"/>
        <w:rtl/>
      </w:rPr>
      <w:t>1</w:t>
    </w:r>
    <w:r w:rsidRPr="00A62BD0">
      <w:rPr>
        <w:rStyle w:val="ab"/>
      </w:rPr>
      <w:fldChar w:fldCharType="end"/>
    </w:r>
    <w:r w:rsidR="00005C8B" w:rsidRPr="00A62BD0">
      <w:rPr>
        <w:rStyle w:val="ab"/>
        <w:rFonts w:hint="cs"/>
        <w:rtl/>
      </w:rPr>
      <w:t xml:space="preserve"> מתוך </w:t>
    </w:r>
    <w:r w:rsidRPr="00A62BD0">
      <w:rPr>
        <w:rStyle w:val="ab"/>
      </w:rPr>
      <w:fldChar w:fldCharType="begin"/>
    </w:r>
    <w:r w:rsidR="00005C8B" w:rsidRPr="00A62BD0">
      <w:rPr>
        <w:rStyle w:val="ab"/>
      </w:rPr>
      <w:instrText xml:space="preserve"> NUMPAGES </w:instrText>
    </w:r>
    <w:r w:rsidRPr="00A62BD0">
      <w:rPr>
        <w:rStyle w:val="ab"/>
      </w:rPr>
      <w:fldChar w:fldCharType="separate"/>
    </w:r>
    <w:r w:rsidR="00EA596D">
      <w:rPr>
        <w:rStyle w:val="ab"/>
        <w:rtl/>
      </w:rPr>
      <w:t>28</w:t>
    </w:r>
    <w:r w:rsidRPr="00A62BD0">
      <w:rPr>
        <w:rStyle w:val="a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556" w:rsidRDefault="00005C8B">
      <w:r>
        <w:separator/>
      </w:r>
    </w:p>
  </w:footnote>
  <w:footnote w:type="continuationSeparator" w:id="0">
    <w:p w:rsidR="00694556" w:rsidRDefault="00005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1277D7">
    <w:pPr>
      <w:pStyle w:val="a3"/>
      <w:jc w:val="center"/>
      <w:rPr>
        <w:rFonts w:cs="FrankRuehl"/>
        <w:noProof w:val="0"/>
        <w:sz w:val="28"/>
        <w:szCs w:val="28"/>
        <w:rtl/>
      </w:rPr>
    </w:pPr>
    <w:r>
      <w:rPr>
        <w:rFonts w:cs="FrankRuehl"/>
        <w:sz w:val="28"/>
        <w:szCs w:val="28"/>
      </w:rPr>
      <w:drawing>
        <wp:inline distT="0" distB="0" distL="0" distR="0" wp14:anchorId="00BC388D" wp14:editId="4FD22DBF">
          <wp:extent cx="371475" cy="466725"/>
          <wp:effectExtent l="0" t="0" r="9525" b="952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8307"/>
    </w:tblGrid>
    <w:tr w:rsidR="00694556" w:rsidTr="00D26B56">
      <w:trPr>
        <w:trHeight w:hRule="exact" w:val="670"/>
        <w:jc w:val="center"/>
      </w:trPr>
      <w:sdt>
        <w:sdtPr>
          <w:rPr>
            <w:sz w:val="32"/>
            <w:szCs w:val="32"/>
            <w:rtl/>
          </w:rPr>
          <w:alias w:val="1174"/>
          <w:tag w:val="1174"/>
          <w:id w:val="-1775709220"/>
          <w:text/>
        </w:sdtPr>
        <w:sdtEndPr/>
        <w:sdtContent>
          <w:tc>
            <w:tcPr>
              <w:tcW w:w="8307" w:type="dxa"/>
            </w:tcPr>
            <w:p w:rsidR="00D26B56" w:rsidRDefault="00005C8B">
              <w:pPr>
                <w:pStyle w:val="a3"/>
                <w:jc w:val="center"/>
                <w:rPr>
                  <w:rFonts w:ascii="Tahoma" w:hAnsi="Tahoma"/>
                  <w:noProof w:val="0"/>
                  <w:color w:val="000080"/>
                  <w:sz w:val="32"/>
                  <w:szCs w:val="32"/>
                  <w:rtl/>
                </w:rPr>
              </w:pPr>
              <w:r w:rsidRPr="00CD0055">
                <w:rPr>
                  <w:rFonts w:ascii="Tahoma" w:hAnsi="Tahoma"/>
                  <w:b/>
                  <w:bCs/>
                  <w:noProof w:val="0"/>
                  <w:color w:val="000080"/>
                  <w:sz w:val="32"/>
                  <w:szCs w:val="32"/>
                  <w:rtl/>
                </w:rPr>
                <w:t>בית משפט השלום בתל אביב - יפו</w:t>
              </w:r>
            </w:p>
            <w:p w:rsidR="00694556" w:rsidRPr="00D26B56" w:rsidRDefault="00694556" w:rsidP="00D26B56">
              <w:pPr>
                <w:rPr>
                  <w:rtl/>
                </w:rPr>
              </w:pPr>
            </w:p>
          </w:tc>
        </w:sdtContent>
      </w:sdt>
    </w:tr>
    <w:tr w:rsidR="00694556" w:rsidRPr="00CD0055" w:rsidTr="00D26B56">
      <w:trPr>
        <w:trHeight w:val="337"/>
        <w:jc w:val="center"/>
      </w:trPr>
      <w:tc>
        <w:tcPr>
          <w:tcW w:w="8307" w:type="dxa"/>
        </w:tcPr>
        <w:p w:rsidR="00694556" w:rsidRPr="00CD0055" w:rsidRDefault="00EA596D" w:rsidP="004C5CA7">
          <w:pPr>
            <w:rPr>
              <w:b/>
              <w:bCs/>
              <w:noProof w:val="0"/>
              <w:sz w:val="26"/>
              <w:szCs w:val="26"/>
              <w:rtl/>
            </w:rPr>
          </w:pPr>
          <w:sdt>
            <w:sdtPr>
              <w:rPr>
                <w:b/>
                <w:bCs/>
                <w:noProof w:val="0"/>
                <w:sz w:val="26"/>
                <w:szCs w:val="26"/>
                <w:rtl/>
              </w:rPr>
              <w:alias w:val="1170"/>
              <w:tag w:val="1170"/>
              <w:id w:val="299038016"/>
              <w:text w:multiLine="1"/>
            </w:sdtPr>
            <w:sdtEndPr/>
            <w:sdtContent>
              <w:r w:rsidR="00590BFF">
                <w:rPr>
                  <w:b/>
                  <w:bCs/>
                  <w:noProof w:val="0"/>
                  <w:sz w:val="26"/>
                  <w:szCs w:val="26"/>
                  <w:rtl/>
                </w:rPr>
                <w:t>עש"א</w:t>
              </w:r>
            </w:sdtContent>
          </w:sdt>
          <w:r w:rsidR="00005C8B" w:rsidRPr="00CD0055">
            <w:rPr>
              <w:b/>
              <w:bCs/>
              <w:noProof w:val="0"/>
              <w:sz w:val="26"/>
              <w:szCs w:val="26"/>
              <w:rtl/>
            </w:rPr>
            <w:t xml:space="preserve"> </w:t>
          </w:r>
          <w:sdt>
            <w:sdtPr>
              <w:rPr>
                <w:b/>
                <w:bCs/>
                <w:noProof w:val="0"/>
                <w:sz w:val="26"/>
                <w:szCs w:val="26"/>
                <w:rtl/>
              </w:rPr>
              <w:alias w:val="1171"/>
              <w:tag w:val="1171"/>
              <w:id w:val="81650337"/>
              <w:text w:multiLine="1"/>
            </w:sdtPr>
            <w:sdtEndPr/>
            <w:sdtContent>
              <w:r w:rsidR="00590BFF">
                <w:rPr>
                  <w:b/>
                  <w:bCs/>
                  <w:noProof w:val="0"/>
                  <w:sz w:val="26"/>
                  <w:szCs w:val="26"/>
                  <w:rtl/>
                </w:rPr>
                <w:t>5537-09-21</w:t>
              </w:r>
            </w:sdtContent>
          </w:sdt>
          <w:r w:rsidR="00005C8B" w:rsidRPr="00CD0055">
            <w:rPr>
              <w:b/>
              <w:bCs/>
              <w:noProof w:val="0"/>
              <w:sz w:val="26"/>
              <w:szCs w:val="26"/>
              <w:rtl/>
            </w:rPr>
            <w:t xml:space="preserve"> </w:t>
          </w:r>
          <w:sdt>
            <w:sdtPr>
              <w:rPr>
                <w:b/>
                <w:bCs/>
                <w:noProof w:val="0"/>
                <w:sz w:val="26"/>
                <w:szCs w:val="26"/>
                <w:rtl/>
              </w:rPr>
              <w:alias w:val="1172"/>
              <w:tag w:val="1172"/>
              <w:id w:val="-1742169342"/>
              <w:text w:multiLine="1"/>
            </w:sdtPr>
            <w:sdtEndPr/>
            <w:sdtContent>
              <w:r w:rsidR="00590BFF">
                <w:rPr>
                  <w:b/>
                  <w:bCs/>
                  <w:noProof w:val="0"/>
                  <w:sz w:val="26"/>
                  <w:szCs w:val="26"/>
                  <w:rtl/>
                </w:rPr>
                <w:t>אינטרנט 006 (חרפה) בע"מ נ' הרשות להגנת הצרכן ולסחר הוגן</w:t>
              </w:r>
            </w:sdtContent>
          </w:sdt>
        </w:p>
        <w:p w:rsidR="00957C90" w:rsidRPr="00CD0055" w:rsidRDefault="00957C90" w:rsidP="000B2E97">
          <w:pPr>
            <w:rPr>
              <w:b/>
              <w:bCs/>
              <w:noProof w:val="0"/>
              <w:sz w:val="26"/>
              <w:szCs w:val="26"/>
              <w:rtl/>
            </w:rPr>
          </w:pPr>
          <w:r w:rsidRPr="00CD0055">
            <w:rPr>
              <w:rFonts w:hint="cs"/>
              <w:b/>
              <w:bCs/>
              <w:noProof w:val="0"/>
              <w:sz w:val="26"/>
              <w:szCs w:val="26"/>
              <w:rtl/>
            </w:rPr>
            <w:t xml:space="preserve"> </w:t>
          </w:r>
        </w:p>
      </w:tc>
    </w:tr>
  </w:tbl>
  <w:p w:rsidR="00694556" w:rsidRPr="00CD0055" w:rsidRDefault="00694556">
    <w:pPr>
      <w:pStyle w:val="a3"/>
      <w:rPr>
        <w:noProof w:val="0"/>
        <w:sz w:val="26"/>
        <w:szCs w:val="26"/>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DF062AC"/>
    <w:multiLevelType w:val="hybridMultilevel"/>
    <w:tmpl w:val="30C416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20"/>
  <w:characterSpacingControl w:val="doNotCompress"/>
  <w:hdrShapeDefaults>
    <o:shapedefaults v:ext="edit" spidmax="139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78622212"/>
    <w:docVar w:name="CasePresentationDS" w:val="&amp;lt;?xml version=&amp;quot;1.0&amp;quot;?&amp;gt;_x000d__x000a_&amp;lt;CasePresentationDS&amp;gt;_x000d__x000a_  &amp;lt;xs:schema id=&amp;quot;CasePresentationDS&amp;quot; targetNamespace=&amp;quot;http://tempuri.org/CasePresentationDS.xsd&amp;quot; xmlns:mstns=&amp;quot;http://tempuri.org/CasePresentationDS.xsd&amp;quot; xmlns=&amp;quot;http://tempuri.org/CasePresentationDS.xsd&amp;quot; xmlns:xs=&amp;quot;http://www.w3.org/2001/XMLSchema&amp;quot; xmlns:msdata=&amp;quot;urn:schemas-microsoft-com:xml-msdata&amp;quot; attributeFormDefault=&amp;quot;qualified&amp;quot; elementFormDefault=&amp;quot;qualified&amp;quot;&amp;gt;_x000d__x000a_    &amp;lt;xs:element name=&amp;quot;CasePresentationDS&amp;quot; msdata:IsDataSet=&amp;quot;true&amp;quot; msdata:UseCurrentLocale=&amp;quot;true&amp;quot;&amp;gt;_x000d__x000a_      &amp;lt;xs:complexType&amp;gt;_x000d__x000a_        &amp;lt;xs:choice minOccurs=&amp;quot;0&amp;quot; maxOccurs=&amp;quot;unbounded&amp;quot;&amp;gt;_x000d__x000a_          &amp;lt;xs:element name=&amp;quot;CasePresentationDataSet&amp;quot;&amp;gt;_x000d__x000a_            &amp;lt;xs:complexType&amp;gt;_x000d__x000a_              &amp;lt;xs:sequence&amp;gt;_x000d__x000a_                &amp;lt;xs:element name=&amp;quot;CaseID&amp;quot; type=&amp;quot;xs:int&amp;quot; /&amp;gt;_x000d__x000a_                &amp;lt;xs:element name=&amp;quot;CaseMonth&amp;quot; type=&amp;quot;xs:int&amp;quot; /&amp;gt;_x000d__x000a_                &amp;lt;xs:element name=&amp;quot;CaseYear&amp;quot; type=&amp;quot;xs:int&amp;quot; /&amp;gt;_x000d__x000a_                &amp;lt;xs:element name=&amp;quot;CaseNumber&amp;quot; type=&amp;quot;xs:int&amp;quot; /&amp;gt;_x000d__x000a_                &amp;lt;xs:element name=&amp;quot;NumeratorGroupID&amp;quot; type=&amp;quot;xs:int&amp;quot; /&amp;gt;_x000d__x000a_                &amp;lt;xs:element name=&amp;quot;CaseName&amp;quot; type=&amp;quot;xs:string&amp;quot; /&amp;gt;_x000d__x000a_                &amp;lt;xs:element name=&amp;quot;CourtID&amp;quot; type=&amp;quot;xs:int&amp;quot; /&amp;gt;_x000d__x000a_                &amp;lt;xs:element name=&amp;quot;CaseTypeID&amp;quot; type=&amp;quot;xs:int&amp;quot; /&amp;gt;_x000d__x000a_                &amp;lt;xs:element name=&amp;quot;CaseInterestID&amp;quot; type=&amp;quot;xs:int&amp;quot; minOccurs=&amp;quot;0&amp;quot; /&amp;gt;_x000d__x000a_                &amp;lt;xs:element name=&amp;quot;CaseJudgeName&amp;quot; type=&amp;quot;xs:string&amp;quot; minOccurs=&amp;quot;0&amp;quot; /&amp;gt;_x000d__x000a_                &amp;lt;xs:element name=&amp;quot;CaseLinkTypeID&amp;quot; type=&amp;quot;xs:int&amp;quot; minOccurs=&amp;quot;0&amp;quot; /&amp;gt;_x000d__x000a_                &amp;lt;xs:element name=&amp;quot;ProcedureID&amp;quot; type=&amp;quot;xs:int&amp;quot; minOccurs=&amp;quot;0&amp;quot; /&amp;gt;_x000d__x000a_                &amp;lt;xs:element name=&amp;quot;PreviousCaseYear&amp;quot; type=&amp;quot;xs:string&amp;quot; minOccurs=&amp;quot;0&amp;quot; /&amp;gt;_x000d__x000a_                &amp;lt;xs:element name=&amp;quot;PreviousCaseNumber&amp;quot; type=&amp;quot;xs:int&amp;quot; minOccurs=&amp;quot;0&amp;quot; /&amp;gt;_x000d__x000a_                &amp;lt;xs:element name=&amp;quot;CaseStatusID&amp;quot; type=&amp;quot;xs:int&amp;quot; /&amp;gt;_x000d__x000a_                &amp;lt;xs:element name=&amp;quot;ProceedingID&amp;quot; type=&amp;quot;xs:int&amp;quot; /&amp;gt;_x000d__x000a_                &amp;lt;xs:element name=&amp;quot;IsCaseLinked&amp;quot; type=&amp;quot;xs:boolean&amp;quot; /&amp;gt;_x000d__x000a_                &amp;lt;xs:element name=&amp;quot;IsCaseConverted&amp;quot; type=&amp;quot;xs:boolean&amp;quot; minOccurs=&amp;quot;0&amp;quot; /&amp;gt;_x000d__x000a_                &amp;lt;xs:element name=&amp;quot;PrivilegeID&amp;quot; type=&amp;quot;xs:int&amp;quot; /&amp;gt;_x000d__x000a_                &amp;lt;xs:element name=&amp;quot;IsAppealingCaseExist&amp;quot; type=&amp;quot;xs:boolean&amp;quot; minOccurs=&amp;quot;0&amp;quot; /&amp;gt;_x000d__x000a_                &amp;lt;xs:element name=&amp;quot;CaseDisplayIdentifier&amp;quot; type=&amp;quot;xs:string&amp;quot; minOccurs=&amp;quot;0&amp;quot; /&amp;gt;_x000d__x000a_                &amp;lt;xs:element name=&amp;quot;CaseTypeDesc&amp;quot; type=&amp;quot;xs:string&amp;quot; minOccurs=&amp;quot;0&amp;quot; /&amp;gt;_x000d__x000a_                &amp;lt;xs:element name=&amp;quot;CourtDesc&amp;quot; type=&amp;quot;xs:string&amp;quot; minOccurs=&amp;quot;0&amp;quot; /&amp;gt;_x000d__x000a_                &amp;lt;xs:element name=&amp;quot;CaseStageDesc&amp;quot; type=&amp;quot;xs:string&amp;quot; /&amp;gt;_x000d__x000a_                &amp;lt;xs:element name=&amp;quot;IsPendingExemptionDecision&amp;quot; type=&amp;quot;xs:boolean&amp;quot; minOccurs=&amp;quot;0&amp;quot; /&amp;gt;_x000d__x000a_                &amp;lt;xs:element name=&amp;quot;IsPendingEntitlementDecision&amp;quot; type=&amp;quot;xs:boolean&amp;quot; minOccurs=&amp;quot;0&amp;quot; /&amp;gt;_x000d__x000a_                &amp;lt;xs:element name=&amp;quot;IsPendingDifferentCaseVerdict&amp;quot; type=&amp;quot;xs:boolean&amp;quot; minOccurs=&amp;quot;0&amp;quot; /&amp;gt;_x000d__x000a_                &amp;lt;xs:element name=&amp;quot;IsUnpaidFeeExist&amp;quot; type=&amp;quot;xs:boolean&amp;quot; minOccurs=&amp;quot;0&amp;quot; /&amp;gt;_x000d__x000a_                &amp;lt;xs:element name=&amp;quot;IsExecutionDelayed&amp;quot; type=&amp;quot;xs:boolean&amp;quot; minOccurs=&amp;quot;0&amp;quot; /&amp;gt;_x000d__x000a_                &amp;lt;xs:element name=&amp;quot;CaseEntitiesArrestResult&amp;quot; type=&amp;quot;xs:string&amp;quot; minOccurs=&amp;quot;0&amp;quot; /&amp;gt;_x000d__x000a_                &amp;lt;xs:element name=&amp;quot;CasePreviousSessionDate&amp;quot; type=&amp;quot;xs:dateTime&amp;quot; minOccurs=&amp;quot;0&amp;quot; /&amp;gt;_x000d__x000a_                &amp;lt;xs:element name=&amp;quot;CaseNextSessionDate&amp;quot; type=&amp;quot;xs:dateTime&amp;quot; minOccurs=&amp;quot;0&amp;quot; /&amp;gt;_x000d__x000a_                &amp;lt;xs:element name=&amp;quot;PreviousCaseNumberDesc&amp;quot; type=&amp;quot;xs:string&amp;quot; minOccurs=&amp;quot;0&amp;quot; /&amp;gt;_x000d__x000a_                &amp;lt;xs:element name=&amp;quot;SubCaseNumber&amp;quot; type=&amp;quot;xs:int&amp;quot; minOccurs=&amp;quot;0&amp;quot; /&amp;gt;_x000d__x000a_                &amp;lt;xs:element name=&amp;quot;CaseNextDeterminingTask&amp;quot; type=&amp;quot;xs:int&amp;quot; minOccurs=&amp;quot;0&amp;quot; /&amp;gt;_x000d__x000a_                &amp;lt;xs:element name=&amp;quot;TemporaryAidStatus&amp;quot; type=&amp;quot;xs:string&amp;quot; minOccurs=&amp;quot;0&amp;quot; /&amp;gt;_x000d__x000a_                &amp;lt;xs:element name=&amp;quot;CaseOpenDate&amp;quot; type=&amp;quot;xs:dateTime&amp;quot; /&amp;gt;_x000d__x000a_                &amp;lt;xs:element name=&amp;quot;PleaTypeID&amp;quot; type=&amp;quot;xs:int&amp;quot; minOccurs=&amp;quot;0&amp;quot; /&amp;gt;_x000d__x000a_                &amp;lt;xs:element name=&amp;quot;CourtLevelID&amp;quot; type=&amp;quot;xs:int&amp;quot; minOccurs=&amp;quot;0&amp;quot; /&amp;gt;_x000d__x000a_                &amp;lt;xs:element name=&amp;quot;CourtLevelCaseTypeInterestID&amp;quot; type=&amp;quot;xs:int&amp;quot; minOccurs=&amp;quot;0&amp;quot; /&amp;gt;_x000d__x000a_                &amp;lt;xs:element name=&amp;quot;CaseJudgeFirstName&amp;quot; type=&amp;quot;xs:string&amp;quot; minOccurs=&amp;quot;0&amp;quot; /&amp;gt;_x000d__x000a_                &amp;lt;xs:element name=&amp;quot;CaseJudgeLastName&amp;quot; type=&amp;quot;xs:string&amp;quot; minOccurs=&amp;quot;0&amp;quot; /&amp;gt;_x000d__x000a_                &amp;lt;xs:element name=&amp;quot;JudicalPersonID&amp;quot; type=&amp;quot;xs:string&amp;quot; minOccurs=&amp;quot;0&amp;quot; /&amp;gt;_x000d__x000a_                &amp;lt;xs:element name=&amp;quot;IsJudicalPanel&amp;quot; type=&amp;quot;xs:boolean&amp;quot; minOccurs=&amp;quot;0&amp;quot; /&amp;gt;_x000d__x000a_                &amp;lt;xs:element name=&amp;quot;CourtDisplayName&amp;quot; type=&amp;quot;xs:string&amp;quot; minOccurs=&amp;quot;0&amp;quot; /&amp;gt;_x000d__x000a_                &amp;lt;xs:element name=&amp;quot;IsAllStartDataCollected&amp;quot; type=&amp;quot;xs:boolean&amp;quot; minOccurs=&amp;quot;0&amp;quot; /&amp;gt;_x000d__x000a_                &amp;lt;xs:element name=&amp;quot;IsMainCase&amp;quot; type=&amp;quot;xs:boolean&amp;quot; minOccurs=&amp;quot;0&amp;quot; /&amp;gt;_x000d__x000a_                &amp;lt;xs:element name=&amp;quot;PreviousCourtID&amp;quot; type=&amp;quot;xs:int&amp;quot; minOccurs=&amp;quot;0&amp;quot; /&amp;gt;_x000d__x000a_                &amp;lt;xs:element name=&amp;quot;PreviousCaseTypeID&amp;quot; type=&amp;quot;xs:int&amp;quot; minOccurs=&amp;quot;0&amp;quot; /&amp;gt;_x000d__x000a_                &amp;lt;xs:element name=&amp;quot;CaseDesc&amp;quot; type=&amp;quot;xs:string&amp;quot; minOccurs=&amp;quot;0&amp;quot; /&amp;gt;_x000d__x000a_                &amp;lt;xs:element name=&amp;quot;isExistMinorSide&amp;quot; type=&amp;quot;xs:boolean&amp;quot; minOccurs=&amp;quot;0&amp;quot; /&amp;gt;_x000d__x000a_                &amp;lt;xs:element name=&amp;quot;isExistMinorWitness&amp;quot; type=&amp;quot;xs:boolean&amp;quot; minOccurs=&amp;quot;0&amp;quot; /&amp;gt;_x000d__x000a_                &amp;lt;xs:element name=&amp;quot;CaseNextSessionTypeID&amp;quot; type=&amp;quot;xs:int&amp;quot; minOccurs=&amp;quot;0&amp;quot; /&amp;gt;_x000d__x000a_                &amp;lt;xs:element name=&amp;quot;CasePreviousSessionTypeID&amp;quot; type=&amp;quot;xs:int&amp;quot; minOccurs=&amp;quot;0&amp;quot; /&amp;gt;_x000d__x000a_                &amp;lt;xs:element name=&amp;quot;CasePermitStatus&amp;quot; type=&amp;quot;xs:int&amp;quot; minOccurs=&amp;quot;0&amp;quot; /&amp;gt;_x000d__x000a_                &amp;lt;xs:element name=&amp;quot;InstitutionalPathID&amp;quot; type=&amp;quot;xs:int&amp;quot; minOccurs=&amp;quot;0&amp;quot; /&amp;gt;_x000d__x000a_                &amp;lt;xs:element name=&amp;quot;PreviousCaseIdentifier&amp;quot; type=&amp;quot;xs:string&amp;quot; minOccurs=&amp;quot;0&amp;quot; /&amp;gt;_x000d__x000a_                &amp;lt;xs:element name=&amp;quot;ArchivingActivityID&amp;quot; type=&amp;quot;xs:int&amp;quot; minOccurs=&amp;quot;0&amp;quot; /&amp;gt;_x000d__x000a_                &amp;lt;xs:element name=&amp;quot;GettingReasonID&amp;quot; type=&amp;quot;xs:int&amp;quot; minOccurs=&amp;quot;0&amp;quot; /&amp;gt;_x000d__x000a_                &amp;lt;xs:element name=&amp;quot;StorageDate&amp;quot; type=&amp;quot;xs:dateTime&amp;quot; minOccurs=&amp;quot;0&amp;quot; /&amp;gt;_x000d__x000a_                &amp;lt;xs:element name=&amp;quot;IsArchivingActivityManuallyUpdated&amp;quot; type=&amp;quot;xs:boolean&amp;quot; minOccurs=&amp;quot;0&amp;quot; /&amp;gt;_x000d__x000a_                &amp;lt;xs:element name=&amp;quot;StorageDateRecalculationDate&amp;quot; type=&amp;quot;xs:dateTime&amp;quot; minOccurs=&amp;quot;0&amp;quot; /&amp;gt;_x000d__x000a_                &amp;lt;xs:element name=&amp;quot;IsAccessibilityRequired&amp;quot; type=&amp;quot;xs:boolean&amp;quot; default=&amp;quot;false&amp;quot; /&amp;gt;_x000d__x000a_                &amp;lt;xs:element name=&amp;quot;IsDecisionTypeZaveElyon&amp;quot; type=&amp;quot;xs:boolean&amp;quot; minOccurs=&amp;quot;0&amp;quot; /&amp;gt;_x000d__x000a_                &amp;lt;xs:element name=&amp;quot;IsGuaranteeDeposit&amp;quot; type=&amp;quot;xs:boolean&amp;quot; minOccurs=&amp;quot;0&amp;quot; /&amp;gt;_x000d__x000a_                &amp;lt;xs:element name=&amp;quot;IsFeePaid&amp;quot; type=&amp;quot;xs:boolean&amp;quot; minOccurs=&amp;quot;0&amp;quot; /&amp;gt;_x000d__x000a_                &amp;lt;xs:element name=&amp;quot;IsExistCancelledArrest&amp;quot; type=&amp;quot;xs:boolean&amp;quot; minOccurs=&amp;quot;0&amp;quot; /&amp;gt;_x000d__x000a_                &amp;lt;xs:element name=&amp;quot;IsExistPrisoner&amp;quot; type=&amp;quot;xs:boolean&amp;quot; minOccurs=&amp;quot;0&amp;quot; /&amp;gt;_x000d__x000a_                &amp;lt;xs:element name=&amp;quot;IsExistDetainee&amp;quot; type=&amp;quot;xs:boolean&amp;quot; minOccurs=&amp;quot;0&amp;quot; /&amp;gt;_x000d__x000a_                &amp;lt;xs:element name=&amp;quot;IsDebitExist&amp;quot; type=&amp;quot;xs:boolean&amp;quot; minOccurs=&amp;quot;0&amp;quot; /&amp;gt;_x000d__x000a_                &amp;lt;xs:element name=&amp;quot;DebitExsitDate&amp;quot; type=&amp;quot;xs:dateTime&amp;quot; minOccurs=&amp;quot;0&amp;quot; /&amp;gt;_x000d__x000a_                &amp;lt;xs:element name=&amp;quot;OpenFeeIndication&amp;quot; type=&amp;quot;xs:int&amp;quot; minOccurs=&amp;quot;0&amp;quot; /&amp;gt;_x000d__x000a_                &amp;lt;xs:element name=&amp;quot;GuaranteeIndication&amp;quot; type=&amp;quot;xs:int&amp;quot; minOccurs=&amp;quot;0&amp;quot; /&amp;gt;_x000d__x000a_                &amp;lt;xs:element name=&amp;quot;DelayedPunishmentDate&amp;quot; type=&amp;quot;xs:dateTime&amp;quot; minOccurs=&amp;quot;0&amp;quot; /&amp;gt;_x000d__x000a_                &amp;lt;xs:element name=&amp;quot;IsExistSeizure&amp;quot; type=&amp;quot;xs:boolean&amp;quot; minOccurs=&amp;quot;0&amp;quot; /&amp;gt;_x000d__x000a_                &amp;lt;xs:element name=&amp;quot;IsExemptionExistInCase&amp;quot; type=&amp;quot;xs:boolean&amp;quot; minOccurs=&amp;quot;0&amp;quot; /&amp;gt;_x000d__x000a_                &amp;lt;xs:element name=&amp;quot;IsDebitTransferedInCase&amp;quot; type=&amp;quot;xs:boolean&amp;quot; minOccurs=&amp;quot;0&amp;quot; /&amp;gt;_x000d__x000a_                &amp;lt;xs:element name=&amp;quot;IsUnconvertedCase&amp;quot; type=&amp;quot;xs:boolean&amp;quot; minOccurs=&amp;quot;0&amp;quot; /&amp;gt;_x000d__x000a_                &amp;lt;xs:element name=&amp;quot;ActiveInCaseSuspendedLawyers&amp;quot; type=&amp;quot;xs:string&amp;quot; minOccurs=&amp;quot;0&amp;quot; /&amp;gt;_x000d__x000a_                &amp;lt;xs:element name=&amp;quot;IsElectronicallyMonitoredDetainee&amp;quot; type=&amp;quot;xs:boolean&amp;quot; minOccurs=&amp;quot;0&amp;quot; /&amp;gt;_x000d__x000a_                &amp;lt;xs:element name=&amp;quot;IsCasePredictedToAge&amp;quot; type=&amp;quot;xs:int&amp;quot; default=&amp;quot;0&amp;quot; minOccurs=&amp;quot;0&amp;quot; /&amp;gt;_x000d__x000a_                &amp;lt;xs:element name=&amp;quot;PendingWebSubmissionsQty&amp;quot; type=&amp;quot;xs:int&amp;quot; minOccurs=&amp;quot;0&amp;quot; /&amp;gt;_x000d__x000a_              &amp;lt;/xs:sequence&amp;gt;_x000d__x000a_            &amp;lt;/xs:complexType&amp;gt;_x000d__x000a_          &amp;lt;/xs:element&amp;gt;_x000d__x000a_        &amp;lt;/xs:choice&amp;gt;_x000d__x000a_      &amp;lt;/xs:complexType&amp;gt;_x000d__x000a_    &amp;lt;/xs:element&amp;gt;_x000d__x000a_  &amp;lt;/xs:schema&amp;gt;_x000d__x000a_  &amp;lt;diffgr:diffgram xmlns:msdata=&amp;quot;urn:schemas-microsoft-com:xml-msdata&amp;quot; xmlns:diffgr=&amp;quot;urn:schemas-microsoft-com:xml-diffgram-v1&amp;quot;&amp;gt;_x000d__x000a_    &amp;lt;CasePresentationDS xmlns=&amp;quot;http://tempuri.org/CasePresentationDS.xsd&amp;quot;&amp;gt;_x000d__x000a_      &amp;lt;CasePresentationDataSet diffgr:id=&amp;quot;CasePresentationDataSet1&amp;quot; msdata:rowOrder=&amp;quot;0&amp;quot; diffgr:hasChanges=&amp;quot;modified&amp;quot;&amp;gt;_x000d__x000a_        &amp;lt;CaseID&amp;gt;78622212&amp;lt;/CaseID&amp;gt;_x000d__x000a_        &amp;lt;CaseMonth&amp;gt;9&amp;lt;/CaseMonth&amp;gt;_x000d__x000a_        &amp;lt;CaseYear&amp;gt;2021&amp;lt;/CaseYear&amp;gt;_x000d__x000a_        &amp;lt;CaseNumber&amp;gt;5537&amp;lt;/CaseNumber&amp;gt;_x000d__x000a_        &amp;lt;NumeratorGroupID&amp;gt;1&amp;lt;/NumeratorGroupID&amp;gt;_x000d__x000a_        &amp;lt;CaseName&amp;gt;אינטרנט 006 (חרפה) בע&amp;quot;מ נ&amp;#39; הרשות להגנת הצרכן ולסחר הוגן&amp;lt;/CaseName&amp;gt;_x000d__x000a_        &amp;lt;CourtID&amp;gt;32&amp;lt;/CourtID&amp;gt;_x000d__x000a_        &amp;lt;CaseTypeID&amp;gt;10039&amp;lt;/CaseTypeID&amp;gt;_x000d__x000a_        &amp;lt;CaseInterestID&amp;gt;2&amp;lt;/CaseInterestID&amp;gt;_x000d__x000a_        &amp;lt;CaseJudgeName&amp;gt;עדי הדר&amp;lt;/CaseJudgeName&amp;gt;_x000d__x000a_        &amp;lt;ProcedureID&amp;gt;1&amp;lt;/ProcedureID&amp;gt;_x000d__x000a_        &amp;lt;CaseStatusID&amp;gt;1&amp;lt;/CaseStatusID&amp;gt;_x000d__x000a_        &amp;lt;ProceedingID&amp;gt;1&amp;lt;/ProceedingID&amp;gt;_x000d__x000a_        &amp;lt;IsCaseLinked&amp;gt;false&amp;lt;/IsCaseLinked&amp;gt;_x000d__x000a_        &amp;lt;PrivilegeID&amp;gt;1&amp;lt;/PrivilegeID&amp;gt;_x000d__x000a_        &amp;lt;IsAppealingCaseExist&amp;gt;false&amp;lt;/IsAppealingCaseExist&amp;gt;_x000d__x000a_        &amp;lt;CaseDisplayIdentifier&amp;gt;5537-09-21&amp;lt;/CaseDisplayIdentifier&amp;gt;_x000d__x000a_        &amp;lt;CaseTypeDesc&amp;gt;עש&amp;quot;א&amp;lt;/CaseTypeDesc&amp;gt;_x000d__x000a_        &amp;lt;CourtDesc&amp;gt;שלום תל אביב - יפו&amp;lt;/CourtDesc&amp;gt;_x000d__x000a_        &amp;lt;CaseStageDesc&amp;gt;תיק אלקטרוני&amp;lt;/CaseStageDesc&amp;gt;_x000d__x000a_        &amp;lt;IsUnpaidFeeExist&amp;gt;false&amp;lt;/IsUnpaidFeeExist&amp;gt;_x000d__x000a_        &amp;lt;CaseNextDeterminingTask&amp;gt;151&amp;lt;/CaseNextDeterminingTask&amp;gt;_x000d__x000a_        &amp;lt;CaseOpenDate&amp;gt;2021-09-05T07:00:00+03:00&amp;lt;/CaseOpenDate&amp;gt;_x000d__x000a_        &amp;lt;PleaTypeID&amp;gt;6&amp;lt;/PleaTypeID&amp;gt;_x000d__x000a_        &amp;lt;CourtLevelID&amp;gt;1&amp;lt;/CourtLevelID&amp;gt;_x000d__x000a_        &amp;lt;CourtLevelCaseTypeInterestID&amp;gt;1022&amp;lt;/CourtLevelCaseTypeInterestID&amp;gt;_x000d__x000a_        &amp;lt;CaseJudgeFirstName&amp;gt;עדי&amp;lt;/CaseJudgeFirstName&amp;gt;_x000d__x000a_        &amp;lt;CaseJudgeLastName&amp;gt;הדר&amp;lt;/CaseJudgeLastName&amp;gt;_x000d__x000a_        &amp;lt;JudicalPersonID&amp;gt;068989250@GOV.IL&amp;lt;/JudicalPersonID&amp;gt;_x000d__x000a_        &amp;lt;IsJudicalPanel&amp;gt;false&amp;lt;/IsJudicalPanel&amp;gt;_x000d__x000a_        &amp;lt;CourtDisplayName&amp;gt;בית משפט השלום בתל אביב - יפו&amp;lt;/CourtDisplayName&amp;gt;_x000d__x000a_        &amp;lt;IsAllStartDataCollected&amp;gt;true&amp;lt;/IsAllStartDataCollected&amp;gt;_x000d__x000a_        &amp;lt;CaseDesc&amp;gt;***תיק גדול &amp;lt;/CaseDesc&amp;gt;_x000d__x000a_        &amp;lt;isExistMinorSide&amp;gt;false&amp;lt;/isExistMinorSide&amp;gt;_x000d__x000a_        &amp;lt;isExistMinorWitness&amp;gt;false&amp;lt;/isExistMinorWitness&amp;gt;_x000d__x000a_        &amp;lt;ArchivingActivityID&amp;gt;1&amp;lt;/ArchivingActivityID&amp;gt;_x000d__x000a_        &amp;lt;IsAccessibilityRequired&amp;gt;false&amp;lt;/IsAccessibilityRequired&amp;gt;_x000d__x000a_        &amp;lt;IsDecisionTypeZaveElyon&amp;gt;false&amp;lt;/IsDecisionTypeZaveElyon&amp;gt;_x000d__x000a_        &amp;lt;IsFeePaid&amp;gt;true&amp;lt;/IsFeePaid&amp;gt;_x000d__x000a_        &amp;lt;IsExistPrisoner&amp;gt;false&amp;lt;/IsExistPrisoner&amp;gt;_x000d__x000a_        &amp;lt;IsExistDetainee&amp;gt;false&amp;lt;/IsExistDetainee&amp;gt;_x000d__x000a_        &amp;lt;IsDebitExist&amp;gt;false&amp;lt;/IsDebitExist&amp;gt;_x000d__x000a_        &amp;lt;IsExistSeizure&amp;gt;false&amp;lt;/IsExistSeizure&amp;gt;_x000d__x000a_        &amp;lt;IsExemptionExistInCase&amp;gt;false&amp;lt;/IsExemptionExistInCase&amp;gt;_x000d__x000a_        &amp;lt;IsDebitTransferedInCase&amp;gt;false&amp;lt;/IsDebitTransferedInCase&amp;gt;_x000d__x000a_        &amp;lt;IsElectronicallyMonitoredDetainee&amp;gt;false&amp;lt;/IsElectronicallyMonitoredDetainee&amp;gt;_x000d__x000a_        &amp;lt;IsCasePredictedToAge&amp;gt;0&amp;lt;/IsCasePredictedToAge&amp;gt;_x000d__x000a_        &amp;lt;PendingWebSubmissionsQty&amp;gt;0&amp;lt;/PendingWebSubmissionsQty&amp;gt;_x000d__x000a_      &amp;lt;/CasePresentationDataSet&amp;gt;_x000d__x000a_    &amp;lt;/CasePresentationDS&amp;gt;_x000d__x000a_    &amp;lt;diffgr:before&amp;gt;_x000d__x000a_      &amp;lt;CasePresentationDataSet diffgr:id=&amp;quot;CasePresentationDataSet1&amp;quot; msdata:rowOrder=&amp;quot;0&amp;quot; xmlns=&amp;quot;http://tempuri.org/CasePresentationDS.xsd&amp;quot;&amp;gt;_x000d__x000a_        &amp;lt;CaseID&amp;gt;78622212&amp;lt;/CaseID&amp;gt;_x000d__x000a_        &amp;lt;CaseMonth&amp;gt;9&amp;lt;/CaseMonth&amp;gt;_x000d__x000a_        &amp;lt;CaseYear&amp;gt;2021&amp;lt;/CaseYear&amp;gt;_x000d__x000a_        &amp;lt;CaseNumber&amp;gt;5537&amp;lt;/CaseNumber&amp;gt;_x000d__x000a_        &amp;lt;NumeratorGroupID&amp;gt;1&amp;lt;/NumeratorGroupID&amp;gt;_x000d__x000a_        &amp;lt;CaseName&amp;gt;אינטרנט 006 (חרפה) בע&amp;quot;מ נ&amp;#39; הרשות להגנת הצרכן ולסחר הוגן&amp;lt;/CaseName&amp;gt;_x000d__x000a_        &amp;lt;CourtID&amp;gt;32&amp;lt;/CourtID&amp;gt;_x000d__x000a_        &amp;lt;CaseTypeID&amp;gt;10039&amp;lt;/CaseTypeID&amp;gt;_x000d__x000a_        &amp;lt;CaseInterestID&amp;gt;2&amp;lt;/CaseInterestID&amp;gt;_x000d__x000a_        &amp;lt;CaseJudgeName&amp;gt;עדי הדר&amp;lt;/CaseJudgeName&amp;gt;_x000d__x000a_        &amp;lt;ProcedureID&amp;gt;1&amp;lt;/ProcedureID&amp;gt;_x000d__x000a_        &amp;lt;CaseStatusID&amp;gt;1&amp;lt;/CaseStatusID&amp;gt;_x000d__x000a_        &amp;lt;ProceedingID&amp;gt;1&amp;lt;/ProceedingID&amp;gt;_x000d__x000a_        &amp;lt;IsCaseLinked&amp;gt;false&amp;lt;/IsCaseLinked&amp;gt;_x000d__x000a_        &amp;lt;PrivilegeID&amp;gt;1&amp;lt;/PrivilegeID&amp;gt;_x000d__x000a_        &amp;lt;IsAppealingCaseExist&amp;gt;false&amp;lt;/IsAppealingCaseExist&amp;gt;_x000d__x000a_        &amp;lt;CaseDisplayIdentifier&amp;gt;5537-09-21&amp;lt;/CaseDisplayIdentifier&amp;gt;_x000d__x000a_        &amp;lt;CaseTypeDesc&amp;gt;עש&amp;quot;א&amp;lt;/CaseTypeDesc&amp;gt;_x000d__x000a_        &amp;lt;CourtDesc&amp;gt;שלום תל אביב - יפו&amp;lt;/CourtDesc&amp;gt;_x000d__x000a_        &amp;lt;CaseStageDesc&amp;gt;תיק אלקטרוני&amp;lt;/CaseStageDesc&amp;gt;_x000d__x000a_        &amp;lt;CaseNextDeterminingTask&amp;gt;151&amp;lt;/CaseNextDeterminingTask&amp;gt;_x000d__x000a_        &amp;lt;CaseOpenDate&amp;gt;2021-09-05T07:00:00+03:00&amp;lt;/CaseOpenDate&amp;gt;_x000d__x000a_        &amp;lt;PleaTypeID&amp;gt;6&amp;lt;/PleaTypeID&amp;gt;_x000d__x000a_        &amp;lt;CourtLevelID&amp;gt;1&amp;lt;/CourtLevelID&amp;gt;_x000d__x000a_        &amp;lt;CourtLevelCaseTypeInterestID&amp;gt;1022&amp;lt;/CourtLevelCaseTypeInterestID&amp;gt;_x000d__x000a_        &amp;lt;CaseJudgeFirstName&amp;gt;עדי&amp;lt;/CaseJudgeFirstName&amp;gt;_x000d__x000a_        &amp;lt;CaseJudgeLastName&amp;gt;הדר&amp;lt;/CaseJudgeLastName&amp;gt;_x000d__x000a_        &amp;lt;JudicalPersonID&amp;gt;068989250@GOV.IL&amp;lt;/JudicalPersonID&amp;gt;_x000d__x000a_        &amp;lt;IsJudicalPanel&amp;gt;false&amp;lt;/IsJudicalPanel&amp;gt;_x000d__x000a_        &amp;lt;CourtDisplayName&amp;gt;בית משפט השלום בתל אביב - יפו&amp;lt;/CourtDisplayName&amp;gt;_x000d__x000a_        &amp;lt;IsAllStartDataCollected&amp;gt;true&amp;lt;/IsAllStartDataCollected&amp;gt;_x000d__x000a_        &amp;lt;CaseDesc&amp;gt;***תיק גדול &amp;lt;/CaseDesc&amp;gt;_x000d__x000a_        &amp;lt;ArchivingActivityID&amp;gt;1&amp;lt;/ArchivingActivityID&amp;gt;_x000d__x000a_        &amp;lt;IsAccessibilityRequired&amp;gt;false&amp;lt;/IsAccessibilityRequired&amp;gt;_x000d__x000a_        &amp;lt;IsCasePredictedToAge&amp;gt;0&amp;lt;/IsCasePredictedToAge&amp;gt;_x000d__x000a_        &amp;lt;PendingWebSubmissionsQty&amp;gt;0&amp;lt;/PendingWebSubmissionsQty&amp;gt;_x000d__x000a_      &amp;lt;/CasePresentationDataSet&amp;gt;_x000d__x000a_    &amp;lt;/diffgr:before&amp;gt;_x000d__x000a_  &amp;lt;/diffgr:diffgram&amp;gt;_x000d__x000a_&amp;lt;/CasePresentationDS&amp;gt;"/>
    <w:docVar w:name="CourtID" w:val="32"/>
    <w:docVar w:name="DecisionDS" w:val="&amp;lt;?xml version=&amp;quot;1.0&amp;quot;?&amp;gt;_x000d__x000a_&amp;lt;DecisionDS&amp;gt;_x000d__x000a_  &amp;lt;xs:schema id=&amp;quot;DecisionDS&amp;quot; targetNamespace=&amp;quot;http://www.tempuri.org/DecisionDS.xsd&amp;quot; xmlns:mstns=&amp;quot;http://www.tempuri.org/DecisionDS.xsd&amp;quot; xmlns=&amp;quot;http://www.tempuri.org/DecisionDS.xsd&amp;quot; xmlns:xs=&amp;quot;http://www.w3.org/2001/XMLSchema&amp;quot; xmlns:msdata=&amp;quot;urn:schemas-microsoft-com:xml-msdata&amp;quot; attributeFormDefault=&amp;quot;qualified&amp;quot; elementFormDefault=&amp;quot;qualified&amp;quot;&amp;gt;_x000d__x000a_    &amp;lt;xs:element name=&amp;quot;DecisionDS&amp;quot; msdata:IsDataSet=&amp;quot;true&amp;quot; msdata:Locale=&amp;quot;he-IL&amp;quot;&amp;gt;_x000d__x000a_      &amp;lt;xs:complexType&amp;gt;_x000d__x000a_        &amp;lt;xs:choice minOccurs=&amp;quot;0&amp;quot; maxOccurs=&amp;quot;unbounded&amp;quot;&amp;gt;_x000d__x000a_          &amp;lt;xs:element name=&amp;quot;dt_Decision&amp;quot;&amp;gt;_x000d__x000a_            &amp;lt;xs:complexType&amp;gt;_x000d__x000a_              &amp;lt;xs:sequence&amp;gt;_x000d__x000a_                &amp;lt;xs:element name=&amp;quot;DecisionID&amp;quot; msdata:ReadOnly=&amp;quot;true&amp;quot; msdata:AutoIncrement=&amp;quot;true&amp;quot; type=&amp;quot;xs:int&amp;quot; /&amp;gt;_x000d__x000a_                &amp;lt;xs:element name=&amp;quot;DecisionNumber&amp;quot; type=&amp;quot;xs:int&amp;quot; minOccurs=&amp;quot;0&amp;quot; /&amp;gt;_x000d__x000a_                &amp;lt;xs:element name=&amp;quot;DecisionName&amp;quot; type=&amp;quot;xs:string&amp;quot; /&amp;gt;_x000d__x000a_                &amp;lt;xs:element name=&amp;quot;DecisionStatusID&amp;quot; type=&amp;quot;xs:int&amp;quot; /&amp;gt;_x000d__x000a_                &amp;lt;xs:element name=&amp;quot;DecisionStatusChangeDate&amp;quot; type=&amp;quot;xs:dateTime&amp;quot; /&amp;gt;_x000d__x000a_                &amp;lt;xs:element name=&amp;quot;DecisionSignatureDate&amp;quot; type=&amp;quot;xs:dateTime&amp;quot; minOccurs=&amp;quot;0&amp;quot; /&amp;gt;_x000d__x000a_                &amp;lt;xs:element name=&amp;quot;DecisionSignatureUserID&amp;quot; type=&amp;quot;xs:string&amp;quot; minOccurs=&amp;quot;0&amp;quot; /&amp;gt;_x000d__x000a_                &amp;lt;xs:element name=&amp;quot;DecisionCreateDate&amp;quot; type=&amp;quot;xs:dateTime&amp;quot; /&amp;gt;_x000d__x000a_                &amp;lt;xs:element name=&amp;quot;DecisionChangeDate&amp;quot; type=&amp;quot;xs:dateTime&amp;quot; minOccurs=&amp;quot;0&amp;quot; /&amp;gt;_x000d__x000a_                &amp;lt;xs:element name=&amp;quot;DecisionChangeUserID&amp;quot; type=&amp;quot;xs:string&amp;quot; minOccurs=&amp;quot;0&amp;quot; /&amp;gt;_x000d__x000a_                &amp;lt;xs:element name=&amp;quot;DecisionDesc&amp;quot; type=&amp;quot;xs:string&amp;quot; minOccurs=&amp;quot;0&amp;quot; /&amp;gt;_x000d__x000a_                &amp;lt;xs:element name=&amp;quot;IsChosenDecision&amp;quot; type=&amp;quot;xs:boolean&amp;quot; default=&amp;quot;false&amp;quot; /&amp;gt;_x000d__x000a_                &amp;lt;xs:element name=&amp;quot;IsDecisionImplementationTask&amp;quot; type=&amp;quot;xs:boolean&amp;quot; default=&amp;quot;false&amp;quot; minOccurs=&amp;quot;0&amp;quot; /&amp;gt;_x000d__x000a_                &amp;lt;xs:element name=&amp;quot;IsDecisionInProtocol&amp;quot; type=&amp;quot;xs:boolean&amp;quot; default=&amp;quot;false&amp;quot; /&amp;gt;_x000d__x000a_                &amp;lt;xs:element name=&amp;quot;DecisionTypeID&amp;quot; type=&amp;quot;xs:int&amp;quot; /&amp;gt;_x000d__x000a_                &amp;lt;xs:element name=&amp;quot;DecisionText&amp;quot; type=&amp;quot;xs:string&amp;quot; minOccurs=&amp;quot;0&amp;quot; /&amp;gt;_x000d__x000a_                &amp;lt;xs:element name=&amp;quot;IsOnlyOneParty&amp;quot; type=&amp;quot;xs:boolean&amp;quot; default=&amp;quot;false&amp;quot; /&amp;gt;_x000d__x000a_                &amp;lt;xs:element name=&amp;quot;IsCanceledDecision&amp;quot; type=&amp;quot;xs:boolean&amp;quot; default=&amp;quot;false&amp;quot; /&amp;gt;_x000d__x000a_                &amp;lt;xs:element name=&amp;quot;DecisionLinkID&amp;quot; type=&amp;quot;xs:int&amp;quot; minOccurs=&amp;quot;0&amp;quot; /&amp;gt;_x000d__x000a_                &amp;lt;xs:element name=&amp;quot;DecisionLinkTypeID&amp;quot; type=&amp;quot;xs:int&amp;quot; minOccurs=&amp;quot;0&amp;quot; /&amp;gt;_x000d__x000a_                &amp;lt;xs:element name=&amp;quot;DocumentID&amp;quot; type=&amp;quot;xs:int&amp;quot; minOccurs=&amp;quot;0&amp;quot; /&amp;gt;_x000d__x000a_                &amp;lt;xs:element name=&amp;quot;PrivilegeID&amp;quot; type=&amp;quot;xs:int&amp;quot; /&amp;gt;_x000d__x000a_                &amp;lt;xs:element name=&amp;quot;IsDecisionConverted&amp;quot; type=&amp;quot;xs:boolean&amp;quot; default=&amp;quot;false&amp;quot; /&amp;gt;_x000d__x000a_                &amp;lt;xs:element name=&amp;quot;SignatureUserTypeID&amp;quot; type=&amp;quot;xs:int&amp;quot; minOccurs=&amp;quot;0&amp;quot; /&amp;gt;_x000d__x000a_                &amp;lt;xs:element name=&amp;quot;IsOpenedToSecondSide&amp;quot; type=&amp;quot;xs:boolean&amp;quot; default=&amp;quot;false&amp;quot; /&amp;gt;_x000d__x000a_                &amp;lt;xs:element name=&amp;quot;IsDecisionAppeled&amp;quot; type=&amp;quot;xs:boolean&amp;quot; default=&amp;quot;false&amp;quot; /&amp;gt;_x000d__x000a_                &amp;lt;xs:element name=&amp;quot;DecisionWriterID&amp;quot; type=&amp;quot;xs:string&amp;quot; minOccurs=&amp;quot;0&amp;quot; /&amp;gt;_x000d__x000a_                &amp;lt;xs:element name=&amp;quot;IsInstruction&amp;quot; type=&amp;quot;xs:boolean&amp;quot; default=&amp;quot;false&amp;quot; /&amp;gt;_x000d__x000a_                &amp;lt;xs:element name=&amp;quot;PreviousCaseID&amp;quot; type=&amp;quot;xs:string&amp;quot; minOccurs=&amp;quot;0&amp;quot; /&amp;gt;_x000d__x000a_                &amp;lt;xs:element name=&amp;quot;IsNeedAllSignatures&amp;quot; type=&amp;quot;xs:boolean&amp;quot; default=&amp;quot;false&amp;quot; minOccurs=&amp;quot;0&amp;quot; /&amp;gt;_x000d__x000a_                &amp;lt;xs:element name=&amp;quot;DecisionAttributeID&amp;quot; type=&amp;quot;xs:int&amp;quot; minOccurs=&amp;quot;0&amp;quot; /&amp;gt;_x000d__x000a_                &amp;lt;xs:element name=&amp;quot;DecisionCreationUserID&amp;quot; type=&amp;quot;xs:string&amp;quot; /&amp;gt;_x000d__x000a_                &amp;lt;xs:element name=&amp;quot;DecisionLinkName&amp;quot; type=&amp;quot;xs:string&amp;quot; minOccurs=&amp;quot;0&amp;quot; /&amp;gt;_x000d__x000a_                &amp;lt;xs:element name=&amp;quot;DecisionLinkCaseID&amp;quot; type=&amp;quot;xs:int&amp;quot; minOccurs=&amp;quot;0&amp;quot; /&amp;gt;_x000d__x000a_                &amp;lt;xs:element name=&amp;quot;DecisionDisplayName&amp;quot; type=&amp;quot;xs:string&amp;quot; minOccurs=&amp;quot;0&amp;quot; /&amp;gt;_x000d__x000a_                &amp;lt;xs:element name=&amp;quot;IsScanned&amp;quot; type=&amp;quot;xs:boolean&amp;quot; minOccurs=&amp;quot;0&amp;quot; /&amp;gt;_x000d__x000a_                &amp;lt;xs:element name=&amp;quot;DecisionSignatureUserName&amp;quot; type=&amp;quot;xs:string&amp;quot; minOccurs=&amp;quot;0&amp;quot; /&amp;gt;_x000d__x000a_                &amp;lt;xs:element name=&amp;quot;ChangePrivilegeUserID&amp;quot; type=&amp;quot;xs:string&amp;quot; minOccurs=&amp;quot;0&amp;quot; /&amp;gt;_x000d__x000a_                &amp;lt;xs:element name=&amp;quot;PublishInWebUserID&amp;quot; type=&amp;quot;xs:string&amp;quot; minOccurs=&amp;quot;0&amp;quot; /&amp;gt;_x000d__x000a_                &amp;lt;xs:element name=&amp;quot;NotificationTypeID&amp;quot; type=&amp;quot;xs:int&amp;quot; default=&amp;quot;1&amp;quot; minOccurs=&amp;quot;0&amp;quot; /&amp;gt;_x000d__x000a_                &amp;lt;xs:element name=&amp;quot;NotificationAuthorizeUserID&amp;quot; type=&amp;quot;xs:string&amp;quot; minOccurs=&amp;quot;0&amp;quot; /&amp;gt;_x000d__x000a_                &amp;lt;xs:element name=&amp;quot;DecisionReleaseDate&amp;quot; type=&amp;quot;xs:dateTime&amp;quot; minOccurs=&amp;quot;0&amp;quot; /&amp;gt;_x000d__x000a_                &amp;lt;xs:element name=&amp;quot;IsDecisionInNote&amp;quot; type=&amp;quot;xs:boolean&amp;quot; default=&amp;quot;false&amp;quot; /&amp;gt;_x000d__x000a_                &amp;lt;xs:element name=&amp;quot;IsDecisionUrgency&amp;quot; type=&amp;quot;xs:boolean&amp;quot; default=&amp;quot;false&amp;quot; /&amp;gt;_x000d__x000a_                &amp;lt;xs:element name=&amp;quot;IsTechnicalCancel&amp;quot; type=&amp;quot;xs:boolean&amp;quot; minOccurs=&amp;quot;0&amp;quot; /&amp;gt;_x000d__x000a_                &amp;lt;xs:element name=&amp;quot;IsPublishSmallCensorVersion&amp;quot; type=&amp;quot;xs:boolean&amp;quot; default=&amp;quot;false&amp;quot; minOccurs=&amp;quot;0&amp;quot; /&amp;gt;_x000d__x000a_                &amp;lt;xs:element name=&amp;quot;IsIDCPublished&amp;quot; type=&amp;quot;xs:boolean&amp;quot; default=&amp;quot;false&amp;quot; minOccurs=&amp;quot;0&amp;quot; /&amp;gt;_x000d__x000a_                &amp;lt;xs:element name=&amp;quot;SummaryVersionDocumentID&amp;quot; type=&amp;quot;xs:int&amp;quot; minOccurs=&amp;quot;0&amp;quot; /&amp;gt;_x000d__x000a_                &amp;lt;xs:element name=&amp;quot;IsIDCPublishedForSummary&amp;quot; type=&amp;quot;xs:boolean&amp;quot; default=&amp;quot;false&amp;quot; minOccurs=&amp;quot;0&amp;quot; /&amp;gt;_x000d__x000a_                &amp;lt;xs:element name=&amp;quot;IsOriginal&amp;quot; type=&amp;quot;xs:boolean&amp;quot; minOccurs=&amp;quot;0&amp;quot; /&amp;gt;_x000d__x000a_              &amp;lt;/xs:sequence&amp;gt;_x000d__x000a_            &amp;lt;/xs:complexType&amp;gt;_x000d__x000a_          &amp;lt;/xs:element&amp;gt;_x000d__x000a_          &amp;lt;xs:element name=&amp;quot;dt_DecisionCase&amp;quot;&amp;gt;_x000d__x000a_            &amp;lt;xs:complexType&amp;gt;_x000d__x000a_              &amp;lt;xs:sequence&amp;gt;_x000d__x000a_                &amp;lt;xs:element name=&amp;quot;DecisionID&amp;quot; type=&amp;quot;xs:int&amp;quot; /&amp;gt;_x000d__x000a_                &amp;lt;xs:element name=&amp;quot;CaseID&amp;quot; type=&amp;quot;xs:int&amp;quot; /&amp;gt;_x000d__x000a_                &amp;lt;xs:element name=&amp;quot;IsOriginal&amp;quot; type=&amp;quot;xs:boolean&amp;quot; default=&amp;quot;false&amp;quot; minOccurs=&amp;quot;0&amp;quot; /&amp;gt;_x000d__x000a_                &amp;lt;xs:element name=&amp;quot;IsDeleted&amp;quot; type=&amp;quot;xs:boolean&amp;quot; default=&amp;quot;false&amp;quot; /&amp;gt;_x000d__x000a_                &amp;lt;xs:element name=&amp;quot;CaseLinkTypeID&amp;quot; type=&amp;quot;xs:int&amp;quot; minOccurs=&amp;quot;0&amp;quot; /&amp;gt;_x000d__x000a_                &amp;lt;xs:element name=&amp;quot;CaseName&amp;quot; type=&amp;quot;xs:string&amp;quot; minOccurs=&amp;quot;0&amp;quot; /&amp;gt;_x000d__x000a_                &amp;lt;xs:element name=&amp;quot;CaseDisplayIdentifier&amp;quot; type=&amp;quot;xs:string&amp;quot; minOccurs=&amp;quot;0&amp;quot; /&amp;gt;_x000d__x000a_              &amp;lt;/xs:sequence&amp;gt;_x000d__x000a_            &amp;lt;/xs:complexType&amp;gt;_x000d__x000a_          &amp;lt;/xs:element&amp;gt;_x000d__x000a_          &amp;lt;xs:element name=&amp;quot;dt_DecisionMotion&amp;quot;&amp;gt;_x000d__x000a_            &amp;lt;xs:complexType&amp;gt;_x000d__x000a_              &amp;lt;xs:sequence&amp;gt;_x000d__x000a_                &amp;lt;xs:element name=&amp;quot;DecisionID&amp;quot; type=&amp;quot;xs:int&amp;quot; /&amp;gt;_x000d__x000a_                &amp;lt;xs:element name=&amp;quot;MotionID&amp;quot; type=&amp;quot;xs:int&amp;quot; /&amp;gt;_x000d__x000a_                &amp;lt;xs:element name=&amp;quot;DecisionResultID&amp;quot; type=&amp;quot;xs:int&amp;quot; minOccurs=&amp;quot;0&amp;quot; /&amp;gt;_x000d__x000a_                &amp;lt;xs:element name=&amp;quot;IsOriginalMotion&amp;quot; type=&amp;quot;xs:boolean&amp;quot; default=&amp;quot;false&amp;quot; minOccurs=&amp;quot;0&amp;quot; /&amp;gt;_x000d__x000a_                &amp;lt;xs:element name=&amp;quot;MotionName&amp;quot; type=&amp;quot;xs:string&amp;quot; minOccurs=&amp;quot;0&amp;quot; /&amp;gt;_x000d__x000a_                &amp;lt;xs:element name=&amp;quot;MotionOpenDate&amp;quot; type=&amp;quot;xs:dateTime&amp;quot; minOccurs=&amp;quot;0&amp;quot; /&amp;gt;_x000d__x000a_                &amp;lt;xs:element name=&amp;quot;CaseID&amp;quot; type=&amp;quot;xs:int&amp;quot; minOccurs=&amp;quot;0&amp;quot; /&amp;gt;_x000d__x000a_                &amp;lt;xs:element name=&amp;quot;CaseDisplayIdentifier&amp;quot; type=&amp;quot;xs:string&amp;quot; minOccurs=&amp;quot;0&amp;quot; /&amp;gt;_x000d__x000a_                &amp;lt;xs:element name=&amp;quot;ProcessNumber&amp;quot; type=&amp;quot;xs:int&amp;quot; minOccurs=&amp;quot;0&amp;quot; /&amp;gt;_x000d__x000a_                &amp;lt;xs:element name=&amp;quot;ListOfProcessIds&amp;quot; type=&amp;quot;xs:string&amp;quot; minOccurs=&amp;quot;0&amp;quot; /&amp;gt;_x000d__x000a_              &amp;lt;/xs:sequence&amp;gt;_x000d__x000a_            &amp;lt;/xs:complexType&amp;gt;_x000d__x000a_          &amp;lt;/xs:element&amp;gt;_x000d__x000a_          &amp;lt;xs:element name=&amp;quot;dt_DecisionProtocol&amp;quot;&amp;gt;_x000d__x000a_            &amp;lt;xs:complexType&amp;gt;_x000d__x000a_              &amp;lt;xs:sequence&amp;gt;_x000d__x000a_                &amp;lt;xs:element name=&amp;quot;DecisionID&amp;quot; type=&amp;quot;xs:int&amp;quot; /&amp;gt;_x000d__x000a_                &amp;lt;xs:element name=&amp;quot;ProtocolID&amp;quot; type=&amp;quot;xs:int&amp;quot; /&amp;gt;_x000d__x000a_                &amp;lt;xs:element name=&amp;quot;ProtocolEventID&amp;quot; type=&amp;quot;xs:int&amp;quot; /&amp;gt;_x000d__x000a_              &amp;lt;/xs:sequence&amp;gt;_x000d__x000a_            &amp;lt;/xs:complexType&amp;gt;_x000d__x000a_          &amp;lt;/xs:element&amp;gt;_x000d__x000a_          &amp;lt;xs:element name=&amp;quot;dt_DecisionJudgePanel&amp;quot;&amp;gt;_x000d__x000a_            &amp;lt;xs:complexType&amp;gt;_x000d__x000a_              &amp;lt;xs:sequence&amp;gt;_x000d__x000a_                &amp;lt;xs:element name=&amp;quot;DecisionID&amp;quot; type=&amp;quot;xs:int&amp;quot; /&amp;gt;_x000d__x000a_                &amp;lt;xs:element name=&amp;quot;JudgeID&amp;quot; type=&amp;quot;xs:string&amp;quot; /&amp;gt;_x000d__x000a_                &amp;lt;xs:element name=&amp;quot;DocumentSendDate&amp;quot; type=&amp;quot;xs:dateTime&amp;quot; minOccurs=&amp;quot;0&amp;quot; /&amp;gt;_x000d__x000a_                &amp;lt;xs:element name=&amp;quot;FinalDate&amp;quot; type=&amp;quot;xs:dateTime&amp;quot; minOccurs=&amp;quot;0&amp;quot; /&amp;gt;_x000d__x000a_                &amp;lt;xs:element name=&amp;quot;SignatureDate&amp;quot; type=&amp;quot;xs:dateTime&amp;quot; minOccurs=&amp;quot;0&amp;quot; /&amp;gt;_x000d__x000a_                &amp;lt;xs:element name=&amp;quot;DocumentID&amp;quot; type=&amp;quot;xs:int&amp;quot; minOccurs=&amp;quot;0&amp;quot; /&amp;gt;_x000d__x000a_                &amp;lt;xs:element name=&amp;quot;DecisionOpinionDate&amp;quot; type=&amp;quot;xs:dateTime&amp;quot; minOccurs=&amp;quot;0&amp;quot; /&amp;gt;_x000d__x000a_                &amp;lt;xs:element name=&amp;quot;WriterViewedDraftDate&amp;quot; type=&amp;quot;xs:dateTime&amp;quot; minOccurs=&amp;quot;0&amp;quot; /&amp;gt;_x000d__x000a_                &amp;lt;xs:element name=&amp;quot;IsNeedAllSignatures&amp;quot; type=&amp;quot;xs:boolean&amp;quot; minOccurs=&amp;quot;0&amp;quot; /&amp;gt;_x000d__x000a_                &amp;lt;xs:element name=&amp;quot;DocumentIDNotes&amp;quot; type=&amp;quot;xs:int&amp;quot; minOccurs=&amp;quot;0&amp;quot; /&amp;gt;_x000d__x000a_                &amp;lt;xs:element name=&amp;quot;OrdinalNumber&amp;quot; type=&amp;quot;xs:int&amp;quot; minOccurs=&amp;quot;0&amp;quot; /&amp;gt;_x000d__x000a_              &amp;lt;/xs:sequence&amp;gt;_x000d__x000a_            &amp;lt;/xs:complexType&amp;gt;_x000d__x000a_          &amp;lt;/xs:element&amp;gt;_x000d__x000a_          &amp;lt;xs:element name=&amp;quot;dt_Attachments&amp;quot;&amp;gt;_x000d__x000a_            &amp;lt;xs:complexType&amp;gt;_x000d__x000a_              &amp;lt;xs:sequence&amp;gt;_x000d__x000a_                &amp;lt;xs:element name=&amp;quot;DocumentID&amp;quot; type=&amp;quot;xs:int&amp;quot; minOccurs=&amp;quot;0&amp;quot; /&amp;gt;_x000d__x000a_                &amp;lt;xs:element name=&amp;quot;DocumentStatusChangeDate&amp;quot; type=&amp;quot;xs:dateTime&amp;quot; minOccurs=&amp;quot;0&amp;quot; /&amp;gt;_x000d__x000a_                &amp;lt;xs:element name=&amp;quot;DocumentDesc&amp;quot; type=&amp;quot;xs:string&amp;quot; minOccurs=&amp;quot;0&amp;quot; /&amp;gt;_x000d__x000a_                &amp;lt;xs:element name=&amp;quot;DocumentMainID&amp;quot; type=&amp;quot;xs:int&amp;quot; minOccurs=&amp;quot;0&amp;quot; /&amp;gt;_x000d__x000a_                &amp;lt;xs:element name=&amp;quot;IsIDCPublished&amp;quot; type=&amp;quot;xs:boolean&amp;quot; default=&amp;quot;false&amp;quot; minOccurs=&amp;quot;0&amp;quot; /&amp;gt;_x000d__x000a_              &amp;lt;/xs:sequence&amp;gt;_x000d__x000a_            &amp;lt;/xs:complexType&amp;gt;_x000d__x000a_          &amp;lt;/xs:element&amp;gt;_x000d__x000a_        &amp;lt;/xs:choice&amp;gt;_x000d__x000a_      &amp;lt;/xs:complexType&amp;gt;_x000d__x000a_      &amp;lt;xs:unique name=&amp;quot;DecisionDSKey1&amp;quot; msdata:PrimaryKey=&amp;quot;true&amp;quot;&amp;gt;_x000d__x000a_        &amp;lt;xs:selector xpath=&amp;quot;.//mstns:dt_Decision&amp;quot; /&amp;gt;_x000d__x000a_        &amp;lt;xs:field xpath=&amp;quot;mstns:DecisionID&amp;quot; /&amp;gt;_x000d__x000a_      &amp;lt;/xs:unique&amp;gt;_x000d__x000a_      &amp;lt;xs:unique name=&amp;quot;DecisionDSKey2&amp;quot; msdata:PrimaryKey=&amp;quot;true&amp;quot;&amp;gt;_x000d__x000a_        &amp;lt;xs:selector xpath=&amp;quot;.//mstns:dt_DecisionCase&amp;quot; /&amp;gt;_x000d__x000a_        &amp;lt;xs:field xpath=&amp;quot;mstns:DecisionID&amp;quot; /&amp;gt;_x000d__x000a_        &amp;lt;xs:field xpath=&amp;quot;mstns:CaseID&amp;quot; /&amp;gt;_x000d__x000a_      &amp;lt;/xs:unique&amp;gt;_x000d__x000a_      &amp;lt;xs:unique name=&amp;quot;DecisionDSKey3&amp;quot; msdata:PrimaryKey=&amp;quot;true&amp;quot;&amp;gt;_x000d__x000a_        &amp;lt;xs:selector xpath=&amp;quot;.//mstns:dt_DecisionMotion&amp;quot; /&amp;gt;_x000d__x000a_        &amp;lt;xs:field xpath=&amp;quot;mstns:DecisionID&amp;quot; /&amp;gt;_x000d__x000a_        &amp;lt;xs:field xpath=&amp;quot;mstns:MotionID&amp;quot; /&amp;gt;_x000d__x000a_      &amp;lt;/xs:unique&amp;gt;_x000d__x000a_      &amp;lt;xs:unique name=&amp;quot;DecisionDSKey4&amp;quot; msdata:PrimaryKey=&amp;quot;true&amp;quot;&amp;gt;_x000d__x000a_        &amp;lt;xs:selector xpath=&amp;quot;.//mstns:dt_DecisionProtocol&amp;quot; /&amp;gt;_x000d__x000a_        &amp;lt;xs:field xpath=&amp;quot;mstns:DecisionID&amp;quot; /&amp;gt;_x000d__x000a_        &amp;lt;xs:field xpath=&amp;quot;mstns:ProtocolID&amp;quot; /&amp;gt;_x000d__x000a_        &amp;lt;xs:field xpath=&amp;quot;mstns:ProtocolEventID&amp;quot; /&amp;gt;_x000d__x000a_      &amp;lt;/xs:unique&amp;gt;_x000d__x000a_      &amp;lt;xs:unique name=&amp;quot;DecisionDSKey10&amp;quot; msdata:PrimaryKey=&amp;quot;true&amp;quot;&amp;gt;_x000d__x000a_        &amp;lt;xs:selector xpath=&amp;quot;.//mstns:dt_DecisionJudgePanel&amp;quot; /&amp;gt;_x000d__x000a_        &amp;lt;xs:field xpath=&amp;quot;mstns:DecisionID&amp;quot; /&amp;gt;_x000d__x000a_        &amp;lt;xs:field xpath=&amp;quot;mstns:JudgeID&amp;quot; /&amp;gt;_x000d__x000a_      &amp;lt;/xs:unique&amp;gt;_x000d__x000a_      &amp;lt;xs:keyref name=&amp;quot;dt_Decisiondt_DecisionJudgePanel&amp;quot; refer=&amp;quot;DecisionDSKey1&amp;quot;&amp;gt;_x000d__x000a_        &amp;lt;xs:selector xpath=&amp;quot;.//mstns:dt_DecisionJudgePanel&amp;quot; /&amp;gt;_x000d__x000a_        &amp;lt;xs:field xpath=&amp;quot;mstns:DecisionID&amp;quot; /&amp;gt;_x000d__x000a_      &amp;lt;/xs:keyref&amp;gt;_x000d__x000a_      &amp;lt;xs:keyref name=&amp;quot;dt_Decisiondt_DecisionProtocol&amp;quot; refer=&amp;quot;DecisionDSKey1&amp;quot;&amp;gt;_x000d__x000a_        &amp;lt;xs:selector xpath=&amp;quot;.//mstns:dt_DecisionProtocol&amp;quot; /&amp;gt;_x000d__x000a_        &amp;lt;xs:field xpath=&amp;quot;mstns:DecisionID&amp;quot; /&amp;gt;_x000d__x000a_      &amp;lt;/xs:keyref&amp;gt;_x000d__x000a_      &amp;lt;xs:keyref name=&amp;quot;dt_Decisiondt_DecisionMotion&amp;quot; refer=&amp;quot;DecisionDSKey1&amp;quot;&amp;gt;_x000d__x000a_        &amp;lt;xs:selector xpath=&amp;quot;.//mstns:dt_DecisionMotion&amp;quot; /&amp;gt;_x000d__x000a_        &amp;lt;xs:field xpath=&amp;quot;mstns:DecisionID&amp;quot; /&amp;gt;_x000d__x000a_      &amp;lt;/xs:keyref&amp;gt;_x000d__x000a_      &amp;lt;xs:keyref name=&amp;quot;dt_Decisiondt_DecisionCase&amp;quot; refer=&amp;quot;DecisionDSKey1&amp;quot;&amp;gt;_x000d__x000a_        &amp;lt;xs:selector xpath=&amp;quot;.//mstns:dt_DecisionCase&amp;quot; /&amp;gt;_x000d__x000a_        &amp;lt;xs:field xpath=&amp;quot;mstns:DecisionID&amp;quot; /&amp;gt;_x000d__x000a_      &amp;lt;/xs:keyref&amp;gt;_x000d__x000a_    &amp;lt;/xs:element&amp;gt;_x000d__x000a_  &amp;lt;/xs:schema&amp;gt;_x000d__x000a_  &amp;lt;diffgr:diffgram xmlns:msdata=&amp;quot;urn:schemas-microsoft-com:xml-msdata&amp;quot; xmlns:diffgr=&amp;quot;urn:schemas-microsoft-com:xml-diffgram-v1&amp;quot;&amp;gt;_x000d__x000a_    &amp;lt;DecisionDS xmlns=&amp;quot;http://www.tempuri.org/DecisionDS.xsd&amp;quot;&amp;gt;_x000d__x000a_      &amp;lt;dt_Decision diffgr:id=&amp;quot;dt_Decision1&amp;quot; msdata:rowOrder=&amp;quot;0&amp;quot;&amp;gt;_x000d__x000a_        &amp;lt;DecisionID&amp;gt;140032848&amp;lt;/DecisionID&amp;gt;_x000d__x000a_        &amp;lt;DecisionName&amp;gt;פסק דין  שניתנה ע&amp;quot;י  עדי הדר&amp;lt;/DecisionName&amp;gt;_x000d__x000a_        &amp;lt;DecisionStatusID&amp;gt;1&amp;lt;/DecisionStatusID&amp;gt;_x000d__x000a_        &amp;lt;DecisionStatusChangeDate&amp;gt;2022-08-24T15:00:15.537+03:00&amp;lt;/DecisionStatusChangeDate&amp;gt;_x000d__x000a_        &amp;lt;DecisionSignatureDate&amp;gt;2022-08-16T14:56:29.387+03:00&amp;lt;/DecisionSignatureDate&amp;gt;_x000d__x000a_        &amp;lt;DecisionSignatureUserID&amp;gt;068989250@GOV.IL&amp;lt;/DecisionSignatureUserID&amp;gt;_x000d__x000a_        &amp;lt;DecisionCreateDate&amp;gt;2022-08-16T15:01:26.7+03:00&amp;lt;/DecisionCreateDate&amp;gt;_x000d__x000a_        &amp;lt;DecisionChangeDate&amp;gt;2022-08-24T15:00:15.713+03:00&amp;lt;/DecisionChangeDate&amp;gt;_x000d__x000a_        &amp;lt;DecisionChangeUserID&amp;gt;068989250@GOV.IL&amp;lt;/DecisionChangeUserID&amp;gt;_x000d__x000a_        &amp;lt;IsChosenDecision&amp;gt;false&amp;lt;/IsChosenDecision&amp;gt;_x000d__x000a_        &amp;lt;IsDecisionImplementationTask&amp;gt;true&amp;lt;/IsDecisionImplementationTask&amp;gt;_x000d__x000a_        &amp;lt;IsDecisionInProtocol&amp;gt;false&amp;lt;/IsDecisionInProtocol&amp;gt;_x000d__x000a_        &amp;lt;DecisionTypeID&amp;gt;2&amp;lt;/DecisionTypeID&amp;gt;_x000d__x000a_        &amp;lt;IsOnlyOneParty&amp;gt;false&amp;lt;/IsOnlyOneParty&amp;gt;_x000d__x000a_        &amp;lt;IsCanceledDecision&amp;gt;false&amp;lt;/IsCanceledDecision&amp;gt;_x000d__x000a_        &amp;lt;DocumentID&amp;gt;386945970&amp;lt;/DocumentID&amp;gt;_x000d__x000a_        &amp;lt;PrivilegeID&amp;gt;1&amp;lt;/PrivilegeID&amp;gt;_x000d__x000a_        &amp;lt;IsDecisionConverted&amp;gt;false&amp;lt;/IsDecisionConverted&amp;gt;_x000d__x000a_        &amp;lt;IsOpenedToSecondSide&amp;gt;false&amp;lt;/IsOpenedToSecondSide&amp;gt;_x000d__x000a_        &amp;lt;IsDecisionAppeled&amp;gt;false&amp;lt;/IsDecisionAppeled&amp;gt;_x000d__x000a_        &amp;lt;DecisionWriterID&amp;gt;068989250@GOV.IL&amp;lt;/DecisionWriterID&amp;gt;_x000d__x000a_        &amp;lt;IsInstruction&amp;gt;false&amp;lt;/IsInstruction&amp;gt;_x000d__x000a_        &amp;lt;IsNeedAllSignatures&amp;gt;false&amp;lt;/IsNeedAllSignatures&amp;gt;_x000d__x000a_        &amp;lt;DecisionAttributeID&amp;gt;1&amp;lt;/DecisionAttributeID&amp;gt;_x000d__x000a_        &amp;lt;DecisionCreationUserID&amp;gt;068989250@GOV.IL&amp;lt;/DecisionCreationUserID&amp;gt;_x000d__x000a_        &amp;lt;DecisionDisplayName&amp;gt;פסק דין  שניתנה ע&amp;quot;י  עדי הדר&amp;lt;/DecisionDisplayName&amp;gt;_x000d__x000a_        &amp;lt;IsScanned&amp;gt;false&amp;lt;/IsScanned&amp;gt;_x000d__x000a_        &amp;lt;DecisionSignatureUserName&amp;gt;עדי הדר&amp;lt;/DecisionSignatureUserName&amp;gt;_x000d__x000a_        &amp;lt;NotificationTypeID&amp;gt;1&amp;lt;/NotificationTypeID&amp;gt;_x000d__x000a_        &amp;lt;IsDecisionInNote&amp;gt;false&amp;lt;/IsDecisionInNote&amp;gt;_x000d__x000a_        &amp;lt;IsDecisionUrgency&amp;gt;false&amp;lt;/IsDecisionUrgency&amp;gt;_x000d__x000a_        &amp;lt;IsPublishSmallCensorVersion&amp;gt;false&amp;lt;/IsPublishSmallCensorVersion&amp;gt;_x000d__x000a_        &amp;lt;IsIDCPublished&amp;gt;false&amp;lt;/IsIDCPublished&amp;gt;_x000d__x000a_        &amp;lt;IsIDCPublishedForSummary&amp;gt;false&amp;lt;/IsIDCPublishedForSummary&amp;gt;_x000d__x000a_      &amp;lt;/dt_Decision&amp;gt;_x000d__x000a_      &amp;lt;dt_DecisionCase diffgr:id=&amp;quot;dt_DecisionCase1&amp;quot; msdata:rowOrder=&amp;quot;0&amp;quot;&amp;gt;_x000d__x000a_        &amp;lt;DecisionID&amp;gt;140032848&amp;lt;/DecisionID&amp;gt;_x000d__x000a_        &amp;lt;CaseID&amp;gt;78622212&amp;lt;/CaseID&amp;gt;_x000d__x000a_        &amp;lt;IsOriginal&amp;gt;true&amp;lt;/IsOriginal&amp;gt;_x000d__x000a_        &amp;lt;IsDeleted&amp;gt;false&amp;lt;/IsDeleted&amp;gt;_x000d__x000a_        &amp;lt;CaseName&amp;gt;אינטרנט 006 (חרפה) בע&amp;quot;מ נ&amp;#39; הרשות להגנת הצרכן ולסחר הוגן&amp;lt;/CaseName&amp;gt;_x000d__x000a_        &amp;lt;CaseDisplayIdentifier&amp;gt;5537-09-21 עש&amp;quot;א&amp;lt;/CaseDisplayIdentifier&amp;gt;_x000d__x000a_      &amp;lt;/dt_DecisionCase&amp;gt;_x000d__x000a_    &amp;lt;/DecisionDS&amp;gt;_x000d__x000a_  &amp;lt;/diffgr:diffgram&amp;gt;_x000d__x000a_&amp;lt;/DecisionDS&amp;gt;"/>
    <w:docVar w:name="DecisionID" w:val="140032848"/>
    <w:docVar w:name="WordClientAssemblyName" w:val="NGCS.Decision.ClientWordBL"/>
    <w:docVar w:name="WordClientClassName" w:val="NGCS.Decision.ClientWordBL.DecisionClient"/>
  </w:docVars>
  <w:rsids>
    <w:rsidRoot w:val="00694556"/>
    <w:rsid w:val="00002861"/>
    <w:rsid w:val="00005C8B"/>
    <w:rsid w:val="00010771"/>
    <w:rsid w:val="000146C2"/>
    <w:rsid w:val="00016C35"/>
    <w:rsid w:val="000258FD"/>
    <w:rsid w:val="00027D5C"/>
    <w:rsid w:val="00035673"/>
    <w:rsid w:val="000412FD"/>
    <w:rsid w:val="00042485"/>
    <w:rsid w:val="000564AB"/>
    <w:rsid w:val="00061343"/>
    <w:rsid w:val="000A48DC"/>
    <w:rsid w:val="000B2E97"/>
    <w:rsid w:val="000C528F"/>
    <w:rsid w:val="000D4A02"/>
    <w:rsid w:val="000E0E61"/>
    <w:rsid w:val="000E4655"/>
    <w:rsid w:val="001065EF"/>
    <w:rsid w:val="001072A9"/>
    <w:rsid w:val="00112D50"/>
    <w:rsid w:val="001138BC"/>
    <w:rsid w:val="00113A7B"/>
    <w:rsid w:val="00121F97"/>
    <w:rsid w:val="00122779"/>
    <w:rsid w:val="001277D7"/>
    <w:rsid w:val="00132017"/>
    <w:rsid w:val="00140E42"/>
    <w:rsid w:val="0014234E"/>
    <w:rsid w:val="00145A87"/>
    <w:rsid w:val="00163B0C"/>
    <w:rsid w:val="00185ABE"/>
    <w:rsid w:val="001A458A"/>
    <w:rsid w:val="001C4003"/>
    <w:rsid w:val="001E2CC1"/>
    <w:rsid w:val="001E4D90"/>
    <w:rsid w:val="001F5474"/>
    <w:rsid w:val="001F78B3"/>
    <w:rsid w:val="001F7A98"/>
    <w:rsid w:val="00207D71"/>
    <w:rsid w:val="0022592A"/>
    <w:rsid w:val="00225BC0"/>
    <w:rsid w:val="002352F7"/>
    <w:rsid w:val="00241076"/>
    <w:rsid w:val="00251081"/>
    <w:rsid w:val="00270613"/>
    <w:rsid w:val="002853D1"/>
    <w:rsid w:val="00285CF1"/>
    <w:rsid w:val="00295DD1"/>
    <w:rsid w:val="002B0431"/>
    <w:rsid w:val="002C4425"/>
    <w:rsid w:val="002C5D09"/>
    <w:rsid w:val="002F673B"/>
    <w:rsid w:val="00302E8C"/>
    <w:rsid w:val="0030608D"/>
    <w:rsid w:val="00325239"/>
    <w:rsid w:val="00340E28"/>
    <w:rsid w:val="0034312C"/>
    <w:rsid w:val="0034547A"/>
    <w:rsid w:val="00354D3A"/>
    <w:rsid w:val="00370369"/>
    <w:rsid w:val="00370F0D"/>
    <w:rsid w:val="003725BC"/>
    <w:rsid w:val="00381D3A"/>
    <w:rsid w:val="003823DA"/>
    <w:rsid w:val="003A7855"/>
    <w:rsid w:val="003D0176"/>
    <w:rsid w:val="003D6640"/>
    <w:rsid w:val="00401CC0"/>
    <w:rsid w:val="00411BAE"/>
    <w:rsid w:val="004335D2"/>
    <w:rsid w:val="0043595F"/>
    <w:rsid w:val="00435F6A"/>
    <w:rsid w:val="004560C8"/>
    <w:rsid w:val="00464570"/>
    <w:rsid w:val="0046753C"/>
    <w:rsid w:val="0047645A"/>
    <w:rsid w:val="0049437C"/>
    <w:rsid w:val="004C030B"/>
    <w:rsid w:val="004C0B4E"/>
    <w:rsid w:val="004C5CA7"/>
    <w:rsid w:val="004D49A3"/>
    <w:rsid w:val="004E2EE6"/>
    <w:rsid w:val="004E6E3C"/>
    <w:rsid w:val="004F37D0"/>
    <w:rsid w:val="004F3A24"/>
    <w:rsid w:val="00511254"/>
    <w:rsid w:val="005124F1"/>
    <w:rsid w:val="00530BAD"/>
    <w:rsid w:val="00534728"/>
    <w:rsid w:val="00536AFE"/>
    <w:rsid w:val="00541598"/>
    <w:rsid w:val="00547DB7"/>
    <w:rsid w:val="00567324"/>
    <w:rsid w:val="00567FC4"/>
    <w:rsid w:val="00570F77"/>
    <w:rsid w:val="005758FE"/>
    <w:rsid w:val="00576632"/>
    <w:rsid w:val="00590BFF"/>
    <w:rsid w:val="0059298D"/>
    <w:rsid w:val="005A7053"/>
    <w:rsid w:val="005A7B77"/>
    <w:rsid w:val="005B0F49"/>
    <w:rsid w:val="005C7EC6"/>
    <w:rsid w:val="005D4BDB"/>
    <w:rsid w:val="005E30B2"/>
    <w:rsid w:val="00600AB9"/>
    <w:rsid w:val="0060626B"/>
    <w:rsid w:val="0062261F"/>
    <w:rsid w:val="00622BAA"/>
    <w:rsid w:val="00625C89"/>
    <w:rsid w:val="00633C4F"/>
    <w:rsid w:val="00671BD5"/>
    <w:rsid w:val="006805C1"/>
    <w:rsid w:val="006816EC"/>
    <w:rsid w:val="00686C98"/>
    <w:rsid w:val="00694556"/>
    <w:rsid w:val="006A0A3F"/>
    <w:rsid w:val="006A5106"/>
    <w:rsid w:val="006A7E0F"/>
    <w:rsid w:val="006D6456"/>
    <w:rsid w:val="006E1A53"/>
    <w:rsid w:val="006F134C"/>
    <w:rsid w:val="0070087D"/>
    <w:rsid w:val="007016AF"/>
    <w:rsid w:val="007056AA"/>
    <w:rsid w:val="0071135F"/>
    <w:rsid w:val="00734EEB"/>
    <w:rsid w:val="00744F41"/>
    <w:rsid w:val="00762510"/>
    <w:rsid w:val="007A03CD"/>
    <w:rsid w:val="007A1190"/>
    <w:rsid w:val="007A24FE"/>
    <w:rsid w:val="007A35AA"/>
    <w:rsid w:val="007A6965"/>
    <w:rsid w:val="007A6B48"/>
    <w:rsid w:val="007B1C83"/>
    <w:rsid w:val="007C3E01"/>
    <w:rsid w:val="007F1048"/>
    <w:rsid w:val="00817D63"/>
    <w:rsid w:val="00820005"/>
    <w:rsid w:val="00822922"/>
    <w:rsid w:val="00824D55"/>
    <w:rsid w:val="0083107C"/>
    <w:rsid w:val="00835A47"/>
    <w:rsid w:val="00837B85"/>
    <w:rsid w:val="008441BD"/>
    <w:rsid w:val="008465BD"/>
    <w:rsid w:val="00846D27"/>
    <w:rsid w:val="00847CF4"/>
    <w:rsid w:val="008610A7"/>
    <w:rsid w:val="00873EFD"/>
    <w:rsid w:val="00886C14"/>
    <w:rsid w:val="008A011D"/>
    <w:rsid w:val="008A6088"/>
    <w:rsid w:val="008A7AF7"/>
    <w:rsid w:val="008B47D1"/>
    <w:rsid w:val="008B48A9"/>
    <w:rsid w:val="008C03E8"/>
    <w:rsid w:val="008D3FD8"/>
    <w:rsid w:val="008E1332"/>
    <w:rsid w:val="008E31B8"/>
    <w:rsid w:val="008E7076"/>
    <w:rsid w:val="008F469E"/>
    <w:rsid w:val="00903896"/>
    <w:rsid w:val="0091125D"/>
    <w:rsid w:val="00927813"/>
    <w:rsid w:val="00934F1C"/>
    <w:rsid w:val="00944D13"/>
    <w:rsid w:val="009548A4"/>
    <w:rsid w:val="00957C90"/>
    <w:rsid w:val="00963352"/>
    <w:rsid w:val="00966291"/>
    <w:rsid w:val="00971153"/>
    <w:rsid w:val="00975840"/>
    <w:rsid w:val="00982D96"/>
    <w:rsid w:val="00992882"/>
    <w:rsid w:val="009B4F0D"/>
    <w:rsid w:val="009C03A6"/>
    <w:rsid w:val="009C55F0"/>
    <w:rsid w:val="009D7C12"/>
    <w:rsid w:val="009E0263"/>
    <w:rsid w:val="00A0260A"/>
    <w:rsid w:val="00A14802"/>
    <w:rsid w:val="00A267CF"/>
    <w:rsid w:val="00A32807"/>
    <w:rsid w:val="00A43458"/>
    <w:rsid w:val="00A62BD0"/>
    <w:rsid w:val="00A65D7F"/>
    <w:rsid w:val="00A85054"/>
    <w:rsid w:val="00A87A86"/>
    <w:rsid w:val="00A87C2C"/>
    <w:rsid w:val="00A96A0E"/>
    <w:rsid w:val="00AA2778"/>
    <w:rsid w:val="00AA5FE3"/>
    <w:rsid w:val="00AC074E"/>
    <w:rsid w:val="00AC42E7"/>
    <w:rsid w:val="00AC4E19"/>
    <w:rsid w:val="00AE0634"/>
    <w:rsid w:val="00AF1ED6"/>
    <w:rsid w:val="00B06E97"/>
    <w:rsid w:val="00B14234"/>
    <w:rsid w:val="00B156FC"/>
    <w:rsid w:val="00B32C61"/>
    <w:rsid w:val="00B368FE"/>
    <w:rsid w:val="00B52482"/>
    <w:rsid w:val="00B64AD3"/>
    <w:rsid w:val="00B800FC"/>
    <w:rsid w:val="00B80CBD"/>
    <w:rsid w:val="00B96D5B"/>
    <w:rsid w:val="00BA1F8A"/>
    <w:rsid w:val="00BA6A09"/>
    <w:rsid w:val="00BC3369"/>
    <w:rsid w:val="00BF114C"/>
    <w:rsid w:val="00BF2FBF"/>
    <w:rsid w:val="00BF3DFB"/>
    <w:rsid w:val="00BF77EE"/>
    <w:rsid w:val="00C04468"/>
    <w:rsid w:val="00C3292B"/>
    <w:rsid w:val="00C32E0F"/>
    <w:rsid w:val="00C42BF9"/>
    <w:rsid w:val="00C524E9"/>
    <w:rsid w:val="00C56799"/>
    <w:rsid w:val="00C729C6"/>
    <w:rsid w:val="00C83E56"/>
    <w:rsid w:val="00C92A08"/>
    <w:rsid w:val="00CB3B1C"/>
    <w:rsid w:val="00CB4F7C"/>
    <w:rsid w:val="00CD0055"/>
    <w:rsid w:val="00CD0F80"/>
    <w:rsid w:val="00CD4376"/>
    <w:rsid w:val="00CD6609"/>
    <w:rsid w:val="00CE6A76"/>
    <w:rsid w:val="00CF1CFD"/>
    <w:rsid w:val="00D12BC7"/>
    <w:rsid w:val="00D20F38"/>
    <w:rsid w:val="00D26B56"/>
    <w:rsid w:val="00D319B3"/>
    <w:rsid w:val="00D34050"/>
    <w:rsid w:val="00D53924"/>
    <w:rsid w:val="00D56B88"/>
    <w:rsid w:val="00D6036B"/>
    <w:rsid w:val="00D60849"/>
    <w:rsid w:val="00D71731"/>
    <w:rsid w:val="00D96D8C"/>
    <w:rsid w:val="00DA0C19"/>
    <w:rsid w:val="00DB42D4"/>
    <w:rsid w:val="00DC475E"/>
    <w:rsid w:val="00DD337E"/>
    <w:rsid w:val="00DD6112"/>
    <w:rsid w:val="00E00B6F"/>
    <w:rsid w:val="00E0413B"/>
    <w:rsid w:val="00E13360"/>
    <w:rsid w:val="00E444CE"/>
    <w:rsid w:val="00E5095F"/>
    <w:rsid w:val="00E50B33"/>
    <w:rsid w:val="00E54642"/>
    <w:rsid w:val="00E57303"/>
    <w:rsid w:val="00E97908"/>
    <w:rsid w:val="00EA596D"/>
    <w:rsid w:val="00EA6729"/>
    <w:rsid w:val="00EC1953"/>
    <w:rsid w:val="00EC5542"/>
    <w:rsid w:val="00ED102F"/>
    <w:rsid w:val="00EE2716"/>
    <w:rsid w:val="00EE651E"/>
    <w:rsid w:val="00EF31C4"/>
    <w:rsid w:val="00EF3ED0"/>
    <w:rsid w:val="00F17E56"/>
    <w:rsid w:val="00F25F13"/>
    <w:rsid w:val="00F4648E"/>
    <w:rsid w:val="00F67530"/>
    <w:rsid w:val="00F8303D"/>
    <w:rsid w:val="00F8483C"/>
    <w:rsid w:val="00F85AF9"/>
    <w:rsid w:val="00FA2C82"/>
    <w:rsid w:val="00FB4963"/>
    <w:rsid w:val="00FC188C"/>
    <w:rsid w:val="00FC32AF"/>
    <w:rsid w:val="00FC5B1E"/>
    <w:rsid w:val="00FE1DFF"/>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39265"/>
    <o:shapelayout v:ext="edit">
      <o:idmap v:ext="edit" data="1"/>
    </o:shapelayout>
  </w:shapeDefaults>
  <w:decimalSymbol w:val="."/>
  <w:listSeparator w:val=","/>
  <w15:docId w15:val="{1B536381-D80A-4082-BD55-2E470B05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4570"/>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957C90"/>
    <w:rPr>
      <w:color w:val="808080"/>
    </w:rPr>
  </w:style>
  <w:style w:type="paragraph" w:styleId="ad">
    <w:name w:val="List Paragraph"/>
    <w:basedOn w:val="a"/>
    <w:uiPriority w:val="34"/>
    <w:qFormat/>
    <w:rsid w:val="00873E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5235742">
      <w:bodyDiv w:val="1"/>
      <w:marLeft w:val="0"/>
      <w:marRight w:val="0"/>
      <w:marTop w:val="0"/>
      <w:marBottom w:val="0"/>
      <w:divBdr>
        <w:top w:val="none" w:sz="0" w:space="0" w:color="auto"/>
        <w:left w:val="none" w:sz="0" w:space="0" w:color="auto"/>
        <w:bottom w:val="none" w:sz="0" w:space="0" w:color="auto"/>
        <w:right w:val="none" w:sz="0" w:space="0" w:color="auto"/>
      </w:divBdr>
    </w:div>
    <w:div w:id="128111286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559053404">
      <w:bodyDiv w:val="1"/>
      <w:marLeft w:val="0"/>
      <w:marRight w:val="0"/>
      <w:marTop w:val="0"/>
      <w:marBottom w:val="0"/>
      <w:divBdr>
        <w:top w:val="none" w:sz="0" w:space="0" w:color="auto"/>
        <w:left w:val="none" w:sz="0" w:space="0" w:color="auto"/>
        <w:bottom w:val="none" w:sz="0" w:space="0" w:color="auto"/>
        <w:right w:val="none" w:sz="0" w:space="0" w:color="auto"/>
      </w:divBdr>
    </w:div>
    <w:div w:id="1591815923">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3459962B6984C23A2D5882F7D086C2E"/>
        <w:category>
          <w:name w:val="כללי"/>
          <w:gallery w:val="placeholder"/>
        </w:category>
        <w:types>
          <w:type w:val="bbPlcHdr"/>
        </w:types>
        <w:behaviors>
          <w:behavior w:val="content"/>
        </w:behaviors>
        <w:guid w:val="{5E383C5D-E6B8-4517-AEE2-CFAFB9F0A071}"/>
      </w:docPartPr>
      <w:docPartBody>
        <w:p w:rsidR="00227C29" w:rsidRDefault="00CC5512">
          <w:r w:rsidRPr="00C03291">
            <w:rPr>
              <w:rStyle w:val="a3"/>
              <w:rtl/>
            </w:rPr>
            <w:t>סמן</w:t>
          </w:r>
        </w:p>
      </w:docPartBody>
    </w:docPart>
    <w:docPart>
      <w:docPartPr>
        <w:name w:val="CF23C55E153C472887A89D9B7136BCD7"/>
        <w:category>
          <w:name w:val="כללי"/>
          <w:gallery w:val="placeholder"/>
        </w:category>
        <w:types>
          <w:type w:val="bbPlcHdr"/>
        </w:types>
        <w:behaviors>
          <w:behavior w:val="content"/>
        </w:behaviors>
        <w:guid w:val="{36E9EF2C-15FA-4B95-A211-BCB9CC7330BA}"/>
      </w:docPartPr>
      <w:docPartBody>
        <w:p w:rsidR="0020759D" w:rsidRDefault="00992B1E" w:rsidP="00992B1E">
          <w:pPr>
            <w:pStyle w:val="CF23C55E153C472887A89D9B7136BCD7"/>
          </w:pPr>
          <w:r>
            <w:rPr>
              <w:rFonts w:ascii="Arial" w:hAnsi="Arial"/>
              <w:b/>
              <w:bCs/>
              <w:sz w:val="26"/>
              <w:szCs w:val="26"/>
              <w:rtl/>
            </w:rPr>
            <w:t>שם צד א' ללא שם של חסוי</w:t>
          </w:r>
        </w:p>
      </w:docPartBody>
    </w:docPart>
    <w:docPart>
      <w:docPartPr>
        <w:name w:val="194E34B33324450F97AD1D486216FCF5"/>
        <w:category>
          <w:name w:val="כללי"/>
          <w:gallery w:val="placeholder"/>
        </w:category>
        <w:types>
          <w:type w:val="bbPlcHdr"/>
        </w:types>
        <w:behaviors>
          <w:behavior w:val="content"/>
        </w:behaviors>
        <w:guid w:val="{F80DDA68-6EB1-44C9-9CD0-E49E279BC75A}"/>
      </w:docPartPr>
      <w:docPartBody>
        <w:p w:rsidR="0020759D" w:rsidRDefault="00992B1E" w:rsidP="00992B1E">
          <w:pPr>
            <w:pStyle w:val="194E34B33324450F97AD1D486216FCF5"/>
          </w:pPr>
          <w:r>
            <w:rPr>
              <w:rFonts w:ascii="Arial" w:hAnsi="Arial"/>
              <w:b/>
              <w:bCs/>
              <w:sz w:val="26"/>
              <w:szCs w:val="26"/>
              <w:rtl/>
            </w:rPr>
            <w:t>שם צד ב' ללא 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512"/>
    <w:rsid w:val="0020759D"/>
    <w:rsid w:val="00227C29"/>
    <w:rsid w:val="00992B1E"/>
    <w:rsid w:val="00CC551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5512"/>
    <w:pPr>
      <w:bidi/>
    </w:pPr>
    <w:rPr>
      <w:rFonts w:cs="Times New Roman"/>
      <w:sz w:val="3276"/>
      <w:szCs w:val="327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C5512"/>
    <w:rPr>
      <w:color w:val="808080"/>
    </w:rPr>
  </w:style>
  <w:style w:type="paragraph" w:customStyle="1" w:styleId="CF23C55E153C472887A89D9B7136BCD7">
    <w:name w:val="CF23C55E153C472887A89D9B7136BCD7"/>
    <w:rsid w:val="00992B1E"/>
    <w:pPr>
      <w:bidi/>
    </w:pPr>
  </w:style>
  <w:style w:type="paragraph" w:customStyle="1" w:styleId="194E34B33324450F97AD1D486216FCF5">
    <w:name w:val="194E34B33324450F97AD1D486216FCF5"/>
    <w:rsid w:val="00992B1E"/>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ecisionTemplateDS>
  <dt_Decision>
    <DecisionID>0</DecisionID>
    <CaseID>78622212</CaseID>
    <CaseJudicialPersonPresentationDS>
      <CaseJudicalPersonActive>
        <CaseID>78622212</CaseID>
        <JudicialPersonID>068989250@GOV.IL</JudicialPersonID>
        <JudicialPersonTypeID>1</JudicialPersonTypeID>
        <JudicialTypeID>1</JudicialTypeID>
        <IsChairman>false</IsChairman>
        <TreatmentStartDate>2021-09-05T13:12:08.607+03:00</TreatmentStartDate>
        <TreatmentFinishDate>9999-12-31T23:59:59.997+02:00</TreatmentFinishDate>
        <IdentificationCardNumber>068989250</IdentificationCardNumber>
        <DisplayName>עדי הדר</DisplayName>
        <JudicialTypeName>שופט</JudicialTypeName>
        <CaseJudicialGroupNumber>0</CaseJudicialGroupNumber>
        <FirstName>עדי</FirstName>
        <LastName>הדר</LastName>
        <JudicialPersonTitle>שופט</JudicialPersonTitle>
      </CaseJudicalPersonActive>
    </CaseJudicialPersonPresentationDS>
    <CasePartiesSelectionDS>
      <CaseParties>
        <PartyTypeName>בא כוח</PartyTypeName>
        <ProceedingType>כתב טענות עיקרי</ProceedingType>
        <PleaName>הודעת ערעור</PleaName>
        <PartyBelonging> - </PartyBelonging>
        <RoleName>בא כוח משיבים</RoleName>
        <IsSubProceeding>FALSE</IsSubProceeding>
        <FullName>ליאורה חביליו</FullName>
        <FirstName>ליאורה</FirstName>
        <LastName>חביליו</LastName>
        <PartyPropertyName/>
        <AuthenticationTypeAndNumber>מ.ר. 12119</AuthenticationTypeAndNumber>
        <RepresentatedOrRepresentativesNames xml:space="preserve"> </RepresentatedOrRepresentativesNames>
        <RepresentatedOrRepresentativesCount>1</RepresentatedOrRepresentativesCount>
        <InvitedBy/>
        <CaseID>78622212</CaseID>
        <CaseJudicialPersonPresentationDS>
          <CaseJudicalPersonActive>
            <CaseID>78622212</CaseID>
            <JudicialPersonID>068989250@GOV.IL</JudicialPersonID>
            <JudicialPersonTypeID>1</JudicialPersonTypeID>
            <JudicialTypeID>1</JudicialTypeID>
            <IsChairman>false</IsChairman>
            <TreatmentStartDate>2021-09-05T13:12:08.607+03:00</TreatmentStartDate>
            <TreatmentFinishDate>9999-12-31T23:59:59.997+02:00</TreatmentFinishDate>
            <IdentificationCardNumber>068989250</IdentificationCardNumber>
            <DisplayName>עדי הדר</DisplayName>
            <JudicialTypeName>שופט</JudicialTypeName>
            <CaseJudicialGroupNumber>0</CaseJudicialGroupNumber>
            <FirstName>עדי</FirstName>
            <LastName>הדר</LastName>
            <JudicialPersonTitle>שופט</JudicialPersonTitle>
          </CaseJudicalPersonActive>
        </CaseJudicialPersonPresentationDS>
        <CasePartyID>230777149</CasePartyID>
        <PartyTypeID>2</PartyTypeID>
        <ActivityStatusID>1</ActivityStatusID>
        <PartyAliasID>23</PartyAliasID>
        <PartyAliasName>בא כוח משיבים</PartyAliasName>
        <LegalEntityID>395407</LegalEntityID>
        <CaseLegalEntityID>116655339</CaseLegalEntityID>
        <AuthenticationTypeID>4</AuthenticationTypeID>
        <AuthenticationTypeName>מ.ר.</AuthenticationTypeName>
        <LegalEntityNumber>12119</LegalEntityNumber>
        <IsMainPartyType>true</IsMainPartyType>
        <CaseDisplayIdentifier>5537-09-21</CaseDisplayIdentifier>
        <CaseTypeID>10039</CaseTypeID>
        <CaseTypeName>ערעור שונה - אזרחי (עש"א)</CaseTypeName>
        <CaseName>אינטרנט 006 (חרפה) בע"מ נ' הרשות להגנת הצרכן ולסחר הוגן</CaseName>
        <FullAddress>דרך מנחם בגין 154 תל אביב - יפו בית קרדן</FullAddress>
        <EmailAddress>Ez_tel-aviv@justice.gov.il</EmailAddress>
        <MotionID>0</MotionID>
        <CasePleaID>0</CasePleaID>
        <FatherName xml:space="preserve">        </FatherName>
        <LinkedCaseID>0</LinkedCaseID>
        <PartyID>2</PartyID>
        <CasePartyCategoryID>2</CasePartyCategoryID>
        <LegalEntityAddressID>82053037</LegalEntityAddressID>
        <LegalEntityEmailAddressID>68004317</LegalEntityEmailAddressID>
        <PleaTypeID>6</PleaTypeID>
        <LawyerOfficeName>פרקליטות מחוז ת"א - אזרחי</LawyerOfficeName>
        <LawyerOfficeID>1503942</LawyerOfficeID>
        <GroupPartyAlias/>
        <IsConverted>false</IsConverted>
        <RepresentatedNamesOfAssistant/>
        <LegalEntityTypeID>4</LegalEntityTypeID>
        <IsVerdictExists>false</IsVerdictExists>
        <IsAsirAzir>false</IsAsirAzir>
        <IsPublicationProhibited>false</IsPublicationProhibited>
        <PublicationProhibitedFullName>ליאורה חביליו</PublicationProhibitedFullName>
      </CaseParties>
      <CaseParties>
        <PartyTypeName>מומחה</PartyTypeName>
        <ProceedingType>בית משפט</ProceedingType>
        <PleaName>הודעת ערעור</PleaName>
        <PartyBelonging> - </PartyBelonging>
        <RoleName>מומחה בית משפט 1</RoleName>
        <IsSubProceeding>FALSE</IsSubProceeding>
        <FullName>ירון בשן</FullName>
        <FirstName>ירון</FirstName>
        <LastName>בשן</LastName>
        <PartyPropertyName/>
        <AuthenticationTypeAndNumber>ת"ז 058048471</AuthenticationTypeAndNumber>
        <RepresentatedOrRepresentativesNames/>
        <RepresentatedOrRepresentativesCount>0</RepresentatedOrRepresentativesCount>
        <InvitedBy/>
        <CaseID>78622212</CaseID>
        <CaseJudicialPersonPresentationDS>
          <CaseJudicalPersonActive>
            <CaseID>78622212</CaseID>
            <JudicialPersonID>068989250@GOV.IL</JudicialPersonID>
            <JudicialPersonTypeID>1</JudicialPersonTypeID>
            <JudicialTypeID>1</JudicialTypeID>
            <IsChairman>false</IsChairman>
            <TreatmentStartDate>2021-09-05T13:12:08.607+03:00</TreatmentStartDate>
            <TreatmentFinishDate>9999-12-31T23:59:59.997+02:00</TreatmentFinishDate>
            <IdentificationCardNumber>068989250</IdentificationCardNumber>
            <DisplayName>עדי הדר</DisplayName>
            <JudicialTypeName>שופט</JudicialTypeName>
            <CaseJudicialGroupNumber>0</CaseJudicialGroupNumber>
            <FirstName>עדי</FirstName>
            <LastName>הדר</LastName>
            <JudicialPersonTitle>שופט</JudicialPersonTitle>
          </CaseJudicalPersonActive>
        </CaseJudicialPersonPresentationDS>
        <CasePartyID>241641233</CasePartyID>
        <PartyTypeID>5</PartyTypeID>
        <ActivityStatusID>1</ActivityStatusID>
        <PartyAliasID>102</PartyAliasID>
        <PartyAliasName>מומחה בית משפט</PartyAliasName>
        <OrdinalNumber>1</OrdinalNumber>
        <LegalEntityID>79897525</LegalEntityID>
        <CaseLegalEntityID>119959747</CaseLegalEntityID>
        <AuthenticationTypeID>1</AuthenticationTypeID>
        <AuthenticationTypeName>ת"ז</AuthenticationTypeName>
        <LegalEntityNumber>058048471</LegalEntityNumber>
        <IsMainPartyType>true</IsMainPartyType>
        <CaseDisplayIdentifier>5537-09-21</CaseDisplayIdentifier>
        <CaseTypeID>10039</CaseTypeID>
        <CaseTypeName>ערעור שונה - אזרחי (עש"א)</CaseTypeName>
        <CaseName>אינטרנט 006 (חרפה) בע"מ נ' הרשות להגנת הצרכן ולסחר הוגן</CaseName>
        <FullAddress>הארבעה 28 תל אביב - יפו מגדל צפוני , קומה 5</FullAddress>
        <EmailAddress>yaronbashan313@gmail.com</EmailAddress>
        <MotionID>0</MotionID>
        <CasePleaID>0</CasePleaID>
        <LinkedCaseID>0</LinkedCaseID>
        <CasePartyCategoryID>1</CasePartyCategoryID>
        <LegalEntityAddressID>85428312</LegalEntityAddressID>
        <LegalEntityEmailAddressID>68131919</LegalEntityEmailAddressID>
        <PleaTypeID>6</PleaTypeID>
        <GroupPartyAlias/>
        <IsConverted>false</IsConverted>
        <RepresentatedNamesOfAssistant/>
        <LegalEntityTypeID>6</LegalEntityTypeID>
        <IsVerdictExists>false</IsVerdictExists>
        <IsAsirAzir>false</IsAsirAzir>
        <IsPublicationProhibited>false</IsPublicationProhibited>
        <PublicationProhibitedFullName>ירון בשן</PublicationProhibitedFullName>
      </CaseParties>
      <CaseParties>
        <PartyTypeName>צד</PartyTypeName>
        <ProceedingType>כתב טענות עיקרי</ProceedingType>
        <PleaName>הודעת ערעור</PleaName>
        <PartyBelonging>צד א'</PartyBelonging>
        <RoleName>מערער 1</RoleName>
        <IsSubProceeding>FALSE</IsSubProceeding>
        <FullName>אינטרנט 006 (חרפה) בע"מ</FullName>
        <LastName>אינטרנט 006 (חרפה) בע"מ</LastName>
        <PartyPropertyName/>
        <AuthenticationTypeAndNumber>חברות 514777069</AuthenticationTypeAndNumber>
        <RepresentatedOrRepresentativesNames>ניזאר טנוס</RepresentatedOrRepresentativesNames>
        <RepresentatedOrRepresentativesCount>1</RepresentatedOrRepresentativesCount>
        <InvitedBy/>
        <CaseID>78622212</CaseID>
        <CaseJudicialPersonPresentationDS>
          <CaseJudicalPersonActive>
            <CaseID>78622212</CaseID>
            <JudicialPersonID>068989250@GOV.IL</JudicialPersonID>
            <JudicialPersonTypeID>1</JudicialPersonTypeID>
            <JudicialTypeID>1</JudicialTypeID>
            <IsChairman>false</IsChairman>
            <TreatmentStartDate>2021-09-05T13:12:08.607+03:00</TreatmentStartDate>
            <TreatmentFinishDate>9999-12-31T23:59:59.997+02:00</TreatmentFinishDate>
            <IdentificationCardNumber>068989250</IdentificationCardNumber>
            <DisplayName>עדי הדר</DisplayName>
            <JudicialTypeName>שופט</JudicialTypeName>
            <CaseJudicialGroupNumber>0</CaseJudicialGroupNumber>
            <FirstName>עדי</FirstName>
            <LastName>הדר</LastName>
            <JudicialPersonTitle>שופט</JudicialPersonTitle>
          </CaseJudicalPersonActive>
        </CaseJudicialPersonPresentationDS>
        <CasePartyID>230777071</CasePartyID>
        <PartyTypeID>1</PartyTypeID>
        <ActivityStatusID>1</ActivityStatusID>
        <PartyAliasID>5</PartyAliasID>
        <PartyAliasName>מערער</PartyAliasName>
        <OrdinalNumber>1</OrdinalNumber>
        <LegalEntityID>71574230</LegalEntityID>
        <CaseLegalEntityID>116655311</CaseLegalEntityID>
        <AuthenticationTypeID>3</AuthenticationTypeID>
        <AuthenticationTypeName>חברות</AuthenticationTypeName>
        <LegalEntityNumber>514777069</LegalEntityNumber>
        <IsMainPartyType>true</IsMainPartyType>
        <CaseDisplayIdentifier>5537-09-21</CaseDisplayIdentifier>
        <CaseTypeID>10039</CaseTypeID>
        <CaseTypeName>ערעור שונה - אזרחי (עש"א)</CaseTypeName>
        <CaseName>אינטרנט 006 (חרפה) בע"מ נ' הרשות להגנת הצרכן ולסחר הוגן</CaseName>
        <FullAddress>סח'נין </FullAddress>
        <EmailAddress>inetcommunity@gmail.com</EmailAddress>
        <MotionID>0</MotionID>
        <CasePleaID>0</CasePleaID>
        <LinkedCaseID>0</LinkedCaseID>
        <PartyID>1</PartyID>
        <CasePartyCategoryID>2</CasePartyCategoryID>
        <LegalEntityAddressID>85576413</LegalEntityAddressID>
        <LegalEntityEmailAddressID>68077761</LegalEntityEmailAddressID>
        <PleaTypeID>6</PleaTypeID>
        <GroupPartyAlias>מערערים</GroupPartyAlias>
        <IsConverted>false</IsConverted>
        <RepresentatedNamesOfAssistant/>
        <LegalEntityTypeID>3</LegalEntityTypeID>
        <IsVerdictExists>false</IsVerdictExists>
        <IsAsirAzir>false</IsAsirAzir>
        <IsPublicationProhibited>false</IsPublicationProhibited>
        <PublicationProhibitedFullName>אינטרנט 006 (חרפה) בע"מ</PublicationProhibitedFullName>
      </CaseParties>
      <CaseParties>
        <PartyTypeName>בא כוח</PartyTypeName>
        <ProceedingType>כתב טענות עיקרי</ProceedingType>
        <PleaName>הודעת ערעור</PleaName>
        <PartyBelonging> - </PartyBelonging>
        <RoleName>בא כוח מערערים</RoleName>
        <IsSubProceeding>FALSE</IsSubProceeding>
        <FullName>ניזאר טנוס</FullName>
        <FirstName>ניזאר</FirstName>
        <LastName>טנוס</LastName>
        <PartyPropertyName/>
        <AuthenticationTypeAndNumber>מ.ר. 63280</AuthenticationTypeAndNumber>
        <RepresentatedOrRepresentativesNames xml:space="preserve"> </RepresentatedOrRepresentativesNames>
        <RepresentatedOrRepresentativesCount>1</RepresentatedOrRepresentativesCount>
        <InvitedBy/>
        <CaseID>78622212</CaseID>
        <CaseJudicialPersonPresentationDS>
          <CaseJudicalPersonActive>
            <CaseID>78622212</CaseID>
            <JudicialPersonID>068989250@GOV.IL</JudicialPersonID>
            <JudicialPersonTypeID>1</JudicialPersonTypeID>
            <JudicialTypeID>1</JudicialTypeID>
            <IsChairman>false</IsChairman>
            <TreatmentStartDate>2021-09-05T13:12:08.607+03:00</TreatmentStartDate>
            <TreatmentFinishDate>9999-12-31T23:59:59.997+02:00</TreatmentFinishDate>
            <IdentificationCardNumber>068989250</IdentificationCardNumber>
            <DisplayName>עדי הדר</DisplayName>
            <JudicialTypeName>שופט</JudicialTypeName>
            <CaseJudicialGroupNumber>0</CaseJudicialGroupNumber>
            <FirstName>עדי</FirstName>
            <LastName>הדר</LastName>
            <JudicialPersonTitle>שופט</JudicialPersonTitle>
          </CaseJudicalPersonActive>
        </CaseJudicialPersonPresentationDS>
        <CasePartyID>230777072</CasePartyID>
        <PartyTypeID>2</PartyTypeID>
        <ActivityStatusID>1</ActivityStatusID>
        <PartyAliasID>24</PartyAliasID>
        <PartyAliasName>בא כוח מערערים</PartyAliasName>
        <OrdinalNumber>1</OrdinalNumber>
        <LegalEntityID>73394854</LegalEntityID>
        <CaseLegalEntityID>116655312</CaseLegalEntityID>
        <AuthenticationTypeID>4</AuthenticationTypeID>
        <AuthenticationTypeName>מ.ר.</AuthenticationTypeName>
        <LegalEntityNumber>63280</LegalEntityNumber>
        <IsMainPartyType>true</IsMainPartyType>
        <CaseDisplayIdentifier>5537-09-21</CaseDisplayIdentifier>
        <CaseTypeID>10039</CaseTypeID>
        <CaseTypeName>ערעור שונה - אזרחי (עש"א)</CaseTypeName>
        <CaseName>אינטרנט 006 (חרפה) בע"מ נ' הרשות להגנת הצרכן ולסחר הוגן</CaseName>
        <FullAddress>אלמוג 20 דירה 1 חיפה </FullAddress>
        <EmailAddress>nezar@tannous.com</EmailAddress>
        <MotionID>0</MotionID>
        <CasePleaID>0</CasePleaID>
        <LinkedCaseID>0</LinkedCaseID>
        <PartyID>1</PartyID>
        <CasePartyCategoryID>2</CasePartyCategoryID>
        <LegalEntityAddressID>81354739</LegalEntityAddressID>
        <LegalEntityEmailAddressID>68088822</LegalEntityEmailAddressID>
        <PleaTypeID>6</PleaTypeID>
        <LawyerOfficeName>משרד עו"ד ניזאר טנוס</LawyerOfficeName>
        <LawyerOfficeID>73394855</LawyerOfficeID>
        <GroupPartyAlias/>
        <IsConverted>false</IsConverted>
        <RepresentatedNamesOfAssistant/>
        <LegalEntityTypeID>4</LegalEntityTypeID>
        <IsVerdictExists>false</IsVerdictExists>
        <IsAsirAzir>false</IsAsirAzir>
        <IsPublicationProhibited>false</IsPublicationProhibited>
        <PublicationProhibitedFullName>ניזאר טנוס</PublicationProhibitedFullName>
      </CaseParties>
      <CaseParties>
        <PartyTypeName>צד</PartyTypeName>
        <ProceedingType>כתב טענות עיקרי</ProceedingType>
        <PleaName>הודעת ערעור</PleaName>
        <PartyBelonging>צד ב'</PartyBelonging>
        <RoleName>משיב 1</RoleName>
        <IsSubProceeding>FALSE</IsSubProceeding>
        <FullName>הרשות להגנת הצרכן ולסחר הוגן</FullName>
        <LastName>הרשות להגנת הצרכן ולסחר הוגן</LastName>
        <PartyPropertyName/>
        <AuthenticationTypeAndNumber>משרדי ממשלה 570001680</AuthenticationTypeAndNumber>
        <RepresentatedOrRepresentativesNames>ליאורה חביליו</RepresentatedOrRepresentativesNames>
        <RepresentatedOrRepresentativesCount>1</RepresentatedOrRepresentativesCount>
        <InvitedBy/>
        <CaseID>78622212</CaseID>
        <CaseJudicialPersonPresentationDS>
          <CaseJudicalPersonActive>
            <CaseID>78622212</CaseID>
            <JudicialPersonID>068989250@GOV.IL</JudicialPersonID>
            <JudicialPersonTypeID>1</JudicialPersonTypeID>
            <JudicialTypeID>1</JudicialTypeID>
            <IsChairman>false</IsChairman>
            <TreatmentStartDate>2021-09-05T13:12:08.607+03:00</TreatmentStartDate>
            <TreatmentFinishDate>9999-12-31T23:59:59.997+02:00</TreatmentFinishDate>
            <IdentificationCardNumber>068989250</IdentificationCardNumber>
            <DisplayName>עדי הדר</DisplayName>
            <JudicialTypeName>שופט</JudicialTypeName>
            <CaseJudicialGroupNumber>0</CaseJudicialGroupNumber>
            <FirstName>עדי</FirstName>
            <LastName>הדר</LastName>
            <JudicialPersonTitle>שופט</JudicialPersonTitle>
          </CaseJudicalPersonActive>
        </CaseJudicialPersonPresentationDS>
        <CasePartyID>230777073</CasePartyID>
        <PartyTypeID>1</PartyTypeID>
        <ActivityStatusID>1</ActivityStatusID>
        <PartyAliasID>4</PartyAliasID>
        <PartyAliasName>משיב</PartyAliasName>
        <OrdinalNumber>1</OrdinalNumber>
        <LegalEntityID>73959132</LegalEntityID>
        <CaseLegalEntityID>116655313</CaseLegalEntityID>
        <AuthenticationTypeID>13</AuthenticationTypeID>
        <AuthenticationTypeName>משרדי ממשלה</AuthenticationTypeName>
        <LegalEntityNumber>570001680</LegalEntityNumber>
        <IsMainPartyType>true</IsMainPartyType>
        <CaseDisplayIdentifier>5537-09-21</CaseDisplayIdentifier>
        <CaseTypeID>10039</CaseTypeID>
        <CaseTypeName>ערעור שונה - אזרחי (עש"א)</CaseTypeName>
        <CaseName>אינטרנט 006 (חרפה) בע"מ נ' הרשות להגנת הצרכן ולסחר הוגן</CaseName>
        <FullAddress>בית הדפוס 12 ירושלים </FullAddress>
        <MotionID>0</MotionID>
        <CasePleaID>0</CasePleaID>
        <LinkedCaseID>0</LinkedCaseID>
        <PartyID>2</PartyID>
        <CasePartyCategoryID>2</CasePartyCategoryID>
        <LegalEntityAddressID>81995684</LegalEntityAddressID>
        <PleaTypeID>6</PleaTypeID>
        <GroupPartyAlias>משיבים</GroupPartyAlias>
        <IsConverted>false</IsConverted>
        <RepresentatedNamesOfAssistant/>
        <LegalEntityTypeID>3</LegalEntityTypeID>
        <IsVerdictExists>false</IsVerdictExists>
        <IsAsirAzir>false</IsAsirAzir>
        <IsPublicationProhibited>false</IsPublicationProhibited>
        <PublicationProhibitedFullName>הרשות להגנת הצרכן ולסחר הוגן</PublicationProhibitedFullName>
      </CaseParties>
    </CasePartiesSelectionDS>
    <DecisionName>פסק דין  שניתנה ע"י  עדי הדר</DecisionName>
    <CourtDisplayName>בית משפט השלום בתל אביב - יפו</CourtDisplayName>
    <IsCaseJudgePanel>false</IsCaseJudgePanel>
    <DecisionSignatureDate>2022-08-16T14:56:29.3871325+03:00</DecisionSignatureDate>
    <OpenCaseDate>2021-09-05T07:00:00+03:00</OpenCaseDate>
    <CaseFeeSum>0.000</CaseFeeSum>
    <DecisionTypeID>2</DecisionTypeID>
    <DecisionSignatureUserName>עדי הדר</DecisionSignatureUserName>
    <DecisionSignatureDateHebrew>2022-08-16T14:56:29.3871325+03:00</DecisionSignatureDateHebrew>
    <DecisionWriterID>068989250@GOV.IL</DecisionWriterID>
    <CourtAddress>רח' שוקן 25, תל אביב - יפו 66532</CourtAddress>
    <IsAutoTextInCaseExist>false</IsAutoTextInCaseExist>
    <DecisionSignatureRoleName>שופט</DecisionSignatureRoleName>
    <DecisionSignatureUserTitleName>שופט</DecisionSignatureUserTitleName>
    <CaseName>אינטרנט 006 (חרפה) בע"מ נ' הרשות להגנת הצרכן ולסחר הוגן</CaseName>
  </dt_Decision>
  <dt_DecisionCase>
    <DecisionID>0</DecisionID>
    <CaseID>78622212</CaseID>
    <CaseJudicialPersonPresentationDS>
      <CaseJudicalPersonActive>
        <CaseID>78622212</CaseID>
        <JudicialPersonID>068989250@GOV.IL</JudicialPersonID>
        <JudicialPersonTypeID>1</JudicialPersonTypeID>
        <JudicialTypeID>1</JudicialTypeID>
        <IsChairman>false</IsChairman>
        <TreatmentStartDate>2021-09-05T13:12:08.607+03:00</TreatmentStartDate>
        <TreatmentFinishDate>9999-12-31T23:59:59.997+02:00</TreatmentFinishDate>
        <IdentificationCardNumber>068989250</IdentificationCardNumber>
        <DisplayName>עדי הדר</DisplayName>
        <JudicialTypeName>שופט</JudicialTypeName>
        <CaseJudicialGroupNumber>0</CaseJudicialGroupNumber>
        <FirstName>עדי</FirstName>
        <LastName>הדר</LastName>
        <JudicialPersonTitle>שופט</JudicialPersonTitle>
      </CaseJudicalPersonActive>
    </CaseJudicialPersonPresentationDS>
    <CasePartiesSelectionDS>
      <CaseParties>
        <PartyTypeName>בא כוח</PartyTypeName>
        <ProceedingType>כתב טענות עיקרי</ProceedingType>
        <PleaName>הודעת ערעור</PleaName>
        <PartyBelonging> - </PartyBelonging>
        <RoleName>בא כוח משיבים</RoleName>
        <IsSubProceeding>FALSE</IsSubProceeding>
        <FullName>ליאורה חביליו</FullName>
        <FirstName>ליאורה</FirstName>
        <LastName>חביליו</LastName>
        <PartyPropertyName/>
        <AuthenticationTypeAndNumber>מ.ר. 12119</AuthenticationTypeAndNumber>
        <RepresentatedOrRepresentativesNames xml:space="preserve"> </RepresentatedOrRepresentativesNames>
        <RepresentatedOrRepresentativesCount>1</RepresentatedOrRepresentativesCount>
        <InvitedBy/>
        <CaseID>78622212</CaseID>
        <CaseJudicialPersonPresentationDS>
          <CaseJudicalPersonActive>
            <CaseID>78622212</CaseID>
            <JudicialPersonID>068989250@GOV.IL</JudicialPersonID>
            <JudicialPersonTypeID>1</JudicialPersonTypeID>
            <JudicialTypeID>1</JudicialTypeID>
            <IsChairman>false</IsChairman>
            <TreatmentStartDate>2021-09-05T13:12:08.607+03:00</TreatmentStartDate>
            <TreatmentFinishDate>9999-12-31T23:59:59.997+02:00</TreatmentFinishDate>
            <IdentificationCardNumber>068989250</IdentificationCardNumber>
            <DisplayName>עדי הדר</DisplayName>
            <JudicialTypeName>שופט</JudicialTypeName>
            <CaseJudicialGroupNumber>0</CaseJudicialGroupNumber>
            <FirstName>עדי</FirstName>
            <LastName>הדר</LastName>
            <JudicialPersonTitle>שופט</JudicialPersonTitle>
          </CaseJudicalPersonActive>
        </CaseJudicialPersonPresentationDS>
        <CasePartyID>230777149</CasePartyID>
        <PartyTypeID>2</PartyTypeID>
        <ActivityStatusID>1</ActivityStatusID>
        <PartyAliasID>23</PartyAliasID>
        <PartyAliasName>בא כוח משיבים</PartyAliasName>
        <LegalEntityID>395407</LegalEntityID>
        <CaseLegalEntityID>116655339</CaseLegalEntityID>
        <AuthenticationTypeID>4</AuthenticationTypeID>
        <AuthenticationTypeName>מ.ר.</AuthenticationTypeName>
        <LegalEntityNumber>12119</LegalEntityNumber>
        <IsMainPartyType>true</IsMainPartyType>
        <CaseDisplayIdentifier>5537-09-21</CaseDisplayIdentifier>
        <CaseTypeID>10039</CaseTypeID>
        <CaseTypeName>ערעור שונה - אזרחי (עש"א)</CaseTypeName>
        <CaseName>אינטרנט 006 (חרפה) בע"מ נ' הרשות להגנת הצרכן ולסחר הוגן</CaseName>
        <FullAddress>דרך מנחם בגין 154 תל אביב - יפו בית קרדן</FullAddress>
        <EmailAddress>Ez_tel-aviv@justice.gov.il</EmailAddress>
        <MotionID>0</MotionID>
        <CasePleaID>0</CasePleaID>
        <FatherName xml:space="preserve">        </FatherName>
        <LinkedCaseID>0</LinkedCaseID>
        <PartyID>2</PartyID>
        <CasePartyCategoryID>2</CasePartyCategoryID>
        <LegalEntityAddressID>82053037</LegalEntityAddressID>
        <LegalEntityEmailAddressID>68004317</LegalEntityEmailAddressID>
        <PleaTypeID>6</PleaTypeID>
        <LawyerOfficeName>פרקליטות מחוז ת"א - אזרחי</LawyerOfficeName>
        <LawyerOfficeID>1503942</LawyerOfficeID>
        <GroupPartyAlias/>
        <IsConverted>false</IsConverted>
        <RepresentatedNamesOfAssistant/>
        <LegalEntityTypeID>4</LegalEntityTypeID>
        <IsVerdictExists>false</IsVerdictExists>
        <IsAsirAzir>false</IsAsirAzir>
        <IsPublicationProhibited>false</IsPublicationProhibited>
        <PublicationProhibitedFullName>ליאורה חביליו</PublicationProhibitedFullName>
      </CaseParties>
      <CaseParties>
        <PartyTypeName>מומחה</PartyTypeName>
        <ProceedingType>בית משפט</ProceedingType>
        <PleaName>הודעת ערעור</PleaName>
        <PartyBelonging> - </PartyBelonging>
        <RoleName>מומחה בית משפט 1</RoleName>
        <IsSubProceeding>FALSE</IsSubProceeding>
        <FullName>ירון בשן</FullName>
        <FirstName>ירון</FirstName>
        <LastName>בשן</LastName>
        <PartyPropertyName/>
        <AuthenticationTypeAndNumber>ת"ז 058048471</AuthenticationTypeAndNumber>
        <RepresentatedOrRepresentativesNames/>
        <RepresentatedOrRepresentativesCount>0</RepresentatedOrRepresentativesCount>
        <InvitedBy/>
        <CaseID>78622212</CaseID>
        <CaseJudicialPersonPresentationDS>
          <CaseJudicalPersonActive>
            <CaseID>78622212</CaseID>
            <JudicialPersonID>068989250@GOV.IL</JudicialPersonID>
            <JudicialPersonTypeID>1</JudicialPersonTypeID>
            <JudicialTypeID>1</JudicialTypeID>
            <IsChairman>false</IsChairman>
            <TreatmentStartDate>2021-09-05T13:12:08.607+03:00</TreatmentStartDate>
            <TreatmentFinishDate>9999-12-31T23:59:59.997+02:00</TreatmentFinishDate>
            <IdentificationCardNumber>068989250</IdentificationCardNumber>
            <DisplayName>עדי הדר</DisplayName>
            <JudicialTypeName>שופט</JudicialTypeName>
            <CaseJudicialGroupNumber>0</CaseJudicialGroupNumber>
            <FirstName>עדי</FirstName>
            <LastName>הדר</LastName>
            <JudicialPersonTitle>שופט</JudicialPersonTitle>
          </CaseJudicalPersonActive>
        </CaseJudicialPersonPresentationDS>
        <CasePartyID>241641233</CasePartyID>
        <PartyTypeID>5</PartyTypeID>
        <ActivityStatusID>1</ActivityStatusID>
        <PartyAliasID>102</PartyAliasID>
        <PartyAliasName>מומחה בית משפט</PartyAliasName>
        <OrdinalNumber>1</OrdinalNumber>
        <LegalEntityID>79897525</LegalEntityID>
        <CaseLegalEntityID>119959747</CaseLegalEntityID>
        <AuthenticationTypeID>1</AuthenticationTypeID>
        <AuthenticationTypeName>ת"ז</AuthenticationTypeName>
        <LegalEntityNumber>058048471</LegalEntityNumber>
        <IsMainPartyType>true</IsMainPartyType>
        <CaseDisplayIdentifier>5537-09-21</CaseDisplayIdentifier>
        <CaseTypeID>10039</CaseTypeID>
        <CaseTypeName>ערעור שונה - אזרחי (עש"א)</CaseTypeName>
        <CaseName>אינטרנט 006 (חרפה) בע"מ נ' הרשות להגנת הצרכן ולסחר הוגן</CaseName>
        <FullAddress>הארבעה 28 תל אביב - יפו מגדל צפוני , קומה 5</FullAddress>
        <EmailAddress>yaronbashan313@gmail.com</EmailAddress>
        <MotionID>0</MotionID>
        <CasePleaID>0</CasePleaID>
        <LinkedCaseID>0</LinkedCaseID>
        <CasePartyCategoryID>1</CasePartyCategoryID>
        <LegalEntityAddressID>85428312</LegalEntityAddressID>
        <LegalEntityEmailAddressID>68131919</LegalEntityEmailAddressID>
        <PleaTypeID>6</PleaTypeID>
        <GroupPartyAlias/>
        <IsConverted>false</IsConverted>
        <RepresentatedNamesOfAssistant/>
        <LegalEntityTypeID>6</LegalEntityTypeID>
        <IsVerdictExists>false</IsVerdictExists>
        <IsAsirAzir>false</IsAsirAzir>
        <IsPublicationProhibited>false</IsPublicationProhibited>
        <PublicationProhibitedFullName>ירון בשן</PublicationProhibitedFullName>
      </CaseParties>
      <CaseParties>
        <PartyTypeName>צד</PartyTypeName>
        <ProceedingType>כתב טענות עיקרי</ProceedingType>
        <PleaName>הודעת ערעור</PleaName>
        <PartyBelonging>צד א'</PartyBelonging>
        <RoleName>מערער 1</RoleName>
        <IsSubProceeding>FALSE</IsSubProceeding>
        <FullName>אינטרנט 006 (חרפה) בע"מ</FullName>
        <LastName>אינטרנט 006 (חרפה) בע"מ</LastName>
        <PartyPropertyName/>
        <AuthenticationTypeAndNumber>חברות 514777069</AuthenticationTypeAndNumber>
        <RepresentatedOrRepresentativesNames>ניזאר טנוס</RepresentatedOrRepresentativesNames>
        <RepresentatedOrRepresentativesCount>1</RepresentatedOrRepresentativesCount>
        <InvitedBy/>
        <CaseID>78622212</CaseID>
        <CaseJudicialPersonPresentationDS>
          <CaseJudicalPersonActive>
            <CaseID>78622212</CaseID>
            <JudicialPersonID>068989250@GOV.IL</JudicialPersonID>
            <JudicialPersonTypeID>1</JudicialPersonTypeID>
            <JudicialTypeID>1</JudicialTypeID>
            <IsChairman>false</IsChairman>
            <TreatmentStartDate>2021-09-05T13:12:08.607+03:00</TreatmentStartDate>
            <TreatmentFinishDate>9999-12-31T23:59:59.997+02:00</TreatmentFinishDate>
            <IdentificationCardNumber>068989250</IdentificationCardNumber>
            <DisplayName>עדי הדר</DisplayName>
            <JudicialTypeName>שופט</JudicialTypeName>
            <CaseJudicialGroupNumber>0</CaseJudicialGroupNumber>
            <FirstName>עדי</FirstName>
            <LastName>הדר</LastName>
            <JudicialPersonTitle>שופט</JudicialPersonTitle>
          </CaseJudicalPersonActive>
        </CaseJudicialPersonPresentationDS>
        <CasePartyID>230777071</CasePartyID>
        <PartyTypeID>1</PartyTypeID>
        <ActivityStatusID>1</ActivityStatusID>
        <PartyAliasID>5</PartyAliasID>
        <PartyAliasName>מערער</PartyAliasName>
        <OrdinalNumber>1</OrdinalNumber>
        <LegalEntityID>71574230</LegalEntityID>
        <CaseLegalEntityID>116655311</CaseLegalEntityID>
        <AuthenticationTypeID>3</AuthenticationTypeID>
        <AuthenticationTypeName>חברות</AuthenticationTypeName>
        <LegalEntityNumber>514777069</LegalEntityNumber>
        <IsMainPartyType>true</IsMainPartyType>
        <CaseDisplayIdentifier>5537-09-21</CaseDisplayIdentifier>
        <CaseTypeID>10039</CaseTypeID>
        <CaseTypeName>ערעור שונה - אזרחי (עש"א)</CaseTypeName>
        <CaseName>אינטרנט 006 (חרפה) בע"מ נ' הרשות להגנת הצרכן ולסחר הוגן</CaseName>
        <FullAddress>סח'נין </FullAddress>
        <EmailAddress>inetcommunity@gmail.com</EmailAddress>
        <MotionID>0</MotionID>
        <CasePleaID>0</CasePleaID>
        <LinkedCaseID>0</LinkedCaseID>
        <PartyID>1</PartyID>
        <CasePartyCategoryID>2</CasePartyCategoryID>
        <LegalEntityAddressID>85576413</LegalEntityAddressID>
        <LegalEntityEmailAddressID>68077761</LegalEntityEmailAddressID>
        <PleaTypeID>6</PleaTypeID>
        <GroupPartyAlias>מערערים</GroupPartyAlias>
        <IsConverted>false</IsConverted>
        <RepresentatedNamesOfAssistant/>
        <LegalEntityTypeID>3</LegalEntityTypeID>
        <IsVerdictExists>false</IsVerdictExists>
        <IsAsirAzir>false</IsAsirAzir>
        <IsPublicationProhibited>false</IsPublicationProhibited>
        <PublicationProhibitedFullName>אינטרנט 006 (חרפה) בע"מ</PublicationProhibitedFullName>
      </CaseParties>
      <CaseParties>
        <PartyTypeName>בא כוח</PartyTypeName>
        <ProceedingType>כתב טענות עיקרי</ProceedingType>
        <PleaName>הודעת ערעור</PleaName>
        <PartyBelonging> - </PartyBelonging>
        <RoleName>בא כוח מערערים</RoleName>
        <IsSubProceeding>FALSE</IsSubProceeding>
        <FullName>ניזאר טנוס</FullName>
        <FirstName>ניזאר</FirstName>
        <LastName>טנוס</LastName>
        <PartyPropertyName/>
        <AuthenticationTypeAndNumber>מ.ר. 63280</AuthenticationTypeAndNumber>
        <RepresentatedOrRepresentativesNames xml:space="preserve"> </RepresentatedOrRepresentativesNames>
        <RepresentatedOrRepresentativesCount>1</RepresentatedOrRepresentativesCount>
        <InvitedBy/>
        <CaseID>78622212</CaseID>
        <CaseJudicialPersonPresentationDS>
          <CaseJudicalPersonActive>
            <CaseID>78622212</CaseID>
            <JudicialPersonID>068989250@GOV.IL</JudicialPersonID>
            <JudicialPersonTypeID>1</JudicialPersonTypeID>
            <JudicialTypeID>1</JudicialTypeID>
            <IsChairman>false</IsChairman>
            <TreatmentStartDate>2021-09-05T13:12:08.607+03:00</TreatmentStartDate>
            <TreatmentFinishDate>9999-12-31T23:59:59.997+02:00</TreatmentFinishDate>
            <IdentificationCardNumber>068989250</IdentificationCardNumber>
            <DisplayName>עדי הדר</DisplayName>
            <JudicialTypeName>שופט</JudicialTypeName>
            <CaseJudicialGroupNumber>0</CaseJudicialGroupNumber>
            <FirstName>עדי</FirstName>
            <LastName>הדר</LastName>
            <JudicialPersonTitle>שופט</JudicialPersonTitle>
          </CaseJudicalPersonActive>
        </CaseJudicialPersonPresentationDS>
        <CasePartyID>230777072</CasePartyID>
        <PartyTypeID>2</PartyTypeID>
        <ActivityStatusID>1</ActivityStatusID>
        <PartyAliasID>24</PartyAliasID>
        <PartyAliasName>בא כוח מערערים</PartyAliasName>
        <OrdinalNumber>1</OrdinalNumber>
        <LegalEntityID>73394854</LegalEntityID>
        <CaseLegalEntityID>116655312</CaseLegalEntityID>
        <AuthenticationTypeID>4</AuthenticationTypeID>
        <AuthenticationTypeName>מ.ר.</AuthenticationTypeName>
        <LegalEntityNumber>63280</LegalEntityNumber>
        <IsMainPartyType>true</IsMainPartyType>
        <CaseDisplayIdentifier>5537-09-21</CaseDisplayIdentifier>
        <CaseTypeID>10039</CaseTypeID>
        <CaseTypeName>ערעור שונה - אזרחי (עש"א)</CaseTypeName>
        <CaseName>אינטרנט 006 (חרפה) בע"מ נ' הרשות להגנת הצרכן ולסחר הוגן</CaseName>
        <FullAddress>אלמוג 20 דירה 1 חיפה </FullAddress>
        <EmailAddress>nezar@tannous.com</EmailAddress>
        <MotionID>0</MotionID>
        <CasePleaID>0</CasePleaID>
        <LinkedCaseID>0</LinkedCaseID>
        <PartyID>1</PartyID>
        <CasePartyCategoryID>2</CasePartyCategoryID>
        <LegalEntityAddressID>81354739</LegalEntityAddressID>
        <LegalEntityEmailAddressID>68088822</LegalEntityEmailAddressID>
        <PleaTypeID>6</PleaTypeID>
        <LawyerOfficeName>משרד עו"ד ניזאר טנוס</LawyerOfficeName>
        <LawyerOfficeID>73394855</LawyerOfficeID>
        <GroupPartyAlias/>
        <IsConverted>false</IsConverted>
        <RepresentatedNamesOfAssistant/>
        <LegalEntityTypeID>4</LegalEntityTypeID>
        <IsVerdictExists>false</IsVerdictExists>
        <IsAsirAzir>false</IsAsirAzir>
        <IsPublicationProhibited>false</IsPublicationProhibited>
        <PublicationProhibitedFullName>ניזאר טנוס</PublicationProhibitedFullName>
      </CaseParties>
      <CaseParties>
        <PartyTypeName>צד</PartyTypeName>
        <ProceedingType>כתב טענות עיקרי</ProceedingType>
        <PleaName>הודעת ערעור</PleaName>
        <PartyBelonging>צד ב'</PartyBelonging>
        <RoleName>משיב 1</RoleName>
        <IsSubProceeding>FALSE</IsSubProceeding>
        <FullName>הרשות להגנת הצרכן ולסחר הוגן</FullName>
        <LastName>הרשות להגנת הצרכן ולסחר הוגן</LastName>
        <PartyPropertyName/>
        <AuthenticationTypeAndNumber>משרדי ממשלה 570001680</AuthenticationTypeAndNumber>
        <RepresentatedOrRepresentativesNames>ליאורה חביליו</RepresentatedOrRepresentativesNames>
        <RepresentatedOrRepresentativesCount>1</RepresentatedOrRepresentativesCount>
        <InvitedBy/>
        <CaseID>78622212</CaseID>
        <CaseJudicialPersonPresentationDS>
          <CaseJudicalPersonActive>
            <CaseID>78622212</CaseID>
            <JudicialPersonID>068989250@GOV.IL</JudicialPersonID>
            <JudicialPersonTypeID>1</JudicialPersonTypeID>
            <JudicialTypeID>1</JudicialTypeID>
            <IsChairman>false</IsChairman>
            <TreatmentStartDate>2021-09-05T13:12:08.607+03:00</TreatmentStartDate>
            <TreatmentFinishDate>9999-12-31T23:59:59.997+02:00</TreatmentFinishDate>
            <IdentificationCardNumber>068989250</IdentificationCardNumber>
            <DisplayName>עדי הדר</DisplayName>
            <JudicialTypeName>שופט</JudicialTypeName>
            <CaseJudicialGroupNumber>0</CaseJudicialGroupNumber>
            <FirstName>עדי</FirstName>
            <LastName>הדר</LastName>
            <JudicialPersonTitle>שופט</JudicialPersonTitle>
          </CaseJudicalPersonActive>
        </CaseJudicialPersonPresentationDS>
        <CasePartyID>230777073</CasePartyID>
        <PartyTypeID>1</PartyTypeID>
        <ActivityStatusID>1</ActivityStatusID>
        <PartyAliasID>4</PartyAliasID>
        <PartyAliasName>משיב</PartyAliasName>
        <OrdinalNumber>1</OrdinalNumber>
        <LegalEntityID>73959132</LegalEntityID>
        <CaseLegalEntityID>116655313</CaseLegalEntityID>
        <AuthenticationTypeID>13</AuthenticationTypeID>
        <AuthenticationTypeName>משרדי ממשלה</AuthenticationTypeName>
        <LegalEntityNumber>570001680</LegalEntityNumber>
        <IsMainPartyType>true</IsMainPartyType>
        <CaseDisplayIdentifier>5537-09-21</CaseDisplayIdentifier>
        <CaseTypeID>10039</CaseTypeID>
        <CaseTypeName>ערעור שונה - אזרחי (עש"א)</CaseTypeName>
        <CaseName>אינטרנט 006 (חרפה) בע"מ נ' הרשות להגנת הצרכן ולסחר הוגן</CaseName>
        <FullAddress>בית הדפוס 12 ירושלים </FullAddress>
        <MotionID>0</MotionID>
        <CasePleaID>0</CasePleaID>
        <LinkedCaseID>0</LinkedCaseID>
        <PartyID>2</PartyID>
        <CasePartyCategoryID>2</CasePartyCategoryID>
        <LegalEntityAddressID>81995684</LegalEntityAddressID>
        <PleaTypeID>6</PleaTypeID>
        <GroupPartyAlias>משיבים</GroupPartyAlias>
        <IsConverted>false</IsConverted>
        <RepresentatedNamesOfAssistant/>
        <LegalEntityTypeID>3</LegalEntityTypeID>
        <IsVerdictExists>false</IsVerdictExists>
        <IsAsirAzir>false</IsAsirAzir>
        <IsPublicationProhibited>false</IsPublicationProhibited>
        <PublicationProhibitedFullName>הרשות להגנת הצרכן ולסחר הוגן</PublicationProhibitedFullName>
      </CaseParties>
    </CasePartiesSelectionDS>
    <CaseName>אינטרנט 006 (חרפה) בע"מ נ' הרשות להגנת הצרכן ולסחר הוגן</CaseName>
    <CaseDisplayIdentifier>5537-09-21</CaseDisplayIdentifier>
    <CaseInterestID>2</CaseInterestID>
    <CaseTypeShortName>עש"א</CaseTypeShortName>
  </dt_DecisionCase>
  <dt_DecisionJudgePanel>
    <JudgeID>068989250@GOV.IL</JudgeID>
    <DisplayName>עדי הדר</DisplayName>
    <RoleName>שופט</RoleName>
    <UserTitleName>שופט</UserTitleName>
  </dt_DecisionJudgePanel>
  <dt_LegalEntityDetails>
    <Fax>02-6468005</Fax>
    <Phone>073-3736200</Phone>
    <AddressDesc>בית קרדן</AddressDesc>
    <PartyID>2</PartyID>
    <PartyTypeID>2</PartyTypeID>
    <DecisionID>0</DecisionID>
    <StreetName>דרך מנחם בגין 154</StreetName>
    <ZipCode>6133001</ZipCode>
    <CityName>תל אביב - יפו</CityName>
    <FullName>ליאורה חביליו</FullName>
    <Email>Ez_tel-aviv@justice.gov.il</Email>
    <IsPublicationProhibited>false</IsPublicationProhibited>
  </dt_LegalEntityDetails>
  <dt_LegalEntityDetails>
    <PartyID>1</PartyID>
    <PartyTypeID>1</PartyTypeID>
    <DecisionID>0</DecisionID>
    <ZipCode>3081000</ZipCode>
    <CityName>סח'נין</CityName>
    <FullName> אינטרנט 006 (חרפה) בע"מ</FullName>
    <Email>inetcommunity@gmail.com</Email>
    <IsPublicationProhibited>false</IsPublicationProhibited>
  </dt_LegalEntityDetails>
  <dt_LegalEntityDetails>
    <Fax>04-6801900</Fax>
    <Phone>04-8880860</Phone>
    <PartyID>1</PartyID>
    <PartyTypeID>2</PartyTypeID>
    <DecisionID>0</DecisionID>
    <StreetName>אלמוג 20 דירה 1</StreetName>
    <ZipCode>354004</ZipCode>
    <CityName>חיפה</CityName>
    <FullName>ניזאר טנוס</FullName>
    <Email>nezar@tannous.com</Email>
    <IsPublicationProhibited>false</IsPublicationProhibited>
  </dt_LegalEntityDetails>
  <dt_LegalEntityDetails>
    <PartyID>2</PartyID>
    <PartyTypeID>1</PartyTypeID>
    <DecisionID>0</DecisionID>
    <StreetName>בית הדפוס 12</StreetName>
    <CityName>ירושלים</CityName>
    <FullName> הרשות להגנת הצרכן ולסחר הוגן</FullName>
    <IsPublicationProhibited>false</IsPublicationProhibited>
  </dt_LegalEntityDetails>
  <dt_LegalEntityDetails>
    <Fax>076-5103971</Fax>
    <Phone>076-5316698</Phone>
    <AddressDesc>מגדל צפוני , קומה 5 </AddressDesc>
    <PartyTypeID>5</PartyTypeID>
    <DecisionID>0</DecisionID>
    <StreetName>הארבעה 28</StreetName>
    <CityName>תל אביב - יפו</CityName>
    <FullName>ירון בשן</FullName>
    <Email>yaronbashan313@gmail.com</Email>
    <IsPublicationProhibited>false</IsPublicationProhibited>
  </dt_LegalEntityDetails>
  <dt_CaseJudicalPersonActive>
    <CaseJudicalPerson>שופט עדי הדר</CaseJudicalPerson>
  </dt_CaseJudicalPersonActive>
  <dt_Sitting>
    <PreviousMeetingDate>2022-06-20T09:30:00+03:00</PreviousMeetingDate>
    <PreviousSittingTypeID>21</PreviousSittingTypeID>
    <PreviousMeetingDisplayName>שופט עדי הדר</PreviousMeetingDisplayName>
    <PreviousMeetingRoleName>שופט</PreviousMeetingRoleName>
    <PreviousMeetingUserTitleName>שופט</PreviousMeetingUserTitleName>
    <PreviousMeetingUserUPN>068989250@GOV.IL</PreviousMeetingUserUPN>
  </dt_Sitting>
</DecisionTemplateDS>
</file>

<file path=customXml/itemProps1.xml><?xml version="1.0" encoding="utf-8"?>
<ds:datastoreItem xmlns:ds="http://schemas.openxmlformats.org/officeDocument/2006/customXml" ds:itemID="{2BFD2B71-E4FE-4D21-9672-E263E0BA096B}">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8883</Words>
  <Characters>44416</Characters>
  <Application>Microsoft Office Word</Application>
  <DocSecurity>4</DocSecurity>
  <Lines>370</Lines>
  <Paragraphs>106</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53193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גרמאו מנגיסטו</cp:lastModifiedBy>
  <cp:revision>2</cp:revision>
  <dcterms:created xsi:type="dcterms:W3CDTF">2022-08-28T10:19:00Z</dcterms:created>
  <dcterms:modified xsi:type="dcterms:W3CDTF">2022-08-28T10:19:00Z</dcterms:modified>
</cp:coreProperties>
</file>