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Pr="0042417F" w:rsidRDefault="0094424E" w:rsidP="00D44968">
      <w:pPr>
        <w:suppressLineNumbers/>
        <w:rPr>
          <w:rFonts w:ascii="David" w:hAnsi="David"/>
          <w:rtl/>
        </w:rPr>
      </w:pPr>
      <w:r w:rsidRPr="0042417F">
        <w:rPr>
          <w:rFonts w:ascii="David" w:hAnsi="David"/>
          <w:rtl/>
        </w:rPr>
        <w:t xml:space="preserve"> </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rsidRPr="0042417F">
        <w:trPr>
          <w:jc w:val="center"/>
        </w:trPr>
        <w:tc>
          <w:tcPr>
            <w:tcW w:w="743" w:type="dxa"/>
          </w:tcPr>
          <w:p w:rsidR="0094424E" w:rsidRPr="0042417F" w:rsidRDefault="00DA2495" w:rsidP="00D44968">
            <w:pPr>
              <w:suppressLineNumbers/>
              <w:jc w:val="both"/>
              <w:rPr>
                <w:rFonts w:ascii="David" w:hAnsi="David"/>
                <w:b/>
                <w:bCs/>
                <w:rtl/>
              </w:rPr>
            </w:pPr>
            <w:r w:rsidRPr="0042417F">
              <w:rPr>
                <w:rFonts w:ascii="David" w:hAnsi="David"/>
                <w:b/>
                <w:bCs/>
                <w:rtl/>
              </w:rPr>
              <w:t>ל</w:t>
            </w:r>
            <w:r w:rsidR="0094424E" w:rsidRPr="0042417F">
              <w:rPr>
                <w:rFonts w:ascii="David" w:hAnsi="David"/>
                <w:b/>
                <w:bCs/>
                <w:rtl/>
              </w:rPr>
              <w:t xml:space="preserve">פני </w:t>
            </w:r>
          </w:p>
        </w:tc>
        <w:tc>
          <w:tcPr>
            <w:tcW w:w="8077" w:type="dxa"/>
            <w:gridSpan w:val="2"/>
          </w:tcPr>
          <w:p w:rsidR="0094424E" w:rsidRPr="0042417F" w:rsidRDefault="000529D2" w:rsidP="00E9269D">
            <w:pPr>
              <w:suppressLineNumbers/>
              <w:rPr>
                <w:rFonts w:ascii="David" w:hAnsi="David"/>
                <w:b/>
                <w:bCs/>
                <w:rtl/>
              </w:rPr>
            </w:pPr>
            <w:r w:rsidRPr="0042417F">
              <w:rPr>
                <w:rFonts w:ascii="David" w:hAnsi="David"/>
                <w:b/>
                <w:bCs/>
                <w:rtl/>
              </w:rPr>
              <w:t>כבוד</w:t>
            </w:r>
            <w:r w:rsidR="0094424E" w:rsidRPr="0042417F">
              <w:rPr>
                <w:rFonts w:ascii="David" w:hAnsi="David"/>
                <w:b/>
                <w:bCs/>
                <w:rtl/>
              </w:rPr>
              <w:t xml:space="preserve"> ה</w:t>
            </w:r>
            <w:r w:rsidRPr="0042417F">
              <w:rPr>
                <w:rFonts w:ascii="David" w:hAnsi="David"/>
                <w:b/>
                <w:bCs/>
                <w:rtl/>
              </w:rPr>
              <w:t>שופט</w:t>
            </w:r>
            <w:r w:rsidR="0094424E" w:rsidRPr="0042417F">
              <w:rPr>
                <w:rFonts w:ascii="David" w:hAnsi="David"/>
                <w:b/>
                <w:bCs/>
                <w:rtl/>
              </w:rPr>
              <w:t xml:space="preserve"> </w:t>
            </w:r>
            <w:r w:rsidRPr="0042417F">
              <w:rPr>
                <w:rFonts w:ascii="David" w:hAnsi="David"/>
                <w:b/>
                <w:bCs/>
                <w:rtl/>
              </w:rPr>
              <w:t>אלעד לנג</w:t>
            </w:r>
          </w:p>
          <w:p w:rsidR="0094424E" w:rsidRPr="0042417F" w:rsidRDefault="0094424E" w:rsidP="00D44968">
            <w:pPr>
              <w:suppressLineNumbers/>
              <w:rPr>
                <w:rFonts w:ascii="David" w:hAnsi="David"/>
                <w:highlight w:val="yellow"/>
              </w:rPr>
            </w:pPr>
          </w:p>
        </w:tc>
      </w:tr>
      <w:tr w:rsidR="0094424E" w:rsidRPr="0042417F" w:rsidTr="00465D36">
        <w:trPr>
          <w:jc w:val="center"/>
        </w:trPr>
        <w:tc>
          <w:tcPr>
            <w:tcW w:w="3249" w:type="dxa"/>
            <w:gridSpan w:val="2"/>
          </w:tcPr>
          <w:p w:rsidR="0094424E" w:rsidRPr="0042417F" w:rsidRDefault="0094424E" w:rsidP="00D44968">
            <w:pPr>
              <w:suppressLineNumbers/>
              <w:rPr>
                <w:rFonts w:ascii="David" w:hAnsi="David"/>
                <w:b/>
                <w:bCs/>
                <w:noProof w:val="0"/>
              </w:rPr>
            </w:pPr>
          </w:p>
          <w:p w:rsidR="00E82C76" w:rsidRPr="0042417F" w:rsidRDefault="00EF658E" w:rsidP="0042417F">
            <w:pPr>
              <w:suppressLineNumbers/>
              <w:rPr>
                <w:rFonts w:ascii="David" w:hAnsi="David"/>
                <w:b/>
                <w:bCs/>
                <w:noProof w:val="0"/>
                <w:rtl/>
              </w:rPr>
            </w:pPr>
            <w:r w:rsidRPr="0042417F">
              <w:rPr>
                <w:rFonts w:ascii="David" w:hAnsi="David"/>
                <w:b/>
                <w:bCs/>
                <w:noProof w:val="0"/>
                <w:sz w:val="26"/>
                <w:szCs w:val="26"/>
                <w:rtl/>
              </w:rPr>
              <w:t>תובע</w:t>
            </w:r>
          </w:p>
        </w:tc>
        <w:tc>
          <w:tcPr>
            <w:tcW w:w="5571" w:type="dxa"/>
          </w:tcPr>
          <w:p w:rsidR="0094424E" w:rsidRPr="0042417F" w:rsidRDefault="0094424E" w:rsidP="00D44968">
            <w:pPr>
              <w:suppressLineNumbers/>
              <w:rPr>
                <w:rFonts w:ascii="David" w:hAnsi="David"/>
                <w:b/>
                <w:bCs/>
                <w:noProof w:val="0"/>
                <w:rtl/>
              </w:rPr>
            </w:pPr>
          </w:p>
          <w:p w:rsidR="0042417F" w:rsidRPr="0042417F" w:rsidRDefault="00424313" w:rsidP="0042417F">
            <w:pPr>
              <w:suppressLineNumbers/>
              <w:spacing w:after="60"/>
              <w:rPr>
                <w:rFonts w:ascii="David" w:hAnsi="David"/>
                <w:b/>
                <w:bCs/>
                <w:noProof w:val="0"/>
                <w:sz w:val="26"/>
                <w:szCs w:val="26"/>
                <w:rtl/>
              </w:rPr>
            </w:pPr>
            <w:r w:rsidRPr="0042417F">
              <w:rPr>
                <w:rFonts w:ascii="David" w:hAnsi="David"/>
                <w:b/>
                <w:bCs/>
                <w:noProof w:val="0"/>
                <w:sz w:val="26"/>
                <w:szCs w:val="26"/>
                <w:rtl/>
              </w:rPr>
              <w:t>ברק ביאזי</w:t>
            </w:r>
            <w:r w:rsidR="00B859C5" w:rsidRPr="0042417F">
              <w:rPr>
                <w:rFonts w:ascii="David" w:hAnsi="David"/>
                <w:sz w:val="26"/>
                <w:szCs w:val="26"/>
                <w:rtl/>
              </w:rPr>
              <w:t xml:space="preserve"> </w:t>
            </w:r>
          </w:p>
          <w:p w:rsidR="0094424E" w:rsidRPr="0042417F" w:rsidRDefault="00B859C5" w:rsidP="007C2453">
            <w:pPr>
              <w:suppressLineNumbers/>
              <w:rPr>
                <w:rFonts w:ascii="David" w:hAnsi="David"/>
                <w:noProof w:val="0"/>
              </w:rPr>
            </w:pPr>
            <w:r w:rsidRPr="0042417F">
              <w:rPr>
                <w:rFonts w:ascii="David" w:hAnsi="David"/>
                <w:noProof w:val="0"/>
                <w:rtl/>
              </w:rPr>
              <w:t>ע"י ב"כ עוה"ד</w:t>
            </w:r>
            <w:r w:rsidR="0042417F" w:rsidRPr="0042417F">
              <w:rPr>
                <w:rFonts w:ascii="David" w:hAnsi="David"/>
                <w:noProof w:val="0"/>
                <w:rtl/>
              </w:rPr>
              <w:t xml:space="preserve"> יצחק כהן</w:t>
            </w:r>
          </w:p>
        </w:tc>
      </w:tr>
      <w:tr w:rsidR="0094424E" w:rsidRPr="0042417F">
        <w:trPr>
          <w:jc w:val="center"/>
        </w:trPr>
        <w:tc>
          <w:tcPr>
            <w:tcW w:w="8820" w:type="dxa"/>
            <w:gridSpan w:val="3"/>
          </w:tcPr>
          <w:p w:rsidR="0094424E" w:rsidRPr="0042417F" w:rsidRDefault="0094424E" w:rsidP="00D44968">
            <w:pPr>
              <w:suppressLineNumbers/>
              <w:rPr>
                <w:rFonts w:ascii="David" w:hAnsi="David"/>
                <w:b/>
                <w:bCs/>
                <w:noProof w:val="0"/>
                <w:rtl/>
              </w:rPr>
            </w:pPr>
          </w:p>
          <w:p w:rsidR="0094424E" w:rsidRPr="0042417F" w:rsidRDefault="0094424E" w:rsidP="00D44968">
            <w:pPr>
              <w:suppressLineNumbers/>
              <w:jc w:val="center"/>
              <w:rPr>
                <w:rFonts w:ascii="David" w:hAnsi="David"/>
                <w:b/>
                <w:bCs/>
                <w:noProof w:val="0"/>
                <w:rtl/>
              </w:rPr>
            </w:pPr>
            <w:r w:rsidRPr="0042417F">
              <w:rPr>
                <w:rFonts w:ascii="David" w:hAnsi="David"/>
                <w:b/>
                <w:bCs/>
                <w:noProof w:val="0"/>
                <w:rtl/>
              </w:rPr>
              <w:t>נגד</w:t>
            </w:r>
          </w:p>
          <w:p w:rsidR="0094424E" w:rsidRPr="0042417F" w:rsidRDefault="0094424E" w:rsidP="00D44968">
            <w:pPr>
              <w:suppressLineNumbers/>
              <w:rPr>
                <w:rFonts w:ascii="David" w:hAnsi="David"/>
                <w:b/>
                <w:bCs/>
                <w:noProof w:val="0"/>
              </w:rPr>
            </w:pPr>
          </w:p>
        </w:tc>
      </w:tr>
      <w:tr w:rsidR="0094424E" w:rsidRPr="0042417F" w:rsidTr="009E461A">
        <w:trPr>
          <w:jc w:val="center"/>
        </w:trPr>
        <w:tc>
          <w:tcPr>
            <w:tcW w:w="3249" w:type="dxa"/>
            <w:gridSpan w:val="2"/>
          </w:tcPr>
          <w:p w:rsidR="0094424E" w:rsidRPr="0042417F" w:rsidRDefault="00424313" w:rsidP="0042417F">
            <w:pPr>
              <w:suppressLineNumbers/>
              <w:rPr>
                <w:rFonts w:ascii="David" w:hAnsi="David"/>
                <w:b/>
                <w:bCs/>
                <w:noProof w:val="0"/>
              </w:rPr>
            </w:pPr>
            <w:r w:rsidRPr="0042417F">
              <w:rPr>
                <w:rFonts w:ascii="David" w:hAnsi="David"/>
                <w:b/>
                <w:bCs/>
                <w:noProof w:val="0"/>
                <w:sz w:val="26"/>
                <w:szCs w:val="26"/>
                <w:rtl/>
              </w:rPr>
              <w:t>נתבע</w:t>
            </w:r>
          </w:p>
        </w:tc>
        <w:tc>
          <w:tcPr>
            <w:tcW w:w="5571" w:type="dxa"/>
          </w:tcPr>
          <w:p w:rsidR="0042417F" w:rsidRPr="0042417F" w:rsidRDefault="007C2453" w:rsidP="0042417F">
            <w:pPr>
              <w:suppressLineNumbers/>
              <w:spacing w:after="60"/>
              <w:rPr>
                <w:rFonts w:ascii="David" w:hAnsi="David"/>
                <w:b/>
                <w:bCs/>
                <w:noProof w:val="0"/>
                <w:sz w:val="26"/>
                <w:szCs w:val="26"/>
                <w:rtl/>
              </w:rPr>
            </w:pPr>
            <w:r w:rsidRPr="0042417F">
              <w:rPr>
                <w:rFonts w:ascii="David" w:hAnsi="David"/>
                <w:b/>
                <w:bCs/>
                <w:noProof w:val="0"/>
                <w:sz w:val="26"/>
                <w:szCs w:val="26"/>
                <w:rtl/>
              </w:rPr>
              <w:t xml:space="preserve"> </w:t>
            </w:r>
            <w:r w:rsidR="00424313" w:rsidRPr="0042417F">
              <w:rPr>
                <w:rFonts w:ascii="David" w:hAnsi="David"/>
                <w:b/>
                <w:bCs/>
                <w:noProof w:val="0"/>
                <w:sz w:val="26"/>
                <w:szCs w:val="26"/>
                <w:rtl/>
              </w:rPr>
              <w:t>יעקב קרפך</w:t>
            </w:r>
            <w:r w:rsidR="00B859C5" w:rsidRPr="0042417F">
              <w:rPr>
                <w:rFonts w:ascii="David" w:hAnsi="David"/>
                <w:b/>
                <w:bCs/>
                <w:noProof w:val="0"/>
                <w:sz w:val="26"/>
                <w:szCs w:val="26"/>
                <w:rtl/>
              </w:rPr>
              <w:t xml:space="preserve"> </w:t>
            </w:r>
          </w:p>
          <w:p w:rsidR="00CF6BB7" w:rsidRPr="0042417F" w:rsidRDefault="00B859C5" w:rsidP="0042417F">
            <w:pPr>
              <w:suppressLineNumbers/>
              <w:rPr>
                <w:rFonts w:ascii="David" w:hAnsi="David"/>
                <w:noProof w:val="0"/>
                <w:rtl/>
              </w:rPr>
            </w:pPr>
            <w:r w:rsidRPr="0042417F">
              <w:rPr>
                <w:rFonts w:ascii="David" w:hAnsi="David"/>
                <w:noProof w:val="0"/>
                <w:rtl/>
              </w:rPr>
              <w:t>ע"י ב"כ עוה"ד</w:t>
            </w:r>
            <w:r w:rsidR="0042417F" w:rsidRPr="0042417F">
              <w:rPr>
                <w:rFonts w:ascii="David" w:hAnsi="David"/>
                <w:noProof w:val="0"/>
                <w:rtl/>
              </w:rPr>
              <w:t xml:space="preserve"> תמיר בלנק</w:t>
            </w:r>
          </w:p>
          <w:p w:rsidR="0042417F" w:rsidRPr="0042417F" w:rsidRDefault="0042417F" w:rsidP="0042417F">
            <w:pPr>
              <w:suppressLineNumbers/>
              <w:rPr>
                <w:rFonts w:ascii="David" w:hAnsi="David"/>
                <w:noProof w:val="0"/>
                <w:rtl/>
              </w:rPr>
            </w:pPr>
            <w:r w:rsidRPr="0042417F">
              <w:rPr>
                <w:rFonts w:ascii="David" w:hAnsi="David"/>
                <w:noProof w:val="0"/>
                <w:rtl/>
              </w:rPr>
              <w:t>(מטעם הלשכה לסיוע משפטי)</w:t>
            </w:r>
          </w:p>
        </w:tc>
      </w:tr>
      <w:tr w:rsidR="00CF6BB7" w:rsidRPr="0042417F" w:rsidTr="00280865">
        <w:trPr>
          <w:jc w:val="center"/>
        </w:trPr>
        <w:tc>
          <w:tcPr>
            <w:tcW w:w="8820" w:type="dxa"/>
            <w:gridSpan w:val="3"/>
          </w:tcPr>
          <w:p w:rsidR="00CF6BB7" w:rsidRPr="0042417F" w:rsidRDefault="00CF6BB7" w:rsidP="00D44968">
            <w:pPr>
              <w:suppressLineNumbers/>
              <w:rPr>
                <w:rFonts w:ascii="David" w:hAnsi="David"/>
              </w:rPr>
            </w:pPr>
          </w:p>
          <w:p w:rsidR="00CF6BB7" w:rsidRPr="0042417F" w:rsidRDefault="00CF6BB7" w:rsidP="00D44968">
            <w:pPr>
              <w:suppressLineNumbers/>
              <w:rPr>
                <w:rFonts w:ascii="David" w:hAnsi="David"/>
                <w:rtl/>
              </w:rPr>
            </w:pPr>
          </w:p>
          <w:p w:rsidR="00CF6BB7" w:rsidRPr="0042417F" w:rsidRDefault="00CF6BB7" w:rsidP="00D44968">
            <w:pPr>
              <w:suppressLineNumbers/>
              <w:rPr>
                <w:rFonts w:ascii="David" w:hAnsi="David"/>
                <w:rtl/>
              </w:rPr>
            </w:pPr>
          </w:p>
        </w:tc>
      </w:tr>
    </w:tbl>
    <w:p w:rsidR="0094424E" w:rsidRPr="0042417F" w:rsidRDefault="0094424E" w:rsidP="00D44968">
      <w:pPr>
        <w:suppressLineNumbers/>
        <w:rPr>
          <w:rFonts w:ascii="David" w:hAnsi="David"/>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42417F">
        <w:trPr>
          <w:jc w:val="center"/>
        </w:trPr>
        <w:tc>
          <w:tcPr>
            <w:tcW w:w="8820" w:type="dxa"/>
          </w:tcPr>
          <w:p w:rsidR="00694556" w:rsidRPr="001741F3" w:rsidRDefault="003E38C7">
            <w:pPr>
              <w:bidi w:val="0"/>
              <w:jc w:val="center"/>
              <w:rPr>
                <w:rFonts w:ascii="David" w:hAnsi="David"/>
                <w:b/>
                <w:bCs/>
                <w:noProof w:val="0"/>
                <w:sz w:val="36"/>
                <w:szCs w:val="36"/>
                <w:u w:val="single"/>
              </w:rPr>
            </w:pPr>
            <w:r w:rsidRPr="001741F3">
              <w:rPr>
                <w:rFonts w:ascii="David" w:hAnsi="David"/>
                <w:b/>
                <w:bCs/>
                <w:noProof w:val="0"/>
                <w:sz w:val="36"/>
                <w:szCs w:val="36"/>
                <w:u w:val="single"/>
                <w:rtl/>
              </w:rPr>
              <w:t>פסק דין</w:t>
            </w:r>
          </w:p>
          <w:p w:rsidR="00D44968" w:rsidRPr="0042417F" w:rsidRDefault="00D44968" w:rsidP="00D44968">
            <w:pPr>
              <w:bidi w:val="0"/>
              <w:jc w:val="center"/>
              <w:rPr>
                <w:rFonts w:ascii="David" w:hAnsi="David"/>
                <w:b/>
                <w:bCs/>
                <w:noProof w:val="0"/>
                <w:u w:val="single"/>
              </w:rPr>
            </w:pPr>
          </w:p>
        </w:tc>
      </w:tr>
    </w:tbl>
    <w:p w:rsidR="007F626C" w:rsidRPr="007F626C" w:rsidRDefault="007F626C" w:rsidP="007F626C">
      <w:pPr>
        <w:pStyle w:val="ad"/>
        <w:spacing w:after="120" w:line="360" w:lineRule="auto"/>
        <w:ind w:left="652"/>
        <w:contextualSpacing w:val="0"/>
        <w:jc w:val="both"/>
        <w:rPr>
          <w:rFonts w:ascii="David" w:hAnsi="David" w:cs="David"/>
          <w:b/>
          <w:bCs/>
          <w:sz w:val="24"/>
          <w:szCs w:val="24"/>
          <w:u w:val="single"/>
        </w:rPr>
      </w:pPr>
      <w:bookmarkStart w:id="0" w:name="NGCSBookmark"/>
      <w:bookmarkEnd w:id="0"/>
    </w:p>
    <w:p w:rsidR="0042417F" w:rsidRPr="0042417F" w:rsidRDefault="007F626C" w:rsidP="007F626C">
      <w:pPr>
        <w:pStyle w:val="ad"/>
        <w:numPr>
          <w:ilvl w:val="0"/>
          <w:numId w:val="1"/>
        </w:numPr>
        <w:spacing w:after="120" w:line="360" w:lineRule="auto"/>
        <w:ind w:left="652" w:hanging="425"/>
        <w:contextualSpacing w:val="0"/>
        <w:jc w:val="both"/>
        <w:rPr>
          <w:rFonts w:ascii="David" w:hAnsi="David" w:cs="David"/>
          <w:b/>
          <w:bCs/>
          <w:sz w:val="24"/>
          <w:szCs w:val="24"/>
          <w:u w:val="single"/>
        </w:rPr>
      </w:pPr>
      <w:r>
        <w:rPr>
          <w:rFonts w:ascii="David" w:hAnsi="David" w:cs="David" w:hint="cs"/>
          <w:b/>
          <w:bCs/>
          <w:sz w:val="24"/>
          <w:szCs w:val="24"/>
          <w:rtl/>
        </w:rPr>
        <w:t xml:space="preserve"> </w:t>
      </w:r>
      <w:r w:rsidR="0042417F" w:rsidRPr="0042417F">
        <w:rPr>
          <w:rFonts w:ascii="David" w:hAnsi="David" w:cs="David"/>
          <w:b/>
          <w:bCs/>
          <w:sz w:val="24"/>
          <w:szCs w:val="24"/>
          <w:u w:val="single"/>
          <w:rtl/>
        </w:rPr>
        <w:t>פתח דבר</w:t>
      </w:r>
    </w:p>
    <w:p w:rsidR="0042417F" w:rsidRPr="0042417F" w:rsidRDefault="0042417F" w:rsidP="0042417F">
      <w:pPr>
        <w:pStyle w:val="ad"/>
        <w:numPr>
          <w:ilvl w:val="0"/>
          <w:numId w:val="2"/>
        </w:numPr>
        <w:spacing w:after="240" w:line="360" w:lineRule="auto"/>
        <w:ind w:left="715" w:right="426" w:hanging="488"/>
        <w:contextualSpacing w:val="0"/>
        <w:jc w:val="both"/>
        <w:rPr>
          <w:rFonts w:ascii="David" w:hAnsi="David" w:cs="David"/>
          <w:sz w:val="24"/>
          <w:szCs w:val="24"/>
        </w:rPr>
      </w:pPr>
      <w:r w:rsidRPr="0042417F">
        <w:rPr>
          <w:rFonts w:ascii="David" w:hAnsi="David" w:cs="David"/>
          <w:sz w:val="24"/>
          <w:szCs w:val="24"/>
          <w:rtl/>
        </w:rPr>
        <w:t>לפני תביעת התובע לקבלת פיצוי וסעדים נוספים בגין דברים שנאמרו ופורסמו על ידי הנתבע ברשת החברתית "פייסבוק", בעקבות דוח שנתן התובע, שוטר בתפקידו, לנתבע בגין אי-עטיית מסכה במקום ציבורי בתקופת התפרצות נגיף הקורונה.</w:t>
      </w:r>
    </w:p>
    <w:p w:rsidR="0042417F" w:rsidRPr="0042417F" w:rsidRDefault="0042417F" w:rsidP="0042417F">
      <w:pPr>
        <w:pStyle w:val="ad"/>
        <w:numPr>
          <w:ilvl w:val="0"/>
          <w:numId w:val="2"/>
        </w:numPr>
        <w:spacing w:after="240" w:line="360" w:lineRule="auto"/>
        <w:ind w:left="715" w:right="426" w:hanging="488"/>
        <w:contextualSpacing w:val="0"/>
        <w:jc w:val="both"/>
        <w:rPr>
          <w:rFonts w:ascii="David" w:hAnsi="David" w:cs="David"/>
          <w:sz w:val="24"/>
          <w:szCs w:val="24"/>
        </w:rPr>
      </w:pPr>
      <w:r w:rsidRPr="0042417F">
        <w:rPr>
          <w:rFonts w:ascii="David" w:hAnsi="David" w:cs="David"/>
          <w:sz w:val="24"/>
          <w:szCs w:val="24"/>
          <w:rtl/>
        </w:rPr>
        <w:t>ייאמר כבר עתה, כי בהתאם לראיות שהוצגו לפני בתיק זה, הנתבע, יליד 1984, הנו אדם בעל מוגבלות שכלית הסובל "</w:t>
      </w:r>
      <w:r w:rsidRPr="0042417F">
        <w:rPr>
          <w:rFonts w:ascii="David" w:hAnsi="David" w:cs="David"/>
          <w:b/>
          <w:bCs/>
          <w:sz w:val="24"/>
          <w:szCs w:val="24"/>
          <w:rtl/>
        </w:rPr>
        <w:t>מגיל צעיר מקשיים חברתיים ניכרים ומהתנהגות מוזרה... התואמת לאבחנה של הפרעה בספקטרום האוטיזם (</w:t>
      </w:r>
      <w:r w:rsidRPr="0042417F">
        <w:rPr>
          <w:rFonts w:ascii="David" w:hAnsi="David" w:cs="David"/>
          <w:b/>
          <w:bCs/>
          <w:sz w:val="24"/>
          <w:szCs w:val="24"/>
        </w:rPr>
        <w:t>Autism Spectrum Disorder</w:t>
      </w:r>
      <w:r w:rsidRPr="0042417F">
        <w:rPr>
          <w:rFonts w:ascii="David" w:hAnsi="David" w:cs="David"/>
          <w:b/>
          <w:bCs/>
          <w:sz w:val="24"/>
          <w:szCs w:val="24"/>
          <w:rtl/>
        </w:rPr>
        <w:t>)...</w:t>
      </w:r>
      <w:r w:rsidRPr="0042417F">
        <w:rPr>
          <w:rFonts w:ascii="David" w:hAnsi="David" w:cs="David"/>
          <w:sz w:val="24"/>
          <w:szCs w:val="24"/>
          <w:rtl/>
        </w:rPr>
        <w:t>" כך שלמרות אינטליגנציה תקינה ואף למעלה מכך, סובל הנתבע מקשיים בתפקוד החברתי והתעסוקתי, מקושי בהבנת סיטואציות חברתיות ותקשורת לא מילולית כמו גם "</w:t>
      </w:r>
      <w:r w:rsidRPr="0042417F">
        <w:rPr>
          <w:rFonts w:ascii="David" w:hAnsi="David" w:cs="David"/>
          <w:b/>
          <w:bCs/>
          <w:sz w:val="24"/>
          <w:szCs w:val="24"/>
          <w:rtl/>
        </w:rPr>
        <w:t>מהיצמדות למערכת אמונות מיוחדות שלו, גם ברמה הנראית כחסרת תובנה ושיפוט</w:t>
      </w:r>
      <w:r w:rsidRPr="0042417F">
        <w:rPr>
          <w:rFonts w:ascii="David" w:hAnsi="David" w:cs="David"/>
          <w:sz w:val="24"/>
          <w:szCs w:val="24"/>
          <w:rtl/>
        </w:rPr>
        <w:t>" (עמ' 4-5 לחו"ד הפסיכיאטר פרופ' יואב כהן שהוגשה ביום 5.12.23, בהסכמת הצדדים, כראיה למצבו הרפואי של הנתבע).</w:t>
      </w:r>
    </w:p>
    <w:p w:rsidR="0042417F" w:rsidRDefault="0042417F" w:rsidP="0042417F">
      <w:pPr>
        <w:pStyle w:val="ad"/>
        <w:numPr>
          <w:ilvl w:val="0"/>
          <w:numId w:val="2"/>
        </w:numPr>
        <w:spacing w:after="240" w:line="360" w:lineRule="auto"/>
        <w:ind w:left="715" w:right="426" w:hanging="488"/>
        <w:contextualSpacing w:val="0"/>
        <w:jc w:val="both"/>
        <w:rPr>
          <w:rFonts w:ascii="David" w:hAnsi="David" w:cs="David"/>
          <w:sz w:val="24"/>
          <w:szCs w:val="24"/>
        </w:rPr>
      </w:pPr>
      <w:r w:rsidRPr="0042417F">
        <w:rPr>
          <w:rFonts w:ascii="David" w:hAnsi="David" w:cs="David"/>
          <w:sz w:val="24"/>
          <w:szCs w:val="24"/>
          <w:rtl/>
        </w:rPr>
        <w:t>תיאור תמציתי זה של מצבו הרפואי של הנתבע הובא כבר בפתח פסק-הדין משום שלדעתי לו השלכה על האופן שבו נדרש בית המשפט לבחון ולהכריע בסוגיות העומדות בפניו בתביעה, בפרט בכל הנוגע לפיצוי המגיע לתובע בגין מעשי הנתבע אלה ולאופן ניהול ההליך על ידי הצדדים.</w:t>
      </w:r>
    </w:p>
    <w:p w:rsidR="007F626C" w:rsidRPr="0042417F" w:rsidRDefault="007F626C" w:rsidP="007F626C">
      <w:pPr>
        <w:pStyle w:val="ad"/>
        <w:spacing w:after="240" w:line="360" w:lineRule="auto"/>
        <w:ind w:left="715" w:right="426"/>
        <w:contextualSpacing w:val="0"/>
        <w:jc w:val="both"/>
        <w:rPr>
          <w:rFonts w:ascii="David" w:hAnsi="David" w:cs="David"/>
          <w:sz w:val="24"/>
          <w:szCs w:val="24"/>
        </w:rPr>
      </w:pPr>
    </w:p>
    <w:p w:rsidR="0042417F" w:rsidRPr="0042417F" w:rsidRDefault="007F626C" w:rsidP="007F626C">
      <w:pPr>
        <w:pStyle w:val="ad"/>
        <w:numPr>
          <w:ilvl w:val="0"/>
          <w:numId w:val="1"/>
        </w:numPr>
        <w:spacing w:after="120" w:line="360" w:lineRule="auto"/>
        <w:ind w:left="652" w:hanging="425"/>
        <w:contextualSpacing w:val="0"/>
        <w:jc w:val="both"/>
        <w:rPr>
          <w:rFonts w:ascii="David" w:hAnsi="David" w:cs="David"/>
          <w:b/>
          <w:bCs/>
          <w:sz w:val="24"/>
          <w:szCs w:val="24"/>
          <w:u w:val="single"/>
        </w:rPr>
      </w:pPr>
      <w:r>
        <w:rPr>
          <w:rFonts w:ascii="David" w:hAnsi="David" w:cs="David" w:hint="cs"/>
          <w:b/>
          <w:bCs/>
          <w:sz w:val="24"/>
          <w:szCs w:val="24"/>
          <w:rtl/>
        </w:rPr>
        <w:lastRenderedPageBreak/>
        <w:t xml:space="preserve"> </w:t>
      </w:r>
      <w:r w:rsidR="0042417F" w:rsidRPr="0042417F">
        <w:rPr>
          <w:rFonts w:ascii="David" w:hAnsi="David" w:cs="David"/>
          <w:b/>
          <w:bCs/>
          <w:sz w:val="24"/>
          <w:szCs w:val="24"/>
          <w:u w:val="single"/>
          <w:rtl/>
        </w:rPr>
        <w:t>העובדות הרלוונטיות</w:t>
      </w:r>
    </w:p>
    <w:p w:rsidR="0042417F" w:rsidRPr="0042417F" w:rsidRDefault="0042417F" w:rsidP="0042417F">
      <w:pPr>
        <w:pStyle w:val="ad"/>
        <w:numPr>
          <w:ilvl w:val="0"/>
          <w:numId w:val="2"/>
        </w:numPr>
        <w:spacing w:after="240" w:line="360" w:lineRule="auto"/>
        <w:ind w:left="715" w:right="426" w:hanging="488"/>
        <w:contextualSpacing w:val="0"/>
        <w:jc w:val="both"/>
        <w:rPr>
          <w:rFonts w:ascii="David" w:hAnsi="David" w:cs="David"/>
          <w:sz w:val="24"/>
          <w:szCs w:val="24"/>
        </w:rPr>
      </w:pPr>
      <w:r w:rsidRPr="0042417F">
        <w:rPr>
          <w:rFonts w:ascii="David" w:hAnsi="David" w:cs="David"/>
          <w:sz w:val="24"/>
          <w:szCs w:val="24"/>
          <w:rtl/>
        </w:rPr>
        <w:t>ביום 31.8.20 במהלך סיור בקניון "הדר" בירושלים, הבחין התובע, אשר עבד באותה עת כשוטר ביחידת השיטור העירונית, כי הנתבע אינו עוטה על פניו מסכה, בניגוד ל"תקנות הקורונה" שחלו באותה עת.</w:t>
      </w:r>
    </w:p>
    <w:p w:rsidR="0042417F" w:rsidRPr="0042417F" w:rsidRDefault="0042417F" w:rsidP="0042417F">
      <w:pPr>
        <w:pStyle w:val="ad"/>
        <w:numPr>
          <w:ilvl w:val="0"/>
          <w:numId w:val="2"/>
        </w:numPr>
        <w:spacing w:after="240" w:line="360" w:lineRule="auto"/>
        <w:ind w:left="715" w:right="426" w:hanging="488"/>
        <w:contextualSpacing w:val="0"/>
        <w:jc w:val="both"/>
        <w:rPr>
          <w:rFonts w:ascii="David" w:hAnsi="David" w:cs="David"/>
          <w:sz w:val="24"/>
          <w:szCs w:val="24"/>
        </w:rPr>
      </w:pPr>
      <w:r w:rsidRPr="0042417F">
        <w:rPr>
          <w:rFonts w:ascii="David" w:hAnsi="David" w:cs="David"/>
          <w:sz w:val="24"/>
          <w:szCs w:val="24"/>
          <w:rtl/>
        </w:rPr>
        <w:t>התובע ושוטר נוסף שהיה עמו, דרשו מהנתבע להזדהות בפניהם ולספק הסבר לכך שהוא אינו עוטה מסכה במקום ציבורי, כנדרש באותה עת. הנתבע סרב להזדהות באופן עקבי ועקרוני וכן נמנע מלספק לשוטרים הסבר לשאלה מדוע הוא אינו עוטה מסיכה כנדרש - על אף שאין חולק כי הנתבע החזיק ברשותו אישור רפואי אשר העניק לו פטור מעטיית מסכה בציבור. בעקבות כך, עוכב הנתבע על ידי השוטרים, הוצא על ידם מהקניון ולאחר שנאסף על ידי רכב משטרתי שהגיע למקום, הובל לתחנת המשטרה שבתחנת "תלפיות", לצורך זיהויו. הנתבע שוחרר מתחנת המשטרה בחלוף כ-2.5 שעות, ללא הליך חקירתי.</w:t>
      </w:r>
    </w:p>
    <w:p w:rsidR="0042417F" w:rsidRPr="0042417F" w:rsidRDefault="0042417F" w:rsidP="0042417F">
      <w:pPr>
        <w:pStyle w:val="ad"/>
        <w:numPr>
          <w:ilvl w:val="0"/>
          <w:numId w:val="2"/>
        </w:numPr>
        <w:spacing w:after="240" w:line="360" w:lineRule="auto"/>
        <w:ind w:left="715" w:right="426" w:hanging="488"/>
        <w:contextualSpacing w:val="0"/>
        <w:jc w:val="both"/>
        <w:rPr>
          <w:rFonts w:ascii="David" w:hAnsi="David" w:cs="David"/>
          <w:sz w:val="24"/>
          <w:szCs w:val="24"/>
        </w:rPr>
      </w:pPr>
      <w:r w:rsidRPr="0042417F">
        <w:rPr>
          <w:rFonts w:ascii="David" w:hAnsi="David" w:cs="David"/>
          <w:sz w:val="24"/>
          <w:szCs w:val="24"/>
          <w:rtl/>
        </w:rPr>
        <w:t>במהלך האירוע בקניון הוחלפו בין הנתבע והשוטרים דברים אשר תועדו באמצעות מצלמת הטלפון הנייד של הנתבע ב-4 סרטונים שונים (סרטון בן 8:33 דקות בתוך הקניון; סרטון בן 5:53 דקות מחוץ לקניון; סרטון בן 2:10 דקות מחוץ לקניון וסרטון בן 4:01 דקות ברכב המשטרה (להלן: "</w:t>
      </w:r>
      <w:r w:rsidRPr="0042417F">
        <w:rPr>
          <w:rFonts w:ascii="David" w:hAnsi="David" w:cs="David"/>
          <w:b/>
          <w:bCs/>
          <w:sz w:val="24"/>
          <w:szCs w:val="24"/>
          <w:rtl/>
        </w:rPr>
        <w:t>הסרטונים</w:t>
      </w:r>
      <w:r w:rsidRPr="0042417F">
        <w:rPr>
          <w:rFonts w:ascii="David" w:hAnsi="David" w:cs="David"/>
          <w:sz w:val="24"/>
          <w:szCs w:val="24"/>
          <w:rtl/>
        </w:rPr>
        <w:t>")). בסרטונים מופיעה, בעיקר, דמותו של התובע כאשר הנתבע נשמע בהם אומר לתובע כי הוא "</w:t>
      </w:r>
      <w:r w:rsidRPr="0042417F">
        <w:rPr>
          <w:rFonts w:ascii="David" w:hAnsi="David" w:cs="David"/>
          <w:b/>
          <w:bCs/>
          <w:sz w:val="24"/>
          <w:szCs w:val="24"/>
          <w:rtl/>
        </w:rPr>
        <w:t>יותר גרוע מנאצי</w:t>
      </w:r>
      <w:r w:rsidRPr="0042417F">
        <w:rPr>
          <w:rFonts w:ascii="David" w:hAnsi="David" w:cs="David"/>
          <w:sz w:val="24"/>
          <w:szCs w:val="24"/>
          <w:rtl/>
        </w:rPr>
        <w:t>" (דקה 4:51 לסרטון בתוך הקניון); כי הוא "</w:t>
      </w:r>
      <w:r w:rsidRPr="0042417F">
        <w:rPr>
          <w:rFonts w:ascii="David" w:hAnsi="David" w:cs="David"/>
          <w:b/>
          <w:bCs/>
          <w:sz w:val="24"/>
          <w:szCs w:val="24"/>
          <w:rtl/>
        </w:rPr>
        <w:t>פאשיסט מקצועי</w:t>
      </w:r>
      <w:r w:rsidRPr="0042417F">
        <w:rPr>
          <w:rFonts w:ascii="David" w:hAnsi="David" w:cs="David"/>
          <w:sz w:val="24"/>
          <w:szCs w:val="24"/>
          <w:rtl/>
        </w:rPr>
        <w:t>" (דקה 8:08 לסרטון בתוך הקניון) וכי הוא "</w:t>
      </w:r>
      <w:r w:rsidRPr="0042417F">
        <w:rPr>
          <w:rFonts w:ascii="David" w:hAnsi="David" w:cs="David"/>
          <w:b/>
          <w:bCs/>
          <w:sz w:val="24"/>
          <w:szCs w:val="24"/>
          <w:rtl/>
        </w:rPr>
        <w:t>לא תומך בפאשיזם שלכם</w:t>
      </w:r>
      <w:r w:rsidRPr="0042417F">
        <w:rPr>
          <w:rFonts w:ascii="David" w:hAnsi="David" w:cs="David"/>
          <w:sz w:val="24"/>
          <w:szCs w:val="24"/>
          <w:rtl/>
        </w:rPr>
        <w:t>" (דקה 1:45 לסרטון בתוך הקניון). עוד אמר הנתבע לשוטרים כי "</w:t>
      </w:r>
      <w:r w:rsidRPr="0042417F">
        <w:rPr>
          <w:rFonts w:ascii="David" w:hAnsi="David" w:cs="David"/>
          <w:b/>
          <w:bCs/>
          <w:sz w:val="24"/>
          <w:szCs w:val="24"/>
          <w:rtl/>
        </w:rPr>
        <w:t>לחיות על חשבוננו כל החיים, זה הכי טוב שיש</w:t>
      </w:r>
      <w:r w:rsidRPr="0042417F">
        <w:rPr>
          <w:rFonts w:ascii="David" w:hAnsi="David" w:cs="David"/>
          <w:sz w:val="24"/>
          <w:szCs w:val="24"/>
          <w:rtl/>
        </w:rPr>
        <w:t>" (דקה 1:25 לסרטון מחוץ לקניון) כי הם "</w:t>
      </w:r>
      <w:r w:rsidRPr="0042417F">
        <w:rPr>
          <w:rFonts w:ascii="David" w:hAnsi="David" w:cs="David"/>
          <w:b/>
          <w:bCs/>
          <w:sz w:val="24"/>
          <w:szCs w:val="24"/>
          <w:rtl/>
        </w:rPr>
        <w:t>סתם מציקים לי ולכולם</w:t>
      </w:r>
      <w:r w:rsidRPr="0042417F">
        <w:rPr>
          <w:rFonts w:ascii="David" w:hAnsi="David" w:cs="David"/>
          <w:sz w:val="24"/>
          <w:szCs w:val="24"/>
          <w:rtl/>
        </w:rPr>
        <w:t>" (דקה 3:13 לסרטון מחוץ לקניון); כי "</w:t>
      </w:r>
      <w:r w:rsidRPr="0042417F">
        <w:rPr>
          <w:rFonts w:ascii="David" w:hAnsi="David" w:cs="David"/>
          <w:b/>
          <w:bCs/>
          <w:sz w:val="24"/>
          <w:szCs w:val="24"/>
          <w:rtl/>
        </w:rPr>
        <w:t>אם אנשים היו מאמינים למה שאתה עושה, אנשים היו נותנים לכם כסף באופן וולנטרי</w:t>
      </w:r>
      <w:r w:rsidRPr="0042417F">
        <w:rPr>
          <w:rFonts w:ascii="David" w:hAnsi="David" w:cs="David"/>
          <w:sz w:val="24"/>
          <w:szCs w:val="24"/>
          <w:rtl/>
        </w:rPr>
        <w:t>" (דקה 4:08 לסרטון מחוץ לקניון); כי "</w:t>
      </w:r>
      <w:r w:rsidRPr="0042417F">
        <w:rPr>
          <w:rFonts w:ascii="David" w:hAnsi="David" w:cs="David"/>
          <w:b/>
          <w:bCs/>
          <w:sz w:val="24"/>
          <w:szCs w:val="24"/>
          <w:rtl/>
        </w:rPr>
        <w:t>אתם גונבים מאנשים כסף כמו מבר רפאלי</w:t>
      </w:r>
      <w:r w:rsidRPr="0042417F">
        <w:rPr>
          <w:rFonts w:ascii="David" w:hAnsi="David" w:cs="David"/>
          <w:sz w:val="24"/>
          <w:szCs w:val="24"/>
          <w:rtl/>
        </w:rPr>
        <w:t>" (דקה 2:48 לסרטון מחוץ לקניון); כי "</w:t>
      </w:r>
      <w:r w:rsidRPr="0042417F">
        <w:rPr>
          <w:rFonts w:ascii="David" w:hAnsi="David" w:cs="David"/>
          <w:b/>
          <w:bCs/>
          <w:sz w:val="24"/>
          <w:szCs w:val="24"/>
          <w:rtl/>
        </w:rPr>
        <w:t>הכי קל לגנוב ולשתות אנשים</w:t>
      </w:r>
      <w:r w:rsidRPr="0042417F">
        <w:rPr>
          <w:rFonts w:ascii="David" w:hAnsi="David" w:cs="David"/>
          <w:sz w:val="24"/>
          <w:szCs w:val="24"/>
          <w:rtl/>
        </w:rPr>
        <w:t>" (דקה 4:21 לסרטון מחוץ לקניון); וכן אמר כי "</w:t>
      </w:r>
      <w:r w:rsidRPr="0042417F">
        <w:rPr>
          <w:rFonts w:ascii="David" w:hAnsi="David" w:cs="David"/>
          <w:b/>
          <w:bCs/>
          <w:sz w:val="24"/>
          <w:szCs w:val="24"/>
          <w:rtl/>
        </w:rPr>
        <w:t>אם הייתם מנסים לפחות לעשות איזו עסקה וולנטרית, שאני משלם לך, ואתה נותן לי ערך, לא איזה פקיד עליון, שמה, זה הרבה יותר טוב. נהפכנו למדינת הפקידים. כל אחד יכול לסחוט מישהו אחר</w:t>
      </w:r>
      <w:r w:rsidRPr="0042417F">
        <w:rPr>
          <w:rFonts w:ascii="David" w:hAnsi="David" w:cs="David"/>
          <w:sz w:val="24"/>
          <w:szCs w:val="24"/>
          <w:rtl/>
        </w:rPr>
        <w:t>" (דקה 5:29 לסרטון מחוץ לקניון); וכי השוטרים "</w:t>
      </w:r>
      <w:r w:rsidRPr="0042417F">
        <w:rPr>
          <w:rFonts w:ascii="David" w:hAnsi="David" w:cs="David"/>
          <w:b/>
          <w:bCs/>
          <w:sz w:val="24"/>
          <w:szCs w:val="24"/>
          <w:rtl/>
        </w:rPr>
        <w:t>מסכנים</w:t>
      </w:r>
      <w:r w:rsidRPr="0042417F">
        <w:rPr>
          <w:rFonts w:ascii="David" w:hAnsi="David" w:cs="David"/>
          <w:sz w:val="24"/>
          <w:szCs w:val="24"/>
          <w:rtl/>
        </w:rPr>
        <w:t>" (דקה 1:13 לסרטון ברכב המשטרה) (להלן תכונה כל מסכת האירועים והאמירות הללו: "</w:t>
      </w:r>
      <w:r w:rsidRPr="0042417F">
        <w:rPr>
          <w:rFonts w:ascii="David" w:hAnsi="David" w:cs="David"/>
          <w:b/>
          <w:bCs/>
          <w:sz w:val="24"/>
          <w:szCs w:val="24"/>
          <w:rtl/>
        </w:rPr>
        <w:t>האירוע בקניון</w:t>
      </w:r>
      <w:r w:rsidRPr="0042417F">
        <w:rPr>
          <w:rFonts w:ascii="David" w:hAnsi="David" w:cs="David"/>
          <w:sz w:val="24"/>
          <w:szCs w:val="24"/>
          <w:rtl/>
        </w:rPr>
        <w:t>").</w:t>
      </w:r>
    </w:p>
    <w:p w:rsidR="0042417F" w:rsidRPr="0042417F" w:rsidRDefault="0042417F" w:rsidP="0042417F">
      <w:pPr>
        <w:pStyle w:val="ad"/>
        <w:numPr>
          <w:ilvl w:val="0"/>
          <w:numId w:val="2"/>
        </w:numPr>
        <w:spacing w:after="240" w:line="360" w:lineRule="auto"/>
        <w:ind w:left="715" w:right="426" w:hanging="488"/>
        <w:contextualSpacing w:val="0"/>
        <w:jc w:val="both"/>
        <w:rPr>
          <w:rFonts w:ascii="David" w:hAnsi="David" w:cs="David"/>
          <w:sz w:val="24"/>
          <w:szCs w:val="24"/>
        </w:rPr>
      </w:pPr>
      <w:r w:rsidRPr="0042417F">
        <w:rPr>
          <w:rFonts w:ascii="David" w:hAnsi="David" w:cs="David"/>
          <w:sz w:val="24"/>
          <w:szCs w:val="24"/>
          <w:rtl/>
        </w:rPr>
        <w:t>בעת שהותו של הנתבע בתחנת המשטרה נאמרו על ידי הנתבע, לטענת התובע, אמירות נוספות מצדו כדלקמן: "</w:t>
      </w:r>
      <w:r w:rsidRPr="0042417F">
        <w:rPr>
          <w:rFonts w:ascii="David" w:hAnsi="David" w:cs="David"/>
          <w:b/>
          <w:bCs/>
          <w:sz w:val="24"/>
          <w:szCs w:val="24"/>
          <w:rtl/>
        </w:rPr>
        <w:t>הייתי יורק לך בפרצוף</w:t>
      </w:r>
      <w:r w:rsidRPr="0042417F">
        <w:rPr>
          <w:rFonts w:ascii="David" w:hAnsi="David" w:cs="David"/>
          <w:sz w:val="24"/>
          <w:szCs w:val="24"/>
          <w:rtl/>
        </w:rPr>
        <w:t>"; "</w:t>
      </w:r>
      <w:r w:rsidRPr="0042417F">
        <w:rPr>
          <w:rFonts w:ascii="David" w:hAnsi="David" w:cs="David"/>
          <w:b/>
          <w:bCs/>
          <w:sz w:val="24"/>
          <w:szCs w:val="24"/>
          <w:rtl/>
        </w:rPr>
        <w:t>יא בן זונה</w:t>
      </w:r>
      <w:r w:rsidRPr="0042417F">
        <w:rPr>
          <w:rFonts w:ascii="David" w:hAnsi="David" w:cs="David"/>
          <w:sz w:val="24"/>
          <w:szCs w:val="24"/>
          <w:rtl/>
        </w:rPr>
        <w:t>"; "</w:t>
      </w:r>
      <w:r w:rsidRPr="0042417F">
        <w:rPr>
          <w:rFonts w:ascii="David" w:hAnsi="David" w:cs="David"/>
          <w:b/>
          <w:bCs/>
          <w:sz w:val="24"/>
          <w:szCs w:val="24"/>
          <w:rtl/>
        </w:rPr>
        <w:t xml:space="preserve">הלוואי והיו יורים </w:t>
      </w:r>
      <w:r w:rsidRPr="0042417F">
        <w:rPr>
          <w:rFonts w:ascii="David" w:hAnsi="David" w:cs="David"/>
          <w:b/>
          <w:bCs/>
          <w:sz w:val="24"/>
          <w:szCs w:val="24"/>
          <w:rtl/>
        </w:rPr>
        <w:lastRenderedPageBreak/>
        <w:t>לכם כדור בראש</w:t>
      </w:r>
      <w:r w:rsidRPr="0042417F">
        <w:rPr>
          <w:rFonts w:ascii="David" w:hAnsi="David" w:cs="David"/>
          <w:sz w:val="24"/>
          <w:szCs w:val="24"/>
          <w:rtl/>
        </w:rPr>
        <w:t>"; "</w:t>
      </w:r>
      <w:r w:rsidRPr="0042417F">
        <w:rPr>
          <w:rFonts w:ascii="David" w:hAnsi="David" w:cs="David"/>
          <w:b/>
          <w:bCs/>
          <w:sz w:val="24"/>
          <w:szCs w:val="24"/>
          <w:rtl/>
        </w:rPr>
        <w:t>נאצי</w:t>
      </w:r>
      <w:r w:rsidRPr="0042417F">
        <w:rPr>
          <w:rFonts w:ascii="David" w:hAnsi="David" w:cs="David"/>
          <w:sz w:val="24"/>
          <w:szCs w:val="24"/>
          <w:rtl/>
        </w:rPr>
        <w:t>"; "</w:t>
      </w:r>
      <w:r w:rsidRPr="0042417F">
        <w:rPr>
          <w:rFonts w:ascii="David" w:hAnsi="David" w:cs="David"/>
          <w:b/>
          <w:bCs/>
          <w:sz w:val="24"/>
          <w:szCs w:val="24"/>
          <w:rtl/>
        </w:rPr>
        <w:t>יותר גרוע מנאצי</w:t>
      </w:r>
      <w:r w:rsidRPr="0042417F">
        <w:rPr>
          <w:rFonts w:ascii="David" w:hAnsi="David" w:cs="David"/>
          <w:sz w:val="24"/>
          <w:szCs w:val="24"/>
          <w:rtl/>
        </w:rPr>
        <w:t>" ו"</w:t>
      </w:r>
      <w:r w:rsidRPr="0042417F">
        <w:rPr>
          <w:rFonts w:ascii="David" w:hAnsi="David" w:cs="David"/>
          <w:b/>
          <w:bCs/>
          <w:sz w:val="24"/>
          <w:szCs w:val="24"/>
          <w:rtl/>
        </w:rPr>
        <w:t>אני לא סובל שוטרים</w:t>
      </w:r>
      <w:r w:rsidRPr="0042417F">
        <w:rPr>
          <w:rFonts w:ascii="David" w:hAnsi="David" w:cs="David"/>
          <w:sz w:val="24"/>
          <w:szCs w:val="24"/>
          <w:rtl/>
        </w:rPr>
        <w:t>" (להלן יכונו אמירות אלה: "</w:t>
      </w:r>
      <w:r w:rsidRPr="0042417F">
        <w:rPr>
          <w:rFonts w:ascii="David" w:hAnsi="David" w:cs="David"/>
          <w:b/>
          <w:bCs/>
          <w:sz w:val="24"/>
          <w:szCs w:val="24"/>
          <w:rtl/>
        </w:rPr>
        <w:t>האירוע בתחנת המשטרה</w:t>
      </w:r>
      <w:r w:rsidRPr="0042417F">
        <w:rPr>
          <w:rFonts w:ascii="David" w:hAnsi="David" w:cs="David"/>
          <w:sz w:val="24"/>
          <w:szCs w:val="24"/>
          <w:rtl/>
        </w:rPr>
        <w:t>"). האירוע בתחנת המשטרה לא תועד בצילום על ידי הנתבע.</w:t>
      </w:r>
    </w:p>
    <w:p w:rsidR="0042417F" w:rsidRPr="0042417F" w:rsidRDefault="0042417F" w:rsidP="0042417F">
      <w:pPr>
        <w:pStyle w:val="ad"/>
        <w:numPr>
          <w:ilvl w:val="0"/>
          <w:numId w:val="2"/>
        </w:numPr>
        <w:spacing w:after="240" w:line="360" w:lineRule="auto"/>
        <w:ind w:left="715" w:right="426" w:hanging="488"/>
        <w:contextualSpacing w:val="0"/>
        <w:jc w:val="both"/>
        <w:rPr>
          <w:rFonts w:ascii="David" w:hAnsi="David" w:cs="David"/>
          <w:sz w:val="24"/>
          <w:szCs w:val="24"/>
        </w:rPr>
      </w:pPr>
      <w:r w:rsidRPr="0042417F">
        <w:rPr>
          <w:rFonts w:ascii="David" w:hAnsi="David" w:cs="David"/>
          <w:sz w:val="24"/>
          <w:szCs w:val="24"/>
          <w:rtl/>
        </w:rPr>
        <w:t>ביום 2.9.20, היינו יומיים לאחר האירוע בקניון, העלה הנתבע פרסום (פוסט) בקבוצה המכונה "ירושלמים וירושלמיות" ברשת החברתית "פייסבוק" אליו צורפו הסרטונים מהאירוע בקניון ובו נכתב על ידי הנתבע כדלקמן (השגיאות במקור):</w:t>
      </w:r>
    </w:p>
    <w:p w:rsidR="0042417F" w:rsidRPr="0042417F" w:rsidRDefault="0042417F" w:rsidP="007F626C">
      <w:pPr>
        <w:pStyle w:val="ad"/>
        <w:spacing w:line="360" w:lineRule="auto"/>
        <w:ind w:left="1643" w:right="1276"/>
        <w:jc w:val="both"/>
        <w:rPr>
          <w:rFonts w:ascii="David" w:hAnsi="David" w:cs="David"/>
          <w:b/>
          <w:bCs/>
          <w:sz w:val="24"/>
          <w:szCs w:val="24"/>
        </w:rPr>
      </w:pPr>
      <w:r w:rsidRPr="0042417F">
        <w:rPr>
          <w:rFonts w:ascii="David" w:hAnsi="David" w:cs="David"/>
          <w:b/>
          <w:bCs/>
          <w:sz w:val="24"/>
          <w:szCs w:val="24"/>
          <w:rtl/>
        </w:rPr>
        <w:t>"השוטר 'ברק' עצר אותי ל-3 שעות כדי ללמד אותי לקח! היום</w:t>
      </w:r>
    </w:p>
    <w:p w:rsidR="0042417F" w:rsidRPr="0042417F" w:rsidRDefault="0042417F" w:rsidP="007F626C">
      <w:pPr>
        <w:pStyle w:val="ad"/>
        <w:spacing w:line="360" w:lineRule="auto"/>
        <w:ind w:left="1643" w:right="1276"/>
        <w:jc w:val="both"/>
        <w:rPr>
          <w:rFonts w:ascii="David" w:hAnsi="David" w:cs="David"/>
          <w:b/>
          <w:bCs/>
          <w:sz w:val="24"/>
          <w:szCs w:val="24"/>
          <w:rtl/>
        </w:rPr>
      </w:pPr>
      <w:r w:rsidRPr="0042417F">
        <w:rPr>
          <w:rFonts w:ascii="David" w:hAnsi="David" w:cs="David"/>
          <w:b/>
          <w:bCs/>
          <w:sz w:val="24"/>
          <w:szCs w:val="24"/>
          <w:rtl/>
        </w:rPr>
        <w:t>רמיסה זכויות הפרט זאת המטרה של עבודה המשטרתית!</w:t>
      </w:r>
    </w:p>
    <w:p w:rsidR="0042417F" w:rsidRPr="0042417F" w:rsidRDefault="0042417F" w:rsidP="0042417F">
      <w:pPr>
        <w:pStyle w:val="ad"/>
        <w:spacing w:line="360" w:lineRule="auto"/>
        <w:ind w:left="1643" w:right="851"/>
        <w:jc w:val="both"/>
        <w:rPr>
          <w:rFonts w:ascii="David" w:hAnsi="David" w:cs="David"/>
          <w:b/>
          <w:bCs/>
          <w:sz w:val="24"/>
          <w:szCs w:val="24"/>
          <w:rtl/>
        </w:rPr>
      </w:pPr>
    </w:p>
    <w:p w:rsidR="0042417F" w:rsidRPr="0042417F" w:rsidRDefault="0042417F" w:rsidP="007F626C">
      <w:pPr>
        <w:pStyle w:val="ad"/>
        <w:spacing w:line="360" w:lineRule="auto"/>
        <w:ind w:left="1643" w:right="1276"/>
        <w:jc w:val="both"/>
        <w:rPr>
          <w:rFonts w:ascii="David" w:hAnsi="David" w:cs="David"/>
          <w:b/>
          <w:bCs/>
          <w:sz w:val="24"/>
          <w:szCs w:val="24"/>
          <w:rtl/>
        </w:rPr>
      </w:pPr>
      <w:r w:rsidRPr="0042417F">
        <w:rPr>
          <w:rFonts w:ascii="David" w:hAnsi="David" w:cs="David"/>
          <w:b/>
          <w:bCs/>
          <w:sz w:val="24"/>
          <w:szCs w:val="24"/>
          <w:rtl/>
        </w:rPr>
        <w:t>אירוע בקניון 'הדר' שאחריו השוטרים נוקמים בי במעצר של 3 שעות כדי להתיש אותי ועל זה שלא נכנעתי מידית להציג להם תעודת זהות... בנוסף סירבתי שימדדו לי חום בתחנה אז הם אזקו אותי ומדדו לי חום בכוח.</w:t>
      </w:r>
    </w:p>
    <w:p w:rsidR="0042417F" w:rsidRPr="0042417F" w:rsidRDefault="0042417F" w:rsidP="007F626C">
      <w:pPr>
        <w:pStyle w:val="ad"/>
        <w:spacing w:line="360" w:lineRule="auto"/>
        <w:ind w:left="1643" w:right="1276"/>
        <w:jc w:val="both"/>
        <w:rPr>
          <w:rFonts w:ascii="David" w:hAnsi="David" w:cs="David"/>
          <w:b/>
          <w:bCs/>
          <w:sz w:val="24"/>
          <w:szCs w:val="24"/>
          <w:rtl/>
        </w:rPr>
      </w:pPr>
      <w:r w:rsidRPr="0042417F">
        <w:rPr>
          <w:rFonts w:ascii="David" w:hAnsi="David" w:cs="David"/>
          <w:b/>
          <w:bCs/>
          <w:sz w:val="24"/>
          <w:szCs w:val="24"/>
          <w:rtl/>
        </w:rPr>
        <w:t>ברק הוא העבריין הראשי שניסה להתיש אותי כדי להראות כמה הוא גבר!"</w:t>
      </w:r>
    </w:p>
    <w:p w:rsidR="0042417F" w:rsidRPr="0042417F" w:rsidRDefault="0042417F" w:rsidP="007F626C">
      <w:pPr>
        <w:spacing w:after="240" w:line="360" w:lineRule="auto"/>
        <w:ind w:left="794" w:right="567"/>
        <w:jc w:val="both"/>
        <w:rPr>
          <w:rFonts w:ascii="David" w:hAnsi="David"/>
          <w:rtl/>
        </w:rPr>
      </w:pPr>
      <w:r w:rsidRPr="0042417F">
        <w:rPr>
          <w:rFonts w:ascii="David" w:hAnsi="David"/>
          <w:rtl/>
        </w:rPr>
        <w:t>(פרסום זה לא צורף לכתב התביעה אלא הוגש לתיק ביום 19.1.22 באמצעות דיסק-און-קי, בהתאם להחלטת בית המשפט (כב' השופט א' גורדון) מיום 6.1.22, להלן: "</w:t>
      </w:r>
      <w:r w:rsidRPr="0042417F">
        <w:rPr>
          <w:rFonts w:ascii="David" w:hAnsi="David"/>
          <w:b/>
          <w:bCs/>
          <w:rtl/>
        </w:rPr>
        <w:t>הפרסום בפייסבוק</w:t>
      </w:r>
      <w:r w:rsidRPr="0042417F">
        <w:rPr>
          <w:rFonts w:ascii="David" w:hAnsi="David"/>
          <w:rtl/>
        </w:rPr>
        <w:t>").</w:t>
      </w:r>
    </w:p>
    <w:p w:rsidR="0042417F" w:rsidRPr="0042417F" w:rsidRDefault="0042417F" w:rsidP="0042417F">
      <w:pPr>
        <w:pStyle w:val="ad"/>
        <w:numPr>
          <w:ilvl w:val="0"/>
          <w:numId w:val="2"/>
        </w:numPr>
        <w:spacing w:after="240" w:line="360" w:lineRule="auto"/>
        <w:ind w:left="715" w:right="426" w:hanging="488"/>
        <w:contextualSpacing w:val="0"/>
        <w:jc w:val="both"/>
        <w:rPr>
          <w:rFonts w:ascii="David" w:hAnsi="David" w:cs="David"/>
          <w:sz w:val="24"/>
          <w:szCs w:val="24"/>
        </w:rPr>
      </w:pPr>
      <w:r w:rsidRPr="0042417F">
        <w:rPr>
          <w:rFonts w:ascii="David" w:hAnsi="David" w:cs="David"/>
          <w:sz w:val="24"/>
          <w:szCs w:val="24"/>
          <w:rtl/>
        </w:rPr>
        <w:t>בתגובה לפרסום בפייסבוק, נכתבו על ידי מספר "עוקבים" של הנתבע ברשת הפייסבוק הודעות אשר חלקן ביקרו את מעשי הנתבע וחלקן חיזקו את ידיו תוך הוספת אמירות ברוח דומה, להן הגיב הנתבע בכותבו: "</w:t>
      </w:r>
      <w:r w:rsidRPr="0042417F">
        <w:rPr>
          <w:rFonts w:ascii="David" w:hAnsi="David" w:cs="David"/>
          <w:b/>
          <w:bCs/>
          <w:sz w:val="24"/>
          <w:szCs w:val="24"/>
          <w:rtl/>
        </w:rPr>
        <w:t>נכון.... אני פחות רהוט בדיבור, אבל לא מתחרט על המילים, הם מפעילים עליי אלימות ואני עוד זה שצריך להיות נחמד</w:t>
      </w:r>
      <w:r w:rsidRPr="0042417F">
        <w:rPr>
          <w:rFonts w:ascii="David" w:hAnsi="David" w:cs="David"/>
          <w:sz w:val="24"/>
          <w:szCs w:val="24"/>
          <w:rtl/>
        </w:rPr>
        <w:t>"; "</w:t>
      </w:r>
      <w:r w:rsidRPr="0042417F">
        <w:rPr>
          <w:rFonts w:ascii="David" w:hAnsi="David" w:cs="David"/>
          <w:b/>
          <w:bCs/>
          <w:sz w:val="24"/>
          <w:szCs w:val="24"/>
          <w:rtl/>
        </w:rPr>
        <w:t>החוק לא מעניין, הם הציקו לי רק בגלל מסכות</w:t>
      </w:r>
      <w:r w:rsidRPr="0042417F">
        <w:rPr>
          <w:rFonts w:ascii="David" w:hAnsi="David" w:cs="David"/>
          <w:sz w:val="24"/>
          <w:szCs w:val="24"/>
          <w:rtl/>
        </w:rPr>
        <w:t>"; "</w:t>
      </w:r>
      <w:r w:rsidRPr="0042417F">
        <w:rPr>
          <w:rFonts w:ascii="David" w:hAnsi="David" w:cs="David"/>
          <w:b/>
          <w:bCs/>
          <w:sz w:val="24"/>
          <w:szCs w:val="24"/>
          <w:rtl/>
        </w:rPr>
        <w:t>ברור...זה למה אני קיצוני בקטע הזה</w:t>
      </w:r>
      <w:r w:rsidRPr="0042417F">
        <w:rPr>
          <w:rFonts w:ascii="David" w:hAnsi="David" w:cs="David"/>
          <w:sz w:val="24"/>
          <w:szCs w:val="24"/>
          <w:rtl/>
        </w:rPr>
        <w:t>"; "</w:t>
      </w:r>
      <w:r w:rsidRPr="0042417F">
        <w:rPr>
          <w:rFonts w:ascii="David" w:hAnsi="David" w:cs="David"/>
          <w:b/>
          <w:bCs/>
          <w:sz w:val="24"/>
          <w:szCs w:val="24"/>
          <w:rtl/>
        </w:rPr>
        <w:t>תודה! יש המון סרטונים שלא הספקתי לפרסם! יש גם סרטונים שהשוטרים מציקים לי בדיוק כשדיברנו בטלפון</w:t>
      </w:r>
      <w:r w:rsidRPr="0042417F">
        <w:rPr>
          <w:rFonts w:ascii="David" w:hAnsi="David" w:cs="David"/>
          <w:sz w:val="24"/>
          <w:szCs w:val="24"/>
          <w:rtl/>
        </w:rPr>
        <w:t>"; "</w:t>
      </w:r>
      <w:r w:rsidRPr="0042417F">
        <w:rPr>
          <w:rFonts w:ascii="David" w:hAnsi="David" w:cs="David"/>
          <w:b/>
          <w:bCs/>
          <w:sz w:val="24"/>
          <w:szCs w:val="24"/>
          <w:rtl/>
        </w:rPr>
        <w:t>החוק לא מעניין... אם נספור את החוק אז כל הפשעים של הנאצים בכלל היו לגיטימיים</w:t>
      </w:r>
      <w:r w:rsidRPr="0042417F">
        <w:rPr>
          <w:rFonts w:ascii="David" w:hAnsi="David" w:cs="David"/>
          <w:sz w:val="24"/>
          <w:szCs w:val="24"/>
          <w:rtl/>
        </w:rPr>
        <w:t>". בנוסף, בתגובה להודעה שפורסמה על ידי ב"כ התובע לפרסום בפייסבוק השיב הנתבע כי "</w:t>
      </w:r>
      <w:r w:rsidRPr="0042417F">
        <w:rPr>
          <w:rFonts w:ascii="David" w:hAnsi="David" w:cs="David"/>
          <w:b/>
          <w:bCs/>
          <w:sz w:val="24"/>
          <w:szCs w:val="24"/>
          <w:rtl/>
        </w:rPr>
        <w:t>...התנהגות השוטר הייתה לדעתי דומה להתנהגות של מאפיונר.. הוא בא לסחוט ממני כסף וגם השתמש בכח. תזכירי לי למה אתה חושב שהוא שוטר? בגלל הביגוד?</w:t>
      </w:r>
      <w:r w:rsidRPr="0042417F">
        <w:rPr>
          <w:rFonts w:ascii="David" w:hAnsi="David" w:cs="David"/>
          <w:sz w:val="24"/>
          <w:szCs w:val="24"/>
          <w:rtl/>
        </w:rPr>
        <w:t>" (תגובות הנתבע צורפו לתיק, אף הן, ביום 19.1.22 באמצעות הדיסק-און-קי, להלן יכונו: "</w:t>
      </w:r>
      <w:r w:rsidRPr="0042417F">
        <w:rPr>
          <w:rFonts w:ascii="David" w:hAnsi="David" w:cs="David"/>
          <w:b/>
          <w:bCs/>
          <w:sz w:val="24"/>
          <w:szCs w:val="24"/>
          <w:rtl/>
        </w:rPr>
        <w:t>תגובות הנתבע בפייסבוק</w:t>
      </w:r>
      <w:r w:rsidRPr="0042417F">
        <w:rPr>
          <w:rFonts w:ascii="David" w:hAnsi="David" w:cs="David"/>
          <w:sz w:val="24"/>
          <w:szCs w:val="24"/>
          <w:rtl/>
        </w:rPr>
        <w:t>").</w:t>
      </w:r>
    </w:p>
    <w:p w:rsidR="0042417F" w:rsidRPr="0042417F" w:rsidRDefault="0042417F" w:rsidP="0042417F">
      <w:pPr>
        <w:pStyle w:val="ad"/>
        <w:numPr>
          <w:ilvl w:val="0"/>
          <w:numId w:val="2"/>
        </w:numPr>
        <w:spacing w:after="240" w:line="360" w:lineRule="auto"/>
        <w:ind w:left="715" w:right="426" w:hanging="488"/>
        <w:contextualSpacing w:val="0"/>
        <w:jc w:val="both"/>
        <w:rPr>
          <w:rFonts w:ascii="David" w:hAnsi="David" w:cs="David"/>
          <w:sz w:val="24"/>
          <w:szCs w:val="24"/>
        </w:rPr>
      </w:pPr>
      <w:r w:rsidRPr="0042417F">
        <w:rPr>
          <w:rFonts w:ascii="David" w:hAnsi="David" w:cs="David"/>
          <w:sz w:val="24"/>
          <w:szCs w:val="24"/>
          <w:rtl/>
        </w:rPr>
        <w:lastRenderedPageBreak/>
        <w:t>ביום 4.9.20 פרסם הנתבע בעמוד הפייסבוק שלו הודעת התנצלות על השימוש במילה "נאצי" בסרטון והסביר את התנהגותו באירוע, בתמצית, בטענה כי הרגיש שהשוטרים ניסו לכפות עליו לשים מסיכה חרף בחירתו האישית (הפרסום צורף כ</w:t>
      </w:r>
      <w:r w:rsidRPr="0042417F">
        <w:rPr>
          <w:rFonts w:ascii="David" w:hAnsi="David" w:cs="David"/>
          <w:b/>
          <w:bCs/>
          <w:sz w:val="24"/>
          <w:szCs w:val="24"/>
          <w:rtl/>
        </w:rPr>
        <w:t xml:space="preserve">נספח 1 </w:t>
      </w:r>
      <w:r w:rsidRPr="0042417F">
        <w:rPr>
          <w:rFonts w:ascii="David" w:hAnsi="David" w:cs="David"/>
          <w:sz w:val="24"/>
          <w:szCs w:val="24"/>
          <w:rtl/>
        </w:rPr>
        <w:t>לכתב ההגנה). אין חולק כי הפרסום בפייסבוק הוסר על ידי הנתבע והוא אינו מופיע עוד ברשת הפייסבוק.</w:t>
      </w:r>
    </w:p>
    <w:p w:rsidR="0042417F" w:rsidRPr="0042417F" w:rsidRDefault="0042417F" w:rsidP="0042417F">
      <w:pPr>
        <w:pStyle w:val="ad"/>
        <w:numPr>
          <w:ilvl w:val="0"/>
          <w:numId w:val="2"/>
        </w:numPr>
        <w:spacing w:after="240" w:line="360" w:lineRule="auto"/>
        <w:ind w:left="715" w:right="426" w:hanging="488"/>
        <w:contextualSpacing w:val="0"/>
        <w:jc w:val="both"/>
        <w:rPr>
          <w:rFonts w:ascii="David" w:hAnsi="David" w:cs="David"/>
          <w:sz w:val="24"/>
          <w:szCs w:val="24"/>
        </w:rPr>
      </w:pPr>
      <w:r w:rsidRPr="0042417F">
        <w:rPr>
          <w:rFonts w:ascii="David" w:hAnsi="David" w:cs="David"/>
          <w:sz w:val="24"/>
          <w:szCs w:val="24"/>
          <w:rtl/>
        </w:rPr>
        <w:t>בעקבות אמירות התובע באירוע בקניון, בתחנת המשטרה וברשת הפייסבוק, הגיש התובע את תביעתו, במסגרתה עתר לחייב את הנתבע בתשלום פיצוי כספי, ללא הוכחת נזק, בסך של 200,000 ש"ח, או בסכום גבוה מכך "</w:t>
      </w:r>
      <w:r w:rsidRPr="0042417F">
        <w:rPr>
          <w:rFonts w:ascii="David" w:hAnsi="David" w:cs="David"/>
          <w:b/>
          <w:bCs/>
          <w:sz w:val="24"/>
          <w:szCs w:val="24"/>
          <w:rtl/>
        </w:rPr>
        <w:t>ככל שסבור בית המשפט שיש להגדיל את סכום התביעה נוכח חומרת הדברים</w:t>
      </w:r>
      <w:r w:rsidRPr="0042417F">
        <w:rPr>
          <w:rFonts w:ascii="David" w:hAnsi="David" w:cs="David"/>
          <w:sz w:val="24"/>
          <w:szCs w:val="24"/>
          <w:rtl/>
        </w:rPr>
        <w:t>", למתן צו עשה לנתבע להסיר את פרסומיו וכן לפרסם הודעת התנצלות כלפי התובע ומשפחתו בשני עיתונים יומיים ובפייסבוק של הנתבע למשך 30 ימים לפחות (ר' סוף עמוד 9 וראש עמוד 10 לכתב התביעה המתוקן).</w:t>
      </w:r>
    </w:p>
    <w:p w:rsidR="0042417F" w:rsidRPr="0042417F" w:rsidRDefault="0042417F" w:rsidP="0042417F">
      <w:pPr>
        <w:pStyle w:val="ad"/>
        <w:rPr>
          <w:rFonts w:ascii="David" w:hAnsi="David" w:cs="David"/>
          <w:sz w:val="24"/>
          <w:szCs w:val="24"/>
        </w:rPr>
      </w:pPr>
    </w:p>
    <w:p w:rsidR="0042417F" w:rsidRPr="0042417F" w:rsidRDefault="00396D7E" w:rsidP="00396D7E">
      <w:pPr>
        <w:pStyle w:val="ad"/>
        <w:numPr>
          <w:ilvl w:val="0"/>
          <w:numId w:val="1"/>
        </w:numPr>
        <w:spacing w:after="120" w:line="360" w:lineRule="auto"/>
        <w:ind w:left="652" w:hanging="425"/>
        <w:contextualSpacing w:val="0"/>
        <w:jc w:val="both"/>
        <w:rPr>
          <w:rFonts w:ascii="David" w:hAnsi="David" w:cs="David"/>
          <w:b/>
          <w:bCs/>
          <w:sz w:val="24"/>
          <w:szCs w:val="24"/>
          <w:u w:val="single"/>
          <w:rtl/>
        </w:rPr>
      </w:pPr>
      <w:r>
        <w:rPr>
          <w:rFonts w:ascii="David" w:hAnsi="David" w:cs="David" w:hint="cs"/>
          <w:b/>
          <w:bCs/>
          <w:sz w:val="24"/>
          <w:szCs w:val="24"/>
          <w:rtl/>
        </w:rPr>
        <w:t xml:space="preserve"> </w:t>
      </w:r>
      <w:r w:rsidR="0042417F" w:rsidRPr="0042417F">
        <w:rPr>
          <w:rFonts w:ascii="David" w:hAnsi="David" w:cs="David"/>
          <w:b/>
          <w:bCs/>
          <w:sz w:val="24"/>
          <w:szCs w:val="24"/>
          <w:u w:val="single"/>
          <w:rtl/>
        </w:rPr>
        <w:t>טענות הצדדים, ראיותיהם והמהלך הדיוני</w:t>
      </w:r>
    </w:p>
    <w:p w:rsidR="0042417F" w:rsidRPr="0042417F" w:rsidRDefault="0042417F" w:rsidP="0042417F">
      <w:pPr>
        <w:pStyle w:val="ad"/>
        <w:numPr>
          <w:ilvl w:val="0"/>
          <w:numId w:val="2"/>
        </w:numPr>
        <w:spacing w:after="240" w:line="360" w:lineRule="auto"/>
        <w:ind w:left="715" w:right="426" w:hanging="488"/>
        <w:contextualSpacing w:val="0"/>
        <w:jc w:val="both"/>
        <w:rPr>
          <w:rFonts w:ascii="David" w:hAnsi="David" w:cs="David"/>
          <w:sz w:val="24"/>
          <w:szCs w:val="24"/>
          <w:rtl/>
        </w:rPr>
      </w:pPr>
      <w:r w:rsidRPr="0042417F">
        <w:rPr>
          <w:rFonts w:ascii="David" w:hAnsi="David" w:cs="David"/>
          <w:sz w:val="24"/>
          <w:szCs w:val="24"/>
          <w:rtl/>
        </w:rPr>
        <w:t>התובע מבקש לראות בכל אחת מהאמירות שאמר הנתבע לתובע באירוע בקניון, בתחנת המשטרה וברשת הפייסבוק כפרסום עצמאי אשר מזכה אותו בקבלת פיצוי כספי ללא הוכחת נזק לפי חוק איסור לשון הרע, תשכ"ה- 1965 (להלן: "</w:t>
      </w:r>
      <w:r w:rsidRPr="0042417F">
        <w:rPr>
          <w:rFonts w:ascii="David" w:hAnsi="David" w:cs="David"/>
          <w:b/>
          <w:bCs/>
          <w:sz w:val="24"/>
          <w:szCs w:val="24"/>
          <w:rtl/>
        </w:rPr>
        <w:t>החוק</w:t>
      </w:r>
      <w:r w:rsidRPr="0042417F">
        <w:rPr>
          <w:rFonts w:ascii="David" w:hAnsi="David" w:cs="David"/>
          <w:sz w:val="24"/>
          <w:szCs w:val="24"/>
          <w:rtl/>
        </w:rPr>
        <w:t>"). לטענתו, הנתבע ביצע את המעשים המיוחסים לו מתוך מטרה ליצור פרובוקציה מכוונת, כחלק מאידאולוגיה אנרכיסטית בה הוא מחזיק, במסגרתה התכוון לבייש את השוטרים ולפגוע בכבודם, כפי שעשה במספר רב של פרסומים נוספים שנערכו על ידו ברשת הפייסבוק (פרסומים נוספים אלה צורפו כ</w:t>
      </w:r>
      <w:r w:rsidRPr="0042417F">
        <w:rPr>
          <w:rFonts w:ascii="David" w:hAnsi="David" w:cs="David"/>
          <w:b/>
          <w:bCs/>
          <w:sz w:val="24"/>
          <w:szCs w:val="24"/>
          <w:rtl/>
        </w:rPr>
        <w:t>נספח 1</w:t>
      </w:r>
      <w:r w:rsidRPr="0042417F">
        <w:rPr>
          <w:rFonts w:ascii="David" w:hAnsi="David" w:cs="David"/>
          <w:sz w:val="24"/>
          <w:szCs w:val="24"/>
          <w:rtl/>
        </w:rPr>
        <w:t xml:space="preserve"> לכתב התביעה). לטענת התובע, הנתבע </w:t>
      </w:r>
      <w:r w:rsidRPr="0042417F">
        <w:rPr>
          <w:rFonts w:ascii="David" w:hAnsi="David" w:cs="David"/>
          <w:b/>
          <w:bCs/>
          <w:sz w:val="24"/>
          <w:szCs w:val="24"/>
          <w:rtl/>
        </w:rPr>
        <w:t>מתחזה</w:t>
      </w:r>
      <w:r w:rsidRPr="0042417F">
        <w:rPr>
          <w:rFonts w:ascii="David" w:hAnsi="David" w:cs="David"/>
          <w:sz w:val="24"/>
          <w:szCs w:val="24"/>
          <w:rtl/>
        </w:rPr>
        <w:t xml:space="preserve"> לאדם בעל מוגבלות שכלית, בעוד שהוא כשיר לחלוטין לעמוד לדין, בעל אינטליגנציה גבוהה והבנה מלאה של המעשים המיוחסים לו ושל ההליך המשפטי שנקט התובע נגדו. בתוך כך מבקש התובע שלא להתחשב במצבו הרפואי הנטען של הנתבע ולהעביר לו ולשכמותו, מסר חינוכי נוקב בדבר הפסלות שבמעשיהם, בדמות חיובם בפיצוי כספי בשיעור גבוה.</w:t>
      </w:r>
    </w:p>
    <w:p w:rsidR="0042417F" w:rsidRPr="0042417F" w:rsidRDefault="0042417F" w:rsidP="0042417F">
      <w:pPr>
        <w:pStyle w:val="ad"/>
        <w:numPr>
          <w:ilvl w:val="0"/>
          <w:numId w:val="2"/>
        </w:numPr>
        <w:spacing w:after="240" w:line="360" w:lineRule="auto"/>
        <w:ind w:left="715" w:right="426" w:hanging="488"/>
        <w:contextualSpacing w:val="0"/>
        <w:jc w:val="both"/>
        <w:rPr>
          <w:rFonts w:ascii="David" w:hAnsi="David" w:cs="David"/>
          <w:sz w:val="24"/>
          <w:szCs w:val="24"/>
        </w:rPr>
      </w:pPr>
      <w:r w:rsidRPr="0042417F">
        <w:rPr>
          <w:rFonts w:ascii="David" w:hAnsi="David" w:cs="David"/>
          <w:sz w:val="24"/>
          <w:szCs w:val="24"/>
          <w:rtl/>
        </w:rPr>
        <w:t>לתמיכה בטענותיו, הגיש התובע תצהיר עדות ראשית מטעם עצמו בלבד.</w:t>
      </w:r>
    </w:p>
    <w:p w:rsidR="0042417F" w:rsidRPr="0042417F" w:rsidRDefault="0042417F" w:rsidP="0042417F">
      <w:pPr>
        <w:pStyle w:val="ad"/>
        <w:numPr>
          <w:ilvl w:val="0"/>
          <w:numId w:val="2"/>
        </w:numPr>
        <w:spacing w:after="240" w:line="360" w:lineRule="auto"/>
        <w:ind w:left="715" w:right="426" w:hanging="488"/>
        <w:contextualSpacing w:val="0"/>
        <w:jc w:val="both"/>
        <w:rPr>
          <w:rFonts w:ascii="David" w:hAnsi="David" w:cs="David"/>
          <w:sz w:val="24"/>
          <w:szCs w:val="24"/>
        </w:rPr>
      </w:pPr>
      <w:r w:rsidRPr="0042417F">
        <w:rPr>
          <w:rFonts w:ascii="David" w:hAnsi="David" w:cs="David"/>
          <w:sz w:val="24"/>
          <w:szCs w:val="24"/>
          <w:rtl/>
        </w:rPr>
        <w:t>הנתבע טוען כי מדובר בתביעה "מנופחת" המתייחסת, בסופו של יום, לפרסום אחד שנעשה במסכת עובדתית אחת. לטענת הנתבע, לאור מצבו הבריאותי והנפשי הוא נלחץ מהאירוע אליו נקלע בקניון - בו ראה כהתנכלות מצד השוטרים -</w:t>
      </w:r>
      <w:r w:rsidR="008C4795">
        <w:rPr>
          <w:rFonts w:ascii="David" w:hAnsi="David" w:cs="David"/>
          <w:sz w:val="24"/>
          <w:szCs w:val="24"/>
          <w:rtl/>
        </w:rPr>
        <w:t xml:space="preserve"> </w:t>
      </w:r>
      <w:r w:rsidRPr="0042417F">
        <w:rPr>
          <w:rFonts w:ascii="David" w:hAnsi="David" w:cs="David"/>
          <w:sz w:val="24"/>
          <w:szCs w:val="24"/>
          <w:rtl/>
        </w:rPr>
        <w:t xml:space="preserve">נכנס ל"אמוק" אשר השפיע על התנהגותו כך שאמירותיו נעשו "בעידנא דריתחא" בחוסר מודעות (ר', </w:t>
      </w:r>
      <w:r w:rsidRPr="0042417F">
        <w:rPr>
          <w:rFonts w:ascii="David" w:hAnsi="David" w:cs="David"/>
          <w:sz w:val="24"/>
          <w:szCs w:val="24"/>
          <w:rtl/>
        </w:rPr>
        <w:lastRenderedPageBreak/>
        <w:t xml:space="preserve">למשל, ס' 4-5, 20 ו-27-29 לכתב ההגנה). עוד נטען כי מעשי הנתבע חוסים תחת הגנת תום-הלב שבסעיפים 15(2)-15(3) לחוק (ס' 6 לכתב ההגנה). כן מדגיש הנתבע כי הוא הסיר את הפרסום ופרסם הודעת התנצלות ובה מסר הסבר להתנהגותו ולשימוש שעשה במילה "נאצי" (ר' </w:t>
      </w:r>
      <w:r w:rsidRPr="0042417F">
        <w:rPr>
          <w:rFonts w:ascii="David" w:hAnsi="David" w:cs="David"/>
          <w:b/>
          <w:bCs/>
          <w:sz w:val="24"/>
          <w:szCs w:val="24"/>
          <w:rtl/>
        </w:rPr>
        <w:t>נספח 1</w:t>
      </w:r>
      <w:r w:rsidRPr="0042417F">
        <w:rPr>
          <w:rFonts w:ascii="David" w:hAnsi="David" w:cs="David"/>
          <w:sz w:val="24"/>
          <w:szCs w:val="24"/>
          <w:rtl/>
        </w:rPr>
        <w:t xml:space="preserve"> לכתב ההגנה).</w:t>
      </w:r>
    </w:p>
    <w:p w:rsidR="0042417F" w:rsidRPr="0042417F" w:rsidRDefault="0042417F" w:rsidP="0042417F">
      <w:pPr>
        <w:pStyle w:val="ad"/>
        <w:numPr>
          <w:ilvl w:val="0"/>
          <w:numId w:val="2"/>
        </w:numPr>
        <w:spacing w:after="240" w:line="360" w:lineRule="auto"/>
        <w:ind w:left="715" w:right="426" w:hanging="488"/>
        <w:contextualSpacing w:val="0"/>
        <w:jc w:val="both"/>
        <w:rPr>
          <w:rFonts w:ascii="David" w:hAnsi="David" w:cs="David"/>
          <w:sz w:val="24"/>
          <w:szCs w:val="24"/>
        </w:rPr>
      </w:pPr>
      <w:r w:rsidRPr="0042417F">
        <w:rPr>
          <w:rFonts w:ascii="David" w:hAnsi="David" w:cs="David"/>
          <w:sz w:val="24"/>
          <w:szCs w:val="24"/>
          <w:rtl/>
        </w:rPr>
        <w:t>לתמיכה בטענותיו הגיש הנתבע תצהיר עדות ראשית מטעם עצמו בלבד. יצוין, כי מסמכים אשר נערכו והוגשו לתיק בימים 27.3.22 ו-3.5.22 על ידי הנתבע עצמו, בהם פרש הנתבע בהרחבה את תפישת עולמו ועוד, הוחלפו בתצהיר ערוך כדין, בהתאם להחלטת בית המשפט בדיון מיום 14.2.23.</w:t>
      </w:r>
    </w:p>
    <w:p w:rsidR="0042417F" w:rsidRPr="0042417F" w:rsidRDefault="0042417F" w:rsidP="0042417F">
      <w:pPr>
        <w:pStyle w:val="ad"/>
        <w:numPr>
          <w:ilvl w:val="0"/>
          <w:numId w:val="2"/>
        </w:numPr>
        <w:spacing w:after="240" w:line="360" w:lineRule="auto"/>
        <w:ind w:left="715" w:right="426" w:hanging="488"/>
        <w:contextualSpacing w:val="0"/>
        <w:jc w:val="both"/>
        <w:rPr>
          <w:rFonts w:ascii="David" w:hAnsi="David" w:cs="David"/>
          <w:sz w:val="24"/>
          <w:szCs w:val="24"/>
        </w:rPr>
      </w:pPr>
      <w:r w:rsidRPr="0042417F">
        <w:rPr>
          <w:rFonts w:ascii="David" w:hAnsi="David" w:cs="David"/>
          <w:sz w:val="24"/>
          <w:szCs w:val="24"/>
          <w:rtl/>
        </w:rPr>
        <w:t>ביום 3.4.24 נחקרו העדים על תצהיריהם, כאשר סיכומי הצדדים הוגשו בכתב לנוכח קושי טכני שהתעורר בשמיעת סיכומי ב"כ התובע, אשר השתתף בדיון, לבקשתו, באמצעות היוועדות חזותית.</w:t>
      </w:r>
    </w:p>
    <w:p w:rsidR="0042417F" w:rsidRPr="0042417F" w:rsidRDefault="00396D7E" w:rsidP="00396D7E">
      <w:pPr>
        <w:pStyle w:val="ad"/>
        <w:numPr>
          <w:ilvl w:val="0"/>
          <w:numId w:val="1"/>
        </w:numPr>
        <w:spacing w:after="120" w:line="360" w:lineRule="auto"/>
        <w:ind w:left="652" w:hanging="425"/>
        <w:contextualSpacing w:val="0"/>
        <w:jc w:val="both"/>
        <w:rPr>
          <w:rFonts w:ascii="David" w:hAnsi="David" w:cs="David"/>
          <w:b/>
          <w:bCs/>
          <w:sz w:val="24"/>
          <w:szCs w:val="24"/>
          <w:u w:val="single"/>
        </w:rPr>
      </w:pPr>
      <w:r>
        <w:rPr>
          <w:rFonts w:ascii="David" w:hAnsi="David" w:cs="David" w:hint="cs"/>
          <w:b/>
          <w:bCs/>
          <w:sz w:val="24"/>
          <w:szCs w:val="24"/>
          <w:rtl/>
        </w:rPr>
        <w:t xml:space="preserve"> </w:t>
      </w:r>
      <w:r w:rsidR="0042417F" w:rsidRPr="0042417F">
        <w:rPr>
          <w:rFonts w:ascii="David" w:hAnsi="David" w:cs="David"/>
          <w:b/>
          <w:bCs/>
          <w:sz w:val="24"/>
          <w:szCs w:val="24"/>
          <w:u w:val="single"/>
          <w:rtl/>
        </w:rPr>
        <w:t>דיון והכרעה</w:t>
      </w:r>
    </w:p>
    <w:p w:rsidR="0042417F" w:rsidRPr="0042417F" w:rsidRDefault="0042417F" w:rsidP="0042417F">
      <w:pPr>
        <w:pStyle w:val="ad"/>
        <w:numPr>
          <w:ilvl w:val="0"/>
          <w:numId w:val="2"/>
        </w:numPr>
        <w:spacing w:after="240" w:line="360" w:lineRule="auto"/>
        <w:ind w:left="715" w:right="426" w:hanging="488"/>
        <w:contextualSpacing w:val="0"/>
        <w:jc w:val="both"/>
        <w:rPr>
          <w:rFonts w:ascii="David" w:hAnsi="David" w:cs="David"/>
          <w:sz w:val="24"/>
          <w:szCs w:val="24"/>
        </w:rPr>
      </w:pPr>
      <w:r w:rsidRPr="0042417F">
        <w:rPr>
          <w:rFonts w:ascii="David" w:hAnsi="David" w:cs="David"/>
          <w:sz w:val="24"/>
          <w:szCs w:val="24"/>
          <w:rtl/>
        </w:rPr>
        <w:t>לאחר שבחנתי את כל מסמכי התיק, התרשמתי מעדויות העדים שהעידו בפניי ושקלתי את טענות הצדדים, אני סבור שדין התביעה להתקבל בחלקה. להלן אבאר החלטתי זו.</w:t>
      </w:r>
    </w:p>
    <w:p w:rsidR="0042417F" w:rsidRPr="0042417F" w:rsidRDefault="0042417F" w:rsidP="0042417F">
      <w:pPr>
        <w:pStyle w:val="ad"/>
        <w:numPr>
          <w:ilvl w:val="0"/>
          <w:numId w:val="2"/>
        </w:numPr>
        <w:spacing w:after="240" w:line="360" w:lineRule="auto"/>
        <w:ind w:left="715" w:right="426" w:hanging="488"/>
        <w:contextualSpacing w:val="0"/>
        <w:jc w:val="both"/>
        <w:rPr>
          <w:rFonts w:ascii="David" w:hAnsi="David" w:cs="David"/>
          <w:sz w:val="24"/>
          <w:szCs w:val="24"/>
        </w:rPr>
      </w:pPr>
      <w:r w:rsidRPr="0042417F">
        <w:rPr>
          <w:rFonts w:ascii="David" w:hAnsi="David" w:cs="David"/>
          <w:sz w:val="24"/>
          <w:szCs w:val="24"/>
          <w:rtl/>
        </w:rPr>
        <w:t>מושכלות יסוד הן כי הכרעה בתביעת לשון הרע תיעשה בארבעה שלבים: "</w:t>
      </w:r>
      <w:r w:rsidRPr="0042417F">
        <w:rPr>
          <w:rFonts w:ascii="David" w:hAnsi="David" w:cs="David"/>
          <w:b/>
          <w:bCs/>
          <w:sz w:val="24"/>
          <w:szCs w:val="24"/>
          <w:rtl/>
        </w:rPr>
        <w:t>קביעה כי מדובר ב"פרסום"; קביעה כי הפרסום הוא משום "לשון הרע" לפי מובנו הטבעי והרגיל בעיני קורא סביר; בדיקה אם הפרסום מוגן; ואחרון: בהיעדר הגנה, בחינת הסעד המתאים לנפגע מהפרסום</w:t>
      </w:r>
      <w:r w:rsidRPr="0042417F">
        <w:rPr>
          <w:rFonts w:ascii="David" w:hAnsi="David" w:cs="David"/>
          <w:sz w:val="24"/>
          <w:szCs w:val="24"/>
          <w:rtl/>
        </w:rPr>
        <w:t xml:space="preserve">" (ע"א 6903/12 </w:t>
      </w:r>
      <w:r w:rsidRPr="0042417F">
        <w:rPr>
          <w:rFonts w:ascii="David" w:hAnsi="David" w:cs="David"/>
          <w:b/>
          <w:bCs/>
          <w:sz w:val="24"/>
          <w:szCs w:val="24"/>
        </w:rPr>
        <w:t>Canwest Global Communications Corp</w:t>
      </w:r>
      <w:r w:rsidRPr="0042417F">
        <w:rPr>
          <w:rFonts w:ascii="David" w:hAnsi="David" w:cs="David"/>
          <w:b/>
          <w:bCs/>
          <w:sz w:val="24"/>
          <w:szCs w:val="24"/>
          <w:rtl/>
        </w:rPr>
        <w:t xml:space="preserve"> נ' אלי עזור</w:t>
      </w:r>
      <w:r w:rsidRPr="0042417F">
        <w:rPr>
          <w:rFonts w:ascii="David" w:hAnsi="David" w:cs="David"/>
          <w:sz w:val="24"/>
          <w:szCs w:val="24"/>
          <w:rtl/>
        </w:rPr>
        <w:t xml:space="preserve"> (22.7.15) בעמ' 16; ר' גם: </w:t>
      </w:r>
      <w:r w:rsidRPr="00396D7E">
        <w:rPr>
          <w:rFonts w:ascii="David" w:hAnsi="David" w:cs="David"/>
          <w:sz w:val="24"/>
          <w:szCs w:val="24"/>
          <w:rtl/>
        </w:rPr>
        <w:t>ע"א 8345/08</w:t>
      </w:r>
      <w:r w:rsidRPr="0042417F">
        <w:rPr>
          <w:rFonts w:ascii="David" w:hAnsi="David" w:cs="David"/>
          <w:sz w:val="24"/>
          <w:szCs w:val="24"/>
          <w:rtl/>
        </w:rPr>
        <w:t xml:space="preserve"> </w:t>
      </w:r>
      <w:r w:rsidRPr="0042417F">
        <w:rPr>
          <w:rFonts w:ascii="David" w:hAnsi="David" w:cs="David"/>
          <w:b/>
          <w:bCs/>
          <w:sz w:val="24"/>
          <w:szCs w:val="24"/>
          <w:rtl/>
        </w:rPr>
        <w:t>עופר בן נתן נ' מוחמד בכרי</w:t>
      </w:r>
      <w:r w:rsidRPr="0042417F">
        <w:rPr>
          <w:rFonts w:ascii="David" w:hAnsi="David" w:cs="David"/>
          <w:sz w:val="24"/>
          <w:szCs w:val="24"/>
          <w:rtl/>
        </w:rPr>
        <w:t xml:space="preserve"> (27.7.11) מעמ' 14). </w:t>
      </w:r>
    </w:p>
    <w:p w:rsidR="0042417F" w:rsidRPr="0042417F" w:rsidRDefault="0042417F" w:rsidP="00396D7E">
      <w:pPr>
        <w:spacing w:after="120" w:line="360" w:lineRule="auto"/>
        <w:ind w:left="357" w:firstLine="352"/>
        <w:jc w:val="both"/>
        <w:rPr>
          <w:rFonts w:ascii="David" w:hAnsi="David"/>
          <w:b/>
          <w:bCs/>
          <w:u w:val="single"/>
        </w:rPr>
      </w:pPr>
      <w:r w:rsidRPr="0042417F">
        <w:rPr>
          <w:rFonts w:ascii="David" w:hAnsi="David"/>
          <w:b/>
          <w:bCs/>
          <w:u w:val="single"/>
          <w:rtl/>
        </w:rPr>
        <w:t>יסוד ה"פרסום"</w:t>
      </w:r>
    </w:p>
    <w:p w:rsidR="0042417F" w:rsidRPr="0042417F" w:rsidRDefault="0042417F" w:rsidP="0042417F">
      <w:pPr>
        <w:pStyle w:val="ad"/>
        <w:numPr>
          <w:ilvl w:val="0"/>
          <w:numId w:val="2"/>
        </w:numPr>
        <w:spacing w:after="240" w:line="360" w:lineRule="auto"/>
        <w:ind w:left="715" w:right="426" w:hanging="488"/>
        <w:contextualSpacing w:val="0"/>
        <w:jc w:val="both"/>
        <w:rPr>
          <w:rFonts w:ascii="David" w:hAnsi="David" w:cs="David"/>
          <w:sz w:val="24"/>
          <w:szCs w:val="24"/>
        </w:rPr>
      </w:pPr>
      <w:r w:rsidRPr="0042417F">
        <w:rPr>
          <w:rFonts w:ascii="David" w:hAnsi="David" w:cs="David"/>
          <w:sz w:val="24"/>
          <w:szCs w:val="24"/>
          <w:rtl/>
        </w:rPr>
        <w:t>סעיף 2(א) לחוק מגדיר "פרסום" ככזה הנעשה בין בעל-פה או בכתב, אם היה מיועד להגיע לאדם זולת הנפגע והגיע לאותו אדם או לאדם אחר זולת הנפגע (ס"ק 1) או, בכתב, אם היה עשוי, לפי הנסיבות, להגיע לאדם זולת הנפגע (ס"ק 2).</w:t>
      </w:r>
    </w:p>
    <w:p w:rsidR="0042417F" w:rsidRPr="0042417F" w:rsidRDefault="0042417F" w:rsidP="0042417F">
      <w:pPr>
        <w:pStyle w:val="ad"/>
        <w:numPr>
          <w:ilvl w:val="0"/>
          <w:numId w:val="2"/>
        </w:numPr>
        <w:spacing w:after="240" w:line="360" w:lineRule="auto"/>
        <w:ind w:left="715" w:right="426" w:hanging="488"/>
        <w:contextualSpacing w:val="0"/>
        <w:jc w:val="both"/>
        <w:rPr>
          <w:rFonts w:ascii="David" w:hAnsi="David" w:cs="David"/>
          <w:sz w:val="24"/>
          <w:szCs w:val="24"/>
        </w:rPr>
      </w:pPr>
      <w:r w:rsidRPr="0042417F">
        <w:rPr>
          <w:rFonts w:ascii="David" w:hAnsi="David" w:cs="David"/>
          <w:sz w:val="24"/>
          <w:szCs w:val="24"/>
          <w:rtl/>
        </w:rPr>
        <w:t xml:space="preserve">בענייננו, על יסוד העדויות שנשמעו בפני ועל יסוד צפייה בסרטונים ובפרסום בפייסבוק, ניתן לקבוע כי כל האמירות שנאמרו על ידי הנתבע </w:t>
      </w:r>
      <w:r w:rsidRPr="0042417F">
        <w:rPr>
          <w:rFonts w:ascii="David" w:hAnsi="David" w:cs="David"/>
          <w:b/>
          <w:bCs/>
          <w:sz w:val="24"/>
          <w:szCs w:val="24"/>
          <w:rtl/>
        </w:rPr>
        <w:t xml:space="preserve">באירוע בקניון </w:t>
      </w:r>
      <w:r w:rsidRPr="0042417F">
        <w:rPr>
          <w:rFonts w:ascii="David" w:hAnsi="David" w:cs="David"/>
          <w:sz w:val="24"/>
          <w:szCs w:val="24"/>
          <w:rtl/>
        </w:rPr>
        <w:t xml:space="preserve">מקיימות את דרישת הפרסום הן משהן יועדו להגיע והגיעו בפועל לאדם אחר זולת הנפגע - שהרי אין חולק כי בקניון נכח שוטר נוסף ששמע את הדברים וברכב המשטרתי נכח שוטר </w:t>
      </w:r>
      <w:r w:rsidRPr="0042417F">
        <w:rPr>
          <w:rFonts w:ascii="David" w:hAnsi="David" w:cs="David"/>
          <w:sz w:val="24"/>
          <w:szCs w:val="24"/>
          <w:rtl/>
        </w:rPr>
        <w:lastRenderedPageBreak/>
        <w:t xml:space="preserve">שלישי ששמע מקצת מהדברים - והן משאותן אמירות צורפו, בכתב (בסרטונים) </w:t>
      </w:r>
      <w:r w:rsidRPr="0042417F">
        <w:rPr>
          <w:rFonts w:ascii="David" w:hAnsi="David" w:cs="David"/>
          <w:b/>
          <w:bCs/>
          <w:sz w:val="24"/>
          <w:szCs w:val="24"/>
          <w:rtl/>
        </w:rPr>
        <w:t>לפרסום בפייסבוק</w:t>
      </w:r>
      <w:r w:rsidRPr="0042417F">
        <w:rPr>
          <w:rFonts w:ascii="David" w:hAnsi="David" w:cs="David"/>
          <w:sz w:val="24"/>
          <w:szCs w:val="24"/>
          <w:rtl/>
        </w:rPr>
        <w:t xml:space="preserve"> כך שהן הגיעו בפועל לעוקבים אחר פרסומי הנתבע וממילא עשויים היו להגיע לאדם זולת התובע. כך הדבר גם באשר לטקסט המילולי שנכלל ב</w:t>
      </w:r>
      <w:r w:rsidRPr="0042417F">
        <w:rPr>
          <w:rFonts w:ascii="David" w:hAnsi="David" w:cs="David"/>
          <w:b/>
          <w:bCs/>
          <w:sz w:val="24"/>
          <w:szCs w:val="24"/>
          <w:rtl/>
        </w:rPr>
        <w:t xml:space="preserve">פרסום בפייסבוק </w:t>
      </w:r>
      <w:r w:rsidRPr="0042417F">
        <w:rPr>
          <w:rFonts w:ascii="David" w:hAnsi="David" w:cs="David"/>
          <w:sz w:val="24"/>
          <w:szCs w:val="24"/>
          <w:rtl/>
        </w:rPr>
        <w:t>וב</w:t>
      </w:r>
      <w:r w:rsidRPr="0042417F">
        <w:rPr>
          <w:rFonts w:ascii="David" w:hAnsi="David" w:cs="David"/>
          <w:b/>
          <w:bCs/>
          <w:sz w:val="24"/>
          <w:szCs w:val="24"/>
          <w:rtl/>
        </w:rPr>
        <w:t>תגובות הנתבע בפייסבוק</w:t>
      </w:r>
      <w:r w:rsidRPr="0042417F">
        <w:rPr>
          <w:rFonts w:ascii="David" w:hAnsi="David" w:cs="David"/>
          <w:sz w:val="24"/>
          <w:szCs w:val="24"/>
          <w:rtl/>
        </w:rPr>
        <w:t xml:space="preserve"> שניהם הגיעו בפועל לעוקבי הנתבע ויכולים היו להגיע לאדם זולת התובע - כך שהם עולים כדי ביצוע פרסום (ר' לעניין פרסום בפייסבוק - רע"א 1239/19</w:t>
      </w:r>
      <w:r w:rsidRPr="0042417F">
        <w:rPr>
          <w:rFonts w:ascii="David" w:hAnsi="David" w:cs="David"/>
          <w:color w:val="000000"/>
          <w:sz w:val="24"/>
          <w:szCs w:val="24"/>
        </w:rPr>
        <w:t> </w:t>
      </w:r>
      <w:r w:rsidRPr="0042417F">
        <w:rPr>
          <w:rFonts w:ascii="David" w:hAnsi="David" w:cs="David"/>
          <w:b/>
          <w:bCs/>
          <w:color w:val="000000"/>
          <w:sz w:val="24"/>
          <w:szCs w:val="24"/>
          <w:rtl/>
        </w:rPr>
        <w:t xml:space="preserve">שאול נ' חברת ניידלי תקשורת בע"מ </w:t>
      </w:r>
      <w:r w:rsidRPr="0042417F">
        <w:rPr>
          <w:rFonts w:ascii="David" w:hAnsi="David" w:cs="David"/>
          <w:color w:val="000000"/>
          <w:sz w:val="24"/>
          <w:szCs w:val="24"/>
          <w:rtl/>
        </w:rPr>
        <w:t>(8.1.20)</w:t>
      </w:r>
      <w:r w:rsidRPr="0042417F">
        <w:rPr>
          <w:rFonts w:ascii="David" w:hAnsi="David" w:cs="David"/>
          <w:sz w:val="24"/>
          <w:szCs w:val="24"/>
          <w:rtl/>
        </w:rPr>
        <w:t xml:space="preserve"> וכן</w:t>
      </w:r>
      <w:r w:rsidRPr="0042417F">
        <w:rPr>
          <w:rFonts w:ascii="David" w:hAnsi="David" w:cs="David"/>
          <w:color w:val="000000"/>
          <w:sz w:val="24"/>
          <w:szCs w:val="24"/>
        </w:rPr>
        <w:t> </w:t>
      </w:r>
      <w:r w:rsidRPr="0042417F">
        <w:rPr>
          <w:rFonts w:ascii="David" w:hAnsi="David" w:cs="David"/>
          <w:sz w:val="24"/>
          <w:szCs w:val="24"/>
          <w:rtl/>
        </w:rPr>
        <w:t>רע"א 1688/18</w:t>
      </w:r>
      <w:r w:rsidRPr="0042417F">
        <w:rPr>
          <w:rFonts w:ascii="David" w:hAnsi="David" w:cs="David"/>
          <w:sz w:val="24"/>
          <w:szCs w:val="24"/>
        </w:rPr>
        <w:t> </w:t>
      </w:r>
      <w:r w:rsidRPr="0042417F">
        <w:rPr>
          <w:rFonts w:ascii="David" w:hAnsi="David" w:cs="David"/>
          <w:b/>
          <w:bCs/>
          <w:color w:val="000000"/>
          <w:sz w:val="24"/>
          <w:szCs w:val="24"/>
          <w:rtl/>
        </w:rPr>
        <w:t xml:space="preserve">סרנה נ' נתניהו </w:t>
      </w:r>
      <w:r w:rsidRPr="0042417F">
        <w:rPr>
          <w:rFonts w:ascii="David" w:hAnsi="David" w:cs="David"/>
          <w:color w:val="000000"/>
          <w:sz w:val="24"/>
          <w:szCs w:val="24"/>
          <w:rtl/>
        </w:rPr>
        <w:t>(15.4.2018)).</w:t>
      </w:r>
    </w:p>
    <w:p w:rsidR="0042417F" w:rsidRPr="0042417F" w:rsidRDefault="0042417F" w:rsidP="0042417F">
      <w:pPr>
        <w:pStyle w:val="ad"/>
        <w:numPr>
          <w:ilvl w:val="0"/>
          <w:numId w:val="2"/>
        </w:numPr>
        <w:spacing w:after="240" w:line="360" w:lineRule="auto"/>
        <w:ind w:left="715" w:right="426" w:hanging="488"/>
        <w:contextualSpacing w:val="0"/>
        <w:jc w:val="both"/>
        <w:rPr>
          <w:rFonts w:ascii="David" w:hAnsi="David" w:cs="David"/>
          <w:sz w:val="24"/>
          <w:szCs w:val="24"/>
        </w:rPr>
      </w:pPr>
      <w:r w:rsidRPr="0042417F">
        <w:rPr>
          <w:rFonts w:ascii="David" w:hAnsi="David" w:cs="David"/>
          <w:sz w:val="24"/>
          <w:szCs w:val="24"/>
          <w:rtl/>
        </w:rPr>
        <w:t xml:space="preserve">שונה הדבר באשר לאמירות בעל-פה שיוחסו לנתבע </w:t>
      </w:r>
      <w:r w:rsidRPr="0042417F">
        <w:rPr>
          <w:rFonts w:ascii="David" w:hAnsi="David" w:cs="David"/>
          <w:b/>
          <w:bCs/>
          <w:sz w:val="24"/>
          <w:szCs w:val="24"/>
          <w:rtl/>
        </w:rPr>
        <w:t>באירוע בתחנת המשטרה</w:t>
      </w:r>
      <w:r w:rsidRPr="0042417F">
        <w:rPr>
          <w:rFonts w:ascii="David" w:hAnsi="David" w:cs="David"/>
          <w:sz w:val="24"/>
          <w:szCs w:val="24"/>
          <w:rtl/>
        </w:rPr>
        <w:t xml:space="preserve"> - זאת משחרף טענת התובע לפיה הנתבע אמר את המיוחס לו "</w:t>
      </w:r>
      <w:r w:rsidRPr="0042417F">
        <w:rPr>
          <w:rFonts w:ascii="David" w:hAnsi="David" w:cs="David"/>
          <w:b/>
          <w:bCs/>
          <w:sz w:val="24"/>
          <w:szCs w:val="24"/>
          <w:rtl/>
        </w:rPr>
        <w:t>לאוזני השוטר מאיר אלגרבלי, שוטרי התחנה ועוברים ושבים</w:t>
      </w:r>
      <w:r w:rsidRPr="0042417F">
        <w:rPr>
          <w:rFonts w:ascii="David" w:hAnsi="David" w:cs="David"/>
          <w:sz w:val="24"/>
          <w:szCs w:val="24"/>
          <w:rtl/>
        </w:rPr>
        <w:t xml:space="preserve">" (ס' 22 לכתב התביעה המתוקן וס' 51 לתצהיר התובע) - נמנע התובע מלהביא לעדות מי מאנשים נוספים אלה ששמעו, לכאורה, את אמירת הדברים - חרף הכחשתם על ידי הנתבע (ר' ס' 67 לכתב ההגנה). כן יצוין כי התובע אף נמנע מלהציג בפני בית המשפט את סרטון מצלמת הגוף שצולם על ידי השוטר אלגרבלי (או למצער נמנע מלבקש מבית המשפט צו לקבלתו מהמשטרה –ר' בעמ' 12 ש.21-29 לפרוטוקול) ככל שזה תיעד בנוסף לאירוע בקניון את האירוע בתחנת המשטרה (ר' עמ' 20 ש.21-25 לפרוטוקול). הימנעותו של התובע לזמן לעדות עדים אלה ולהציג בפני בית המשפט תיעוד ממצלמת הגוף של השוטר - רובצת לפתחו של התובע כך שנדרש להניח כי ראיות אלה, לו היו מובאות, לא היו תומכות בטענות התובע (ר' ע"א 548/78 </w:t>
      </w:r>
      <w:r w:rsidRPr="0042417F">
        <w:rPr>
          <w:rFonts w:ascii="David" w:hAnsi="David" w:cs="David"/>
          <w:b/>
          <w:bCs/>
          <w:sz w:val="24"/>
          <w:szCs w:val="24"/>
          <w:rtl/>
        </w:rPr>
        <w:t>שרון נ' לוי</w:t>
      </w:r>
      <w:r w:rsidRPr="0042417F">
        <w:rPr>
          <w:rFonts w:ascii="David" w:hAnsi="David" w:cs="David"/>
          <w:sz w:val="24"/>
          <w:szCs w:val="24"/>
          <w:rtl/>
        </w:rPr>
        <w:t xml:space="preserve">, פ"ד לה (1) 736, 760). דברים אלה יפים מכח קל וחומר עת מדובר בענייננו בעדות יחידה של בעל-דין המעוניין בתוצאת ההליך. מכאן שאני קובע כי התובע לא הוכיח את יסוד ה"פרסום" ביחס לאירוע בתחנת המשטרה. </w:t>
      </w:r>
    </w:p>
    <w:p w:rsidR="0042417F" w:rsidRPr="0042417F" w:rsidRDefault="0042417F" w:rsidP="00396D7E">
      <w:pPr>
        <w:spacing w:after="120" w:line="360" w:lineRule="auto"/>
        <w:ind w:left="357" w:firstLine="352"/>
        <w:jc w:val="both"/>
        <w:rPr>
          <w:rFonts w:ascii="David" w:hAnsi="David"/>
          <w:b/>
          <w:bCs/>
          <w:u w:val="single"/>
        </w:rPr>
      </w:pPr>
      <w:r w:rsidRPr="0042417F">
        <w:rPr>
          <w:rFonts w:ascii="David" w:hAnsi="David"/>
          <w:b/>
          <w:bCs/>
          <w:u w:val="single"/>
          <w:rtl/>
        </w:rPr>
        <w:t>היות הפרסום לשון הרע</w:t>
      </w:r>
    </w:p>
    <w:p w:rsidR="0042417F" w:rsidRPr="0042417F" w:rsidRDefault="0042417F" w:rsidP="0042417F">
      <w:pPr>
        <w:pStyle w:val="ad"/>
        <w:numPr>
          <w:ilvl w:val="0"/>
          <w:numId w:val="2"/>
        </w:numPr>
        <w:spacing w:after="240" w:line="360" w:lineRule="auto"/>
        <w:ind w:left="715" w:right="426" w:hanging="488"/>
        <w:contextualSpacing w:val="0"/>
        <w:jc w:val="both"/>
        <w:rPr>
          <w:rFonts w:ascii="David" w:hAnsi="David" w:cs="David"/>
          <w:sz w:val="24"/>
          <w:szCs w:val="24"/>
        </w:rPr>
      </w:pPr>
      <w:r w:rsidRPr="0042417F">
        <w:rPr>
          <w:rFonts w:ascii="David" w:hAnsi="David" w:cs="David"/>
          <w:sz w:val="24"/>
          <w:szCs w:val="24"/>
          <w:rtl/>
        </w:rPr>
        <w:t xml:space="preserve">כידוע, השאלה אם ביטוי מסוים עולה כדי לשון הרע כמובנו בסעיף 1 לחוק - היא שאלה פרשנית, במסגרתה יש לשלוף מתוך הביטוי את המשמעות העולה ממנו, לפי אמות המידה המקובלות על האדם הסביר. משמע, יש לפרש את הביטוי באופן אובייקטיבי ולברר האם מדובר בביטוי שעלול לפגוע באדם בעייני האדם הסביר, כאשר אין לייחס חשיבות מכרעת לכוונת המפרסם או לדרך בה הובן הפרסום על ידי הטוען לפגיעה בו (ר' ע"א 740/86 </w:t>
      </w:r>
      <w:r w:rsidRPr="0042417F">
        <w:rPr>
          <w:rFonts w:ascii="David" w:hAnsi="David" w:cs="David"/>
          <w:b/>
          <w:bCs/>
          <w:sz w:val="24"/>
          <w:szCs w:val="24"/>
          <w:rtl/>
        </w:rPr>
        <w:t>תומרקין נ' העצני</w:t>
      </w:r>
      <w:r w:rsidRPr="0042417F">
        <w:rPr>
          <w:rFonts w:ascii="David" w:hAnsi="David" w:cs="David"/>
          <w:sz w:val="24"/>
          <w:szCs w:val="24"/>
          <w:rtl/>
        </w:rPr>
        <w:t xml:space="preserve">, פ"ד מג(2) 333; ע"א 1104/00 </w:t>
      </w:r>
      <w:r w:rsidRPr="0042417F">
        <w:rPr>
          <w:rFonts w:ascii="David" w:hAnsi="David" w:cs="David"/>
          <w:b/>
          <w:bCs/>
          <w:sz w:val="24"/>
          <w:szCs w:val="24"/>
          <w:rtl/>
        </w:rPr>
        <w:t>אפל נ' חסון</w:t>
      </w:r>
      <w:r w:rsidRPr="0042417F">
        <w:rPr>
          <w:rFonts w:ascii="David" w:hAnsi="David" w:cs="David"/>
          <w:sz w:val="24"/>
          <w:szCs w:val="24"/>
          <w:rtl/>
        </w:rPr>
        <w:t xml:space="preserve">, פ"ד נו(2) 607 ו-ע"א 4534/02 </w:t>
      </w:r>
      <w:r w:rsidRPr="0042417F">
        <w:rPr>
          <w:rFonts w:ascii="David" w:hAnsi="David" w:cs="David"/>
          <w:b/>
          <w:bCs/>
          <w:sz w:val="24"/>
          <w:szCs w:val="24"/>
          <w:rtl/>
        </w:rPr>
        <w:t>רשת שוקן בע"מ נ' הרציקוביץ'</w:t>
      </w:r>
      <w:r w:rsidRPr="0042417F">
        <w:rPr>
          <w:rFonts w:ascii="David" w:hAnsi="David" w:cs="David"/>
          <w:sz w:val="24"/>
          <w:szCs w:val="24"/>
          <w:rtl/>
        </w:rPr>
        <w:t xml:space="preserve"> פ"ד נח(3) 558). בחינת ההתבטאות צריכה להיעשות בהקשר לנסיבות הכוללות בהן נאמרה ובהתאם ללשון המשתמעת של הדברים (רע"א 9647/17 </w:t>
      </w:r>
      <w:r w:rsidRPr="0042417F">
        <w:rPr>
          <w:rFonts w:ascii="David" w:hAnsi="David" w:cs="David"/>
          <w:b/>
          <w:bCs/>
          <w:sz w:val="24"/>
          <w:szCs w:val="24"/>
          <w:rtl/>
        </w:rPr>
        <w:t>עופר בהט נ' גדי דגן</w:t>
      </w:r>
      <w:r w:rsidRPr="0042417F">
        <w:rPr>
          <w:rFonts w:ascii="David" w:hAnsi="David" w:cs="David"/>
          <w:sz w:val="24"/>
          <w:szCs w:val="24"/>
          <w:rtl/>
        </w:rPr>
        <w:t xml:space="preserve"> (31.12.17), בעמ' 5). כן יצוין, כי לצורך גיבוש יסוד זה לא נדרש להוכיח כי אדם הושפל </w:t>
      </w:r>
      <w:r w:rsidRPr="0042417F">
        <w:rPr>
          <w:rFonts w:ascii="David" w:hAnsi="David" w:cs="David"/>
          <w:sz w:val="24"/>
          <w:szCs w:val="24"/>
          <w:rtl/>
        </w:rPr>
        <w:lastRenderedPageBreak/>
        <w:t xml:space="preserve">או בוזה בפועל בעקבות ההתבטאות הפוגענית – ודי בכך שהפרסום </w:t>
      </w:r>
      <w:r w:rsidRPr="0042417F">
        <w:rPr>
          <w:rFonts w:ascii="David" w:hAnsi="David" w:cs="David"/>
          <w:b/>
          <w:bCs/>
          <w:sz w:val="24"/>
          <w:szCs w:val="24"/>
          <w:rtl/>
        </w:rPr>
        <w:t xml:space="preserve">עלול </w:t>
      </w:r>
      <w:r w:rsidRPr="0042417F">
        <w:rPr>
          <w:rFonts w:ascii="David" w:hAnsi="David" w:cs="David"/>
          <w:sz w:val="24"/>
          <w:szCs w:val="24"/>
          <w:rtl/>
        </w:rPr>
        <w:t xml:space="preserve">היה להביא לתוצאה זו (ר' רע"א 10520/03 </w:t>
      </w:r>
      <w:r w:rsidRPr="0042417F">
        <w:rPr>
          <w:rFonts w:ascii="David" w:hAnsi="David" w:cs="David"/>
          <w:b/>
          <w:bCs/>
          <w:sz w:val="24"/>
          <w:szCs w:val="24"/>
          <w:rtl/>
        </w:rPr>
        <w:t>איתמר בן גביר נ' אמנון דנקנר</w:t>
      </w:r>
      <w:r w:rsidRPr="0042417F">
        <w:rPr>
          <w:rFonts w:ascii="David" w:hAnsi="David" w:cs="David"/>
          <w:sz w:val="24"/>
          <w:szCs w:val="24"/>
          <w:rtl/>
        </w:rPr>
        <w:t xml:space="preserve"> (12.11.16)).</w:t>
      </w:r>
    </w:p>
    <w:p w:rsidR="0042417F" w:rsidRPr="0042417F" w:rsidRDefault="0042417F" w:rsidP="0042417F">
      <w:pPr>
        <w:pStyle w:val="ad"/>
        <w:numPr>
          <w:ilvl w:val="0"/>
          <w:numId w:val="2"/>
        </w:numPr>
        <w:spacing w:after="240" w:line="360" w:lineRule="auto"/>
        <w:ind w:left="715" w:right="426" w:hanging="488"/>
        <w:contextualSpacing w:val="0"/>
        <w:jc w:val="both"/>
        <w:rPr>
          <w:rFonts w:ascii="David" w:hAnsi="David" w:cs="David"/>
          <w:sz w:val="24"/>
          <w:szCs w:val="24"/>
        </w:rPr>
      </w:pPr>
      <w:r w:rsidRPr="0042417F">
        <w:rPr>
          <w:rFonts w:ascii="David" w:hAnsi="David" w:cs="David"/>
          <w:sz w:val="24"/>
          <w:szCs w:val="24"/>
          <w:rtl/>
        </w:rPr>
        <w:t>בענייננו, בחינת האמירות שפורסמו על ידי הנתבע באירוע בקניון, בפרסום בפייסבוק ובתגובות הנתבע בפייסבוק, מובילה לכלל מסקנה כי חלק ניכר מהן עולות כדי לשון הרע, משהן עלולות היו להשפיל את התובע בעיני הבריות, לעשותו מטרה לשנאה, לבוז או ללעג מצדם (ס' 1(1) לחוק); הן עלולות היו לבזות את התובע בשל מעשים, התנהגות או תכונות המיחסות לו (ס' 1(2) לחוק) והן עלולות היו לפגוע במשרתו של התובע ובמקצועו (ס' 1(3) לחוק). זאת, משבאמירות הנתבע הוא התייחס אל תפקיד השוטר שמילא התובע בזלזול ובבוז, כ"</w:t>
      </w:r>
      <w:r w:rsidRPr="0042417F">
        <w:rPr>
          <w:rFonts w:ascii="David" w:hAnsi="David" w:cs="David"/>
          <w:b/>
          <w:bCs/>
          <w:sz w:val="24"/>
          <w:szCs w:val="24"/>
          <w:rtl/>
        </w:rPr>
        <w:t>בריון</w:t>
      </w:r>
      <w:r w:rsidRPr="0042417F">
        <w:rPr>
          <w:rFonts w:ascii="David" w:hAnsi="David" w:cs="David"/>
          <w:sz w:val="24"/>
          <w:szCs w:val="24"/>
          <w:rtl/>
        </w:rPr>
        <w:t>" ו"</w:t>
      </w:r>
      <w:r w:rsidRPr="0042417F">
        <w:rPr>
          <w:rFonts w:ascii="David" w:hAnsi="David" w:cs="David"/>
          <w:b/>
          <w:bCs/>
          <w:sz w:val="24"/>
          <w:szCs w:val="24"/>
          <w:rtl/>
        </w:rPr>
        <w:t>מאפיונר</w:t>
      </w:r>
      <w:r w:rsidRPr="0042417F">
        <w:rPr>
          <w:rFonts w:ascii="David" w:hAnsi="David" w:cs="David"/>
          <w:sz w:val="24"/>
          <w:szCs w:val="24"/>
          <w:rtl/>
        </w:rPr>
        <w:t>" אשר תפקידו להציק לאזרחים ללא הצדקה, חי על חשבונם ו"</w:t>
      </w:r>
      <w:r w:rsidRPr="0042417F">
        <w:rPr>
          <w:rFonts w:ascii="David" w:hAnsi="David" w:cs="David"/>
          <w:b/>
          <w:bCs/>
          <w:sz w:val="24"/>
          <w:szCs w:val="24"/>
          <w:rtl/>
        </w:rPr>
        <w:t>סוחט</w:t>
      </w:r>
      <w:r w:rsidRPr="0042417F">
        <w:rPr>
          <w:rFonts w:ascii="David" w:hAnsi="David" w:cs="David"/>
          <w:sz w:val="24"/>
          <w:szCs w:val="24"/>
          <w:rtl/>
        </w:rPr>
        <w:t>" ו"</w:t>
      </w:r>
      <w:r w:rsidRPr="0042417F">
        <w:rPr>
          <w:rFonts w:ascii="David" w:hAnsi="David" w:cs="David"/>
          <w:b/>
          <w:bCs/>
          <w:sz w:val="24"/>
          <w:szCs w:val="24"/>
          <w:rtl/>
        </w:rPr>
        <w:t>גונב</w:t>
      </w:r>
      <w:r w:rsidRPr="0042417F">
        <w:rPr>
          <w:rFonts w:ascii="David" w:hAnsi="David" w:cs="David"/>
          <w:sz w:val="24"/>
          <w:szCs w:val="24"/>
          <w:rtl/>
        </w:rPr>
        <w:t>" מהם כסף בהוראת "</w:t>
      </w:r>
      <w:r w:rsidRPr="0042417F">
        <w:rPr>
          <w:rFonts w:ascii="David" w:hAnsi="David" w:cs="David"/>
          <w:b/>
          <w:bCs/>
          <w:sz w:val="24"/>
          <w:szCs w:val="24"/>
          <w:rtl/>
        </w:rPr>
        <w:t>פקיד עליון</w:t>
      </w:r>
      <w:r w:rsidRPr="0042417F">
        <w:rPr>
          <w:rFonts w:ascii="David" w:hAnsi="David" w:cs="David"/>
          <w:sz w:val="24"/>
          <w:szCs w:val="24"/>
          <w:rtl/>
        </w:rPr>
        <w:t>" (הכל כלשון הנתבע).</w:t>
      </w:r>
    </w:p>
    <w:p w:rsidR="0042417F" w:rsidRPr="0042417F" w:rsidRDefault="0042417F" w:rsidP="0042417F">
      <w:pPr>
        <w:pStyle w:val="ad"/>
        <w:numPr>
          <w:ilvl w:val="0"/>
          <w:numId w:val="2"/>
        </w:numPr>
        <w:spacing w:after="240" w:line="360" w:lineRule="auto"/>
        <w:ind w:left="715" w:right="426" w:hanging="488"/>
        <w:contextualSpacing w:val="0"/>
        <w:jc w:val="both"/>
        <w:rPr>
          <w:rFonts w:ascii="David" w:hAnsi="David" w:cs="David"/>
          <w:sz w:val="24"/>
          <w:szCs w:val="24"/>
        </w:rPr>
      </w:pPr>
      <w:r w:rsidRPr="0042417F">
        <w:rPr>
          <w:rFonts w:ascii="David" w:hAnsi="David" w:cs="David"/>
          <w:sz w:val="24"/>
          <w:szCs w:val="24"/>
          <w:rtl/>
        </w:rPr>
        <w:t>חומרה מיוחדת יש לייחס לאמירות הנתבע לתובע לפיה הוא "</w:t>
      </w:r>
      <w:r w:rsidRPr="0042417F">
        <w:rPr>
          <w:rFonts w:ascii="David" w:hAnsi="David" w:cs="David"/>
          <w:b/>
          <w:bCs/>
          <w:sz w:val="24"/>
          <w:szCs w:val="24"/>
          <w:rtl/>
        </w:rPr>
        <w:t>פאשיסט מקצועי</w:t>
      </w:r>
      <w:r w:rsidRPr="0042417F">
        <w:rPr>
          <w:rFonts w:ascii="David" w:hAnsi="David" w:cs="David"/>
          <w:sz w:val="24"/>
          <w:szCs w:val="24"/>
          <w:rtl/>
        </w:rPr>
        <w:t>" ו"</w:t>
      </w:r>
      <w:r w:rsidRPr="0042417F">
        <w:rPr>
          <w:rFonts w:ascii="David" w:hAnsi="David" w:cs="David"/>
          <w:b/>
          <w:bCs/>
          <w:sz w:val="24"/>
          <w:szCs w:val="24"/>
          <w:rtl/>
        </w:rPr>
        <w:t>יותר גרוע מנאצי</w:t>
      </w:r>
      <w:r w:rsidRPr="0042417F">
        <w:rPr>
          <w:rFonts w:ascii="David" w:hAnsi="David" w:cs="David"/>
          <w:sz w:val="24"/>
          <w:szCs w:val="24"/>
          <w:rtl/>
        </w:rPr>
        <w:t>" – אמירות קשות ופוגעניות במיוחד אשר לגביהן נקבע לא אחת בפסיקת בתי המשפט כי שימוש בביטויים הקשורים לשואה או ייחוס תכונות נאציות לאישיותו של אדם מהווה לשון הרע ואינן יכולות לחסות תחת ההגנה של חופש ביטוי (ר' רע"א 10520/03 לעיל, בעמ' 53 וכן, למשל, ע"א (ת"א) 52910-09-12 </w:t>
      </w:r>
      <w:r w:rsidRPr="0042417F">
        <w:rPr>
          <w:rFonts w:ascii="David" w:hAnsi="David" w:cs="David"/>
          <w:b/>
          <w:bCs/>
          <w:sz w:val="24"/>
          <w:szCs w:val="24"/>
          <w:rtl/>
        </w:rPr>
        <w:t>הולצמן נ' שפטל </w:t>
      </w:r>
      <w:r w:rsidRPr="0042417F">
        <w:rPr>
          <w:rFonts w:ascii="David" w:hAnsi="David" w:cs="David"/>
          <w:sz w:val="24"/>
          <w:szCs w:val="24"/>
          <w:rtl/>
        </w:rPr>
        <w:t>(29.10.13); ת"א (ת"א) 29244-06-14 </w:t>
      </w:r>
      <w:r w:rsidRPr="0042417F">
        <w:rPr>
          <w:rFonts w:ascii="David" w:hAnsi="David" w:cs="David"/>
          <w:b/>
          <w:bCs/>
          <w:sz w:val="24"/>
          <w:szCs w:val="24"/>
          <w:rtl/>
        </w:rPr>
        <w:t>לאה כהן נ' ברוריה בן חמו צור</w:t>
      </w:r>
      <w:r w:rsidRPr="0042417F">
        <w:rPr>
          <w:rFonts w:ascii="David" w:hAnsi="David" w:cs="David"/>
          <w:sz w:val="24"/>
          <w:szCs w:val="24"/>
          <w:rtl/>
        </w:rPr>
        <w:t xml:space="preserve"> (06.08.17); ת"א (ת"א) 78285/96 </w:t>
      </w:r>
      <w:r w:rsidRPr="0042417F">
        <w:rPr>
          <w:rFonts w:ascii="David" w:hAnsi="David" w:cs="David"/>
          <w:b/>
          <w:bCs/>
          <w:sz w:val="24"/>
          <w:szCs w:val="24"/>
          <w:rtl/>
        </w:rPr>
        <w:t>אפרים חירם "פיחוטקה" נ' ד"ר יקותיאל שרעבי "קותי"</w:t>
      </w:r>
      <w:r w:rsidRPr="0042417F">
        <w:rPr>
          <w:rFonts w:ascii="David" w:hAnsi="David" w:cs="David"/>
          <w:sz w:val="24"/>
          <w:szCs w:val="24"/>
          <w:rtl/>
        </w:rPr>
        <w:t xml:space="preserve"> (7.02.02); ת"א (ת"א) 33239-07-12 </w:t>
      </w:r>
      <w:r w:rsidRPr="0042417F">
        <w:rPr>
          <w:rFonts w:ascii="David" w:hAnsi="David" w:cs="David"/>
          <w:b/>
          <w:bCs/>
          <w:sz w:val="24"/>
          <w:szCs w:val="24"/>
          <w:rtl/>
        </w:rPr>
        <w:t>יורם שפטל נ' נתן זהבי</w:t>
      </w:r>
      <w:r w:rsidRPr="0042417F">
        <w:rPr>
          <w:rFonts w:ascii="David" w:hAnsi="David" w:cs="David"/>
          <w:sz w:val="24"/>
          <w:szCs w:val="24"/>
          <w:rtl/>
        </w:rPr>
        <w:t xml:space="preserve"> (29.09.13); ת"א (י-ם)1999/86 </w:t>
      </w:r>
      <w:r w:rsidRPr="0042417F">
        <w:rPr>
          <w:rFonts w:ascii="David" w:hAnsi="David" w:cs="David"/>
          <w:b/>
          <w:bCs/>
          <w:sz w:val="24"/>
          <w:szCs w:val="24"/>
          <w:rtl/>
        </w:rPr>
        <w:t>ח"כ שולמית אלוני נ' שבועון "המחנה היהודי"</w:t>
      </w:r>
      <w:r w:rsidRPr="0042417F">
        <w:rPr>
          <w:rFonts w:ascii="David" w:hAnsi="David" w:cs="David"/>
          <w:sz w:val="24"/>
          <w:szCs w:val="24"/>
          <w:rtl/>
        </w:rPr>
        <w:t xml:space="preserve"> (5.9.90) ור' גם: י' קרניאל, </w:t>
      </w:r>
      <w:r w:rsidRPr="0042417F">
        <w:rPr>
          <w:rFonts w:ascii="David" w:hAnsi="David" w:cs="David"/>
          <w:b/>
          <w:bCs/>
          <w:sz w:val="24"/>
          <w:szCs w:val="24"/>
          <w:rtl/>
        </w:rPr>
        <w:t>גזענות, תקשורת ולשון הרע- האם מותר לומר על גזען שהוא נאצי?</w:t>
      </w:r>
      <w:r w:rsidRPr="0042417F">
        <w:rPr>
          <w:rFonts w:ascii="David" w:hAnsi="David" w:cs="David"/>
          <w:sz w:val="24"/>
          <w:szCs w:val="24"/>
          <w:rtl/>
        </w:rPr>
        <w:t> המשפט 19 (תשס"ה) 40)).</w:t>
      </w:r>
    </w:p>
    <w:p w:rsidR="0042417F" w:rsidRPr="0042417F" w:rsidRDefault="0042417F" w:rsidP="0042417F">
      <w:pPr>
        <w:pStyle w:val="ad"/>
        <w:numPr>
          <w:ilvl w:val="0"/>
          <w:numId w:val="2"/>
        </w:numPr>
        <w:spacing w:after="240" w:line="360" w:lineRule="auto"/>
        <w:ind w:left="715" w:right="426" w:hanging="488"/>
        <w:contextualSpacing w:val="0"/>
        <w:jc w:val="both"/>
        <w:rPr>
          <w:rFonts w:ascii="David" w:hAnsi="David" w:cs="David"/>
          <w:sz w:val="24"/>
          <w:szCs w:val="24"/>
        </w:rPr>
      </w:pPr>
      <w:r w:rsidRPr="0042417F">
        <w:rPr>
          <w:rFonts w:ascii="David" w:hAnsi="David" w:cs="David"/>
          <w:sz w:val="24"/>
          <w:szCs w:val="24"/>
          <w:rtl/>
        </w:rPr>
        <w:t>הנה כי כן, חלק ניכר מהאמירות שהשמיע התובע באירוע בקניון, בפרסום בפייסבוק ובתגובות בפייסבוק מהוות לשון הרע כלפי התובע.</w:t>
      </w:r>
    </w:p>
    <w:p w:rsidR="0042417F" w:rsidRPr="0042417F" w:rsidRDefault="0042417F" w:rsidP="00396D7E">
      <w:pPr>
        <w:spacing w:after="120" w:line="360" w:lineRule="auto"/>
        <w:ind w:left="357" w:firstLine="352"/>
        <w:jc w:val="both"/>
        <w:rPr>
          <w:rFonts w:ascii="David" w:hAnsi="David"/>
          <w:b/>
          <w:bCs/>
          <w:u w:val="single"/>
          <w:rtl/>
        </w:rPr>
      </w:pPr>
      <w:r w:rsidRPr="0042417F">
        <w:rPr>
          <w:rFonts w:ascii="David" w:hAnsi="David"/>
          <w:b/>
          <w:bCs/>
          <w:u w:val="single"/>
          <w:rtl/>
        </w:rPr>
        <w:t>האם הפרסום מוגן</w:t>
      </w:r>
    </w:p>
    <w:p w:rsidR="0042417F" w:rsidRPr="0042417F" w:rsidRDefault="0042417F" w:rsidP="0042417F">
      <w:pPr>
        <w:pStyle w:val="ad"/>
        <w:numPr>
          <w:ilvl w:val="0"/>
          <w:numId w:val="2"/>
        </w:numPr>
        <w:spacing w:after="240" w:line="360" w:lineRule="auto"/>
        <w:ind w:left="715" w:right="426" w:hanging="488"/>
        <w:contextualSpacing w:val="0"/>
        <w:jc w:val="both"/>
        <w:rPr>
          <w:rFonts w:ascii="David" w:hAnsi="David" w:cs="David"/>
          <w:sz w:val="24"/>
          <w:szCs w:val="24"/>
          <w:rtl/>
        </w:rPr>
      </w:pPr>
      <w:r w:rsidRPr="0042417F">
        <w:rPr>
          <w:rFonts w:ascii="David" w:hAnsi="David" w:cs="David"/>
          <w:sz w:val="24"/>
          <w:szCs w:val="24"/>
          <w:rtl/>
        </w:rPr>
        <w:t>בכתב הגנתו טען הנתבע להתקיימות תחולת סעיפים 15(2) ו-15(3) לחוק, משמע כי הנתבע פרסם את הדברים בתום לב בנסיבות בהן היחסים שבינו לבין האדם אליו הופנה הפרסום הטילו עליו חובה חוקית, מוסרית או חברתית לעשות אותו פרסום, וכי הפרסום נעשה לשם הגנה על עניין כשר של הנתבע של האדם שאליו הופנה הפרסום או של מי שאותו אדם מעונין בו עניין אישי כשר.</w:t>
      </w:r>
    </w:p>
    <w:p w:rsidR="0042417F" w:rsidRPr="0042417F" w:rsidRDefault="0042417F" w:rsidP="0042417F">
      <w:pPr>
        <w:pStyle w:val="ad"/>
        <w:numPr>
          <w:ilvl w:val="0"/>
          <w:numId w:val="2"/>
        </w:numPr>
        <w:spacing w:after="240" w:line="360" w:lineRule="auto"/>
        <w:ind w:left="715" w:right="426" w:hanging="488"/>
        <w:contextualSpacing w:val="0"/>
        <w:jc w:val="both"/>
        <w:rPr>
          <w:rFonts w:ascii="David" w:hAnsi="David" w:cs="David"/>
          <w:sz w:val="24"/>
          <w:szCs w:val="24"/>
        </w:rPr>
      </w:pPr>
      <w:r w:rsidRPr="0042417F">
        <w:rPr>
          <w:rFonts w:ascii="David" w:hAnsi="David" w:cs="David"/>
          <w:sz w:val="24"/>
          <w:szCs w:val="24"/>
          <w:rtl/>
        </w:rPr>
        <w:lastRenderedPageBreak/>
        <w:t>בחינת טענות הנתבע אלה, אל מול הפרסומים המהווים לשון הרע כאמור, מעלה כי לא נמצא כל יסוד לקבלתן, משהנתבע לא הציג כל חובה חוקית, מוסרית או חברתית שהוטלה עליו לערוך את הפרסומים האמורים, וממילא לא היה באף אחד מהפרסומים שביצע הנתבע צורך כלשהו לשם הגנה על עניין כשר של הנתבע או אחר. ודוק: מערכת היחסים החוקית, המוסרית והחברתית שבין שוטר לאזרח, חייבה את הנתבע לשתף פעולה עם השוטר בעת שזה ממלא את תפקידו, להזדהות בפני השוטר ולספק הסבר לשוטר מדוע הוא, על פניו, מפר את הוראות החוק בכך שהוא אינו עוטה מסיכה על פניו בניגוד לתקנות הקורונה (או למצער לשמור על שתיקה בהתאם לזכותו על פי הדין). מערכת יחסים זו לא הצדיקה, קל וחומר שלא הטילה חובה, להשמיע את האמירות שהושמעו מפי הנתבע באירוע בקניון, וממילא לא הצדיקה לפרסם את הדברים הפוגעניים שנאמרו ברשת הפייסבוק, כמו גם להגיב לתגובות אנשים על הפרסום בפייסבוק באמצעות הוספת אמירות פוגעניות נוספות.</w:t>
      </w:r>
      <w:r w:rsidR="008C4795">
        <w:rPr>
          <w:rFonts w:ascii="David" w:hAnsi="David" w:cs="David"/>
          <w:sz w:val="24"/>
          <w:szCs w:val="24"/>
          <w:rtl/>
        </w:rPr>
        <w:t xml:space="preserve"> </w:t>
      </w:r>
      <w:r w:rsidRPr="0042417F">
        <w:rPr>
          <w:rFonts w:ascii="David" w:hAnsi="David" w:cs="David"/>
          <w:sz w:val="24"/>
          <w:szCs w:val="24"/>
          <w:rtl/>
        </w:rPr>
        <w:t>מכאן שאיני מקבל את טענות הנתבע בדבר כך שההגנה הקבועה בסעיפים 15(2) ו-15(3) לחוק חלות בענייננו.</w:t>
      </w:r>
    </w:p>
    <w:p w:rsidR="0042417F" w:rsidRPr="0042417F" w:rsidRDefault="0042417F" w:rsidP="0042417F">
      <w:pPr>
        <w:pStyle w:val="ad"/>
        <w:numPr>
          <w:ilvl w:val="0"/>
          <w:numId w:val="2"/>
        </w:numPr>
        <w:spacing w:after="240" w:line="360" w:lineRule="auto"/>
        <w:ind w:left="715" w:right="426" w:hanging="488"/>
        <w:contextualSpacing w:val="0"/>
        <w:jc w:val="both"/>
        <w:rPr>
          <w:rFonts w:ascii="David" w:hAnsi="David" w:cs="David"/>
          <w:sz w:val="24"/>
          <w:szCs w:val="24"/>
        </w:rPr>
      </w:pPr>
      <w:r w:rsidRPr="0042417F">
        <w:rPr>
          <w:rFonts w:ascii="David" w:hAnsi="David" w:cs="David"/>
          <w:sz w:val="24"/>
          <w:szCs w:val="24"/>
          <w:rtl/>
        </w:rPr>
        <w:t xml:space="preserve">אשר לטענת הנתבע לפיה פרסומיו נעשו "בעידנא דריתחא" בחוסר מודעות, לנוכח כך שנלחץ מהאירוע אליו נקלע בקניון, אבהיר כי אין בידי לקבל את טענת הנתבע זו כ"הגנה" מפני אחריותו בנזיקין או כטענה השוללת היות הפרסום בבחינת לשון הרע, במובחן מהתחשבות בטענות אלה בכל הנוגע לשאלת הפיצוי המגיע לתובע, זאת מהטעמים הבאים: </w:t>
      </w:r>
      <w:r w:rsidRPr="0042417F">
        <w:rPr>
          <w:rFonts w:ascii="David" w:hAnsi="David" w:cs="David"/>
          <w:b/>
          <w:bCs/>
          <w:sz w:val="24"/>
          <w:szCs w:val="24"/>
          <w:rtl/>
        </w:rPr>
        <w:t>ראשית</w:t>
      </w:r>
      <w:r w:rsidRPr="0042417F">
        <w:rPr>
          <w:rFonts w:ascii="David" w:hAnsi="David" w:cs="David"/>
          <w:sz w:val="24"/>
          <w:szCs w:val="24"/>
          <w:rtl/>
        </w:rPr>
        <w:t xml:space="preserve">, הנתבע לא הביא כל ראיה, קל וחומר תעודה רפואית, להוכיח את טענתו כי לא היה מודע לאמירות שנאמרו מפיו באירוע בקניון, ומסקנה שכזו אינה נלמדת כלל ועיקר מצפייה בסרטונים, אשר רק באירוע בקניון נמשכו על פני פרק זמן של כ-20 דקות רצופות, במהלכן השמיע הנתבע מספר רב של אמירות, בקול צלול וברור כאשר הדברים לא נעשו מתוך "מצוקה רגעית" אליה נקלע בעקבות האירוע. </w:t>
      </w:r>
      <w:r w:rsidRPr="0042417F">
        <w:rPr>
          <w:rFonts w:ascii="David" w:hAnsi="David" w:cs="David"/>
          <w:b/>
          <w:bCs/>
          <w:sz w:val="24"/>
          <w:szCs w:val="24"/>
          <w:rtl/>
        </w:rPr>
        <w:t>שנית</w:t>
      </w:r>
      <w:r w:rsidRPr="0042417F">
        <w:rPr>
          <w:rFonts w:ascii="David" w:hAnsi="David" w:cs="David"/>
          <w:sz w:val="24"/>
          <w:szCs w:val="24"/>
          <w:rtl/>
        </w:rPr>
        <w:t xml:space="preserve">, הפרסום בפייסבוק (אשר כלל גם את כל הפרסומים באירוע בקניון) ותגובות הנתבע בפייסבוק נעשו על ידו בחלוף </w:t>
      </w:r>
      <w:r w:rsidRPr="0042417F">
        <w:rPr>
          <w:rFonts w:ascii="David" w:hAnsi="David" w:cs="David"/>
          <w:b/>
          <w:bCs/>
          <w:sz w:val="24"/>
          <w:szCs w:val="24"/>
          <w:rtl/>
        </w:rPr>
        <w:t xml:space="preserve">יומיים </w:t>
      </w:r>
      <w:r w:rsidRPr="0042417F">
        <w:rPr>
          <w:rFonts w:ascii="David" w:hAnsi="David" w:cs="David"/>
          <w:sz w:val="24"/>
          <w:szCs w:val="24"/>
          <w:rtl/>
        </w:rPr>
        <w:t xml:space="preserve">לאחר האירוע בקניון, היינו לאחר שהיה בידיו פרק זמן ממושך להירגע ולשקול את הדברים, כך שלא ניתן לקבל טענה כי גם פרסומים אלה נעשו "בעידנא דריתחא" וכי הנתבע לא היה מודע לעובדה כי הוא מפרסמם ברשת האינטרנט בפני קהל עוקביו (ראה והשווה: ע"א (מחוזי ת"א-יפו) 56413-03-14 </w:t>
      </w:r>
      <w:r w:rsidRPr="0042417F">
        <w:rPr>
          <w:rFonts w:ascii="David" w:hAnsi="David" w:cs="David"/>
          <w:b/>
          <w:bCs/>
          <w:sz w:val="24"/>
          <w:szCs w:val="24"/>
          <w:rtl/>
        </w:rPr>
        <w:t>שבה נ' גלקסי טכנולוגיה רפואית בע"מ</w:t>
      </w:r>
      <w:r w:rsidRPr="0042417F">
        <w:rPr>
          <w:rFonts w:ascii="David" w:hAnsi="David" w:cs="David"/>
          <w:sz w:val="24"/>
          <w:szCs w:val="24"/>
          <w:rtl/>
        </w:rPr>
        <w:t xml:space="preserve"> </w:t>
      </w:r>
      <w:r w:rsidRPr="0042417F">
        <w:rPr>
          <w:rFonts w:ascii="David" w:hAnsi="David" w:cs="David"/>
          <w:sz w:val="24"/>
          <w:szCs w:val="24"/>
        </w:rPr>
        <w:t>(24.3.2015)</w:t>
      </w:r>
      <w:r w:rsidRPr="0042417F">
        <w:rPr>
          <w:rFonts w:ascii="David" w:hAnsi="David" w:cs="David"/>
          <w:sz w:val="24"/>
          <w:szCs w:val="24"/>
          <w:rtl/>
        </w:rPr>
        <w:t xml:space="preserve"> בפסקה 24). </w:t>
      </w:r>
      <w:r w:rsidRPr="0042417F">
        <w:rPr>
          <w:rFonts w:ascii="David" w:hAnsi="David" w:cs="David"/>
          <w:b/>
          <w:bCs/>
          <w:sz w:val="24"/>
          <w:szCs w:val="24"/>
          <w:rtl/>
        </w:rPr>
        <w:t>שלישית</w:t>
      </w:r>
      <w:r w:rsidRPr="0042417F">
        <w:rPr>
          <w:rFonts w:ascii="David" w:hAnsi="David" w:cs="David"/>
          <w:sz w:val="24"/>
          <w:szCs w:val="24"/>
          <w:rtl/>
        </w:rPr>
        <w:t xml:space="preserve">, בהתאם להלכה הנוהגת, ביצוע של עוולה בנזיקין, ועוולת לשון הרע בפרט, אינו דורש הוכחת יסוד נפשי או אשם מצד המפרסם לצורך הוכחת אחריות, ולכן אין משמעות לשאלה האם הפרסום נעשה בכוונת זדון, בהתרשלות או אפילו ללא התרשלות על מנת שהפרסום ייחשב כלשון הרע (ר' רע"א 1272/05 </w:t>
      </w:r>
      <w:r w:rsidRPr="0042417F">
        <w:rPr>
          <w:rFonts w:ascii="David" w:hAnsi="David" w:cs="David"/>
          <w:b/>
          <w:bCs/>
          <w:sz w:val="24"/>
          <w:szCs w:val="24"/>
          <w:rtl/>
        </w:rPr>
        <w:t>גד כרמי נ' דניאל סבג</w:t>
      </w:r>
      <w:r w:rsidRPr="0042417F">
        <w:rPr>
          <w:rFonts w:ascii="David" w:hAnsi="David" w:cs="David"/>
          <w:sz w:val="24"/>
          <w:szCs w:val="24"/>
          <w:rtl/>
        </w:rPr>
        <w:t xml:space="preserve"> (2.12.2007) וכן ת"א (ראשל"צ) 15368-10-18 </w:t>
      </w:r>
      <w:r w:rsidRPr="0042417F">
        <w:rPr>
          <w:rFonts w:ascii="David" w:hAnsi="David" w:cs="David"/>
          <w:b/>
          <w:bCs/>
          <w:sz w:val="24"/>
          <w:szCs w:val="24"/>
          <w:rtl/>
        </w:rPr>
        <w:t>רן רפאל וחנון נ' מדינת ישראל</w:t>
      </w:r>
      <w:r w:rsidRPr="0042417F">
        <w:rPr>
          <w:rFonts w:ascii="David" w:hAnsi="David" w:cs="David"/>
          <w:sz w:val="24"/>
          <w:szCs w:val="24"/>
          <w:rtl/>
        </w:rPr>
        <w:t xml:space="preserve"> </w:t>
      </w:r>
      <w:r w:rsidRPr="0042417F">
        <w:rPr>
          <w:rFonts w:ascii="David" w:hAnsi="David" w:cs="David"/>
          <w:sz w:val="24"/>
          <w:szCs w:val="24"/>
          <w:rtl/>
        </w:rPr>
        <w:lastRenderedPageBreak/>
        <w:t>(14.11.2020). ודוק: חריג ה"אוטומטיזם", היינו ביצוע של פעולה פיסית ללא כל מודעות נפשית – אשר הוכר, בדעת רוב, כפוטר מאחריות בנזיקין בפסק-הדין בעניין רע"א 1272/05 – אינו רלוונטי לנסיבות ענייננו בהן דברי הנתבע נאמרו מפיו בהיותו בהכרה מלאה).</w:t>
      </w:r>
    </w:p>
    <w:p w:rsidR="0042417F" w:rsidRPr="0042417F" w:rsidRDefault="0042417F" w:rsidP="0042417F">
      <w:pPr>
        <w:pStyle w:val="ad"/>
        <w:numPr>
          <w:ilvl w:val="0"/>
          <w:numId w:val="2"/>
        </w:numPr>
        <w:spacing w:after="240" w:line="360" w:lineRule="auto"/>
        <w:ind w:left="715" w:right="426" w:hanging="488"/>
        <w:contextualSpacing w:val="0"/>
        <w:jc w:val="both"/>
        <w:rPr>
          <w:rFonts w:ascii="David" w:hAnsi="David" w:cs="David"/>
          <w:sz w:val="24"/>
          <w:szCs w:val="24"/>
          <w:rtl/>
        </w:rPr>
      </w:pPr>
      <w:r w:rsidRPr="0042417F">
        <w:rPr>
          <w:rFonts w:ascii="David" w:hAnsi="David" w:cs="David"/>
          <w:sz w:val="24"/>
          <w:szCs w:val="24"/>
          <w:rtl/>
        </w:rPr>
        <w:t>סיכומה של נקודה – הפרסומים הפוגעניים שנעשו על ידי הנתבע אינם חוסים תחת הגנות החוק.</w:t>
      </w:r>
    </w:p>
    <w:p w:rsidR="0042417F" w:rsidRPr="0042417F" w:rsidRDefault="0042417F" w:rsidP="00396D7E">
      <w:pPr>
        <w:spacing w:after="120" w:line="360" w:lineRule="auto"/>
        <w:ind w:left="357" w:firstLine="352"/>
        <w:jc w:val="both"/>
        <w:rPr>
          <w:rFonts w:ascii="David" w:hAnsi="David"/>
          <w:b/>
          <w:bCs/>
          <w:u w:val="single"/>
        </w:rPr>
      </w:pPr>
      <w:r w:rsidRPr="0042417F">
        <w:rPr>
          <w:rFonts w:ascii="David" w:hAnsi="David"/>
          <w:b/>
          <w:bCs/>
          <w:u w:val="single"/>
          <w:rtl/>
        </w:rPr>
        <w:t>הסעד המתאים לענייננו</w:t>
      </w:r>
    </w:p>
    <w:p w:rsidR="0042417F" w:rsidRPr="0042417F" w:rsidRDefault="0042417F" w:rsidP="0042417F">
      <w:pPr>
        <w:pStyle w:val="ad"/>
        <w:numPr>
          <w:ilvl w:val="0"/>
          <w:numId w:val="2"/>
        </w:numPr>
        <w:spacing w:after="240" w:line="360" w:lineRule="auto"/>
        <w:ind w:left="715" w:right="426" w:hanging="488"/>
        <w:contextualSpacing w:val="0"/>
        <w:jc w:val="both"/>
        <w:rPr>
          <w:rFonts w:ascii="David" w:hAnsi="David" w:cs="David"/>
          <w:sz w:val="24"/>
          <w:szCs w:val="24"/>
        </w:rPr>
      </w:pPr>
      <w:r w:rsidRPr="0042417F">
        <w:rPr>
          <w:rFonts w:ascii="David" w:hAnsi="David" w:cs="David"/>
          <w:sz w:val="24"/>
          <w:szCs w:val="24"/>
          <w:rtl/>
        </w:rPr>
        <w:t>כידוע, הפיצויים הנפסקים בתביעות לשון הרע נועדו, בראש ובראשונה, לפצות את התובע על הנזק שגרם לו הפרסום, וזאת גם במקרים בהם התובע לא הוכיח את נזקיו והוא עותר לקבלת פיצוי "סטטוטורי" - ללא הוכחת נזק (ר' רע"א 1108/04 </w:t>
      </w:r>
      <w:r w:rsidRPr="0042417F">
        <w:rPr>
          <w:rFonts w:ascii="David" w:hAnsi="David" w:cs="David"/>
          <w:b/>
          <w:bCs/>
          <w:sz w:val="24"/>
          <w:szCs w:val="24"/>
          <w:rtl/>
        </w:rPr>
        <w:t>קידמה בע"מ נ' אבקסיס</w:t>
      </w:r>
      <w:r w:rsidRPr="0042417F">
        <w:rPr>
          <w:rFonts w:ascii="David" w:hAnsi="David" w:cs="David"/>
          <w:sz w:val="24"/>
          <w:szCs w:val="24"/>
        </w:rPr>
        <w:t xml:space="preserve"> (20.12.2004)</w:t>
      </w:r>
      <w:r w:rsidRPr="0042417F">
        <w:rPr>
          <w:rFonts w:ascii="David" w:hAnsi="David" w:cs="David"/>
          <w:sz w:val="24"/>
          <w:szCs w:val="24"/>
          <w:rtl/>
        </w:rPr>
        <w:t xml:space="preserve"> בפסקה 5 ו-רע"א 2015/15</w:t>
      </w:r>
      <w:r w:rsidRPr="0042417F">
        <w:rPr>
          <w:rFonts w:ascii="David" w:hAnsi="David" w:cs="David"/>
          <w:color w:val="000000"/>
          <w:sz w:val="24"/>
          <w:szCs w:val="24"/>
        </w:rPr>
        <w:t> </w:t>
      </w:r>
      <w:r w:rsidRPr="0042417F">
        <w:rPr>
          <w:rFonts w:ascii="David" w:hAnsi="David" w:cs="David"/>
          <w:b/>
          <w:bCs/>
          <w:color w:val="000000"/>
          <w:sz w:val="24"/>
          <w:szCs w:val="24"/>
          <w:rtl/>
        </w:rPr>
        <w:t xml:space="preserve">פלבסקי נ' חברת פורמייקה בע"מ </w:t>
      </w:r>
      <w:r w:rsidRPr="0042417F">
        <w:rPr>
          <w:rFonts w:ascii="David" w:hAnsi="David" w:cs="David"/>
          <w:color w:val="000000"/>
          <w:sz w:val="24"/>
          <w:szCs w:val="24"/>
          <w:rtl/>
        </w:rPr>
        <w:t>(4.8.2016)</w:t>
      </w:r>
      <w:r w:rsidRPr="0042417F">
        <w:rPr>
          <w:rFonts w:ascii="David" w:hAnsi="David" w:cs="David"/>
          <w:sz w:val="24"/>
          <w:szCs w:val="24"/>
          <w:rtl/>
        </w:rPr>
        <w:t>). תכליות נוספות הנן, במקרים המתאימים, להעניש את מי שגרם לפגיעה בשמו הטוב של הנפגע, ככל שהייתה לו כוונה לפגוע, כמו גם לחנך את הציבור בכללותו ולהרתיע אותו מפני פגיעה בכבודו של אדם (ר' ע"א 89/04 </w:t>
      </w:r>
      <w:r w:rsidRPr="0042417F">
        <w:rPr>
          <w:rFonts w:ascii="David" w:hAnsi="David" w:cs="David"/>
          <w:b/>
          <w:bCs/>
          <w:sz w:val="24"/>
          <w:szCs w:val="24"/>
          <w:rtl/>
        </w:rPr>
        <w:t>נודלמן נ' שרנסקי</w:t>
      </w:r>
      <w:r w:rsidRPr="0042417F">
        <w:rPr>
          <w:rFonts w:ascii="David" w:hAnsi="David" w:cs="David"/>
          <w:sz w:val="24"/>
          <w:szCs w:val="24"/>
        </w:rPr>
        <w:t xml:space="preserve">(4.8.2008) </w:t>
      </w:r>
      <w:r w:rsidRPr="0042417F">
        <w:rPr>
          <w:rFonts w:ascii="David" w:hAnsi="David" w:cs="David"/>
          <w:sz w:val="24"/>
          <w:szCs w:val="24"/>
          <w:rtl/>
        </w:rPr>
        <w:t xml:space="preserve">; ע"א 6903/12 </w:t>
      </w:r>
      <w:r w:rsidRPr="0042417F">
        <w:rPr>
          <w:rFonts w:ascii="David" w:hAnsi="David" w:cs="David"/>
          <w:b/>
          <w:bCs/>
          <w:sz w:val="24"/>
          <w:szCs w:val="24"/>
        </w:rPr>
        <w:t>Canwest Global Communications Corp</w:t>
      </w:r>
      <w:r w:rsidRPr="0042417F">
        <w:rPr>
          <w:rFonts w:ascii="David" w:hAnsi="David" w:cs="David"/>
          <w:b/>
          <w:bCs/>
          <w:sz w:val="24"/>
          <w:szCs w:val="24"/>
          <w:rtl/>
        </w:rPr>
        <w:t>‏ נ' עזור</w:t>
      </w:r>
      <w:r w:rsidRPr="0042417F">
        <w:rPr>
          <w:rFonts w:ascii="David" w:hAnsi="David" w:cs="David"/>
          <w:sz w:val="24"/>
          <w:szCs w:val="24"/>
          <w:rtl/>
        </w:rPr>
        <w:t xml:space="preserve"> (22.7.2015) בפסקה 58 וכן ראה א' שנהר </w:t>
      </w:r>
      <w:r w:rsidRPr="0042417F">
        <w:rPr>
          <w:rFonts w:ascii="David" w:hAnsi="David" w:cs="David"/>
          <w:b/>
          <w:bCs/>
          <w:sz w:val="24"/>
          <w:szCs w:val="24"/>
          <w:rtl/>
        </w:rPr>
        <w:t>דיני לשון הרע</w:t>
      </w:r>
      <w:r w:rsidRPr="0042417F">
        <w:rPr>
          <w:rFonts w:ascii="David" w:hAnsi="David" w:cs="David"/>
          <w:sz w:val="24"/>
          <w:szCs w:val="24"/>
          <w:rtl/>
        </w:rPr>
        <w:t xml:space="preserve"> (1997) בעמ' 369). ההכרעה בגובה הפיצוי בתביעת לשון הרע היא בסופו של דבר על דרך האומדן, וזאת בפרט במקרים בהם התובע עותר לקבלת פיצוי ללא הוכחת נזק (ת"א (א"ת) 2411/84 </w:t>
      </w:r>
      <w:r w:rsidRPr="0042417F">
        <w:rPr>
          <w:rFonts w:ascii="David" w:hAnsi="David" w:cs="David"/>
          <w:b/>
          <w:bCs/>
          <w:sz w:val="24"/>
          <w:szCs w:val="24"/>
          <w:rtl/>
        </w:rPr>
        <w:t>קליש נ' גנות ואח'</w:t>
      </w:r>
      <w:r w:rsidR="008C4795">
        <w:rPr>
          <w:rFonts w:ascii="David" w:hAnsi="David" w:cs="David"/>
          <w:b/>
          <w:bCs/>
          <w:sz w:val="24"/>
          <w:szCs w:val="24"/>
          <w:rtl/>
        </w:rPr>
        <w:t xml:space="preserve"> </w:t>
      </w:r>
      <w:r w:rsidRPr="0042417F">
        <w:rPr>
          <w:rFonts w:ascii="David" w:hAnsi="David" w:cs="David"/>
          <w:sz w:val="24"/>
          <w:szCs w:val="24"/>
          <w:rtl/>
        </w:rPr>
        <w:t xml:space="preserve">פ"מ תשנ"א (ב) 461 בעמ' 468 וכן </w:t>
      </w:r>
      <w:r w:rsidRPr="0042417F">
        <w:rPr>
          <w:rFonts w:ascii="David" w:hAnsi="David" w:cs="David"/>
          <w:b/>
          <w:bCs/>
          <w:sz w:val="24"/>
          <w:szCs w:val="24"/>
          <w:rtl/>
        </w:rPr>
        <w:t>שנהר</w:t>
      </w:r>
      <w:r w:rsidRPr="0042417F">
        <w:rPr>
          <w:rFonts w:ascii="David" w:hAnsi="David" w:cs="David"/>
          <w:sz w:val="24"/>
          <w:szCs w:val="24"/>
          <w:rtl/>
        </w:rPr>
        <w:t>, לעיל, בעמ' 370).</w:t>
      </w:r>
    </w:p>
    <w:p w:rsidR="0042417F" w:rsidRPr="0042417F" w:rsidRDefault="0042417F" w:rsidP="00396D7E">
      <w:pPr>
        <w:pStyle w:val="ad"/>
        <w:numPr>
          <w:ilvl w:val="0"/>
          <w:numId w:val="2"/>
        </w:numPr>
        <w:spacing w:after="240" w:line="360" w:lineRule="auto"/>
        <w:ind w:left="715" w:right="426" w:hanging="488"/>
        <w:contextualSpacing w:val="0"/>
        <w:jc w:val="both"/>
        <w:rPr>
          <w:rFonts w:ascii="David" w:hAnsi="David" w:cs="David"/>
          <w:sz w:val="24"/>
          <w:szCs w:val="24"/>
          <w:rtl/>
        </w:rPr>
      </w:pPr>
      <w:r w:rsidRPr="0042417F">
        <w:rPr>
          <w:rFonts w:ascii="David" w:hAnsi="David" w:cs="David"/>
          <w:sz w:val="24"/>
          <w:szCs w:val="24"/>
          <w:rtl/>
        </w:rPr>
        <w:t>בבוא בית המשפט לפסוק את הסעד המתאים, עליו לשקול, בין היתר, את טיב הפרסום, היקפו ותפוצתו, את אופי הפגיעה בעקבות הפרסום ונסיבותיה, את אמינות הפרסום ומידת חומרתו, את ההשפלה, הכאב והסבל שאירעו לנפגע, את מעמדם של הפוגע והנפגע ואת</w:t>
      </w:r>
      <w:r w:rsidR="008C4795">
        <w:rPr>
          <w:rFonts w:ascii="David" w:hAnsi="David" w:cs="David"/>
          <w:sz w:val="24"/>
          <w:szCs w:val="24"/>
          <w:rtl/>
        </w:rPr>
        <w:t xml:space="preserve"> </w:t>
      </w:r>
      <w:r w:rsidRPr="0042417F">
        <w:rPr>
          <w:rFonts w:ascii="David" w:hAnsi="David" w:cs="David"/>
          <w:sz w:val="24"/>
          <w:szCs w:val="24"/>
          <w:rtl/>
        </w:rPr>
        <w:t>התנהגות הפוגע והנפגע בפרסום ולאחריו (ר', למשל,</w:t>
      </w:r>
      <w:r w:rsidRPr="0042417F">
        <w:rPr>
          <w:rFonts w:ascii="David" w:hAnsi="David" w:cs="David"/>
          <w:sz w:val="24"/>
          <w:szCs w:val="24"/>
        </w:rPr>
        <w:t> </w:t>
      </w:r>
      <w:r w:rsidRPr="0042417F">
        <w:rPr>
          <w:rFonts w:ascii="David" w:hAnsi="David" w:cs="David"/>
          <w:sz w:val="24"/>
          <w:szCs w:val="24"/>
          <w:rtl/>
        </w:rPr>
        <w:t>ע"א 552/73</w:t>
      </w:r>
      <w:r w:rsidRPr="0042417F">
        <w:rPr>
          <w:rFonts w:ascii="David" w:hAnsi="David" w:cs="David"/>
          <w:sz w:val="24"/>
          <w:szCs w:val="24"/>
        </w:rPr>
        <w:t> </w:t>
      </w:r>
      <w:r w:rsidRPr="0042417F">
        <w:rPr>
          <w:rFonts w:ascii="David" w:hAnsi="David" w:cs="David"/>
          <w:b/>
          <w:bCs/>
          <w:sz w:val="24"/>
          <w:szCs w:val="24"/>
          <w:rtl/>
        </w:rPr>
        <w:t>רוזנבלום נ' כץ,</w:t>
      </w:r>
      <w:r w:rsidRPr="0042417F">
        <w:rPr>
          <w:rFonts w:ascii="David" w:hAnsi="David" w:cs="David"/>
          <w:sz w:val="24"/>
          <w:szCs w:val="24"/>
          <w:rtl/>
        </w:rPr>
        <w:t xml:space="preserve"> פ"ד ל(1) 589; ע"א 802/87</w:t>
      </w:r>
      <w:r w:rsidRPr="0042417F">
        <w:rPr>
          <w:rFonts w:ascii="David" w:hAnsi="David" w:cs="David"/>
          <w:sz w:val="24"/>
          <w:szCs w:val="24"/>
        </w:rPr>
        <w:t> </w:t>
      </w:r>
      <w:r w:rsidRPr="0042417F">
        <w:rPr>
          <w:rFonts w:ascii="David" w:hAnsi="David" w:cs="David"/>
          <w:b/>
          <w:bCs/>
          <w:sz w:val="24"/>
          <w:szCs w:val="24"/>
          <w:rtl/>
        </w:rPr>
        <w:t>נוף נ' אבנרי</w:t>
      </w:r>
      <w:r w:rsidRPr="0042417F">
        <w:rPr>
          <w:rFonts w:ascii="David" w:hAnsi="David" w:cs="David"/>
          <w:sz w:val="24"/>
          <w:szCs w:val="24"/>
          <w:rtl/>
        </w:rPr>
        <w:t>,</w:t>
      </w:r>
      <w:r w:rsidRPr="0042417F">
        <w:rPr>
          <w:rFonts w:ascii="David" w:hAnsi="David" w:cs="David"/>
          <w:b/>
          <w:bCs/>
          <w:sz w:val="24"/>
          <w:szCs w:val="24"/>
          <w:rtl/>
        </w:rPr>
        <w:t xml:space="preserve"> </w:t>
      </w:r>
      <w:r w:rsidRPr="0042417F">
        <w:rPr>
          <w:rFonts w:ascii="David" w:hAnsi="David" w:cs="David"/>
          <w:sz w:val="24"/>
          <w:szCs w:val="24"/>
          <w:rtl/>
        </w:rPr>
        <w:t>פ"ד מה(2) 489; רע"א 4740/00</w:t>
      </w:r>
      <w:r w:rsidRPr="0042417F">
        <w:rPr>
          <w:rFonts w:ascii="David" w:hAnsi="David" w:cs="David"/>
          <w:b/>
          <w:bCs/>
          <w:sz w:val="24"/>
          <w:szCs w:val="24"/>
          <w:rtl/>
        </w:rPr>
        <w:t>‏ אמר נ' יוסף</w:t>
      </w:r>
      <w:r w:rsidRPr="0042417F">
        <w:rPr>
          <w:rFonts w:ascii="David" w:hAnsi="David" w:cs="David"/>
          <w:sz w:val="24"/>
          <w:szCs w:val="24"/>
          <w:rtl/>
        </w:rPr>
        <w:t xml:space="preserve">, פ''ד נה(5) 510 וכן ראה </w:t>
      </w:r>
      <w:r w:rsidRPr="0042417F">
        <w:rPr>
          <w:rFonts w:ascii="David" w:hAnsi="David" w:cs="David"/>
          <w:b/>
          <w:bCs/>
          <w:sz w:val="24"/>
          <w:szCs w:val="24"/>
          <w:rtl/>
        </w:rPr>
        <w:t>שנהר</w:t>
      </w:r>
      <w:r w:rsidRPr="0042417F">
        <w:rPr>
          <w:rFonts w:ascii="David" w:hAnsi="David" w:cs="David"/>
          <w:sz w:val="24"/>
          <w:szCs w:val="24"/>
          <w:rtl/>
        </w:rPr>
        <w:t>, לעיל, בעמ' 382-404).</w:t>
      </w:r>
    </w:p>
    <w:p w:rsidR="0042417F" w:rsidRPr="0042417F" w:rsidRDefault="0042417F" w:rsidP="0042417F">
      <w:pPr>
        <w:pStyle w:val="ad"/>
        <w:numPr>
          <w:ilvl w:val="0"/>
          <w:numId w:val="2"/>
        </w:numPr>
        <w:spacing w:after="240" w:line="360" w:lineRule="auto"/>
        <w:ind w:left="715" w:right="426" w:hanging="488"/>
        <w:contextualSpacing w:val="0"/>
        <w:jc w:val="both"/>
        <w:rPr>
          <w:rFonts w:ascii="David" w:hAnsi="David" w:cs="David"/>
          <w:sz w:val="24"/>
          <w:szCs w:val="24"/>
        </w:rPr>
      </w:pPr>
      <w:r w:rsidRPr="0042417F">
        <w:rPr>
          <w:rFonts w:ascii="David" w:hAnsi="David" w:cs="David"/>
          <w:sz w:val="24"/>
          <w:szCs w:val="24"/>
          <w:rtl/>
        </w:rPr>
        <w:t xml:space="preserve">ודוק: בחינת נסיבות ביצוע הפרסום והתנהגות הצדדים בעת הפרסום מצדיקים להתחשב בשיקולים הכרוכים גם במצבו האישי, הנפשי וההתנהגותי של המפרסם אשר הובילו לביצוע הפרסום, או למצער, שעל רקעו בוצע הפרסום (ר', למשל, ת"א (י-ם) 21120-07-16‏ </w:t>
      </w:r>
      <w:r w:rsidRPr="0042417F">
        <w:rPr>
          <w:rFonts w:ascii="David" w:hAnsi="David" w:cs="David"/>
          <w:b/>
          <w:bCs/>
          <w:sz w:val="24"/>
          <w:szCs w:val="24"/>
          <w:rtl/>
        </w:rPr>
        <w:t>עיריית ירושלים נ' מימון אברג'ל</w:t>
      </w:r>
      <w:r w:rsidRPr="0042417F">
        <w:rPr>
          <w:rFonts w:ascii="David" w:hAnsi="David" w:cs="David"/>
          <w:sz w:val="24"/>
          <w:szCs w:val="24"/>
          <w:rtl/>
        </w:rPr>
        <w:t xml:space="preserve"> (23.11.2000)‏ בעמ' 16; ת"א (הרצ') 39291-06-18 </w:t>
      </w:r>
      <w:r w:rsidRPr="0042417F">
        <w:rPr>
          <w:rFonts w:ascii="David" w:hAnsi="David" w:cs="David"/>
          <w:b/>
          <w:bCs/>
          <w:sz w:val="24"/>
          <w:szCs w:val="24"/>
          <w:rtl/>
        </w:rPr>
        <w:t>שי תירם נ' אבלין כאליף כהן</w:t>
      </w:r>
      <w:r w:rsidRPr="0042417F">
        <w:rPr>
          <w:rFonts w:ascii="David" w:hAnsi="David" w:cs="David"/>
          <w:sz w:val="24"/>
          <w:szCs w:val="24"/>
          <w:rtl/>
        </w:rPr>
        <w:t xml:space="preserve"> (3.8.2021) בפסקה 41; </w:t>
      </w:r>
      <w:r w:rsidRPr="0042417F">
        <w:rPr>
          <w:rFonts w:ascii="David" w:eastAsia="Calibri" w:hAnsi="David" w:cs="David"/>
          <w:sz w:val="24"/>
          <w:szCs w:val="24"/>
          <w:rtl/>
        </w:rPr>
        <w:t xml:space="preserve">ת"א (הרצ') 9567-05-18 </w:t>
      </w:r>
      <w:r w:rsidRPr="0042417F">
        <w:rPr>
          <w:rFonts w:ascii="David" w:eastAsia="Calibri" w:hAnsi="David" w:cs="David"/>
          <w:b/>
          <w:bCs/>
          <w:sz w:val="24"/>
          <w:szCs w:val="24"/>
          <w:rtl/>
        </w:rPr>
        <w:t>תקוה גדעון נ' צליל דאהן</w:t>
      </w:r>
      <w:r w:rsidRPr="0042417F">
        <w:rPr>
          <w:rFonts w:ascii="David" w:eastAsia="Calibri" w:hAnsi="David" w:cs="David"/>
          <w:sz w:val="24"/>
          <w:szCs w:val="24"/>
          <w:rtl/>
        </w:rPr>
        <w:t xml:space="preserve"> (30.7.20), בפסקה 90; </w:t>
      </w:r>
      <w:r w:rsidRPr="0042417F">
        <w:rPr>
          <w:rFonts w:ascii="David" w:hAnsi="David" w:cs="David"/>
          <w:sz w:val="24"/>
          <w:szCs w:val="24"/>
          <w:rtl/>
        </w:rPr>
        <w:t>ת"א (ת"א) 9715-09-17 </w:t>
      </w:r>
      <w:r w:rsidRPr="0042417F">
        <w:rPr>
          <w:rFonts w:ascii="David" w:hAnsi="David" w:cs="David"/>
          <w:b/>
          <w:bCs/>
          <w:sz w:val="24"/>
          <w:szCs w:val="24"/>
          <w:rtl/>
        </w:rPr>
        <w:t xml:space="preserve">אריאל </w:t>
      </w:r>
      <w:r w:rsidRPr="0042417F">
        <w:rPr>
          <w:rFonts w:ascii="David" w:hAnsi="David" w:cs="David"/>
          <w:b/>
          <w:bCs/>
          <w:sz w:val="24"/>
          <w:szCs w:val="24"/>
          <w:rtl/>
        </w:rPr>
        <w:lastRenderedPageBreak/>
        <w:t>שרעבי נ' רותם בן נאים </w:t>
      </w:r>
      <w:r w:rsidRPr="0042417F">
        <w:rPr>
          <w:rFonts w:ascii="David" w:hAnsi="David" w:cs="David"/>
          <w:sz w:val="24"/>
          <w:szCs w:val="24"/>
          <w:rtl/>
        </w:rPr>
        <w:t xml:space="preserve">(13.7.2000) בפסקה 68). עוד נקבע בפסיקה כי בקביעת הפיצוי הכספי ניתן להביא בחשבון שיקולים הקשורים במצבו האישי-כלכלי של המפרסם ובהיקף יכולתו לעמוד בחיוב שיוטל עליו (פסק-הדין בעניין ע"א 89/04 הנ"ל, בפסקאות </w:t>
      </w:r>
      <w:r w:rsidRPr="0042417F">
        <w:rPr>
          <w:rFonts w:ascii="David" w:hAnsi="David" w:cs="David"/>
          <w:color w:val="000000"/>
          <w:sz w:val="24"/>
          <w:szCs w:val="24"/>
          <w:rtl/>
        </w:rPr>
        <w:t>64-73, ו-76</w:t>
      </w:r>
      <w:r w:rsidRPr="0042417F">
        <w:rPr>
          <w:rFonts w:ascii="David" w:hAnsi="David" w:cs="David"/>
          <w:color w:val="000000"/>
          <w:sz w:val="24"/>
          <w:szCs w:val="24"/>
        </w:rPr>
        <w:t>(</w:t>
      </w:r>
      <w:r w:rsidRPr="0042417F">
        <w:rPr>
          <w:rFonts w:ascii="David" w:hAnsi="David" w:cs="David"/>
          <w:color w:val="000000"/>
          <w:sz w:val="24"/>
          <w:szCs w:val="24"/>
          <w:rtl/>
        </w:rPr>
        <w:t>.</w:t>
      </w:r>
    </w:p>
    <w:p w:rsidR="0042417F" w:rsidRPr="0042417F" w:rsidRDefault="0042417F" w:rsidP="0042417F">
      <w:pPr>
        <w:pStyle w:val="ad"/>
        <w:numPr>
          <w:ilvl w:val="0"/>
          <w:numId w:val="2"/>
        </w:numPr>
        <w:spacing w:after="240" w:line="360" w:lineRule="auto"/>
        <w:ind w:left="715" w:right="426" w:hanging="488"/>
        <w:contextualSpacing w:val="0"/>
        <w:jc w:val="both"/>
        <w:rPr>
          <w:rFonts w:ascii="David" w:hAnsi="David" w:cs="David"/>
          <w:sz w:val="24"/>
          <w:szCs w:val="24"/>
        </w:rPr>
      </w:pPr>
      <w:r w:rsidRPr="0042417F">
        <w:rPr>
          <w:rFonts w:ascii="David" w:hAnsi="David" w:cs="David"/>
          <w:color w:val="000000"/>
          <w:sz w:val="24"/>
          <w:szCs w:val="24"/>
          <w:rtl/>
        </w:rPr>
        <w:t xml:space="preserve">לסיום </w:t>
      </w:r>
      <w:r w:rsidRPr="0042417F">
        <w:rPr>
          <w:rFonts w:ascii="David" w:hAnsi="David" w:cs="David"/>
          <w:sz w:val="24"/>
          <w:szCs w:val="24"/>
          <w:rtl/>
        </w:rPr>
        <w:t>אזכיר</w:t>
      </w:r>
      <w:r w:rsidRPr="0042417F">
        <w:rPr>
          <w:rFonts w:ascii="David" w:hAnsi="David" w:cs="David"/>
          <w:color w:val="000000"/>
          <w:sz w:val="24"/>
          <w:szCs w:val="24"/>
          <w:rtl/>
        </w:rPr>
        <w:t xml:space="preserve"> בהקשר זה כי בבוא בית המשפט לפסוק פיצויים רשאי הוא להתחשב לטובת הנתבע גם </w:t>
      </w:r>
      <w:r w:rsidRPr="0042417F">
        <w:rPr>
          <w:rFonts w:ascii="David" w:hAnsi="David" w:cs="David"/>
          <w:sz w:val="24"/>
          <w:szCs w:val="24"/>
          <w:rtl/>
        </w:rPr>
        <w:t>בהיות לשון הרע חזרה על מה שכבר נאמר; בכך שהנתבע היה משוכנע באמיתותה של לשון הרע; בכך שהנתבע לא התכוון לפגוע ובהתנצלות שפרסם הנתבע וצעדים שנקט להפסקת הפרסום (</w:t>
      </w:r>
      <w:r w:rsidRPr="0042417F">
        <w:rPr>
          <w:rFonts w:ascii="David" w:hAnsi="David" w:cs="David"/>
          <w:color w:val="000000"/>
          <w:sz w:val="24"/>
          <w:szCs w:val="24"/>
          <w:rtl/>
        </w:rPr>
        <w:t>סעיף 19 לחוק).</w:t>
      </w:r>
    </w:p>
    <w:p w:rsidR="0042417F" w:rsidRPr="0042417F" w:rsidRDefault="0042417F" w:rsidP="0042417F">
      <w:pPr>
        <w:pStyle w:val="ad"/>
        <w:numPr>
          <w:ilvl w:val="0"/>
          <w:numId w:val="2"/>
        </w:numPr>
        <w:spacing w:after="240" w:line="360" w:lineRule="auto"/>
        <w:ind w:left="715" w:right="426" w:hanging="488"/>
        <w:contextualSpacing w:val="0"/>
        <w:jc w:val="both"/>
        <w:rPr>
          <w:rFonts w:ascii="David" w:hAnsi="David" w:cs="David"/>
          <w:sz w:val="24"/>
          <w:szCs w:val="24"/>
        </w:rPr>
      </w:pPr>
      <w:r w:rsidRPr="0042417F">
        <w:rPr>
          <w:rFonts w:ascii="David" w:hAnsi="David" w:cs="David"/>
          <w:sz w:val="24"/>
          <w:szCs w:val="24"/>
          <w:rtl/>
        </w:rPr>
        <w:t>בענייננו, כאמור לעיל, התובע עותר לראות בכל אחת מ-18 האמירות שנאמרו על ידי הנתבע כפרסום עצמאי ונפרד אשר מזכה אותו בקבלת פיצוי כספי ללא הוכחת נזק, ואף עתר לאפשר לו לתקן את כתב התביעה ולהגדיל את סכום התביעה מ-200,000 ש"ח (להם עתר לטענתו משיקולי אגרה) ""</w:t>
      </w:r>
      <w:r w:rsidRPr="0042417F">
        <w:rPr>
          <w:rFonts w:ascii="David" w:hAnsi="David" w:cs="David"/>
          <w:b/>
          <w:bCs/>
          <w:sz w:val="24"/>
          <w:szCs w:val="24"/>
          <w:rtl/>
        </w:rPr>
        <w:t>ככל שסבור בית המשפט שיש להגדיל את סכום התביעה נוכח חומרת הדברים</w:t>
      </w:r>
      <w:r w:rsidRPr="0042417F">
        <w:rPr>
          <w:rFonts w:ascii="David" w:hAnsi="David" w:cs="David"/>
          <w:sz w:val="24"/>
          <w:szCs w:val="24"/>
          <w:rtl/>
        </w:rPr>
        <w:t>". כן עתר התובע למתן צו עשה לנתבע להסיר את פרסומיו ולחייבו בפרסום הודעת התנצלות כלפי התובע ומשפחתו בשני עיתונים יומיים ובפייסבוק של הנתבע למשך 30 ימים לפחות (עמ' 9-10 לכתב התביעה המתוקן).</w:t>
      </w:r>
    </w:p>
    <w:p w:rsidR="0042417F" w:rsidRPr="0042417F" w:rsidRDefault="0042417F" w:rsidP="0042417F">
      <w:pPr>
        <w:pStyle w:val="ad"/>
        <w:numPr>
          <w:ilvl w:val="0"/>
          <w:numId w:val="2"/>
        </w:numPr>
        <w:spacing w:after="240" w:line="360" w:lineRule="auto"/>
        <w:ind w:left="715" w:right="426" w:hanging="488"/>
        <w:contextualSpacing w:val="0"/>
        <w:jc w:val="both"/>
        <w:rPr>
          <w:rFonts w:ascii="David" w:hAnsi="David" w:cs="David"/>
          <w:sz w:val="24"/>
          <w:szCs w:val="24"/>
        </w:rPr>
      </w:pPr>
      <w:r w:rsidRPr="0042417F">
        <w:rPr>
          <w:rFonts w:ascii="David" w:hAnsi="David" w:cs="David"/>
          <w:sz w:val="24"/>
          <w:szCs w:val="24"/>
          <w:rtl/>
        </w:rPr>
        <w:t>יובהר כי התובע לא הביא ראיות להוכחת נזקים ממוניים שנגרמו לו כתוצאה מהפרסום, אך טען כי הוא בוייש מהפרסום, בין היתר, על ידי העוקבים והמגיבים לפרסום הנתבע בפייסבוק, וזאת למרות שלתובע עצמו אין חשבון פייסבוק (ס' 57-58 לתצהיר התובע). כן טען התובע כי הפרסום גרם לאחותו עוגמת נפש במקום עבודתה ובקרב אנשים המכירים אותם, כמו גם לאשתו (ס' 60 לתצהיר התובע ומכתבים שצורפו כ</w:t>
      </w:r>
      <w:r w:rsidRPr="0042417F">
        <w:rPr>
          <w:rFonts w:ascii="David" w:hAnsi="David" w:cs="David"/>
          <w:b/>
          <w:bCs/>
          <w:sz w:val="24"/>
          <w:szCs w:val="24"/>
          <w:rtl/>
        </w:rPr>
        <w:t>נספח 3</w:t>
      </w:r>
      <w:r w:rsidRPr="0042417F">
        <w:rPr>
          <w:rFonts w:ascii="David" w:hAnsi="David" w:cs="David"/>
          <w:sz w:val="24"/>
          <w:szCs w:val="24"/>
          <w:rtl/>
        </w:rPr>
        <w:t xml:space="preserve"> לכתב התביעה המתוקן). בהקשר אחרון זה אציין כי התובע לא הגיש תצהיר עדות ראשית, או, למצער, זימן לעדות את אחותו או את אשתו, וכי הנתבע, מצדו, התנגד להגשת ראיות שלא מפי עורכן ולעדויות שמועה - ומכאן שהדברים שנאמרו והוגשו על ידי התובע שלא מפי עורכן - לא התקבלו כראיה לאמיתות תוכנן (ר' בעמ' 12 ש.18-20 לפרוטוקול).</w:t>
      </w:r>
    </w:p>
    <w:p w:rsidR="0042417F" w:rsidRPr="0042417F" w:rsidRDefault="0042417F" w:rsidP="0042417F">
      <w:pPr>
        <w:pStyle w:val="ad"/>
        <w:numPr>
          <w:ilvl w:val="0"/>
          <w:numId w:val="2"/>
        </w:numPr>
        <w:spacing w:after="240" w:line="360" w:lineRule="auto"/>
        <w:ind w:left="715" w:right="426" w:hanging="488"/>
        <w:contextualSpacing w:val="0"/>
        <w:jc w:val="both"/>
        <w:rPr>
          <w:rFonts w:ascii="David" w:hAnsi="David" w:cs="David"/>
          <w:sz w:val="24"/>
          <w:szCs w:val="24"/>
        </w:rPr>
      </w:pPr>
      <w:r w:rsidRPr="0042417F">
        <w:rPr>
          <w:rFonts w:ascii="David" w:hAnsi="David" w:cs="David"/>
          <w:sz w:val="24"/>
          <w:szCs w:val="24"/>
          <w:rtl/>
        </w:rPr>
        <w:t>הנתבע מצדו טוען, כאמור, כי תביעת התובע מופרזת משהיא מתייחסת, בסופו של יום, לפרסום אחד שנעשה במסכת עובדתית אחת, אף היא על רקע מצבו הבריאותי והנפשי של הנתבע – אשר היה שרוי בלחץ כתוצאה מהסיטואציה אליה נקלע. כן מדגיש הנתבע כי הפרסום הוסר על ידו ואף פורסמה על ידו התנצלות על השימוש שעשה במילה "נאצי" וכן הסבר אודות הסיבה בשלה ביצע את הפרסום.</w:t>
      </w:r>
    </w:p>
    <w:p w:rsidR="0042417F" w:rsidRPr="0042417F" w:rsidRDefault="0042417F" w:rsidP="0042417F">
      <w:pPr>
        <w:pStyle w:val="ad"/>
        <w:numPr>
          <w:ilvl w:val="0"/>
          <w:numId w:val="2"/>
        </w:numPr>
        <w:spacing w:after="240" w:line="360" w:lineRule="auto"/>
        <w:ind w:left="715" w:right="426" w:hanging="488"/>
        <w:contextualSpacing w:val="0"/>
        <w:jc w:val="both"/>
        <w:rPr>
          <w:rFonts w:ascii="David" w:hAnsi="David" w:cs="David"/>
          <w:sz w:val="24"/>
          <w:szCs w:val="24"/>
        </w:rPr>
      </w:pPr>
      <w:r w:rsidRPr="0042417F">
        <w:rPr>
          <w:rFonts w:ascii="David" w:hAnsi="David" w:cs="David"/>
          <w:sz w:val="24"/>
          <w:szCs w:val="24"/>
          <w:rtl/>
        </w:rPr>
        <w:lastRenderedPageBreak/>
        <w:t>לאחר ששקלתי את הדברים, אני סבור כי לא ניתן לראות בפרסומים שהוכח לעיל שבוצעו על ידי הנתבע כפרסומים עצמאיים ונפרדים, אך מנגד- לא ניתן לראותם כפרסום אחד (לעניין האיסור במתן פיצוי ללא הוכחת נזק בשל אותה לשון הרע ר' ס' 7א(2) לחוק). תחת זאת, יש לראות את כל האמירות שנאמרו מפי הנתבע ב</w:t>
      </w:r>
      <w:r w:rsidRPr="0042417F">
        <w:rPr>
          <w:rFonts w:ascii="David" w:hAnsi="David" w:cs="David"/>
          <w:b/>
          <w:bCs/>
          <w:sz w:val="24"/>
          <w:szCs w:val="24"/>
          <w:rtl/>
        </w:rPr>
        <w:t>אירוע בקניון</w:t>
      </w:r>
      <w:r w:rsidRPr="0042417F">
        <w:rPr>
          <w:rFonts w:ascii="David" w:hAnsi="David" w:cs="David"/>
          <w:sz w:val="24"/>
          <w:szCs w:val="24"/>
          <w:rtl/>
        </w:rPr>
        <w:t xml:space="preserve"> כפרסום אחד - שבוצע ברצף של זמן, מקום ו"בימת פרסום", בעוד שאת </w:t>
      </w:r>
      <w:r w:rsidRPr="0042417F">
        <w:rPr>
          <w:rFonts w:ascii="David" w:hAnsi="David" w:cs="David"/>
          <w:b/>
          <w:bCs/>
          <w:sz w:val="24"/>
          <w:szCs w:val="24"/>
          <w:rtl/>
        </w:rPr>
        <w:t>הפרסום בפייסבוק</w:t>
      </w:r>
      <w:r w:rsidRPr="0042417F">
        <w:rPr>
          <w:rFonts w:ascii="David" w:hAnsi="David" w:cs="David"/>
          <w:sz w:val="24"/>
          <w:szCs w:val="24"/>
          <w:rtl/>
        </w:rPr>
        <w:t xml:space="preserve"> ו</w:t>
      </w:r>
      <w:r w:rsidRPr="0042417F">
        <w:rPr>
          <w:rFonts w:ascii="David" w:hAnsi="David" w:cs="David"/>
          <w:b/>
          <w:bCs/>
          <w:sz w:val="24"/>
          <w:szCs w:val="24"/>
          <w:rtl/>
        </w:rPr>
        <w:t>תגובות הנתבע בפייסבוק</w:t>
      </w:r>
      <w:r w:rsidRPr="0042417F">
        <w:rPr>
          <w:rFonts w:ascii="David" w:hAnsi="David" w:cs="David"/>
          <w:sz w:val="24"/>
          <w:szCs w:val="24"/>
          <w:rtl/>
        </w:rPr>
        <w:t xml:space="preserve">, יש לראות כפרסום שני - אף הוא בוצע ברצף נפרד ותחום של זמן, מקום ו"בימת פרסום" (ר' רע"א 2855/20 </w:t>
      </w:r>
      <w:r w:rsidRPr="0042417F">
        <w:rPr>
          <w:rFonts w:ascii="David" w:hAnsi="David" w:cs="David"/>
          <w:b/>
          <w:bCs/>
          <w:sz w:val="24"/>
          <w:szCs w:val="24"/>
          <w:rtl/>
        </w:rPr>
        <w:t xml:space="preserve">פלונית נ' פלוני </w:t>
      </w:r>
      <w:r w:rsidRPr="0042417F">
        <w:rPr>
          <w:rFonts w:ascii="David" w:hAnsi="David" w:cs="David"/>
          <w:sz w:val="24"/>
          <w:szCs w:val="24"/>
          <w:rtl/>
        </w:rPr>
        <w:t>(6.10.2022) מעמ' 45)). אשר למהות הפרסום וחומרתו – ענייננו מצד אחד בשורה ארוכה של אמירות פוגעניות, הכוללות אף את השימוש במילים הקשות "נאצי" ו"פאשיסט", כמו גם "בריון", "מאפיונר", "גנב" ו"סוחט" וזאת ברשת הפייסבוק - לה היקף חשיפה גדול מאוד המגיע, לכל הפחות, כדי מספר ה"עוקבים" של הנתבע ברשת החברתית. מנגד - הדברים שנאמרו מטעם הנתבע בקניון כוונו ונשמעו באוזני חבריו של התובע למקצוע (בעיקר השוטר אלגרבלי), כאשר לא הוכח כי מי מעוברי האורח בקניון נחשפו לתוכן הדברים שנאמרו, כולם, בשיחה בקול מתון בקניון רועש מאוד. כמו כן, לקריאת הדברים ברשת הפייסבוק, בפרט על ידי אנשים שעוקבים דרך קבע אחר פרסומי הנתבע ויש להניח שמכירים את פרסומיו, מרכיב מסויג של אמינות והשפעה, כך שאלה גורמים לנזק מוגבל, בפרט משבפני מי שצפה בסרטונים שפרסם הנתבע ניתן להתרשם דווקא מאדיבותו ומקצועיותו של התובע במילוי תפקידו ומחוסר ההיגיון והעקשנות הבלתי מוסברת הטמונים דווקא בהתנהגות הנתבע. עוד אזכיר כי למחרת הפרסום פרסם הנתבע התנצלות על השימוש במילה "נאצי" בקרב אותם עוקבים, כי הפרסום הוסר על ידי הנתבע באופן עצמאי וכי הנתבע, יליד שנת 1984, אינו עובד או לומד אלא מתגורר עם הוריו בביתם (ר' בעמ' 4 לחוות הדעת הפסיכיאטרית להלן וכן בעמ' 52 מש. 25 ובעמ' 53 ש.13 לפרוטוקול).</w:t>
      </w:r>
    </w:p>
    <w:p w:rsidR="0042417F" w:rsidRPr="0042417F" w:rsidRDefault="0042417F" w:rsidP="0042417F">
      <w:pPr>
        <w:pStyle w:val="ad"/>
        <w:numPr>
          <w:ilvl w:val="0"/>
          <w:numId w:val="2"/>
        </w:numPr>
        <w:spacing w:after="240" w:line="360" w:lineRule="auto"/>
        <w:ind w:left="715" w:right="426" w:hanging="488"/>
        <w:contextualSpacing w:val="0"/>
        <w:jc w:val="both"/>
        <w:rPr>
          <w:rFonts w:ascii="David" w:hAnsi="David" w:cs="David"/>
          <w:sz w:val="24"/>
          <w:szCs w:val="24"/>
        </w:rPr>
      </w:pPr>
      <w:r w:rsidRPr="0042417F">
        <w:rPr>
          <w:rFonts w:ascii="David" w:hAnsi="David" w:cs="David"/>
          <w:sz w:val="24"/>
          <w:szCs w:val="24"/>
          <w:rtl/>
        </w:rPr>
        <w:t xml:space="preserve">על שיקולים אלה, יש להוסיף, כאמור, התייחסות </w:t>
      </w:r>
      <w:r w:rsidRPr="0042417F">
        <w:rPr>
          <w:rFonts w:ascii="David" w:hAnsi="David" w:cs="David"/>
          <w:b/>
          <w:bCs/>
          <w:sz w:val="24"/>
          <w:szCs w:val="24"/>
          <w:rtl/>
        </w:rPr>
        <w:t>למצבו הרפואי-אישיותי המיוחד של הנתבע</w:t>
      </w:r>
      <w:r w:rsidRPr="0042417F">
        <w:rPr>
          <w:rFonts w:ascii="David" w:hAnsi="David" w:cs="David"/>
          <w:sz w:val="24"/>
          <w:szCs w:val="24"/>
          <w:rtl/>
        </w:rPr>
        <w:t xml:space="preserve">, לו רלוונטיות הן לעניין שכנועו האישי של הנתבע באמיתות דבר לשון הרע שפרסם (לעניין ס' 19(2) לחוק) והן לעניין שיעור הפיצוי המגיע לתובע, בין היתר, בהתחשב בתכליות החוק שהובאו לעיל. כדלקמן: </w:t>
      </w:r>
    </w:p>
    <w:p w:rsidR="0042417F" w:rsidRPr="0042417F" w:rsidRDefault="0042417F" w:rsidP="0042417F">
      <w:pPr>
        <w:pStyle w:val="ad"/>
        <w:numPr>
          <w:ilvl w:val="0"/>
          <w:numId w:val="2"/>
        </w:numPr>
        <w:spacing w:after="240" w:line="360" w:lineRule="auto"/>
        <w:ind w:left="715" w:right="426" w:hanging="488"/>
        <w:contextualSpacing w:val="0"/>
        <w:jc w:val="both"/>
        <w:rPr>
          <w:rFonts w:ascii="David" w:hAnsi="David" w:cs="David"/>
          <w:sz w:val="24"/>
          <w:szCs w:val="24"/>
        </w:rPr>
      </w:pPr>
      <w:r w:rsidRPr="0042417F">
        <w:rPr>
          <w:rFonts w:ascii="David" w:hAnsi="David" w:cs="David"/>
          <w:sz w:val="24"/>
          <w:szCs w:val="24"/>
          <w:rtl/>
        </w:rPr>
        <w:t>ביום 5.12.23 הוגשה לתיק בית המשפט חוות דעת פסיכיאטרית מטעם פרופ' יואב כהן, ובה הערכה פסיכיאטרית בדבר מצבו של הנתבע אשר נערכה ביום 1.12.23 לבקשת אמו של הנתבע לשם פנייה למוסד לביטוח לאומי (להלן: "</w:t>
      </w:r>
      <w:r w:rsidRPr="0042417F">
        <w:rPr>
          <w:rFonts w:ascii="David" w:hAnsi="David" w:cs="David"/>
          <w:b/>
          <w:bCs/>
          <w:sz w:val="24"/>
          <w:szCs w:val="24"/>
          <w:rtl/>
        </w:rPr>
        <w:t>חוות הדעת</w:t>
      </w:r>
      <w:r w:rsidRPr="0042417F">
        <w:rPr>
          <w:rFonts w:ascii="David" w:hAnsi="David" w:cs="David"/>
          <w:sz w:val="24"/>
          <w:szCs w:val="24"/>
          <w:rtl/>
        </w:rPr>
        <w:t>").</w:t>
      </w:r>
    </w:p>
    <w:p w:rsidR="0042417F" w:rsidRPr="0042417F" w:rsidRDefault="0042417F" w:rsidP="0042417F">
      <w:pPr>
        <w:pStyle w:val="ad"/>
        <w:numPr>
          <w:ilvl w:val="0"/>
          <w:numId w:val="2"/>
        </w:numPr>
        <w:spacing w:after="240" w:line="360" w:lineRule="auto"/>
        <w:ind w:left="715" w:right="426" w:hanging="488"/>
        <w:contextualSpacing w:val="0"/>
        <w:jc w:val="both"/>
        <w:rPr>
          <w:rFonts w:ascii="David" w:hAnsi="David" w:cs="David"/>
          <w:sz w:val="24"/>
          <w:szCs w:val="24"/>
        </w:rPr>
      </w:pPr>
      <w:r w:rsidRPr="0042417F">
        <w:rPr>
          <w:rFonts w:ascii="David" w:hAnsi="David" w:cs="David"/>
          <w:sz w:val="24"/>
          <w:szCs w:val="24"/>
          <w:rtl/>
        </w:rPr>
        <w:t>חוות הדעת הוגשה לבית המשפט בהתאם להצעת התובע, לה הסכים הנתבע, במטרה "</w:t>
      </w:r>
      <w:r w:rsidRPr="0042417F">
        <w:rPr>
          <w:rFonts w:ascii="David" w:hAnsi="David" w:cs="David"/>
          <w:b/>
          <w:bCs/>
          <w:sz w:val="24"/>
          <w:szCs w:val="24"/>
          <w:rtl/>
        </w:rPr>
        <w:t xml:space="preserve">להוות 'עובדה' מוסכמת לעניין מצבו הרפואי/נפשי של הנתבע, מבלי שעורך </w:t>
      </w:r>
      <w:r w:rsidRPr="0042417F">
        <w:rPr>
          <w:rFonts w:ascii="David" w:hAnsi="David" w:cs="David"/>
          <w:b/>
          <w:bCs/>
          <w:sz w:val="24"/>
          <w:szCs w:val="24"/>
          <w:rtl/>
        </w:rPr>
        <w:lastRenderedPageBreak/>
        <w:t>המסמך יזומן לחקירה על תוכנו</w:t>
      </w:r>
      <w:r w:rsidRPr="0042417F">
        <w:rPr>
          <w:rFonts w:ascii="David" w:hAnsi="David" w:cs="David"/>
          <w:sz w:val="24"/>
          <w:szCs w:val="24"/>
          <w:rtl/>
        </w:rPr>
        <w:t>" (ס' 1 להחלטת בית המשפט מיום 26.11.23). יצוין כי הצעת התובע להגשת חוות הדעת הועלתה על ידו בדיון מיום 26.11.23 לאחר שהוא עצמו נמנע מלשלם את שכר-הטרחה אותו ביקש מומחה רפואי שמונה על ידי בית המשפט לבקשתו במטרה לבדוק את מצבו הרפואי של הנתבע ולהוכיח טענתו כי הנתבע "מתחזה" כבעל מוגבלות שכלית. בהקשר זה יוטעם כי על התובע, אשר ביקש למנות את המומחה הרפואי, הוטל לשאת במימון ביניים בשכר המומחה, משהוא הגורם אשר עתר למינוי המומחה להוכחת טענותיו בדבר "התחזות", כביכול, של הנתבע, כך שלא הייתה כל הצדקה להטיל על הנתבע (אשר מיוצג בהליך על ידי הלשכה לסיוע משפטי) לשאת במימון ביניים זה (ר' החלטה מבהירה לעניין זה מיום 13.6.23).</w:t>
      </w:r>
    </w:p>
    <w:p w:rsidR="0042417F" w:rsidRPr="0042417F" w:rsidRDefault="0042417F" w:rsidP="0042417F">
      <w:pPr>
        <w:pStyle w:val="ad"/>
        <w:numPr>
          <w:ilvl w:val="0"/>
          <w:numId w:val="2"/>
        </w:numPr>
        <w:spacing w:after="240" w:line="360" w:lineRule="auto"/>
        <w:ind w:left="715" w:right="426" w:hanging="488"/>
        <w:contextualSpacing w:val="0"/>
        <w:jc w:val="both"/>
        <w:rPr>
          <w:rFonts w:ascii="David" w:hAnsi="David" w:cs="David"/>
          <w:sz w:val="24"/>
          <w:szCs w:val="24"/>
        </w:rPr>
      </w:pPr>
      <w:r w:rsidRPr="0042417F">
        <w:rPr>
          <w:rFonts w:ascii="David" w:hAnsi="David" w:cs="David"/>
          <w:sz w:val="24"/>
          <w:szCs w:val="24"/>
          <w:rtl/>
        </w:rPr>
        <w:t>בחוות הדעת אשר התבססה הן על בדיקות שנערכו על ידי פרופ' כהן והן על שורה ארוכה של מסמכים רפואיים, בין היתר של בית חולים לחולי נפש "כפר שאול" בו הנתבע היה מאושפז, נקבע כי הנתבע הנו בעל הליך חשיבה סדור אך יש לו "</w:t>
      </w:r>
      <w:r w:rsidRPr="0042417F">
        <w:rPr>
          <w:rFonts w:ascii="David" w:hAnsi="David" w:cs="David"/>
          <w:b/>
          <w:bCs/>
          <w:sz w:val="24"/>
          <w:szCs w:val="24"/>
        </w:rPr>
        <w:t>Overvalued ideas</w:t>
      </w:r>
      <w:r w:rsidRPr="0042417F">
        <w:rPr>
          <w:rFonts w:ascii="David" w:hAnsi="David" w:cs="David"/>
          <w:b/>
          <w:bCs/>
          <w:sz w:val="24"/>
          <w:szCs w:val="24"/>
          <w:rtl/>
        </w:rPr>
        <w:t xml:space="preserve"> לגבי התנגדותו למוסדות המדינה</w:t>
      </w:r>
      <w:r w:rsidRPr="0042417F">
        <w:rPr>
          <w:rFonts w:ascii="David" w:hAnsi="David" w:cs="David"/>
          <w:sz w:val="24"/>
          <w:szCs w:val="24"/>
          <w:rtl/>
        </w:rPr>
        <w:t>" ו"</w:t>
      </w:r>
      <w:r w:rsidRPr="0042417F">
        <w:rPr>
          <w:rFonts w:ascii="David" w:hAnsi="David" w:cs="David"/>
          <w:b/>
          <w:bCs/>
          <w:sz w:val="24"/>
          <w:szCs w:val="24"/>
          <w:rtl/>
        </w:rPr>
        <w:t xml:space="preserve">חוסר שיפוט לגבי חוסר ההתאמה של התנהגותו מול השוטרים ובבית המשפט" </w:t>
      </w:r>
      <w:r w:rsidRPr="0042417F">
        <w:rPr>
          <w:rFonts w:ascii="David" w:hAnsi="David" w:cs="David"/>
          <w:sz w:val="24"/>
          <w:szCs w:val="24"/>
          <w:rtl/>
        </w:rPr>
        <w:t>והוא</w:t>
      </w:r>
      <w:r w:rsidRPr="0042417F">
        <w:rPr>
          <w:rFonts w:ascii="David" w:hAnsi="David" w:cs="David"/>
          <w:b/>
          <w:bCs/>
          <w:sz w:val="24"/>
          <w:szCs w:val="24"/>
          <w:rtl/>
        </w:rPr>
        <w:t xml:space="preserve"> "בעל תובנה חלקית למצבו</w:t>
      </w:r>
      <w:r w:rsidRPr="0042417F">
        <w:rPr>
          <w:rFonts w:ascii="David" w:hAnsi="David" w:cs="David"/>
          <w:sz w:val="24"/>
          <w:szCs w:val="24"/>
          <w:rtl/>
        </w:rPr>
        <w:t>" (בעמ' 4 לחוות הדעת). בסיכום הדברים נקבע כי הנתבע הנו אדם "</w:t>
      </w:r>
      <w:r w:rsidRPr="0042417F">
        <w:rPr>
          <w:rFonts w:ascii="David" w:hAnsi="David" w:cs="David"/>
          <w:b/>
          <w:bCs/>
          <w:sz w:val="24"/>
          <w:szCs w:val="24"/>
          <w:rtl/>
        </w:rPr>
        <w:t xml:space="preserve">הסובל מגיל צעיר מקשיים חברתיים ניכרים ומהתנהגות מוזרה" </w:t>
      </w:r>
      <w:r w:rsidRPr="0042417F">
        <w:rPr>
          <w:rFonts w:ascii="David" w:hAnsi="David" w:cs="David"/>
          <w:sz w:val="24"/>
          <w:szCs w:val="24"/>
          <w:rtl/>
        </w:rPr>
        <w:t xml:space="preserve">וכי </w:t>
      </w:r>
      <w:r w:rsidRPr="0042417F">
        <w:rPr>
          <w:rFonts w:ascii="David" w:hAnsi="David" w:cs="David"/>
          <w:b/>
          <w:bCs/>
          <w:sz w:val="24"/>
          <w:szCs w:val="24"/>
          <w:rtl/>
        </w:rPr>
        <w:t>"מצבו יכול להתאים לאבחנה של הפרעה בספקטרום האוטיזם (</w:t>
      </w:r>
      <w:r w:rsidRPr="0042417F">
        <w:rPr>
          <w:rFonts w:ascii="David" w:hAnsi="David" w:cs="David"/>
          <w:b/>
          <w:bCs/>
          <w:sz w:val="24"/>
          <w:szCs w:val="24"/>
        </w:rPr>
        <w:t>Autism Spectrum Disorder</w:t>
      </w:r>
      <w:r w:rsidRPr="0042417F">
        <w:rPr>
          <w:rFonts w:ascii="David" w:hAnsi="David" w:cs="David"/>
          <w:b/>
          <w:bCs/>
          <w:sz w:val="24"/>
          <w:szCs w:val="24"/>
          <w:rtl/>
        </w:rPr>
        <w:t xml:space="preserve">) לפי הקריטריונים האבחנתיים של </w:t>
      </w:r>
      <w:r w:rsidRPr="0042417F">
        <w:rPr>
          <w:rFonts w:ascii="David" w:hAnsi="David" w:cs="David"/>
          <w:b/>
          <w:bCs/>
          <w:sz w:val="24"/>
          <w:szCs w:val="24"/>
        </w:rPr>
        <w:t>DSM-5</w:t>
      </w:r>
      <w:r w:rsidRPr="0042417F">
        <w:rPr>
          <w:rFonts w:ascii="David" w:hAnsi="David" w:cs="David"/>
          <w:b/>
          <w:bCs/>
          <w:sz w:val="24"/>
          <w:szCs w:val="24"/>
          <w:rtl/>
        </w:rPr>
        <w:t>...</w:t>
      </w:r>
      <w:r w:rsidRPr="0042417F">
        <w:rPr>
          <w:rFonts w:ascii="David" w:hAnsi="David" w:cs="David"/>
          <w:sz w:val="24"/>
          <w:szCs w:val="24"/>
          <w:rtl/>
        </w:rPr>
        <w:t>". עוד נקבע בחוות הדעת כי לנתבע "</w:t>
      </w:r>
      <w:r w:rsidRPr="0042417F">
        <w:rPr>
          <w:rFonts w:ascii="David" w:hAnsi="David" w:cs="David"/>
          <w:b/>
          <w:bCs/>
          <w:sz w:val="24"/>
          <w:szCs w:val="24"/>
          <w:rtl/>
        </w:rPr>
        <w:t>הפרעת אישיות פרנואידית וסכיזוטיפלית, אשר אינה מסבירה את התמונה במלואה, כגון קושי בהבנת סיטואציות חברתיות ובתקשורת לא מילולית ואת ההתנהגות החזרתית בילדותו"</w:t>
      </w:r>
      <w:r w:rsidRPr="0042417F">
        <w:rPr>
          <w:rFonts w:ascii="David" w:hAnsi="David" w:cs="David"/>
          <w:sz w:val="24"/>
          <w:szCs w:val="24"/>
          <w:rtl/>
        </w:rPr>
        <w:t xml:space="preserve">. כן נקבע כי </w:t>
      </w:r>
      <w:r w:rsidRPr="0042417F">
        <w:rPr>
          <w:rFonts w:ascii="David" w:hAnsi="David" w:cs="David"/>
          <w:b/>
          <w:bCs/>
          <w:sz w:val="24"/>
          <w:szCs w:val="24"/>
          <w:rtl/>
        </w:rPr>
        <w:t xml:space="preserve">"הנוקשות של </w:t>
      </w:r>
      <w:r w:rsidRPr="0042417F">
        <w:rPr>
          <w:rFonts w:ascii="David" w:hAnsi="David" w:cs="David"/>
          <w:sz w:val="24"/>
          <w:szCs w:val="24"/>
          <w:rtl/>
        </w:rPr>
        <w:t>[הנתבע]</w:t>
      </w:r>
      <w:r w:rsidRPr="0042417F">
        <w:rPr>
          <w:rFonts w:ascii="David" w:hAnsi="David" w:cs="David"/>
          <w:b/>
          <w:bCs/>
          <w:sz w:val="24"/>
          <w:szCs w:val="24"/>
          <w:rtl/>
        </w:rPr>
        <w:t xml:space="preserve"> מביאה אותו להיצמד למערכת האמונות המיוחדות שלו גם ברמה הנראית כחסרת תובנה ושיפוט</w:t>
      </w:r>
      <w:r w:rsidRPr="0042417F">
        <w:rPr>
          <w:rFonts w:ascii="David" w:hAnsi="David" w:cs="David"/>
          <w:sz w:val="24"/>
          <w:szCs w:val="24"/>
          <w:rtl/>
        </w:rPr>
        <w:t xml:space="preserve">" (בעמ' 4-5 לחוות הדעת). </w:t>
      </w:r>
    </w:p>
    <w:p w:rsidR="0042417F" w:rsidRPr="0042417F" w:rsidRDefault="0042417F" w:rsidP="0042417F">
      <w:pPr>
        <w:pStyle w:val="ad"/>
        <w:numPr>
          <w:ilvl w:val="0"/>
          <w:numId w:val="2"/>
        </w:numPr>
        <w:spacing w:after="240" w:line="360" w:lineRule="auto"/>
        <w:ind w:left="715" w:right="426" w:hanging="488"/>
        <w:contextualSpacing w:val="0"/>
        <w:jc w:val="both"/>
        <w:rPr>
          <w:rFonts w:ascii="David" w:hAnsi="David" w:cs="David"/>
          <w:sz w:val="24"/>
          <w:szCs w:val="24"/>
        </w:rPr>
      </w:pPr>
      <w:r w:rsidRPr="0042417F">
        <w:rPr>
          <w:rFonts w:ascii="David" w:hAnsi="David" w:cs="David"/>
          <w:sz w:val="24"/>
          <w:szCs w:val="24"/>
          <w:rtl/>
        </w:rPr>
        <w:t xml:space="preserve">לנוכח התרשמות האמורה המליץ פרופ' כהן בחוות דעתו על הכרה של המוסד לביטוח לאומי במתן נכות לנתבע, כדי לאפשר לו תמיכה מעבר למה שהוריו מסוגלים וכן לאפשר לו שיקום, אם וכאשר יהיה מוכן לכך (בעמ' 5 לחוות הדעת). </w:t>
      </w:r>
    </w:p>
    <w:p w:rsidR="0042417F" w:rsidRPr="0042417F" w:rsidRDefault="0042417F" w:rsidP="00396D7E">
      <w:pPr>
        <w:pStyle w:val="ad"/>
        <w:numPr>
          <w:ilvl w:val="0"/>
          <w:numId w:val="2"/>
        </w:numPr>
        <w:spacing w:after="240" w:line="360" w:lineRule="auto"/>
        <w:ind w:left="715" w:right="426" w:hanging="488"/>
        <w:contextualSpacing w:val="0"/>
        <w:jc w:val="both"/>
        <w:rPr>
          <w:rFonts w:ascii="David" w:hAnsi="David" w:cs="David"/>
          <w:sz w:val="24"/>
          <w:szCs w:val="24"/>
        </w:rPr>
      </w:pPr>
      <w:r w:rsidRPr="0042417F">
        <w:rPr>
          <w:rFonts w:ascii="David" w:hAnsi="David" w:cs="David"/>
          <w:sz w:val="24"/>
          <w:szCs w:val="24"/>
          <w:rtl/>
        </w:rPr>
        <w:t xml:space="preserve">על חוות דעת מקצועית זו בדבר מצבו הרפואי של הנתבע, יש להוסיף את ההתרשמות הישירה של בית המשפט מהתנהגותו של הנתבע בפניו - אשר אופיינה בחוסר הבנה מוחלט של המיוחס לו בתביעה והבעיתיות הקיימת בפרסומים שביצע (ר' לכל אורך חקירת הנתבע בעמ' 35-56 לפרוטוקול); חוסר הבנה של המעמד המשפטי בו הוא נמצא (הנתבע שב והתפרץ בדיונים בטענה כי התובע צריך לפצות אותו בסך של 45,000 ש"ח בשל כך שנגע בו, כביכול, באיבריו הפרטיים); חוסר הבנה של השאלות שנשאל </w:t>
      </w:r>
      <w:r w:rsidRPr="0042417F">
        <w:rPr>
          <w:rFonts w:ascii="David" w:hAnsi="David" w:cs="David"/>
          <w:sz w:val="24"/>
          <w:szCs w:val="24"/>
          <w:rtl/>
        </w:rPr>
        <w:lastRenderedPageBreak/>
        <w:t xml:space="preserve">בדיונים וחוסר הכרה בדבר מרות בית המשפט (הנתבע התקשה מאוד לקבל את הוראת בית המשפט להפסיק ולצלם את התובע בתוך אולם בית המשפט). על כל זאת אזכיר כי האירועים נשוא התביעה התרחשו נוכח הימנעותו של הנתבע מלהזדהות בפני השוטרים ולהציג בפניהם תעודה רפואית הפוטרת אותו מעטיית מסכת קורונה </w:t>
      </w:r>
      <w:r w:rsidR="00396D7E">
        <w:rPr>
          <w:rFonts w:ascii="David" w:hAnsi="David" w:cs="David" w:hint="cs"/>
          <w:sz w:val="24"/>
          <w:szCs w:val="24"/>
          <w:rtl/>
        </w:rPr>
        <w:t>-</w:t>
      </w:r>
      <w:r w:rsidRPr="0042417F">
        <w:rPr>
          <w:rFonts w:ascii="David" w:hAnsi="David" w:cs="David"/>
          <w:sz w:val="24"/>
          <w:szCs w:val="24"/>
          <w:rtl/>
        </w:rPr>
        <w:t xml:space="preserve"> בנסיבות בהן הנתבע החזיק בכיסו תעודה שכזו. ואידך זיל גמור.</w:t>
      </w:r>
    </w:p>
    <w:p w:rsidR="0042417F" w:rsidRDefault="0042417F" w:rsidP="007224BF">
      <w:pPr>
        <w:pStyle w:val="ad"/>
        <w:numPr>
          <w:ilvl w:val="0"/>
          <w:numId w:val="2"/>
        </w:numPr>
        <w:spacing w:after="240" w:line="360" w:lineRule="auto"/>
        <w:ind w:left="715" w:right="426" w:hanging="488"/>
        <w:contextualSpacing w:val="0"/>
        <w:jc w:val="both"/>
        <w:rPr>
          <w:rFonts w:ascii="David" w:hAnsi="David" w:cs="David"/>
          <w:sz w:val="24"/>
          <w:szCs w:val="24"/>
        </w:rPr>
      </w:pPr>
      <w:r w:rsidRPr="0042417F">
        <w:rPr>
          <w:rFonts w:ascii="David" w:hAnsi="David" w:cs="David"/>
          <w:sz w:val="24"/>
          <w:szCs w:val="24"/>
          <w:rtl/>
        </w:rPr>
        <w:t>נוכח האמור, ובהינתן העובדה כי חוות הדעת הוגשה כראיה להוכחת מצבו הרפואי של הנתבע וכי התובע לא הביא כל ראיה אחרת לסתור את האמור בחוות הדעת, אין בידי לקבל את טענת התובע כי הנתבע "מתחזה" לבעל מוגבלות שכלית, ואני קובע כי המעשים המיוחסים לנתבע בוצעו על רקע מצבו הרפואי האמור, היינו מתוך אמונתו הסובייקטיבית באמיתות הדברים שפורסמו על ידו, בנסיבות המצדיקות להקל בקביעת שיעור הפיצוי בו יחויב הנתבע, ואינן מצדיקות ל"הענישו" ולנסות "לחנכו" באמצעות הטלת פיצוי משמעותי.</w:t>
      </w:r>
      <w:r w:rsidR="007224BF">
        <w:rPr>
          <w:rFonts w:ascii="David" w:hAnsi="David" w:cs="David" w:hint="cs"/>
          <w:sz w:val="24"/>
          <w:szCs w:val="24"/>
          <w:rtl/>
        </w:rPr>
        <w:t xml:space="preserve"> </w:t>
      </w:r>
    </w:p>
    <w:p w:rsidR="007224BF" w:rsidRDefault="007224BF" w:rsidP="008C0CBF">
      <w:pPr>
        <w:pStyle w:val="ad"/>
        <w:numPr>
          <w:ilvl w:val="0"/>
          <w:numId w:val="2"/>
        </w:numPr>
        <w:spacing w:after="240" w:line="360" w:lineRule="auto"/>
        <w:ind w:left="715" w:right="426" w:hanging="488"/>
        <w:contextualSpacing w:val="0"/>
        <w:jc w:val="both"/>
        <w:rPr>
          <w:rFonts w:ascii="David" w:hAnsi="David" w:cs="David"/>
          <w:sz w:val="24"/>
          <w:szCs w:val="24"/>
        </w:rPr>
      </w:pPr>
      <w:r>
        <w:rPr>
          <w:rFonts w:ascii="David" w:hAnsi="David" w:cs="David" w:hint="cs"/>
          <w:sz w:val="24"/>
          <w:szCs w:val="24"/>
          <w:rtl/>
        </w:rPr>
        <w:t>בהקשר אחרון זה אבהיר, ולו למען הסדר הטוב, כי אין לתת כל מש</w:t>
      </w:r>
      <w:r w:rsidR="008C0CBF">
        <w:rPr>
          <w:rFonts w:ascii="David" w:hAnsi="David" w:cs="David" w:hint="cs"/>
          <w:sz w:val="24"/>
          <w:szCs w:val="24"/>
          <w:rtl/>
        </w:rPr>
        <w:t xml:space="preserve">קל לצפיית התובע, בסיכומיו, לפיה בית המשפט יערוך חיפוש עצמאי ברשת האינטרנט </w:t>
      </w:r>
      <w:r w:rsidR="00D62DE5">
        <w:rPr>
          <w:rFonts w:ascii="David" w:hAnsi="David" w:cs="David" w:hint="cs"/>
          <w:sz w:val="24"/>
          <w:szCs w:val="24"/>
          <w:rtl/>
        </w:rPr>
        <w:t xml:space="preserve">אודות שם הנתבע </w:t>
      </w:r>
      <w:r w:rsidR="008C0CBF">
        <w:rPr>
          <w:rFonts w:ascii="David" w:hAnsi="David" w:cs="David" w:hint="cs"/>
          <w:sz w:val="24"/>
          <w:szCs w:val="24"/>
          <w:rtl/>
        </w:rPr>
        <w:t xml:space="preserve">(ברשת הפייסבוק ובאתר יו-טיוב) על מנת להתרשם מכך שהנתבע מתחזה, כביכול, לבעל מוגבלות שכלית </w:t>
      </w:r>
      <w:r w:rsidR="008C0CBF">
        <w:rPr>
          <w:rFonts w:ascii="David" w:hAnsi="David" w:cs="David"/>
          <w:sz w:val="24"/>
          <w:szCs w:val="24"/>
          <w:rtl/>
        </w:rPr>
        <w:t>–</w:t>
      </w:r>
      <w:r w:rsidR="008C0CBF">
        <w:rPr>
          <w:rFonts w:ascii="David" w:hAnsi="David" w:cs="David" w:hint="cs"/>
          <w:sz w:val="24"/>
          <w:szCs w:val="24"/>
          <w:rtl/>
        </w:rPr>
        <w:t xml:space="preserve"> משהראיות על יסודן רשאי לתת בית המשפט פסק-דין זה, הן אך ורק הראיות אשר הוגשו על ידי הצדדים בהליך, ואין בית המשפט רשאי לערוך חיפוש כמבוקש או לקבוע ממצאים על יסוד חיפוש שכזה </w:t>
      </w:r>
      <w:r w:rsidR="008C0CBF">
        <w:rPr>
          <w:rFonts w:ascii="David" w:hAnsi="David" w:cs="David"/>
          <w:sz w:val="24"/>
          <w:szCs w:val="24"/>
          <w:rtl/>
        </w:rPr>
        <w:t>–</w:t>
      </w:r>
      <w:r w:rsidR="008C0CBF">
        <w:rPr>
          <w:rFonts w:ascii="David" w:hAnsi="David" w:cs="David" w:hint="cs"/>
          <w:sz w:val="24"/>
          <w:szCs w:val="24"/>
          <w:rtl/>
        </w:rPr>
        <w:t xml:space="preserve"> והדברים הם בבחינת מושכלות יסוד בשיטת המשפט הישראלית.</w:t>
      </w:r>
    </w:p>
    <w:p w:rsidR="0042417F" w:rsidRPr="0042417F" w:rsidRDefault="0042417F" w:rsidP="0042417F">
      <w:pPr>
        <w:pStyle w:val="ad"/>
        <w:numPr>
          <w:ilvl w:val="0"/>
          <w:numId w:val="2"/>
        </w:numPr>
        <w:spacing w:after="240" w:line="360" w:lineRule="auto"/>
        <w:ind w:left="715" w:right="426" w:hanging="488"/>
        <w:contextualSpacing w:val="0"/>
        <w:jc w:val="both"/>
        <w:rPr>
          <w:rFonts w:ascii="David" w:hAnsi="David" w:cs="David"/>
          <w:sz w:val="24"/>
          <w:szCs w:val="24"/>
        </w:rPr>
      </w:pPr>
      <w:r w:rsidRPr="0042417F">
        <w:rPr>
          <w:rFonts w:ascii="David" w:hAnsi="David" w:cs="David"/>
          <w:sz w:val="24"/>
          <w:szCs w:val="24"/>
          <w:rtl/>
        </w:rPr>
        <w:t>עם זאת, בטרם אקבע את סכום הפיצוי בו יחוב הנתבע כלפי התובע בגין הפרסומים המעוולים, אני רואה לנכון להדגיש, כי אלמלא מצבו הרפואי המיוחד של הנתבע בענייננו, היה מקום להטיל על הנתבע פיצוי בשיעור משמעותי, אשר ייבטא סלידה ברורה מהפרסומים הפוגעניים שפורסמו על ידו ויעבירו מסר חינוכי ברור לנתבע ולציבור בכללותו, כי חלה חובה חוקית ומוסרית לשמור על כבודם של בני אדם ובפרט על כבודם ומעמדם של שוטרים הממלאים תפקידם. מכאן שקביעת שיעור הפיצוי בענייננו, מתחשבת בנסיבות האישיות המיוחדות של הנתבע להן השלכה ישירה על הרקע והמניע לביצוע הפרסומים על ידו, כמו גם על תכלית הגשמת מטרות הפיצוי בדיני לשון הרע.</w:t>
      </w:r>
    </w:p>
    <w:p w:rsidR="0042417F" w:rsidRPr="0042417F" w:rsidRDefault="0042417F" w:rsidP="0042417F">
      <w:pPr>
        <w:pStyle w:val="ad"/>
        <w:numPr>
          <w:ilvl w:val="0"/>
          <w:numId w:val="2"/>
        </w:numPr>
        <w:spacing w:after="240" w:line="360" w:lineRule="auto"/>
        <w:ind w:left="715" w:right="426" w:hanging="488"/>
        <w:contextualSpacing w:val="0"/>
        <w:jc w:val="both"/>
        <w:rPr>
          <w:rFonts w:ascii="David" w:hAnsi="David" w:cs="David"/>
          <w:sz w:val="24"/>
          <w:szCs w:val="24"/>
        </w:rPr>
      </w:pPr>
      <w:r w:rsidRPr="0042417F">
        <w:rPr>
          <w:rFonts w:ascii="David" w:hAnsi="David" w:cs="David"/>
          <w:sz w:val="24"/>
          <w:szCs w:val="24"/>
          <w:rtl/>
        </w:rPr>
        <w:t>לאחר שהבאתי בחשבון את כל השיקולים האמורים לעיל, אני מעמיד את סכום הפיצויים בהם יחוב הנתבע כלפי התובע על סך של 6,000 ש"ח בלבד.</w:t>
      </w:r>
    </w:p>
    <w:p w:rsidR="0042417F" w:rsidRPr="0042417F" w:rsidRDefault="0042417F" w:rsidP="0042417F">
      <w:pPr>
        <w:pStyle w:val="ad"/>
        <w:numPr>
          <w:ilvl w:val="0"/>
          <w:numId w:val="2"/>
        </w:numPr>
        <w:spacing w:after="240" w:line="360" w:lineRule="auto"/>
        <w:ind w:left="715" w:right="426" w:hanging="488"/>
        <w:contextualSpacing w:val="0"/>
        <w:jc w:val="both"/>
        <w:rPr>
          <w:rFonts w:ascii="David" w:hAnsi="David" w:cs="David"/>
          <w:sz w:val="24"/>
          <w:szCs w:val="24"/>
        </w:rPr>
      </w:pPr>
      <w:r w:rsidRPr="0042417F">
        <w:rPr>
          <w:rFonts w:ascii="David" w:hAnsi="David" w:cs="David"/>
          <w:sz w:val="24"/>
          <w:szCs w:val="24"/>
          <w:rtl/>
        </w:rPr>
        <w:lastRenderedPageBreak/>
        <w:t>משהפרסום הוסר על ידי הנתבע בסמוך למועד עריכתו - אין עוד מקום לתת צו להסרת הפרסום.</w:t>
      </w:r>
    </w:p>
    <w:p w:rsidR="0042417F" w:rsidRDefault="0042417F" w:rsidP="0042417F">
      <w:pPr>
        <w:pStyle w:val="ad"/>
        <w:numPr>
          <w:ilvl w:val="0"/>
          <w:numId w:val="2"/>
        </w:numPr>
        <w:spacing w:after="240" w:line="360" w:lineRule="auto"/>
        <w:ind w:left="715" w:right="426" w:hanging="488"/>
        <w:contextualSpacing w:val="0"/>
        <w:jc w:val="both"/>
        <w:rPr>
          <w:rFonts w:ascii="David" w:hAnsi="David" w:cs="David"/>
          <w:sz w:val="24"/>
          <w:szCs w:val="24"/>
        </w:rPr>
      </w:pPr>
      <w:r w:rsidRPr="0042417F">
        <w:rPr>
          <w:rFonts w:ascii="David" w:hAnsi="David" w:cs="David"/>
          <w:sz w:val="24"/>
          <w:szCs w:val="24"/>
          <w:rtl/>
        </w:rPr>
        <w:t>בנוסף, בנסיבות שתוארו לעיל בדבר מצבו הרפואי של הנתבע, להודעת ההתנצלות שפורסמה על ידי הנתבע ביום 4.9.20 ובשים לב למדיה בה נעשו הפרסומים ולחלוף הזמן מעת פרסומם - לא מצאתי לנכון להורות לנתבע לפרסם התנצלות נוספת מטעמו.</w:t>
      </w:r>
    </w:p>
    <w:p w:rsidR="0042417F" w:rsidRPr="0042417F" w:rsidRDefault="0042417F" w:rsidP="00396D7E">
      <w:pPr>
        <w:pStyle w:val="ad"/>
        <w:numPr>
          <w:ilvl w:val="0"/>
          <w:numId w:val="1"/>
        </w:numPr>
        <w:spacing w:after="120" w:line="360" w:lineRule="auto"/>
        <w:ind w:left="652" w:hanging="425"/>
        <w:contextualSpacing w:val="0"/>
        <w:jc w:val="both"/>
        <w:rPr>
          <w:rFonts w:ascii="David" w:hAnsi="David" w:cs="David"/>
          <w:b/>
          <w:bCs/>
          <w:sz w:val="24"/>
          <w:szCs w:val="24"/>
          <w:u w:val="single"/>
        </w:rPr>
      </w:pPr>
      <w:r w:rsidRPr="0042417F">
        <w:rPr>
          <w:rFonts w:ascii="David" w:hAnsi="David" w:cs="David"/>
          <w:b/>
          <w:bCs/>
          <w:sz w:val="24"/>
          <w:szCs w:val="24"/>
          <w:rtl/>
        </w:rPr>
        <w:t xml:space="preserve"> </w:t>
      </w:r>
      <w:r w:rsidRPr="0042417F">
        <w:rPr>
          <w:rFonts w:ascii="David" w:hAnsi="David" w:cs="David"/>
          <w:b/>
          <w:bCs/>
          <w:sz w:val="24"/>
          <w:szCs w:val="24"/>
          <w:u w:val="single"/>
          <w:rtl/>
        </w:rPr>
        <w:t>סוף דבר</w:t>
      </w:r>
    </w:p>
    <w:p w:rsidR="0042417F" w:rsidRPr="0042417F" w:rsidRDefault="0042417F" w:rsidP="0042417F">
      <w:pPr>
        <w:pStyle w:val="ad"/>
        <w:numPr>
          <w:ilvl w:val="0"/>
          <w:numId w:val="2"/>
        </w:numPr>
        <w:spacing w:after="240" w:line="360" w:lineRule="auto"/>
        <w:ind w:left="715" w:right="426" w:hanging="488"/>
        <w:contextualSpacing w:val="0"/>
        <w:jc w:val="both"/>
        <w:rPr>
          <w:rFonts w:ascii="David" w:hAnsi="David" w:cs="David"/>
          <w:sz w:val="24"/>
          <w:szCs w:val="24"/>
        </w:rPr>
      </w:pPr>
      <w:r w:rsidRPr="0042417F">
        <w:rPr>
          <w:rFonts w:ascii="David" w:hAnsi="David" w:cs="David"/>
          <w:sz w:val="24"/>
          <w:szCs w:val="24"/>
          <w:rtl/>
        </w:rPr>
        <w:t>התביעה מתקבלת בחלקה. הנתבע ישלם לתובע סך של 6,000 ש"ח כפיצוי על נזקיו, וזאת בתוך 30 ימים מיום פסק-דין זה.</w:t>
      </w:r>
    </w:p>
    <w:p w:rsidR="0042417F" w:rsidRDefault="0042417F" w:rsidP="00723737">
      <w:pPr>
        <w:pStyle w:val="ad"/>
        <w:numPr>
          <w:ilvl w:val="0"/>
          <w:numId w:val="2"/>
        </w:numPr>
        <w:spacing w:after="240" w:line="360" w:lineRule="auto"/>
        <w:ind w:left="715" w:right="426" w:hanging="488"/>
        <w:contextualSpacing w:val="0"/>
        <w:jc w:val="both"/>
        <w:rPr>
          <w:rFonts w:ascii="David" w:hAnsi="David" w:cs="David"/>
          <w:sz w:val="24"/>
          <w:szCs w:val="24"/>
        </w:rPr>
      </w:pPr>
      <w:r w:rsidRPr="0042417F">
        <w:rPr>
          <w:rFonts w:ascii="David" w:hAnsi="David" w:cs="David"/>
          <w:sz w:val="24"/>
          <w:szCs w:val="24"/>
          <w:rtl/>
        </w:rPr>
        <w:t>אשר לפסיקת הוצאות המשפט בענייננו, לא ראיתי לנכון להטיל חיוב נוסף על הנתבע וזאת לנוכח השיקולים הבאים שיבואו בקצרה: רובה ככולה של תביעת התובע לא התקבלה (התובע עתר כאמור לפיצוי בסך שלא יפחת מ-200,000 ש"ח, בנוסף לסעדים נוספים שנדחו); סכום התביעה לו עתר התובע בתביעתו לא עמד ביחס ישיר להיקף הנזק שנגרם לו (ר' לעניין אי-פסיקת הוצאות משפט ואף חיוב תובע בתשלום הוצאות ההליך</w:t>
      </w:r>
      <w:r w:rsidR="00396D7E">
        <w:rPr>
          <w:rFonts w:ascii="David" w:hAnsi="David" w:cs="David" w:hint="cs"/>
          <w:sz w:val="24"/>
          <w:szCs w:val="24"/>
          <w:rtl/>
        </w:rPr>
        <w:t xml:space="preserve"> בנסיבות שכאלה</w:t>
      </w:r>
      <w:r w:rsidRPr="0042417F">
        <w:rPr>
          <w:rFonts w:ascii="David" w:hAnsi="David" w:cs="David"/>
          <w:sz w:val="24"/>
          <w:szCs w:val="24"/>
          <w:rtl/>
        </w:rPr>
        <w:t xml:space="preserve">: ע"א 559/87 </w:t>
      </w:r>
      <w:r w:rsidRPr="0042417F">
        <w:rPr>
          <w:rFonts w:ascii="David" w:hAnsi="David" w:cs="David"/>
          <w:b/>
          <w:bCs/>
          <w:sz w:val="24"/>
          <w:szCs w:val="24"/>
          <w:rtl/>
        </w:rPr>
        <w:t>מנחם חשאי ואח' נ' יצחק ארוין רונן</w:t>
      </w:r>
      <w:r w:rsidRPr="0042417F">
        <w:rPr>
          <w:rFonts w:ascii="David" w:hAnsi="David" w:cs="David"/>
          <w:sz w:val="24"/>
          <w:szCs w:val="24"/>
          <w:rtl/>
        </w:rPr>
        <w:t xml:space="preserve">, מו(1) 229, בפסקה 9; ת"א (מחוזי מרכז) 27007-10-13 </w:t>
      </w:r>
      <w:r w:rsidRPr="0042417F">
        <w:rPr>
          <w:rFonts w:ascii="David" w:hAnsi="David" w:cs="David"/>
          <w:b/>
          <w:bCs/>
          <w:sz w:val="24"/>
          <w:szCs w:val="24"/>
          <w:rtl/>
        </w:rPr>
        <w:t>יהונתן זנדברג טובלי נ' שידורי קשת בע"מ</w:t>
      </w:r>
      <w:r w:rsidRPr="0042417F">
        <w:rPr>
          <w:rFonts w:ascii="David" w:hAnsi="David" w:cs="David"/>
          <w:sz w:val="24"/>
          <w:szCs w:val="24"/>
          <w:rtl/>
        </w:rPr>
        <w:t xml:space="preserve"> (10.2.2014) ו-ת"א (שלום אש') 37813-07-18 </w:t>
      </w:r>
      <w:r w:rsidRPr="0042417F">
        <w:rPr>
          <w:rFonts w:ascii="David" w:hAnsi="David" w:cs="David"/>
          <w:b/>
          <w:bCs/>
          <w:sz w:val="24"/>
          <w:szCs w:val="24"/>
          <w:rtl/>
        </w:rPr>
        <w:t>יוסף ג'וזף סיטבון נ' דוד נוריאל</w:t>
      </w:r>
      <w:r w:rsidRPr="0042417F">
        <w:rPr>
          <w:rFonts w:ascii="David" w:hAnsi="David" w:cs="David"/>
          <w:sz w:val="24"/>
          <w:szCs w:val="24"/>
          <w:rtl/>
        </w:rPr>
        <w:t xml:space="preserve"> (21.11.2020)). בנוסף, בענייננו, התובע הכביד מאוד על ההליך המשפטי באמצעות הגשת מספר רב של בקשות וכתבי טענות ארוכים ומכבידים (התובע אף נדרש על ידי בית המשפט להגיש כתב תביעה מקוצר, לנוכח היקף כתב התביעה שהוגש מטעמו כאשר גם תצהיר התובע כלל שורה ארוכה של טענות משפטיות מיותרות שמקומן לא בתצהיר). כן יצוין כי גם את סיכומיו הגיש התובע ללא שמירה על ריווח בין שורות, חרף החלטת בית המשפט מיום 3.4.24 (</w:t>
      </w:r>
      <w:r w:rsidR="00723737">
        <w:rPr>
          <w:rFonts w:ascii="David" w:hAnsi="David" w:cs="David" w:hint="cs"/>
          <w:sz w:val="24"/>
          <w:szCs w:val="24"/>
          <w:rtl/>
        </w:rPr>
        <w:t xml:space="preserve">ר' </w:t>
      </w:r>
      <w:r w:rsidRPr="0042417F">
        <w:rPr>
          <w:rFonts w:ascii="David" w:hAnsi="David" w:cs="David"/>
          <w:sz w:val="24"/>
          <w:szCs w:val="24"/>
          <w:rtl/>
        </w:rPr>
        <w:t xml:space="preserve">עמ' 6 לפרוטוקול) ואף חזר על </w:t>
      </w:r>
      <w:r w:rsidR="00723737">
        <w:rPr>
          <w:rFonts w:ascii="David" w:hAnsi="David" w:cs="David" w:hint="cs"/>
          <w:sz w:val="24"/>
          <w:szCs w:val="24"/>
          <w:rtl/>
        </w:rPr>
        <w:t xml:space="preserve">מעשיו אלה </w:t>
      </w:r>
      <w:r w:rsidRPr="0042417F">
        <w:rPr>
          <w:rFonts w:ascii="David" w:hAnsi="David" w:cs="David"/>
          <w:sz w:val="24"/>
          <w:szCs w:val="24"/>
          <w:rtl/>
        </w:rPr>
        <w:t xml:space="preserve">בסיכומי התשובה שהוגשו מטעמו חרף החלטה </w:t>
      </w:r>
      <w:r w:rsidR="00723737">
        <w:rPr>
          <w:rFonts w:ascii="David" w:hAnsi="David" w:cs="David" w:hint="cs"/>
          <w:sz w:val="24"/>
          <w:szCs w:val="24"/>
          <w:rtl/>
        </w:rPr>
        <w:t xml:space="preserve">נוספת </w:t>
      </w:r>
      <w:r w:rsidRPr="0042417F">
        <w:rPr>
          <w:rFonts w:ascii="David" w:hAnsi="David" w:cs="David"/>
          <w:sz w:val="24"/>
          <w:szCs w:val="24"/>
          <w:rtl/>
        </w:rPr>
        <w:t xml:space="preserve">שניתנה על ידי בית המשפט ביום 23.5.24 בעקבות בקשה </w:t>
      </w:r>
      <w:r w:rsidR="00723737">
        <w:rPr>
          <w:rFonts w:ascii="David" w:hAnsi="David" w:cs="David" w:hint="cs"/>
          <w:sz w:val="24"/>
          <w:szCs w:val="24"/>
          <w:rtl/>
        </w:rPr>
        <w:t xml:space="preserve">מטעם </w:t>
      </w:r>
      <w:r w:rsidRPr="0042417F">
        <w:rPr>
          <w:rFonts w:ascii="David" w:hAnsi="David" w:cs="David"/>
          <w:sz w:val="24"/>
          <w:szCs w:val="24"/>
          <w:rtl/>
        </w:rPr>
        <w:t>הנתבע</w:t>
      </w:r>
      <w:r w:rsidR="008C4795">
        <w:rPr>
          <w:rFonts w:ascii="David" w:hAnsi="David" w:cs="David"/>
          <w:sz w:val="24"/>
          <w:szCs w:val="24"/>
          <w:rtl/>
        </w:rPr>
        <w:t xml:space="preserve"> </w:t>
      </w:r>
      <w:r w:rsidRPr="0042417F">
        <w:rPr>
          <w:rFonts w:ascii="David" w:hAnsi="David" w:cs="David"/>
          <w:sz w:val="24"/>
          <w:szCs w:val="24"/>
          <w:rtl/>
        </w:rPr>
        <w:t>(</w:t>
      </w:r>
      <w:r w:rsidR="00723737">
        <w:rPr>
          <w:rFonts w:ascii="David" w:hAnsi="David" w:cs="David" w:hint="cs"/>
          <w:sz w:val="24"/>
          <w:szCs w:val="24"/>
          <w:rtl/>
        </w:rPr>
        <w:t xml:space="preserve">לעניינים שכאלה </w:t>
      </w:r>
      <w:r w:rsidRPr="0042417F">
        <w:rPr>
          <w:rFonts w:ascii="David" w:hAnsi="David" w:cs="David"/>
          <w:sz w:val="24"/>
          <w:szCs w:val="24"/>
          <w:rtl/>
        </w:rPr>
        <w:t xml:space="preserve">ראה: ע"א 6431/96 </w:t>
      </w:r>
      <w:r w:rsidRPr="0042417F">
        <w:rPr>
          <w:rFonts w:ascii="David" w:hAnsi="David" w:cs="David"/>
          <w:b/>
          <w:bCs/>
          <w:sz w:val="24"/>
          <w:szCs w:val="24"/>
          <w:rtl/>
        </w:rPr>
        <w:t>בר זאב נ' מוחמד</w:t>
      </w:r>
      <w:r w:rsidRPr="0042417F">
        <w:rPr>
          <w:rFonts w:ascii="David" w:hAnsi="David" w:cs="David"/>
          <w:sz w:val="24"/>
          <w:szCs w:val="24"/>
          <w:rtl/>
        </w:rPr>
        <w:t xml:space="preserve">, פ"ד נב(3) 557 ו-ע"א 9535/04‏ </w:t>
      </w:r>
      <w:r w:rsidRPr="0042417F">
        <w:rPr>
          <w:rFonts w:ascii="David" w:hAnsi="David" w:cs="David"/>
          <w:b/>
          <w:bCs/>
          <w:sz w:val="24"/>
          <w:szCs w:val="24"/>
          <w:rtl/>
        </w:rPr>
        <w:t>סיעת "ביאליק 10" נ' סיעת "יש עתיד לביאליק"</w:t>
      </w:r>
      <w:r w:rsidRPr="0042417F">
        <w:rPr>
          <w:rFonts w:ascii="David" w:hAnsi="David" w:cs="David"/>
          <w:sz w:val="24"/>
          <w:szCs w:val="24"/>
          <w:rtl/>
        </w:rPr>
        <w:t xml:space="preserve">‏, פ''ד ס(1) 391. כן ראה והשווה לעניין זה הסמכות של בית המשפט להטיל על התובע הוצאות לטובת אוצר המדינה - רע"א 162/24 </w:t>
      </w:r>
      <w:r w:rsidRPr="0042417F">
        <w:rPr>
          <w:rFonts w:ascii="David" w:hAnsi="David" w:cs="David"/>
          <w:b/>
          <w:bCs/>
          <w:sz w:val="24"/>
          <w:szCs w:val="24"/>
          <w:rtl/>
        </w:rPr>
        <w:t xml:space="preserve">מידן נ' איגמה ניהול ומסחר בע"מ </w:t>
      </w:r>
      <w:r w:rsidRPr="0042417F">
        <w:rPr>
          <w:rFonts w:ascii="David" w:hAnsi="David" w:cs="David"/>
          <w:sz w:val="24"/>
          <w:szCs w:val="24"/>
          <w:rtl/>
        </w:rPr>
        <w:t>(11.1.2024) בפסקה 11 ו-רע"א 2507/24</w:t>
      </w:r>
      <w:r w:rsidRPr="0042417F">
        <w:rPr>
          <w:rFonts w:ascii="David" w:hAnsi="David" w:cs="David"/>
          <w:b/>
          <w:bCs/>
          <w:sz w:val="24"/>
          <w:szCs w:val="24"/>
          <w:rtl/>
        </w:rPr>
        <w:t xml:space="preserve"> אמירן לבון נ' ד"ר שולמית שרון</w:t>
      </w:r>
      <w:r w:rsidRPr="0042417F">
        <w:rPr>
          <w:rFonts w:ascii="David" w:hAnsi="David" w:cs="David"/>
          <w:sz w:val="24"/>
          <w:szCs w:val="24"/>
          <w:rtl/>
        </w:rPr>
        <w:t xml:space="preserve"> (‏14.4.2024) בפסקה 9). כמו כן לכל אורך ההליך המשפטי נקט התובע, באמצעות בא-כוחו, בגישה לוחמנית ותוקפנית כלפי הנתבע, חרף העובדה כי מצבו הרפואי המיוחד של הנתבע נקבע, לבקשת התובע עצמו, על יסוד מסמך רפואי כאמור, כנגדו לא הובאה כל ראיה לסתור. </w:t>
      </w:r>
    </w:p>
    <w:p w:rsidR="009B26F7" w:rsidRPr="0042417F" w:rsidRDefault="009B26F7" w:rsidP="00AF50F2">
      <w:pPr>
        <w:pStyle w:val="ad"/>
        <w:numPr>
          <w:ilvl w:val="0"/>
          <w:numId w:val="2"/>
        </w:numPr>
        <w:spacing w:after="240" w:line="360" w:lineRule="auto"/>
        <w:ind w:left="715" w:right="426" w:hanging="488"/>
        <w:contextualSpacing w:val="0"/>
        <w:jc w:val="both"/>
        <w:rPr>
          <w:rFonts w:ascii="David" w:hAnsi="David" w:cs="David"/>
          <w:sz w:val="24"/>
          <w:szCs w:val="24"/>
        </w:rPr>
      </w:pPr>
      <w:r>
        <w:rPr>
          <w:rFonts w:ascii="David" w:hAnsi="David" w:cs="David" w:hint="cs"/>
          <w:sz w:val="24"/>
          <w:szCs w:val="24"/>
          <w:rtl/>
        </w:rPr>
        <w:lastRenderedPageBreak/>
        <w:t>ודוק: לא נעלמה מבית המשפט האפשרות כי בענייננו, ייצא שכרו של התובע בהפסדו</w:t>
      </w:r>
      <w:r w:rsidR="008C4795">
        <w:rPr>
          <w:rFonts w:ascii="David" w:hAnsi="David" w:cs="David" w:hint="cs"/>
          <w:sz w:val="24"/>
          <w:szCs w:val="24"/>
          <w:rtl/>
        </w:rPr>
        <w:t xml:space="preserve"> </w:t>
      </w:r>
      <w:r>
        <w:rPr>
          <w:rFonts w:ascii="David" w:hAnsi="David" w:cs="David" w:hint="cs"/>
          <w:sz w:val="24"/>
          <w:szCs w:val="24"/>
          <w:rtl/>
        </w:rPr>
        <w:t>משום שייתכן והוצאות המשפט בהן נשא לצורך ניהול ההליך ע</w:t>
      </w:r>
      <w:r w:rsidR="00AF50F2">
        <w:rPr>
          <w:rFonts w:ascii="David" w:hAnsi="David" w:cs="David" w:hint="cs"/>
          <w:sz w:val="24"/>
          <w:szCs w:val="24"/>
          <w:rtl/>
        </w:rPr>
        <w:t xml:space="preserve">ולות </w:t>
      </w:r>
      <w:r>
        <w:rPr>
          <w:rFonts w:ascii="David" w:hAnsi="David" w:cs="David" w:hint="cs"/>
          <w:sz w:val="24"/>
          <w:szCs w:val="24"/>
          <w:rtl/>
        </w:rPr>
        <w:t xml:space="preserve">על שיעור הפיצוי שנפסק לזכותו בסופו של יום. ברם, </w:t>
      </w:r>
      <w:r w:rsidR="00AF50F2">
        <w:rPr>
          <w:rFonts w:ascii="David" w:hAnsi="David" w:cs="David" w:hint="cs"/>
          <w:sz w:val="24"/>
          <w:szCs w:val="24"/>
          <w:rtl/>
        </w:rPr>
        <w:t>ככל שאכן שזו תוצאת הדברים, הרי שהיא רובצת לפתחו של התובע ולא מצאתי מקום בנסיבות ענייננו להגדיל בשל כך את שיעור הפיצוי שהוטל על הנתבע או לפסוק לתובע הוצאות, נוכח כל השיקולים שפרטתי לעיל.</w:t>
      </w:r>
    </w:p>
    <w:p w:rsidR="0042417F" w:rsidRPr="0042417F" w:rsidRDefault="0042417F" w:rsidP="00AF50F2">
      <w:pPr>
        <w:pStyle w:val="ad"/>
        <w:numPr>
          <w:ilvl w:val="0"/>
          <w:numId w:val="2"/>
        </w:numPr>
        <w:spacing w:after="240" w:line="360" w:lineRule="auto"/>
        <w:ind w:left="715" w:right="426" w:hanging="488"/>
        <w:contextualSpacing w:val="0"/>
        <w:jc w:val="both"/>
        <w:rPr>
          <w:rFonts w:ascii="David" w:hAnsi="David" w:cs="David"/>
          <w:sz w:val="24"/>
          <w:szCs w:val="24"/>
        </w:rPr>
      </w:pPr>
      <w:r w:rsidRPr="0042417F">
        <w:rPr>
          <w:rFonts w:ascii="David" w:hAnsi="David" w:cs="David"/>
          <w:sz w:val="24"/>
          <w:szCs w:val="24"/>
          <w:rtl/>
        </w:rPr>
        <w:t>לפני סיום א</w:t>
      </w:r>
      <w:r w:rsidR="00AF50F2">
        <w:rPr>
          <w:rFonts w:ascii="David" w:hAnsi="David" w:cs="David" w:hint="cs"/>
          <w:sz w:val="24"/>
          <w:szCs w:val="24"/>
          <w:rtl/>
        </w:rPr>
        <w:t xml:space="preserve">ציין </w:t>
      </w:r>
      <w:r w:rsidRPr="0042417F">
        <w:rPr>
          <w:rFonts w:ascii="David" w:hAnsi="David" w:cs="David"/>
          <w:sz w:val="24"/>
          <w:szCs w:val="24"/>
          <w:rtl/>
        </w:rPr>
        <w:t>כי בהחלטת בית המשפט מיום 7.4.24 התבקשו ב"כ הצדדים להתייחס בסיכומיהם לאפשרות שלא יכללו בפסק-הדין פרטים מזהים אודות הנתבע לנוכח המידע הרפואי הרגיש שצפוי היה פסק-הדין לכלול בעניינו. התובע התנגד בסיכומיו לחסות את זהות הנתבע (ר' סעיף 22 לסיכומי התובע) בעוד שהנתבע לא כלל בסיכומיו כל התייחסות לאפשרות זו, וממילא לא עתר לעשות כן. בנסיבות אלה, בהן הנתבע, אדם בגיר המיוצג על ידי עורך דין, לא ביקש לחסות את פרטיו המזהים גם לאחר שהתבקשה התייחסותו לאפשרות זו - לא מצאתי לנכון להורות מיוזמתי על איסור פרסום זהות הנתבע בענייננו.</w:t>
      </w:r>
    </w:p>
    <w:p w:rsidR="0042417F" w:rsidRPr="0042417F" w:rsidRDefault="0042417F" w:rsidP="0042417F">
      <w:pPr>
        <w:pStyle w:val="10"/>
        <w:spacing w:before="240" w:after="240" w:line="360" w:lineRule="auto"/>
        <w:ind w:left="360"/>
        <w:jc w:val="both"/>
        <w:rPr>
          <w:rFonts w:ascii="David" w:hAnsi="David"/>
        </w:rPr>
      </w:pPr>
      <w:r w:rsidRPr="0042417F">
        <w:rPr>
          <w:rFonts w:ascii="David" w:hAnsi="David"/>
          <w:rtl/>
        </w:rPr>
        <w:t>זכות ערעור כדין.</w:t>
      </w:r>
    </w:p>
    <w:p w:rsidR="00694556" w:rsidRPr="0042417F" w:rsidRDefault="00694556">
      <w:pPr>
        <w:spacing w:line="360" w:lineRule="auto"/>
        <w:jc w:val="both"/>
        <w:rPr>
          <w:rFonts w:ascii="David" w:hAnsi="David"/>
          <w:noProof w:val="0"/>
          <w:rtl/>
        </w:rPr>
      </w:pPr>
    </w:p>
    <w:p w:rsidR="00694556" w:rsidRPr="0042417F" w:rsidRDefault="0043502B" w:rsidP="00860102">
      <w:pPr>
        <w:spacing w:line="360" w:lineRule="auto"/>
        <w:jc w:val="both"/>
        <w:rPr>
          <w:rFonts w:ascii="David" w:hAnsi="David"/>
          <w:noProof w:val="0"/>
          <w:rtl/>
        </w:rPr>
      </w:pPr>
      <w:r w:rsidRPr="0042417F">
        <w:rPr>
          <w:rFonts w:ascii="David" w:hAnsi="David"/>
          <w:noProof w:val="0"/>
          <w:rtl/>
        </w:rPr>
        <w:t>נית</w:t>
      </w:r>
      <w:r w:rsidR="00860102" w:rsidRPr="0042417F">
        <w:rPr>
          <w:rFonts w:ascii="David" w:hAnsi="David"/>
          <w:noProof w:val="0"/>
          <w:rtl/>
        </w:rPr>
        <w:t>ן</w:t>
      </w:r>
      <w:r w:rsidR="00005C8B" w:rsidRPr="0042417F">
        <w:rPr>
          <w:rFonts w:ascii="David" w:hAnsi="David"/>
          <w:noProof w:val="0"/>
          <w:rtl/>
        </w:rPr>
        <w:t xml:space="preserve"> היום, </w:t>
      </w:r>
      <w:sdt>
        <w:sdtPr>
          <w:rPr>
            <w:rFonts w:ascii="David" w:hAnsi="David"/>
            <w:rtl/>
          </w:rPr>
          <w:alias w:val="1455"/>
          <w:tag w:val="1455"/>
          <w:id w:val="1666048407"/>
          <w:text w:multiLine="1"/>
        </w:sdtPr>
        <w:sdtEndPr/>
        <w:sdtContent>
          <w:r>
            <w:rPr>
              <w:rFonts w:ascii="David" w:hAnsi="David"/>
              <w:noProof w:val="0"/>
              <w:rtl/>
            </w:rPr>
            <w:t>ד' סיוון תשפ"ד</w:t>
          </w:r>
        </w:sdtContent>
      </w:sdt>
      <w:r w:rsidR="00005C8B" w:rsidRPr="0042417F">
        <w:rPr>
          <w:rFonts w:ascii="David" w:hAnsi="David"/>
          <w:noProof w:val="0"/>
          <w:rtl/>
        </w:rPr>
        <w:t xml:space="preserve">, </w:t>
      </w:r>
      <w:sdt>
        <w:sdtPr>
          <w:rPr>
            <w:rFonts w:ascii="David" w:hAnsi="David"/>
            <w:rtl/>
          </w:rPr>
          <w:alias w:val="1456"/>
          <w:tag w:val="1456"/>
          <w:id w:val="-1186288958"/>
          <w:text w:multiLine="1"/>
        </w:sdtPr>
        <w:sdtEndPr/>
        <w:sdtContent>
          <w:r>
            <w:rPr>
              <w:rFonts w:ascii="David" w:hAnsi="David"/>
              <w:noProof w:val="0"/>
              <w:rtl/>
            </w:rPr>
            <w:t>10 יוני 2024</w:t>
          </w:r>
        </w:sdtContent>
      </w:sdt>
      <w:r w:rsidR="00005C8B" w:rsidRPr="0042417F">
        <w:rPr>
          <w:rFonts w:ascii="David" w:hAnsi="David"/>
          <w:noProof w:val="0"/>
          <w:rtl/>
        </w:rPr>
        <w:t>, בהעדר הצדדים.</w:t>
      </w:r>
    </w:p>
    <w:p w:rsidR="00C43648" w:rsidRPr="0042417F" w:rsidRDefault="00183EA3" w:rsidP="00BD6531">
      <w:pPr>
        <w:tabs>
          <w:tab w:val="left" w:pos="2553"/>
        </w:tabs>
        <w:ind w:left="5040"/>
        <w:rPr>
          <w:rFonts w:ascii="David" w:hAnsi="David"/>
          <w:rtl/>
        </w:rPr>
      </w:pPr>
      <w:sdt>
        <w:sdtPr>
          <w:rPr>
            <w:rFonts w:ascii="David" w:hAnsi="David"/>
            <w:rtl/>
          </w:rPr>
          <w:alias w:val="2045"/>
          <w:tag w:val="2045"/>
          <w:id w:val="740689340"/>
          <w:placeholder>
            <w:docPart w:val="E460D38E05664FF79D4EFF282EF8EC99"/>
          </w:placeholder>
          <w:showingPlcHdr/>
          <w:text w:multiLine="1"/>
        </w:sdtPr>
        <w:sdtEndPr/>
        <w:sdtContent>
          <w:r w:rsidR="00C43648" w:rsidRPr="0042417F">
            <w:rPr>
              <w:rFonts w:ascii="David" w:hAnsi="David"/>
              <w:rtl/>
            </w:rPr>
            <w:t xml:space="preserve">     </w:t>
          </w:r>
        </w:sdtContent>
      </w:sdt>
    </w:p>
    <w:p w:rsidR="00694556" w:rsidRPr="0042417F" w:rsidRDefault="00BD6531" w:rsidP="00BD6531">
      <w:pPr>
        <w:tabs>
          <w:tab w:val="left" w:pos="2553"/>
        </w:tabs>
      </w:pPr>
      <w:r w:rsidRPr="0042417F">
        <w:rPr>
          <w:rFonts w:ascii="David" w:hAnsi="David"/>
          <w:rtl/>
        </w:rPr>
        <w:tab/>
      </w:r>
      <w:r w:rsidRPr="0042417F">
        <w:rPr>
          <w:rFonts w:ascii="David" w:hAnsi="David"/>
          <w:rtl/>
        </w:rPr>
        <w:tab/>
      </w:r>
      <w:r w:rsidRPr="0042417F">
        <w:rPr>
          <w:rFonts w:ascii="David" w:hAnsi="David"/>
          <w:rtl/>
        </w:rPr>
        <w:tab/>
      </w:r>
      <w:r w:rsidRPr="0042417F">
        <w:rPr>
          <w:rFonts w:ascii="David" w:hAnsi="David"/>
          <w:rtl/>
        </w:rPr>
        <w:tab/>
        <w:t xml:space="preserve">        </w:t>
      </w:r>
      <w:sdt>
        <w:sdtPr>
          <w:rPr>
            <w:rtl/>
          </w:rPr>
          <w:alias w:val="MergeField"/>
          <w:tag w:val="1237"/>
          <w:id w:val="-1882014138"/>
        </w:sdtPr>
        <w:sdtEndPr/>
        <w:sdtContent>
          <w:r w:rsidR="00012625">
            <w:drawing>
              <wp:inline distT="0" distB="0" distL="0" distR="0" wp14:editId="50D07946">
                <wp:extent cx="955547" cy="9921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10" cstate="print">
                          <a:extLst/>
                        </a:blip>
                        <a:stretch>
                          <a:fillRect/>
                        </a:stretch>
                      </pic:blipFill>
                      <pic:spPr>
                        <a:xfrm>
                          <a:off x="0" y="0"/>
                          <a:ext cx="955547" cy="992124"/>
                        </a:xfrm>
                        <a:prstGeom prst="rect">
                          <a:avLst/>
                        </a:prstGeom>
                      </pic:spPr>
                    </pic:pic>
                  </a:graphicData>
                </a:graphic>
              </wp:inline>
            </w:drawing>
          </w:r>
        </w:sdtContent>
      </w:sdt>
    </w:p>
    <w:p w:rsidR="00694556" w:rsidRPr="0042417F" w:rsidRDefault="00694556" w:rsidP="00BD6531">
      <w:pPr>
        <w:tabs>
          <w:tab w:val="left" w:pos="2553"/>
        </w:tabs>
        <w:rPr>
          <w:rFonts w:ascii="David" w:hAnsi="David"/>
          <w:noProof w:val="0"/>
          <w:rtl/>
        </w:rPr>
      </w:pPr>
    </w:p>
    <w:sectPr w:rsidR="00694556" w:rsidRPr="0042417F" w:rsidSect="00891F42">
      <w:headerReference w:type="even" r:id="rId11"/>
      <w:headerReference w:type="default" r:id="rId12"/>
      <w:footerReference w:type="even" r:id="rId13"/>
      <w:footerReference w:type="default" r:id="rId14"/>
      <w:headerReference w:type="first" r:id="rId15"/>
      <w:footerReference w:type="first" r:id="rId16"/>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3EA3" w:rsidRDefault="00183EA3">
      <w:r>
        <w:separator/>
      </w:r>
    </w:p>
  </w:endnote>
  <w:endnote w:type="continuationSeparator" w:id="0">
    <w:p w:rsidR="00183EA3" w:rsidRDefault="00183E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A40" w:rsidRDefault="008A6A40">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24313" w:rsidRDefault="000C3B60">
    <w:pPr>
      <w:pStyle w:val="a4"/>
      <w:jc w:val="center"/>
      <w:rPr>
        <w:rStyle w:val="ab"/>
        <w:rFonts w:ascii="David" w:hAnsi="David"/>
      </w:rPr>
    </w:pPr>
    <w:r w:rsidRPr="00424313">
      <w:rPr>
        <w:rStyle w:val="ab"/>
        <w:rFonts w:ascii="David" w:hAnsi="David"/>
      </w:rPr>
      <w:fldChar w:fldCharType="begin"/>
    </w:r>
    <w:r w:rsidR="00005C8B" w:rsidRPr="00424313">
      <w:rPr>
        <w:rStyle w:val="ab"/>
        <w:rFonts w:ascii="David" w:hAnsi="David"/>
      </w:rPr>
      <w:instrText xml:space="preserve"> PAGE </w:instrText>
    </w:r>
    <w:r w:rsidRPr="00424313">
      <w:rPr>
        <w:rStyle w:val="ab"/>
        <w:rFonts w:ascii="David" w:hAnsi="David"/>
      </w:rPr>
      <w:fldChar w:fldCharType="separate"/>
    </w:r>
    <w:r w:rsidR="008A6A40">
      <w:rPr>
        <w:rStyle w:val="ab"/>
        <w:rFonts w:ascii="David" w:hAnsi="David"/>
        <w:rtl/>
      </w:rPr>
      <w:t>1</w:t>
    </w:r>
    <w:r w:rsidRPr="00424313">
      <w:rPr>
        <w:rStyle w:val="ab"/>
        <w:rFonts w:ascii="David" w:hAnsi="David"/>
      </w:rPr>
      <w:fldChar w:fldCharType="end"/>
    </w:r>
    <w:r w:rsidR="00005C8B" w:rsidRPr="00424313">
      <w:rPr>
        <w:rStyle w:val="ab"/>
        <w:rFonts w:ascii="David" w:hAnsi="David"/>
        <w:rtl/>
      </w:rPr>
      <w:t xml:space="preserve"> מתוך </w:t>
    </w:r>
    <w:r w:rsidRPr="00424313">
      <w:rPr>
        <w:rStyle w:val="ab"/>
        <w:rFonts w:ascii="David" w:hAnsi="David"/>
      </w:rPr>
      <w:fldChar w:fldCharType="begin"/>
    </w:r>
    <w:r w:rsidR="00005C8B" w:rsidRPr="00424313">
      <w:rPr>
        <w:rStyle w:val="ab"/>
        <w:rFonts w:ascii="David" w:hAnsi="David"/>
      </w:rPr>
      <w:instrText xml:space="preserve"> NUMPAGES </w:instrText>
    </w:r>
    <w:r w:rsidRPr="00424313">
      <w:rPr>
        <w:rStyle w:val="ab"/>
        <w:rFonts w:ascii="David" w:hAnsi="David"/>
      </w:rPr>
      <w:fldChar w:fldCharType="separate"/>
    </w:r>
    <w:r w:rsidR="008A6A40">
      <w:rPr>
        <w:rStyle w:val="ab"/>
        <w:rFonts w:ascii="David" w:hAnsi="David"/>
        <w:rtl/>
      </w:rPr>
      <w:t>15</w:t>
    </w:r>
    <w:r w:rsidRPr="00424313">
      <w:rPr>
        <w:rStyle w:val="ab"/>
        <w:rFonts w:ascii="David" w:hAnsi="David"/>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A40" w:rsidRDefault="008A6A4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3EA3" w:rsidRDefault="00183EA3">
      <w:r>
        <w:separator/>
      </w:r>
    </w:p>
  </w:footnote>
  <w:footnote w:type="continuationSeparator" w:id="0">
    <w:p w:rsidR="00183EA3" w:rsidRDefault="00183E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A40" w:rsidRDefault="008A6A40">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1"/>
      <w:gridCol w:w="3496"/>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משפט השלום בירושלים</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7D45E3" w:rsidRDefault="00183EA3" w:rsidP="007C2453">
          <w:pPr>
            <w:rPr>
              <w:b/>
              <w:bCs/>
              <w:noProof w:val="0"/>
              <w:sz w:val="26"/>
              <w:szCs w:val="26"/>
              <w:rtl/>
            </w:rPr>
          </w:pPr>
          <w:sdt>
            <w:sdtPr>
              <w:rPr>
                <w:rtl/>
              </w:rPr>
              <w:alias w:val="1170"/>
              <w:tag w:val="1170"/>
              <w:id w:val="1066377040"/>
              <w:text w:multiLine="1"/>
            </w:sdtPr>
            <w:sdtEndPr/>
            <w:sdtContent>
              <w:r w:rsidR="00424313">
                <w:rPr>
                  <w:b/>
                  <w:bCs/>
                  <w:noProof w:val="0"/>
                  <w:sz w:val="26"/>
                  <w:szCs w:val="26"/>
                  <w:rtl/>
                </w:rPr>
                <w:t>ת"א</w:t>
              </w:r>
            </w:sdtContent>
          </w:sdt>
          <w:r w:rsidR="00005C8B">
            <w:rPr>
              <w:b/>
              <w:bCs/>
              <w:noProof w:val="0"/>
              <w:sz w:val="26"/>
              <w:szCs w:val="26"/>
              <w:rtl/>
            </w:rPr>
            <w:t xml:space="preserve"> </w:t>
          </w:r>
          <w:bookmarkStart w:id="1" w:name="_GoBack"/>
          <w:sdt>
            <w:sdtPr>
              <w:rPr>
                <w:rtl/>
              </w:rPr>
              <w:alias w:val="1171"/>
              <w:tag w:val="1171"/>
              <w:id w:val="257034231"/>
              <w:text w:multiLine="1"/>
            </w:sdtPr>
            <w:sdtEndPr/>
            <w:sdtContent>
              <w:r w:rsidR="00424313">
                <w:rPr>
                  <w:b/>
                  <w:bCs/>
                  <w:noProof w:val="0"/>
                  <w:sz w:val="26"/>
                  <w:szCs w:val="26"/>
                  <w:rtl/>
                </w:rPr>
                <w:t>51807-12-20</w:t>
              </w:r>
            </w:sdtContent>
          </w:sdt>
          <w:bookmarkEnd w:id="1"/>
          <w:r w:rsidR="00005C8B">
            <w:rPr>
              <w:b/>
              <w:bCs/>
              <w:noProof w:val="0"/>
              <w:sz w:val="26"/>
              <w:szCs w:val="26"/>
              <w:rtl/>
            </w:rPr>
            <w:t xml:space="preserve"> </w:t>
          </w:r>
          <w:sdt>
            <w:sdtPr>
              <w:rPr>
                <w:b/>
                <w:bCs/>
                <w:noProof w:val="0"/>
                <w:sz w:val="26"/>
                <w:szCs w:val="26"/>
                <w:rtl/>
              </w:rPr>
              <w:alias w:val="3154"/>
              <w:tag w:val="3154"/>
              <w:id w:val="-1285889662"/>
              <w:placeholder>
                <w:docPart w:val="F5EF4663D5094D57BB3FEC6B89CF5C8E"/>
              </w:placeholder>
              <w:text w:multiLine="1"/>
            </w:sdtPr>
            <w:sdtEndPr/>
            <w:sdtContent>
              <w:r w:rsidR="00424313">
                <w:rPr>
                  <w:b/>
                  <w:bCs/>
                  <w:noProof w:val="0"/>
                  <w:sz w:val="26"/>
                  <w:szCs w:val="26"/>
                  <w:rtl/>
                </w:rPr>
                <w:t>ביאזי נ' קרפך</w:t>
              </w:r>
            </w:sdtContent>
          </w:sdt>
          <w:r w:rsidR="007C2453">
            <w:rPr>
              <w:b/>
              <w:bCs/>
              <w:noProof w:val="0"/>
              <w:sz w:val="26"/>
              <w:szCs w:val="26"/>
              <w:rtl/>
            </w:rPr>
            <w:t xml:space="preserve"> </w:t>
          </w:r>
        </w:p>
        <w:p w:rsidR="007D45E3" w:rsidRPr="007B7765" w:rsidRDefault="007D45E3" w:rsidP="007D45E3">
          <w:pPr>
            <w:rPr>
              <w:b/>
              <w:bCs/>
              <w:noProof w:val="0"/>
              <w:sz w:val="2"/>
              <w:szCs w:val="2"/>
              <w:rtl/>
            </w:rPr>
          </w:pPr>
        </w:p>
        <w:p w:rsidR="008D10B2" w:rsidRPr="00E1068A" w:rsidRDefault="007D45E3" w:rsidP="0042417F">
          <w:pPr>
            <w:rPr>
              <w:sz w:val="20"/>
              <w:szCs w:val="20"/>
              <w:rtl/>
            </w:rPr>
          </w:pPr>
          <w:r>
            <w:rPr>
              <w:rFonts w:hint="cs"/>
              <w:rtl/>
            </w:rPr>
            <w:t xml:space="preserve">                           </w:t>
          </w:r>
          <w:r>
            <w:rPr>
              <w:rFonts w:hint="cs"/>
              <w:sz w:val="20"/>
              <w:szCs w:val="20"/>
              <w:rtl/>
            </w:rPr>
            <w:t xml:space="preserve">                                       </w:t>
          </w: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A40" w:rsidRDefault="008A6A4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4C7523"/>
    <w:multiLevelType w:val="hybridMultilevel"/>
    <w:tmpl w:val="697AE5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53385896"/>
    <w:multiLevelType w:val="hybridMultilevel"/>
    <w:tmpl w:val="109EC5C2"/>
    <w:lvl w:ilvl="0" w:tplc="77F8DFB8">
      <w:start w:val="1"/>
      <w:numFmt w:val="hebrew1"/>
      <w:lvlText w:val="%1."/>
      <w:lvlJc w:val="left"/>
      <w:pPr>
        <w:ind w:left="1074" w:hanging="360"/>
      </w:pPr>
    </w:lvl>
    <w:lvl w:ilvl="1" w:tplc="04090019">
      <w:start w:val="1"/>
      <w:numFmt w:val="lowerLetter"/>
      <w:lvlText w:val="%2."/>
      <w:lvlJc w:val="left"/>
      <w:pPr>
        <w:ind w:left="1794" w:hanging="360"/>
      </w:pPr>
    </w:lvl>
    <w:lvl w:ilvl="2" w:tplc="0409001B">
      <w:start w:val="1"/>
      <w:numFmt w:val="lowerRoman"/>
      <w:lvlText w:val="%3."/>
      <w:lvlJc w:val="right"/>
      <w:pPr>
        <w:ind w:left="2514" w:hanging="180"/>
      </w:pPr>
    </w:lvl>
    <w:lvl w:ilvl="3" w:tplc="0409000F">
      <w:start w:val="1"/>
      <w:numFmt w:val="decimal"/>
      <w:lvlText w:val="%4."/>
      <w:lvlJc w:val="left"/>
      <w:pPr>
        <w:ind w:left="3234" w:hanging="360"/>
      </w:pPr>
    </w:lvl>
    <w:lvl w:ilvl="4" w:tplc="04090019">
      <w:start w:val="1"/>
      <w:numFmt w:val="lowerLetter"/>
      <w:lvlText w:val="%5."/>
      <w:lvlJc w:val="left"/>
      <w:pPr>
        <w:ind w:left="3954" w:hanging="360"/>
      </w:pPr>
    </w:lvl>
    <w:lvl w:ilvl="5" w:tplc="0409001B">
      <w:start w:val="1"/>
      <w:numFmt w:val="lowerRoman"/>
      <w:lvlText w:val="%6."/>
      <w:lvlJc w:val="right"/>
      <w:pPr>
        <w:ind w:left="4674" w:hanging="180"/>
      </w:pPr>
    </w:lvl>
    <w:lvl w:ilvl="6" w:tplc="0409000F">
      <w:start w:val="1"/>
      <w:numFmt w:val="decimal"/>
      <w:lvlText w:val="%7."/>
      <w:lvlJc w:val="left"/>
      <w:pPr>
        <w:ind w:left="5394" w:hanging="360"/>
      </w:pPr>
    </w:lvl>
    <w:lvl w:ilvl="7" w:tplc="04090019">
      <w:start w:val="1"/>
      <w:numFmt w:val="lowerLetter"/>
      <w:lvlText w:val="%8."/>
      <w:lvlJc w:val="left"/>
      <w:pPr>
        <w:ind w:left="6114" w:hanging="360"/>
      </w:pPr>
    </w:lvl>
    <w:lvl w:ilvl="8" w:tplc="0409001B">
      <w:start w:val="1"/>
      <w:numFmt w:val="lowerRoman"/>
      <w:lvlText w:val="%9."/>
      <w:lvlJc w:val="right"/>
      <w:pPr>
        <w:ind w:left="6834"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7973635"/>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UseCurrentLocale=&amp;quot;true&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77973635&amp;lt;/CaseID&amp;gt;_x000d__x000a_        &amp;lt;CaseMonth&amp;gt;12&amp;lt;/CaseMonth&amp;gt;_x000d__x000a_        &amp;lt;CaseYear&amp;gt;2020&amp;lt;/CaseYear&amp;gt;_x000d__x000a_        &amp;lt;CaseNumber&amp;gt;51807&amp;lt;/CaseNumber&amp;gt;_x000d__x000a_        &amp;lt;NumeratorGroupID&amp;gt;1&amp;lt;/NumeratorGroupID&amp;gt;_x000d__x000a_        &amp;lt;CaseName&amp;gt;ביאזי נ&amp;#39; קרפך&amp;lt;/CaseName&amp;gt;_x000d__x000a_        &amp;lt;CourtID&amp;gt;30&amp;lt;/CourtID&amp;gt;_x000d__x000a_        &amp;lt;CaseTypeID&amp;gt;1&amp;lt;/CaseTypeID&amp;gt;_x000d__x000a_        &amp;lt;CaseInterestID&amp;gt;46&amp;lt;/CaseInterestID&amp;gt;_x000d__x000a_        &amp;lt;CaseJudgeName&amp;gt;אלעד לנג&amp;lt;/CaseJudgeName&amp;gt;_x000d__x000a_        &amp;lt;CaseLinkTypeID&amp;gt;7&amp;lt;/CaseLinkTypeID&amp;gt;_x000d__x000a_        &amp;lt;ProcedureID&amp;gt;1&amp;lt;/ProcedureID&amp;gt;_x000d__x000a_        &amp;lt;CaseStatusID&amp;gt;1&amp;lt;/CaseStatusID&amp;gt;_x000d__x000a_        &amp;lt;ProceedingID&amp;gt;1&amp;lt;/ProceedingID&amp;gt;_x000d__x000a_        &amp;lt;IsCaseLinked&amp;gt;true&amp;lt;/IsCaseLinked&amp;gt;_x000d__x000a_        &amp;lt;PrivilegeID&amp;gt;1&amp;lt;/PrivilegeID&amp;gt;_x000d__x000a_        &amp;lt;IsAppealingCaseExist&amp;gt;true&amp;lt;/IsAppealingCaseExist&amp;gt;_x000d__x000a_        &amp;lt;CaseDisplayIdentifier&amp;gt;51807-12-20&amp;lt;/CaseDisplayIdentifier&amp;gt;_x000d__x000a_        &amp;lt;CaseTypeDesc&amp;gt;ת&amp;quot;א&amp;lt;/CaseTypeDesc&amp;gt;_x000d__x000a_        &amp;lt;CourtDesc&amp;gt;שלום ירושלים&amp;lt;/CourtDesc&amp;gt;_x000d__x000a_        &amp;lt;CaseStageDesc&amp;gt;תיק אלקטרוני&amp;lt;/CaseStageDesc&amp;gt;_x000d__x000a_        &amp;lt;IsUnpaidFeeExist&amp;gt;false&amp;lt;/IsUnpaidFeeExist&amp;gt;_x000d__x000a_        &amp;lt;CaseNextDeterminingTask&amp;gt;257&amp;lt;/CaseNextDeterminingTask&amp;gt;_x000d__x000a_        &amp;lt;CaseOpenDate&amp;gt;2020-12-23T10:25:00+02:00&amp;lt;/CaseOpenDate&amp;gt;_x000d__x000a_        &amp;lt;PleaTypeID&amp;gt;4&amp;lt;/PleaTypeID&amp;gt;_x000d__x000a_        &amp;lt;CourtLevelID&amp;gt;1&amp;lt;/CourtLevelID&amp;gt;_x000d__x000a_        &amp;lt;CourtLevelCaseTypeInterestID&amp;gt;5&amp;lt;/CourtLevelCaseTypeInterestID&amp;gt;_x000d__x000a_        &amp;lt;CaseJudgeFirstName&amp;gt;אלעד&amp;lt;/CaseJudgeFirstName&amp;gt;_x000d__x000a_        &amp;lt;CaseJudgeLastName&amp;gt;לנג&amp;lt;/CaseJudgeLastName&amp;gt;_x000d__x000a_        &amp;lt;JudicalPersonID&amp;gt;032937559@GOV.IL&amp;lt;/JudicalPersonID&amp;gt;_x000d__x000a_        &amp;lt;IsJudicalPanel&amp;gt;false&amp;lt;/IsJudicalPanel&amp;gt;_x000d__x000a_        &amp;lt;CourtDisplayName&amp;gt;בית משפט השלום בירושלים&amp;lt;/CourtDisplayName&amp;gt;_x000d__x000a_        &amp;lt;IsAllStartDataCollected&amp;gt;true&amp;lt;/IsAllStartDataCollected&amp;gt;_x000d__x000a_        &amp;lt;IsMainCase&amp;gt;false&amp;lt;/IsMainCase&amp;gt;_x000d__x000a_        &amp;lt;CaseDesc /&amp;gt;_x000d__x000a_        &amp;lt;isExistMinorSide&amp;gt;false&amp;lt;/isExistMinorSide&amp;gt;_x000d__x000a_        &amp;lt;isExistMinorWitness&amp;gt;false&amp;lt;/isExistMinorWitnes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77973635&amp;lt;/CaseID&amp;gt;_x000d__x000a_        &amp;lt;CaseMonth&amp;gt;12&amp;lt;/CaseMonth&amp;gt;_x000d__x000a_        &amp;lt;CaseYear&amp;gt;2020&amp;lt;/CaseYear&amp;gt;_x000d__x000a_        &amp;lt;CaseNumber&amp;gt;51807&amp;lt;/CaseNumber&amp;gt;_x000d__x000a_        &amp;lt;NumeratorGroupID&amp;gt;1&amp;lt;/NumeratorGroupID&amp;gt;_x000d__x000a_        &amp;lt;CaseName&amp;gt;ביאזי נ&amp;#39; קרפך&amp;lt;/CaseName&amp;gt;_x000d__x000a_        &amp;lt;CourtID&amp;gt;30&amp;lt;/CourtID&amp;gt;_x000d__x000a_        &amp;lt;CaseTypeID&amp;gt;1&amp;lt;/CaseTypeID&amp;gt;_x000d__x000a_        &amp;lt;CaseInterestID&amp;gt;46&amp;lt;/CaseInterestID&amp;gt;_x000d__x000a_        &amp;lt;CaseJudgeName&amp;gt;אלעד לנג&amp;lt;/CaseJudgeName&amp;gt;_x000d__x000a_        &amp;lt;CaseLinkTypeID&amp;gt;7&amp;lt;/CaseLinkTypeID&amp;gt;_x000d__x000a_        &amp;lt;ProcedureID&amp;gt;1&amp;lt;/ProcedureID&amp;gt;_x000d__x000a_        &amp;lt;CaseStatusID&amp;gt;1&amp;lt;/CaseStatusID&amp;gt;_x000d__x000a_        &amp;lt;ProceedingID&amp;gt;1&amp;lt;/ProceedingID&amp;gt;_x000d__x000a_        &amp;lt;IsCaseLinked&amp;gt;true&amp;lt;/IsCaseLinked&amp;gt;_x000d__x000a_        &amp;lt;PrivilegeID&amp;gt;1&amp;lt;/PrivilegeID&amp;gt;_x000d__x000a_        &amp;lt;IsAppealingCaseExist&amp;gt;true&amp;lt;/IsAppealingCaseExist&amp;gt;_x000d__x000a_        &amp;lt;CaseDisplayIdentifier&amp;gt;51807-12-20&amp;lt;/CaseDisplayIdentifier&amp;gt;_x000d__x000a_        &amp;lt;CaseTypeDesc&amp;gt;ת&amp;quot;א&amp;lt;/CaseTypeDesc&amp;gt;_x000d__x000a_        &amp;lt;CourtDesc&amp;gt;שלום ירושלים&amp;lt;/CourtDesc&amp;gt;_x000d__x000a_        &amp;lt;CaseStageDesc&amp;gt;תיק אלקטרוני&amp;lt;/CaseStageDesc&amp;gt;_x000d__x000a_        &amp;lt;CaseNextDeterminingTask&amp;gt;257&amp;lt;/CaseNextDeterminingTask&amp;gt;_x000d__x000a_        &amp;lt;CaseOpenDate&amp;gt;2020-12-23T10:25:00+02:00&amp;lt;/CaseOpenDate&amp;gt;_x000d__x000a_        &amp;lt;PleaTypeID&amp;gt;4&amp;lt;/PleaTypeID&amp;gt;_x000d__x000a_        &amp;lt;CourtLevelID&amp;gt;1&amp;lt;/CourtLevelID&amp;gt;_x000d__x000a_        &amp;lt;CourtLevelCaseTypeInterestID&amp;gt;5&amp;lt;/CourtLevelCaseTypeInterestID&amp;gt;_x000d__x000a_        &amp;lt;CaseJudgeFirstName&amp;gt;אלעד&amp;lt;/CaseJudgeFirstName&amp;gt;_x000d__x000a_        &amp;lt;CaseJudgeLastName&amp;gt;לנג&amp;lt;/CaseJudgeLastName&amp;gt;_x000d__x000a_        &amp;lt;JudicalPersonID&amp;gt;032937559@GOV.IL&amp;lt;/JudicalPersonID&amp;gt;_x000d__x000a_        &amp;lt;IsJudicalPanel&amp;gt;false&amp;lt;/IsJudicalPanel&amp;gt;_x000d__x000a_        &amp;lt;CourtDisplayName&amp;gt;בית משפט השלום בירושלים&amp;lt;/CourtDisplayName&amp;gt;_x000d__x000a_        &amp;lt;IsAllStartDataCollected&amp;gt;true&amp;lt;/IsAllStartDataCollected&amp;gt;_x000d__x000a_        &amp;lt;IsMainCase&amp;gt;false&amp;lt;/IsMainCase&amp;gt;_x000d__x000a_        &amp;lt;CaseDesc /&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30"/>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element name=&amp;quot;IsOriginal&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amp;gt;_x000d__x000a_        &amp;lt;DecisionID&amp;gt;152157950&amp;lt;/DecisionID&amp;gt;_x000d__x000a_        &amp;lt;DecisionName&amp;gt;פסק דין  שניתנה ע&amp;quot;י  אלעד לנג&amp;lt;/DecisionName&amp;gt;_x000d__x000a_        &amp;lt;DecisionStatusID&amp;gt;1&amp;lt;/DecisionStatusID&amp;gt;_x000d__x000a_        &amp;lt;DecisionStatusChangeDate&amp;gt;2024-06-09T17:22:03.377+03:00&amp;lt;/DecisionStatusChangeDate&amp;gt;_x000d__x000a_        &amp;lt;DecisionSignatureDate&amp;gt;2024-06-09T16:57:40.667+03:00&amp;lt;/DecisionSignatureDate&amp;gt;_x000d__x000a_        &amp;lt;DecisionSignatureUserID&amp;gt;032937559@GOV.IL&amp;lt;/DecisionSignatureUserID&amp;gt;_x000d__x000a_        &amp;lt;DecisionCreateDate&amp;gt;2024-06-09T17:03:04.817+03:00&amp;lt;/DecisionCreateDate&amp;gt;_x000d__x000a_        &amp;lt;DecisionChangeDate&amp;gt;2024-06-09T17:22:03.647+03:00&amp;lt;/DecisionChangeDate&amp;gt;_x000d__x000a_        &amp;lt;DecisionChangeUserID&amp;gt;032937559@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DocumentID&amp;gt;445459301&amp;lt;/DocumentID&amp;gt;_x000d__x000a_        &amp;lt;PrivilegeID&amp;gt;1&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32937559@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32937559@GOV.IL&amp;lt;/DecisionCreationUserID&amp;gt;_x000d__x000a_        &amp;lt;DecisionDisplayName&amp;gt;פסק דין  שניתנה ע&amp;quot;י  אלעד לנג&amp;lt;/DecisionDisplayName&amp;gt;_x000d__x000a_        &amp;lt;IsScanned&amp;gt;false&amp;lt;/IsScanned&amp;gt;_x000d__x000a_        &amp;lt;DecisionSignatureUserName&amp;gt;אלעד לנג&amp;lt;/DecisionSignatureUserName&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40&amp;lt;/DecisionNumberInCase&amp;gt;_x000d__x000a_      &amp;lt;/dt_Decision&amp;gt;_x000d__x000a_      &amp;lt;dt_DecisionCase diffgr:id=&amp;quot;dt_DecisionCase1&amp;quot; msdata:rowOrder=&amp;quot;0&amp;quot;&amp;gt;_x000d__x000a_        &amp;lt;DecisionID&amp;gt;152157950&amp;lt;/DecisionID&amp;gt;_x000d__x000a_        &amp;lt;CaseID&amp;gt;77973635&amp;lt;/CaseID&amp;gt;_x000d__x000a_        &amp;lt;IsOriginal&amp;gt;true&amp;lt;/IsOriginal&amp;gt;_x000d__x000a_        &amp;lt;IsDeleted&amp;gt;false&amp;lt;/IsDeleted&amp;gt;_x000d__x000a_        &amp;lt;CaseName&amp;gt;ביאזי נ&amp;#39; קרפך&amp;lt;/CaseName&amp;gt;_x000d__x000a_        &amp;lt;CaseDisplayIdentifier&amp;gt;51807-12-20 ת&amp;quot;א&amp;lt;/CaseDisplayIdentifier&amp;gt;_x000d__x000a_      &amp;lt;/dt_DecisionCase&amp;gt;_x000d__x000a_    &amp;lt;/DecisionDS&amp;gt;_x000d__x000a_  &amp;lt;/diffgr:diffgram&amp;gt;_x000d__x000a_&amp;lt;/DecisionDS&amp;gt;"/>
    <w:docVar w:name="DecisionID" w:val="152157950"/>
    <w:docVar w:name="WordClientAssemblyName" w:val="NGCS.Decision.ClientWordBL"/>
    <w:docVar w:name="WordClientClassName" w:val="NGCS.Decision.ClientWordBL.DecisionClient"/>
  </w:docVars>
  <w:rsids>
    <w:rsidRoot w:val="00694556"/>
    <w:rsid w:val="00000062"/>
    <w:rsid w:val="0000226B"/>
    <w:rsid w:val="00005C8B"/>
    <w:rsid w:val="00012625"/>
    <w:rsid w:val="000529D2"/>
    <w:rsid w:val="000564AB"/>
    <w:rsid w:val="00064FBD"/>
    <w:rsid w:val="00082AB2"/>
    <w:rsid w:val="000906FE"/>
    <w:rsid w:val="00096AF7"/>
    <w:rsid w:val="000B344B"/>
    <w:rsid w:val="000C3B0F"/>
    <w:rsid w:val="000C3B60"/>
    <w:rsid w:val="000E0DD2"/>
    <w:rsid w:val="000E3AF1"/>
    <w:rsid w:val="000F0BC8"/>
    <w:rsid w:val="000F0DD6"/>
    <w:rsid w:val="00107E6D"/>
    <w:rsid w:val="0011194C"/>
    <w:rsid w:val="0011424C"/>
    <w:rsid w:val="001173C6"/>
    <w:rsid w:val="00122A9F"/>
    <w:rsid w:val="001367BC"/>
    <w:rsid w:val="00144D2A"/>
    <w:rsid w:val="0014653E"/>
    <w:rsid w:val="001741F3"/>
    <w:rsid w:val="00180519"/>
    <w:rsid w:val="00183EA3"/>
    <w:rsid w:val="00191C82"/>
    <w:rsid w:val="001C4003"/>
    <w:rsid w:val="001D4DBF"/>
    <w:rsid w:val="001E75CA"/>
    <w:rsid w:val="00211875"/>
    <w:rsid w:val="002265FF"/>
    <w:rsid w:val="00271B56"/>
    <w:rsid w:val="00272E32"/>
    <w:rsid w:val="002C344E"/>
    <w:rsid w:val="002E75E9"/>
    <w:rsid w:val="002F0B1E"/>
    <w:rsid w:val="00307A6A"/>
    <w:rsid w:val="00307C40"/>
    <w:rsid w:val="00320433"/>
    <w:rsid w:val="003230C7"/>
    <w:rsid w:val="00327E50"/>
    <w:rsid w:val="0033597A"/>
    <w:rsid w:val="00343D89"/>
    <w:rsid w:val="00362612"/>
    <w:rsid w:val="0036743F"/>
    <w:rsid w:val="003715DD"/>
    <w:rsid w:val="003823E0"/>
    <w:rsid w:val="00396D7E"/>
    <w:rsid w:val="003A4521"/>
    <w:rsid w:val="003D1C8C"/>
    <w:rsid w:val="003E38C7"/>
    <w:rsid w:val="0040096C"/>
    <w:rsid w:val="00414F1F"/>
    <w:rsid w:val="00422BEE"/>
    <w:rsid w:val="0042417F"/>
    <w:rsid w:val="00424313"/>
    <w:rsid w:val="0043125D"/>
    <w:rsid w:val="0043502B"/>
    <w:rsid w:val="004443AC"/>
    <w:rsid w:val="00444B02"/>
    <w:rsid w:val="00451E28"/>
    <w:rsid w:val="00462C62"/>
    <w:rsid w:val="00465D36"/>
    <w:rsid w:val="00480801"/>
    <w:rsid w:val="004C17EE"/>
    <w:rsid w:val="004C4BDF"/>
    <w:rsid w:val="004D1187"/>
    <w:rsid w:val="004D3AA0"/>
    <w:rsid w:val="004E1987"/>
    <w:rsid w:val="004E2E15"/>
    <w:rsid w:val="004E48DE"/>
    <w:rsid w:val="004E6E3C"/>
    <w:rsid w:val="00520898"/>
    <w:rsid w:val="00523621"/>
    <w:rsid w:val="00524986"/>
    <w:rsid w:val="005268F6"/>
    <w:rsid w:val="00534284"/>
    <w:rsid w:val="0054140F"/>
    <w:rsid w:val="00547DB7"/>
    <w:rsid w:val="00557717"/>
    <w:rsid w:val="00576A86"/>
    <w:rsid w:val="005F4F09"/>
    <w:rsid w:val="00603F73"/>
    <w:rsid w:val="0061431B"/>
    <w:rsid w:val="00622BAA"/>
    <w:rsid w:val="006306CF"/>
    <w:rsid w:val="00644E9A"/>
    <w:rsid w:val="00671BD5"/>
    <w:rsid w:val="006805C1"/>
    <w:rsid w:val="00686C21"/>
    <w:rsid w:val="006931C1"/>
    <w:rsid w:val="00694556"/>
    <w:rsid w:val="006C30C5"/>
    <w:rsid w:val="006D3B31"/>
    <w:rsid w:val="006E0D96"/>
    <w:rsid w:val="006E1A53"/>
    <w:rsid w:val="006F56E6"/>
    <w:rsid w:val="00704EDA"/>
    <w:rsid w:val="00721122"/>
    <w:rsid w:val="007224BF"/>
    <w:rsid w:val="00723737"/>
    <w:rsid w:val="00727664"/>
    <w:rsid w:val="00734689"/>
    <w:rsid w:val="007351F7"/>
    <w:rsid w:val="00753019"/>
    <w:rsid w:val="00754801"/>
    <w:rsid w:val="00761441"/>
    <w:rsid w:val="00795365"/>
    <w:rsid w:val="007A351D"/>
    <w:rsid w:val="007B7765"/>
    <w:rsid w:val="007C2453"/>
    <w:rsid w:val="007C5BDD"/>
    <w:rsid w:val="007D45E3"/>
    <w:rsid w:val="007E6115"/>
    <w:rsid w:val="007F4609"/>
    <w:rsid w:val="007F626C"/>
    <w:rsid w:val="00805EFF"/>
    <w:rsid w:val="00814468"/>
    <w:rsid w:val="008176A1"/>
    <w:rsid w:val="00820005"/>
    <w:rsid w:val="00844318"/>
    <w:rsid w:val="00860102"/>
    <w:rsid w:val="00863F5D"/>
    <w:rsid w:val="00870890"/>
    <w:rsid w:val="00873602"/>
    <w:rsid w:val="00875D12"/>
    <w:rsid w:val="00876170"/>
    <w:rsid w:val="0088479D"/>
    <w:rsid w:val="00891F42"/>
    <w:rsid w:val="00896889"/>
    <w:rsid w:val="008A6A40"/>
    <w:rsid w:val="008A6E97"/>
    <w:rsid w:val="008C0CBF"/>
    <w:rsid w:val="008C4795"/>
    <w:rsid w:val="008C5714"/>
    <w:rsid w:val="008D10B2"/>
    <w:rsid w:val="00903896"/>
    <w:rsid w:val="00906F3D"/>
    <w:rsid w:val="00913206"/>
    <w:rsid w:val="0094424E"/>
    <w:rsid w:val="00955642"/>
    <w:rsid w:val="009622DF"/>
    <w:rsid w:val="0096493F"/>
    <w:rsid w:val="00967DFF"/>
    <w:rsid w:val="00994341"/>
    <w:rsid w:val="009B26F7"/>
    <w:rsid w:val="009D1A48"/>
    <w:rsid w:val="009E1CE7"/>
    <w:rsid w:val="009E461A"/>
    <w:rsid w:val="009E4EA5"/>
    <w:rsid w:val="009F164B"/>
    <w:rsid w:val="009F323C"/>
    <w:rsid w:val="00A3392B"/>
    <w:rsid w:val="00A46717"/>
    <w:rsid w:val="00A85E34"/>
    <w:rsid w:val="00A9144F"/>
    <w:rsid w:val="00A94B64"/>
    <w:rsid w:val="00AA3229"/>
    <w:rsid w:val="00AA7596"/>
    <w:rsid w:val="00AB3AE3"/>
    <w:rsid w:val="00AB5E52"/>
    <w:rsid w:val="00AC3B02"/>
    <w:rsid w:val="00AC3B7B"/>
    <w:rsid w:val="00AC5209"/>
    <w:rsid w:val="00AE0E34"/>
    <w:rsid w:val="00AE729E"/>
    <w:rsid w:val="00AE7752"/>
    <w:rsid w:val="00AF50F2"/>
    <w:rsid w:val="00AF7FDA"/>
    <w:rsid w:val="00B5356E"/>
    <w:rsid w:val="00B809AD"/>
    <w:rsid w:val="00B80CBD"/>
    <w:rsid w:val="00B859C5"/>
    <w:rsid w:val="00B86096"/>
    <w:rsid w:val="00B964D9"/>
    <w:rsid w:val="00BA0A7C"/>
    <w:rsid w:val="00BA517C"/>
    <w:rsid w:val="00BB3D05"/>
    <w:rsid w:val="00BB53D3"/>
    <w:rsid w:val="00BB73BE"/>
    <w:rsid w:val="00BC2D89"/>
    <w:rsid w:val="00BD6531"/>
    <w:rsid w:val="00BE05B2"/>
    <w:rsid w:val="00BF1908"/>
    <w:rsid w:val="00C22D93"/>
    <w:rsid w:val="00C23458"/>
    <w:rsid w:val="00C23AC9"/>
    <w:rsid w:val="00C31120"/>
    <w:rsid w:val="00C34482"/>
    <w:rsid w:val="00C43648"/>
    <w:rsid w:val="00C50A9F"/>
    <w:rsid w:val="00C642FA"/>
    <w:rsid w:val="00C770E3"/>
    <w:rsid w:val="00CC7622"/>
    <w:rsid w:val="00CD608F"/>
    <w:rsid w:val="00CF6BB7"/>
    <w:rsid w:val="00D04AA4"/>
    <w:rsid w:val="00D27982"/>
    <w:rsid w:val="00D33B86"/>
    <w:rsid w:val="00D44968"/>
    <w:rsid w:val="00D53924"/>
    <w:rsid w:val="00D55D0C"/>
    <w:rsid w:val="00D62DE5"/>
    <w:rsid w:val="00D96D8C"/>
    <w:rsid w:val="00DA2495"/>
    <w:rsid w:val="00DA6649"/>
    <w:rsid w:val="00DC1259"/>
    <w:rsid w:val="00DC1BD2"/>
    <w:rsid w:val="00DC2571"/>
    <w:rsid w:val="00DC487C"/>
    <w:rsid w:val="00DD05A8"/>
    <w:rsid w:val="00DD4335"/>
    <w:rsid w:val="00DE1E7D"/>
    <w:rsid w:val="00DE6BF6"/>
    <w:rsid w:val="00DF2879"/>
    <w:rsid w:val="00E00709"/>
    <w:rsid w:val="00E1068A"/>
    <w:rsid w:val="00E25884"/>
    <w:rsid w:val="00E25B55"/>
    <w:rsid w:val="00E31C2B"/>
    <w:rsid w:val="00E5426A"/>
    <w:rsid w:val="00E54642"/>
    <w:rsid w:val="00E80CBE"/>
    <w:rsid w:val="00E82C76"/>
    <w:rsid w:val="00E9269D"/>
    <w:rsid w:val="00E962E3"/>
    <w:rsid w:val="00EB6C79"/>
    <w:rsid w:val="00EC37E9"/>
    <w:rsid w:val="00EF658E"/>
    <w:rsid w:val="00F038D8"/>
    <w:rsid w:val="00F06995"/>
    <w:rsid w:val="00F12D66"/>
    <w:rsid w:val="00F13623"/>
    <w:rsid w:val="00F44D1D"/>
    <w:rsid w:val="00F84B6D"/>
    <w:rsid w:val="00F957E8"/>
    <w:rsid w:val="00FA311A"/>
    <w:rsid w:val="00FA5FDA"/>
    <w:rsid w:val="00FB6AB3"/>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uiPriority w:val="34"/>
    <w:qFormat/>
    <w:rsid w:val="0042417F"/>
    <w:pPr>
      <w:spacing w:after="160" w:line="256" w:lineRule="auto"/>
      <w:ind w:left="720"/>
      <w:contextualSpacing/>
    </w:pPr>
    <w:rPr>
      <w:rFonts w:asciiTheme="minorHAnsi" w:eastAsiaTheme="minorHAnsi" w:hAnsiTheme="minorHAnsi" w:cstheme="minorBidi"/>
      <w:noProof w:val="0"/>
      <w:sz w:val="22"/>
      <w:szCs w:val="22"/>
    </w:rPr>
  </w:style>
  <w:style w:type="paragraph" w:customStyle="1" w:styleId="10">
    <w:name w:val="פיסקת רשימה1"/>
    <w:basedOn w:val="a"/>
    <w:qFormat/>
    <w:rsid w:val="0042417F"/>
    <w:pPr>
      <w:ind w:left="720"/>
      <w:contextualSpacing/>
    </w:pPr>
  </w:style>
  <w:style w:type="character" w:styleId="Hyperlink">
    <w:name w:val="Hyperlink"/>
    <w:basedOn w:val="a0"/>
    <w:uiPriority w:val="99"/>
    <w:semiHidden/>
    <w:unhideWhenUsed/>
    <w:rsid w:val="0042417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858557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6377AB" w:rsidP="006377AB">
          <w:pPr>
            <w:pStyle w:val="E460D38E05664FF79D4EFF282EF8EC9927"/>
          </w:pPr>
          <w:r>
            <w:rPr>
              <w:rFonts w:hint="cs"/>
              <w:rtl/>
            </w:rPr>
            <w:t xml:space="preserve">     </w:t>
          </w:r>
        </w:p>
      </w:docPartBody>
    </w:docPart>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CE1DCB" w:rsidRDefault="006377AB" w:rsidP="006377AB">
          <w:pPr>
            <w:pStyle w:val="F5EF4663D5094D57BB3FEC6B89CF5C8E5"/>
          </w:pPr>
          <w:r>
            <w:rPr>
              <w:b/>
              <w:bCs/>
              <w:noProof w:val="0"/>
              <w:sz w:val="26"/>
              <w:szCs w:val="26"/>
              <w:rtl/>
            </w:rPr>
            <w:t>שם תיק ללא שמות חסויים</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A4ACE"/>
    <w:rsid w:val="001D696D"/>
    <w:rsid w:val="002D02C4"/>
    <w:rsid w:val="00345C9D"/>
    <w:rsid w:val="0048651F"/>
    <w:rsid w:val="005157ED"/>
    <w:rsid w:val="005171E8"/>
    <w:rsid w:val="00556D67"/>
    <w:rsid w:val="006377AB"/>
    <w:rsid w:val="00793995"/>
    <w:rsid w:val="007C6F98"/>
    <w:rsid w:val="007E254A"/>
    <w:rsid w:val="00817811"/>
    <w:rsid w:val="008B4366"/>
    <w:rsid w:val="009133C7"/>
    <w:rsid w:val="009178E4"/>
    <w:rsid w:val="00961B27"/>
    <w:rsid w:val="009A4BEE"/>
    <w:rsid w:val="00A51CA1"/>
    <w:rsid w:val="00AA7CE3"/>
    <w:rsid w:val="00AD53D7"/>
    <w:rsid w:val="00B50DB2"/>
    <w:rsid w:val="00B91FA3"/>
    <w:rsid w:val="00BE6557"/>
    <w:rsid w:val="00C96C06"/>
    <w:rsid w:val="00CE1DCB"/>
    <w:rsid w:val="00D232A5"/>
    <w:rsid w:val="00D24521"/>
    <w:rsid w:val="00E31BF6"/>
    <w:rsid w:val="00E81DB1"/>
    <w:rsid w:val="00F00DF8"/>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377AB"/>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7D8E46D2581B4CD9ACC623ACA7D52F753">
    <w:name w:val="7D8E46D2581B4CD9ACC623ACA7D52F753"/>
    <w:rsid w:val="00817811"/>
    <w:pPr>
      <w:bidi/>
      <w:spacing w:after="0" w:line="240" w:lineRule="auto"/>
    </w:pPr>
    <w:rPr>
      <w:rFonts w:ascii="Times New Roman" w:eastAsia="Times New Roman" w:hAnsi="Times New Roman" w:cs="David"/>
      <w:noProof/>
      <w:sz w:val="24"/>
      <w:szCs w:val="24"/>
    </w:rPr>
  </w:style>
  <w:style w:type="paragraph" w:customStyle="1" w:styleId="C3B0FBA23B684176B12DDEEA2C39785F3">
    <w:name w:val="C3B0FBA23B684176B12DDEEA2C39785F3"/>
    <w:rsid w:val="00817811"/>
    <w:pPr>
      <w:bidi/>
      <w:spacing w:after="0" w:line="240" w:lineRule="auto"/>
    </w:pPr>
    <w:rPr>
      <w:rFonts w:ascii="Times New Roman" w:eastAsia="Times New Roman" w:hAnsi="Times New Roman" w:cs="David"/>
      <w:noProof/>
      <w:sz w:val="24"/>
      <w:szCs w:val="24"/>
    </w:rPr>
  </w:style>
  <w:style w:type="paragraph" w:customStyle="1" w:styleId="C0D9D4EB038F4D9DB24B5A2B7A8F2E7B1">
    <w:name w:val="C0D9D4EB038F4D9DB24B5A2B7A8F2E7B1"/>
    <w:rsid w:val="00817811"/>
    <w:pPr>
      <w:bidi/>
      <w:spacing w:after="0" w:line="240" w:lineRule="auto"/>
    </w:pPr>
    <w:rPr>
      <w:rFonts w:ascii="Times New Roman" w:eastAsia="Times New Roman" w:hAnsi="Times New Roman" w:cs="David"/>
      <w:noProof/>
      <w:sz w:val="24"/>
      <w:szCs w:val="24"/>
    </w:rPr>
  </w:style>
  <w:style w:type="paragraph" w:customStyle="1" w:styleId="D0835A28627A476594973290286577B21">
    <w:name w:val="D0835A28627A476594973290286577B21"/>
    <w:rsid w:val="00817811"/>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817811"/>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817811"/>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817811"/>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817811"/>
    <w:pPr>
      <w:bidi/>
      <w:spacing w:after="0" w:line="240" w:lineRule="auto"/>
    </w:pPr>
    <w:rPr>
      <w:rFonts w:ascii="Times New Roman" w:eastAsia="Times New Roman" w:hAnsi="Times New Roman" w:cs="David"/>
      <w:noProof/>
      <w:sz w:val="24"/>
      <w:szCs w:val="24"/>
    </w:rPr>
  </w:style>
  <w:style w:type="paragraph" w:customStyle="1" w:styleId="F5EF4663D5094D57BB3FEC6B89CF5C8E3">
    <w:name w:val="F5EF4663D5094D57BB3FEC6B89CF5C8E3"/>
    <w:rsid w:val="00817811"/>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817811"/>
    <w:pPr>
      <w:bidi/>
      <w:spacing w:after="0" w:line="240" w:lineRule="auto"/>
    </w:pPr>
    <w:rPr>
      <w:rFonts w:ascii="Times New Roman" w:eastAsia="Times New Roman" w:hAnsi="Times New Roman" w:cs="David"/>
      <w:noProof/>
      <w:sz w:val="24"/>
      <w:szCs w:val="24"/>
    </w:rPr>
  </w:style>
  <w:style w:type="paragraph" w:customStyle="1" w:styleId="7D8E46D2581B4CD9ACC623ACA7D52F754">
    <w:name w:val="7D8E46D2581B4CD9ACC623ACA7D52F754"/>
    <w:rsid w:val="001D696D"/>
    <w:pPr>
      <w:bidi/>
      <w:spacing w:after="0" w:line="240" w:lineRule="auto"/>
    </w:pPr>
    <w:rPr>
      <w:rFonts w:ascii="Times New Roman" w:eastAsia="Times New Roman" w:hAnsi="Times New Roman" w:cs="David"/>
      <w:noProof/>
      <w:sz w:val="24"/>
      <w:szCs w:val="24"/>
    </w:rPr>
  </w:style>
  <w:style w:type="paragraph" w:customStyle="1" w:styleId="C3B0FBA23B684176B12DDEEA2C39785F4">
    <w:name w:val="C3B0FBA23B684176B12DDEEA2C39785F4"/>
    <w:rsid w:val="001D696D"/>
    <w:pPr>
      <w:bidi/>
      <w:spacing w:after="0" w:line="240" w:lineRule="auto"/>
    </w:pPr>
    <w:rPr>
      <w:rFonts w:ascii="Times New Roman" w:eastAsia="Times New Roman" w:hAnsi="Times New Roman" w:cs="David"/>
      <w:noProof/>
      <w:sz w:val="24"/>
      <w:szCs w:val="24"/>
    </w:rPr>
  </w:style>
  <w:style w:type="paragraph" w:customStyle="1" w:styleId="C0D9D4EB038F4D9DB24B5A2B7A8F2E7B2">
    <w:name w:val="C0D9D4EB038F4D9DB24B5A2B7A8F2E7B2"/>
    <w:rsid w:val="001D696D"/>
    <w:pPr>
      <w:bidi/>
      <w:spacing w:after="0" w:line="240" w:lineRule="auto"/>
    </w:pPr>
    <w:rPr>
      <w:rFonts w:ascii="Times New Roman" w:eastAsia="Times New Roman" w:hAnsi="Times New Roman" w:cs="David"/>
      <w:noProof/>
      <w:sz w:val="24"/>
      <w:szCs w:val="24"/>
    </w:rPr>
  </w:style>
  <w:style w:type="paragraph" w:customStyle="1" w:styleId="D0835A28627A476594973290286577B22">
    <w:name w:val="D0835A28627A476594973290286577B22"/>
    <w:rsid w:val="001D696D"/>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1D696D"/>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1D696D"/>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1D696D"/>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1D696D"/>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1D696D"/>
    <w:pPr>
      <w:bidi/>
      <w:spacing w:after="0" w:line="240" w:lineRule="auto"/>
    </w:pPr>
    <w:rPr>
      <w:rFonts w:ascii="Times New Roman" w:eastAsia="Times New Roman" w:hAnsi="Times New Roman" w:cs="David"/>
      <w:noProof/>
      <w:sz w:val="24"/>
      <w:szCs w:val="24"/>
    </w:rPr>
  </w:style>
  <w:style w:type="paragraph" w:customStyle="1" w:styleId="F5EF4663D5094D57BB3FEC6B89CF5C8E4">
    <w:name w:val="F5EF4663D5094D57BB3FEC6B89CF5C8E4"/>
    <w:rsid w:val="001D696D"/>
    <w:pPr>
      <w:bidi/>
      <w:spacing w:after="0" w:line="240" w:lineRule="auto"/>
    </w:pPr>
    <w:rPr>
      <w:rFonts w:ascii="Times New Roman" w:eastAsia="Times New Roman" w:hAnsi="Times New Roman" w:cs="David"/>
      <w:noProof/>
      <w:sz w:val="24"/>
      <w:szCs w:val="24"/>
    </w:rPr>
  </w:style>
  <w:style w:type="paragraph" w:customStyle="1" w:styleId="D290653DA13E4E738B7E725F79D7332919">
    <w:name w:val="D290653DA13E4E738B7E725F79D7332919"/>
    <w:rsid w:val="001D696D"/>
    <w:pPr>
      <w:bidi/>
      <w:spacing w:after="0" w:line="240" w:lineRule="auto"/>
    </w:pPr>
    <w:rPr>
      <w:rFonts w:ascii="Times New Roman" w:eastAsia="Times New Roman" w:hAnsi="Times New Roman" w:cs="David"/>
      <w:noProof/>
      <w:sz w:val="24"/>
      <w:szCs w:val="24"/>
    </w:rPr>
  </w:style>
  <w:style w:type="paragraph" w:customStyle="1" w:styleId="7D8E46D2581B4CD9ACC623ACA7D52F755">
    <w:name w:val="7D8E46D2581B4CD9ACC623ACA7D52F755"/>
    <w:rsid w:val="006377AB"/>
    <w:pPr>
      <w:bidi/>
      <w:spacing w:after="0" w:line="240" w:lineRule="auto"/>
    </w:pPr>
    <w:rPr>
      <w:rFonts w:ascii="Times New Roman" w:eastAsia="Times New Roman" w:hAnsi="Times New Roman" w:cs="David"/>
      <w:noProof/>
      <w:sz w:val="24"/>
      <w:szCs w:val="24"/>
    </w:rPr>
  </w:style>
  <w:style w:type="paragraph" w:customStyle="1" w:styleId="C3B0FBA23B684176B12DDEEA2C39785F5">
    <w:name w:val="C3B0FBA23B684176B12DDEEA2C39785F5"/>
    <w:rsid w:val="006377AB"/>
    <w:pPr>
      <w:bidi/>
      <w:spacing w:after="0" w:line="240" w:lineRule="auto"/>
    </w:pPr>
    <w:rPr>
      <w:rFonts w:ascii="Times New Roman" w:eastAsia="Times New Roman" w:hAnsi="Times New Roman" w:cs="David"/>
      <w:noProof/>
      <w:sz w:val="24"/>
      <w:szCs w:val="24"/>
    </w:rPr>
  </w:style>
  <w:style w:type="paragraph" w:customStyle="1" w:styleId="C0D9D4EB038F4D9DB24B5A2B7A8F2E7B3">
    <w:name w:val="C0D9D4EB038F4D9DB24B5A2B7A8F2E7B3"/>
    <w:rsid w:val="006377AB"/>
    <w:pPr>
      <w:bidi/>
      <w:spacing w:after="0" w:line="240" w:lineRule="auto"/>
    </w:pPr>
    <w:rPr>
      <w:rFonts w:ascii="Times New Roman" w:eastAsia="Times New Roman" w:hAnsi="Times New Roman" w:cs="David"/>
      <w:noProof/>
      <w:sz w:val="24"/>
      <w:szCs w:val="24"/>
    </w:rPr>
  </w:style>
  <w:style w:type="paragraph" w:customStyle="1" w:styleId="D0835A28627A476594973290286577B23">
    <w:name w:val="D0835A28627A476594973290286577B23"/>
    <w:rsid w:val="006377AB"/>
    <w:pPr>
      <w:bidi/>
      <w:spacing w:after="0" w:line="240" w:lineRule="auto"/>
    </w:pPr>
    <w:rPr>
      <w:rFonts w:ascii="Times New Roman" w:eastAsia="Times New Roman" w:hAnsi="Times New Roman" w:cs="David"/>
      <w:noProof/>
      <w:sz w:val="24"/>
      <w:szCs w:val="24"/>
    </w:rPr>
  </w:style>
  <w:style w:type="paragraph" w:customStyle="1" w:styleId="E6E6A917CC5E4519A8F2E864C48E22F215">
    <w:name w:val="E6E6A917CC5E4519A8F2E864C48E22F215"/>
    <w:rsid w:val="006377AB"/>
    <w:pPr>
      <w:bidi/>
      <w:spacing w:after="0" w:line="240" w:lineRule="auto"/>
    </w:pPr>
    <w:rPr>
      <w:rFonts w:ascii="Times New Roman" w:eastAsia="Times New Roman" w:hAnsi="Times New Roman" w:cs="David"/>
      <w:noProof/>
      <w:sz w:val="24"/>
      <w:szCs w:val="24"/>
    </w:rPr>
  </w:style>
  <w:style w:type="paragraph" w:customStyle="1" w:styleId="9DC4FF55E52B4E209349FC40470DD41815">
    <w:name w:val="9DC4FF55E52B4E209349FC40470DD41815"/>
    <w:rsid w:val="006377AB"/>
    <w:pPr>
      <w:bidi/>
      <w:spacing w:after="0" w:line="240" w:lineRule="auto"/>
    </w:pPr>
    <w:rPr>
      <w:rFonts w:ascii="Times New Roman" w:eastAsia="Times New Roman" w:hAnsi="Times New Roman" w:cs="David"/>
      <w:noProof/>
      <w:sz w:val="24"/>
      <w:szCs w:val="24"/>
    </w:rPr>
  </w:style>
  <w:style w:type="paragraph" w:customStyle="1" w:styleId="112E7BE5CCF64A68A3D497F283A4D69515">
    <w:name w:val="112E7BE5CCF64A68A3D497F283A4D69515"/>
    <w:rsid w:val="006377AB"/>
    <w:pPr>
      <w:bidi/>
      <w:spacing w:after="0" w:line="240" w:lineRule="auto"/>
    </w:pPr>
    <w:rPr>
      <w:rFonts w:ascii="Times New Roman" w:eastAsia="Times New Roman" w:hAnsi="Times New Roman" w:cs="David"/>
      <w:noProof/>
      <w:sz w:val="24"/>
      <w:szCs w:val="24"/>
    </w:rPr>
  </w:style>
  <w:style w:type="paragraph" w:customStyle="1" w:styleId="ECC435E5782A4F3FB39457279E24BE8813">
    <w:name w:val="ECC435E5782A4F3FB39457279E24BE8813"/>
    <w:rsid w:val="006377AB"/>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6377AB"/>
    <w:pPr>
      <w:bidi/>
      <w:spacing w:after="0" w:line="240" w:lineRule="auto"/>
    </w:pPr>
    <w:rPr>
      <w:rFonts w:ascii="Times New Roman" w:eastAsia="Times New Roman" w:hAnsi="Times New Roman" w:cs="David"/>
      <w:noProof/>
      <w:sz w:val="24"/>
      <w:szCs w:val="24"/>
    </w:rPr>
  </w:style>
  <w:style w:type="paragraph" w:customStyle="1" w:styleId="F5EF4663D5094D57BB3FEC6B89CF5C8E5">
    <w:name w:val="F5EF4663D5094D57BB3FEC6B89CF5C8E5"/>
    <w:rsid w:val="006377AB"/>
    <w:pPr>
      <w:bidi/>
      <w:spacing w:after="0" w:line="240" w:lineRule="auto"/>
    </w:pPr>
    <w:rPr>
      <w:rFonts w:ascii="Times New Roman" w:eastAsia="Times New Roman" w:hAnsi="Times New Roman" w:cs="David"/>
      <w:noProof/>
      <w:sz w:val="24"/>
      <w:szCs w:val="24"/>
    </w:rPr>
  </w:style>
  <w:style w:type="paragraph" w:customStyle="1" w:styleId="D290653DA13E4E738B7E725F79D7332920">
    <w:name w:val="D290653DA13E4E738B7E725F79D7332920"/>
    <w:rsid w:val="006377AB"/>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cisionTemplateDS>
  <dt_Decision>
    <DecisionID>0</DecisionID>
    <CaseID>77973635</CaseID>
    <CaseJudicialPersonPresentationDS>
      <CaseJudicalPersonActive>
        <CaseID>77973635</CaseID>
        <JudicialPersonID>032937559@GOV.IL</JudicialPersonID>
        <JudicialPersonTypeID>1</JudicialPersonTypeID>
        <JudicialTypeID>1</JudicialTypeID>
        <IsChairman>false</IsChairman>
        <TreatmentStartDate>2022-04-28T10:52:03.773+03:00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iesSelectionDS>
      <CaseParties>
        <PartyTypeName>מומחה</PartyTypeName>
        <ProceedingType>בית משפט</ProceedingType>
        <PleaName>כתב תביעה</PleaName>
        <PartyBelonging> - </PartyBelonging>
        <RoleName>מומחה בית משפט </RoleName>
        <IsSubProceeding>FALSE</IsSubProceeding>
        <FullName>רמי שמעון אהרונסון</FullName>
        <FirstName>רמי שמעון</FirstName>
        <LastName>אהרונסון</LastName>
        <PartyPropertyName/>
        <AuthenticationTypeAndNumber>ת"ז 079926739</AuthenticationTypeAndNumber>
        <RepresentatedOrRepresentativesNames/>
        <RepresentatedOrRepresentativesCount>0</RepresentatedOrRepresentativesCount>
        <InvitedBy/>
        <CaseID>77973635</CaseID>
        <CaseJudicialPersonPresentationDS>
          <CaseJudicalPersonActive>
            <CaseID>77973635</CaseID>
            <JudicialPersonID>032937559@GOV.IL</JudicialPersonID>
            <JudicialPersonTypeID>1</JudicialPersonTypeID>
            <JudicialTypeID>1</JudicialTypeID>
            <IsChairman>false</IsChairman>
            <TreatmentStartDate>2022-04-28T10:52:03.773+03:00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255414953</CasePartyID>
        <PartyTypeID>5</PartyTypeID>
        <ActivityStatusID>1</ActivityStatusID>
        <PartyAliasID>102</PartyAliasID>
        <PartyAliasName>מומחה בית משפט</PartyAliasName>
        <LegalEntityID>12637859</LegalEntityID>
        <CaseLegalEntityID>124266587</CaseLegalEntityID>
        <AuthenticationTypeID>1</AuthenticationTypeID>
        <AuthenticationTypeName>ת"ז</AuthenticationTypeName>
        <LegalEntityNumber>079926739</LegalEntityNumber>
        <IsMainPartyType>true</IsMainPartyType>
        <CaseDisplayIdentifier>51807-12-20</CaseDisplayIdentifier>
        <CaseTypeID>1</CaseTypeID>
        <CaseTypeName>תיק אזרחי בסדר דין רגיל (ת"א)</CaseTypeName>
        <CaseName>ביאזי נ' קרפך</CaseName>
        <FullAddress>סוקולוב 3 כניסה ב' ירושלים משלוח דואר בית דין</FullAddress>
        <EmailAddress>rami.aronzon@gmail.com</EmailAddress>
        <MotionID>0</MotionID>
        <CasePleaID>0</CasePleaID>
        <LinkedCaseID>0</LinkedCaseID>
        <CasePartyCategoryID>1</CasePartyCategoryID>
        <LegalEntityAddressID>79083624</LegalEntityAddressID>
        <LegalEntityEmailAddressID>68191541</LegalEntityEmailAddressID>
        <PleaTypeID>4</PleaTypeID>
        <GroupPartyAlias/>
        <IsConverted>false</IsConverted>
        <LegalEntityNameID>12345113</LegalEntityNameID>
        <RepresentatedNamesOfAssistant/>
        <LegalEntityTypeID>6</LegalEntityTypeID>
        <IsVerdictExists>false</IsVerdictExists>
        <IsAsirAzir>false</IsAsirAzir>
        <IsPublicationProhibited>false</IsPublicationProhibited>
        <PublicationProhibitedFullName>רמי שמעון אהרונסון</PublicationProhibitedFullName>
      </CaseParties>
      <CaseParties>
        <PartyTypeName>מסייע</PartyTypeName>
        <ProceedingType>כתב טענות עיקרי</ProceedingType>
        <PleaName>כתב תביעה</PleaName>
        <PartyBelonging> - </PartyBelonging>
        <RoleName>מגשר מהו"ת</RoleName>
        <IsSubProceeding>FALSE</IsSubProceeding>
        <FullName>אלי לוינזון-סלע</FullName>
        <FirstName>אלי</FirstName>
        <LastName>לוינזון-סלע</LastName>
        <PartyPropertyName/>
        <AuthenticationTypeAndNumber>ת"ז 059780965</AuthenticationTypeAndNumber>
        <RepresentatedOrRepresentativesNames/>
        <RepresentatedOrRepresentativesCount>0</RepresentatedOrRepresentativesCount>
        <InvitedBy/>
        <CaseID>77973635</CaseID>
        <CaseJudicialPersonPresentationDS>
          <CaseJudicalPersonActive>
            <CaseID>77973635</CaseID>
            <JudicialPersonID>032937559@GOV.IL</JudicialPersonID>
            <JudicialPersonTypeID>1</JudicialPersonTypeID>
            <JudicialTypeID>1</JudicialTypeID>
            <IsChairman>false</IsChairman>
            <TreatmentStartDate>2022-04-28T10:52:03.773+03:00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235782292</CasePartyID>
        <PartyTypeID>3</PartyTypeID>
        <ActivityStatusID>1</ActivityStatusID>
        <LegalEntityID>77464590</LegalEntityID>
        <CaseLegalEntityID>118195448</CaseLegalEntityID>
        <AssistantRoleID>103</AssistantRoleID>
        <AuthenticationTypeID>1</AuthenticationTypeID>
        <AuthenticationTypeName>ת"ז</AuthenticationTypeName>
        <LegalEntityNumber>059780965</LegalEntityNumber>
        <IsMainPartyType>true</IsMainPartyType>
        <CaseDisplayIdentifier>51807-12-20</CaseDisplayIdentifier>
        <CaseTypeID>1</CaseTypeID>
        <CaseTypeName>תיק אזרחי בסדר דין רגיל (ת"א)</CaseTypeName>
        <CaseName>ביאזי נ' קרפך</CaseName>
        <FullAddress/>
        <EmailAddress>elli270@gmail.com</EmailAddress>
        <MotionID>0</MotionID>
        <CasePleaID>0</CasePleaID>
        <LinkedCaseID>0</LinkedCaseID>
        <PartyID>1</PartyID>
        <CasePartyCategoryID>2</CasePartyCategoryID>
        <LegalEntityEmailAddressID>68079505</LegalEntityEmailAddressID>
        <PleaTypeID>4</PleaTypeID>
        <GroupPartyAlias/>
        <IsConverted>false</IsConverted>
        <LegalEntityNameID>86293616</LegalEntityNameID>
        <RepresentatedNamesOfAssistant/>
        <LegalEntityTypeID>11</LegalEntityTypeID>
        <IsVerdictExists>false</IsVerdictExists>
        <IsAsirAzir>false</IsAsirAzir>
        <IsPublicationProhibited>false</IsPublicationProhibited>
        <PublicationProhibitedFullName>אלי לוינזון-סלע</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תמיר בלנק</FullName>
        <FirstName>תמיר</FirstName>
        <LastName>בלנק</LastName>
        <PartyPropertyName/>
        <AuthenticationTypeAndNumber>מ.ר. 30016</AuthenticationTypeAndNumber>
        <RepresentatedOrRepresentativesNames>יעקב קרפך</RepresentatedOrRepresentativesNames>
        <RepresentatedOrRepresentativesCount>1</RepresentatedOrRepresentativesCount>
        <InvitedBy/>
        <CaseID>77973635</CaseID>
        <CaseJudicialPersonPresentationDS>
          <CaseJudicalPersonActive>
            <CaseID>77973635</CaseID>
            <JudicialPersonID>032937559@GOV.IL</JudicialPersonID>
            <JudicialPersonTypeID>1</JudicialPersonTypeID>
            <JudicialTypeID>1</JudicialTypeID>
            <IsChairman>false</IsChairman>
            <TreatmentStartDate>2022-04-28T10:52:03.773+03:00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249363455</CasePartyID>
        <PartyTypeID>2</PartyTypeID>
        <ActivityStatusID>1</ActivityStatusID>
        <PartyAliasID>21</PartyAliasID>
        <PartyAliasName>בא כוח נתבעים</PartyAliasName>
        <LegalEntityID>405192</LegalEntityID>
        <CaseLegalEntityID>122395839</CaseLegalEntityID>
        <AuthenticationTypeID>4</AuthenticationTypeID>
        <AuthenticationTypeName>מ.ר.</AuthenticationTypeName>
        <LegalEntityNumber>30016</LegalEntityNumber>
        <IsMainPartyType>true</IsMainPartyType>
        <CaseDisplayIdentifier>51807-12-20</CaseDisplayIdentifier>
        <CaseTypeID>1</CaseTypeID>
        <CaseTypeName>תיק אזרחי בסדר דין רגיל (ת"א)</CaseTypeName>
        <CaseName>ביאזי נ' קרפך</CaseName>
        <FullAddress>קרן היסוד 29ב ירושלים </FullAddress>
        <EmailAddress>tamir@lb-law.net</EmailAddress>
        <MotionID>0</MotionID>
        <CasePleaID>0</CasePleaID>
        <FatherName xml:space="preserve">        </FatherName>
        <LinkedCaseID>0</LinkedCaseID>
        <PartyID>2</PartyID>
        <CasePartyCategoryID>2</CasePartyCategoryID>
        <LegalEntityAddressID>89131561</LegalEntityAddressID>
        <LegalEntityEmailAddressID>67870610</LegalEntityEmailAddressID>
        <PleaTypeID>4</PleaTypeID>
        <LawyerOfficeName>משרד עו"ד: תמיר בלנק</LawyerOfficeName>
        <LawyerOfficeID>445836</LawyerOfficeID>
        <GroupPartyAlias/>
        <IsConverted>false</IsConverted>
        <LegalEntityNameID>26176</LegalEntityNameID>
        <RepresentatedNamesOfAssistant/>
        <LegalEntityTypeID>4</LegalEntityTypeID>
        <IsVerdictExists>false</IsVerdictExists>
        <IsAsirAzir>false</IsAsirAzir>
        <IsPublicationProhibited>false</IsPublicationProhibited>
        <PublicationProhibitedFullName>תמיר בלנק</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ברק ביאזי</FullName>
        <FirstName>ברק</FirstName>
        <LastName>ביאזי</LastName>
        <PartyPropertyName/>
        <AuthenticationTypeAndNumber>ת"ז 200484814</AuthenticationTypeAndNumber>
        <RepresentatedOrRepresentativesNames>יצחק כהן</RepresentatedOrRepresentativesNames>
        <RepresentatedOrRepresentativesCount>1</RepresentatedOrRepresentativesCount>
        <InvitedBy/>
        <CaseID>77973635</CaseID>
        <CaseJudicialPersonPresentationDS>
          <CaseJudicalPersonActive>
            <CaseID>77973635</CaseID>
            <JudicialPersonID>032937559@GOV.IL</JudicialPersonID>
            <JudicialPersonTypeID>1</JudicialPersonTypeID>
            <JudicialTypeID>1</JudicialTypeID>
            <IsChairman>false</IsChairman>
            <TreatmentStartDate>2022-04-28T10:52:03.773+03:00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220483702</CasePartyID>
        <PartyTypeID>1</PartyTypeID>
        <ActivityStatusID>1</ActivityStatusID>
        <PartyAliasID>1</PartyAliasID>
        <PartyAliasName>תובע</PartyAliasName>
        <OrdinalNumber>1</OrdinalNumber>
        <LegalEntityID>79448998</LegalEntityID>
        <CaseLegalEntityID>113591181</CaseLegalEntityID>
        <AuthenticationTypeID>1</AuthenticationTypeID>
        <AuthenticationTypeName>ת"ז</AuthenticationTypeName>
        <LegalEntityNumber>200484814</LegalEntityNumber>
        <IsMainPartyType>true</IsMainPartyType>
        <CaseDisplayIdentifier>51807-12-20</CaseDisplayIdentifier>
        <CaseTypeID>1</CaseTypeID>
        <CaseTypeName>תיק אזרחי בסדר דין רגיל (ת"א)</CaseTypeName>
        <CaseName>ביאזי נ' קרפך</CaseName>
        <FullAddress/>
        <MotionID>0</MotionID>
        <CasePleaID>0</CasePleaID>
        <FatherName>רחמים</FatherName>
        <LinkedCaseID>0</LinkedCaseID>
        <PartyID>1</PartyID>
        <CasePartyCategoryID>2</CasePartyCategoryID>
        <PleaTypeID>4</PleaTypeID>
        <GroupPartyAlias>תובעים</GroupPartyAlias>
        <IsConverted>false</IsConverted>
        <LegalEntityRegisteredNameID>9362549</LegalEntityRegisteredNameID>
        <LegalEntityNameID>90694999</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ברק ביאזי</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יצחק כהן</FullName>
        <FirstName>יצחק</FirstName>
        <LastName>כהן</LastName>
        <PartyPropertyName/>
        <AuthenticationTypeAndNumber>מ.ר. 83572</AuthenticationTypeAndNumber>
        <RepresentatedOrRepresentativesNames>ברק ביאזי</RepresentatedOrRepresentativesNames>
        <RepresentatedOrRepresentativesCount>1</RepresentatedOrRepresentativesCount>
        <InvitedBy/>
        <CaseID>77973635</CaseID>
        <CaseJudicialPersonPresentationDS>
          <CaseJudicalPersonActive>
            <CaseID>77973635</CaseID>
            <JudicialPersonID>032937559@GOV.IL</JudicialPersonID>
            <JudicialPersonTypeID>1</JudicialPersonTypeID>
            <JudicialTypeID>1</JudicialTypeID>
            <IsChairman>false</IsChairman>
            <TreatmentStartDate>2022-04-28T10:52:03.773+03:00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220483703</CasePartyID>
        <PartyTypeID>2</PartyTypeID>
        <ActivityStatusID>1</ActivityStatusID>
        <PartyAliasID>20</PartyAliasID>
        <PartyAliasName>בא כוח תובעים</PartyAliasName>
        <OrdinalNumber>1</OrdinalNumber>
        <LegalEntityID>78217271</LegalEntityID>
        <CaseLegalEntityID>113591182</CaseLegalEntityID>
        <AuthenticationTypeID>4</AuthenticationTypeID>
        <AuthenticationTypeName>מ.ר.</AuthenticationTypeName>
        <LegalEntityNumber>83572</LegalEntityNumber>
        <IsMainPartyType>true</IsMainPartyType>
        <CaseDisplayIdentifier>51807-12-20</CaseDisplayIdentifier>
        <CaseTypeID>1</CaseTypeID>
        <CaseTypeName>תיק אזרחי בסדר דין רגיל (ת"א)</CaseTypeName>
        <CaseName>ביאזי נ' קרפך</CaseName>
        <FullAddress>אלפנדרי 19 ירושלים </FullAddress>
        <EmailAddress>ranbsr9@gmail.com</EmailAddress>
        <MotionID>0</MotionID>
        <CasePleaID>0</CasePleaID>
        <LinkedCaseID>0</LinkedCaseID>
        <PartyID>1</PartyID>
        <CasePartyCategoryID>2</CasePartyCategoryID>
        <LegalEntityAddressID>82761468</LegalEntityAddressID>
        <LegalEntityEmailAddressID>68026575</LegalEntityEmailAddressID>
        <PleaTypeID>4</PleaTypeID>
        <LawyerOfficeName>משרד עו"ד יצחק כהן</LawyerOfficeName>
        <LawyerOfficeID>78217272</LawyerOfficeID>
        <GroupPartyAlias/>
        <IsConverted>false</IsConverted>
        <LegalEntityNameID>87959361</LegalEntityNameID>
        <RepresentatedNamesOfAssistant/>
        <LegalEntityTypeID>4</LegalEntityTypeID>
        <IsVerdictExists>false</IsVerdictExists>
        <IsAsirAzir>false</IsAsirAzir>
        <IsPublicationProhibited>false</IsPublicationProhibited>
        <PublicationProhibitedFullName>יצחק כהן</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יעקב קרפך</FullName>
        <FirstName>יעקב</FirstName>
        <LastName>קרפך</LastName>
        <PartyPropertyName/>
        <AuthenticationTypeAndNumber>ת"ז 306651829</AuthenticationTypeAndNumber>
        <RepresentatedOrRepresentativesNames>תמיר בלנק</RepresentatedOrRepresentativesNames>
        <RepresentatedOrRepresentativesCount>1</RepresentatedOrRepresentativesCount>
        <InvitedBy/>
        <CaseID>77973635</CaseID>
        <CaseJudicialPersonPresentationDS>
          <CaseJudicalPersonActive>
            <CaseID>77973635</CaseID>
            <JudicialPersonID>032937559@GOV.IL</JudicialPersonID>
            <JudicialPersonTypeID>1</JudicialPersonTypeID>
            <JudicialTypeID>1</JudicialTypeID>
            <IsChairman>false</IsChairman>
            <TreatmentStartDate>2022-04-28T10:52:03.773+03:00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220483704</CasePartyID>
        <PartyTypeID>1</PartyTypeID>
        <ActivityStatusID>1</ActivityStatusID>
        <PartyAliasID>2</PartyAliasID>
        <PartyAliasName>נתבע</PartyAliasName>
        <OrdinalNumber>1</OrdinalNumber>
        <LegalEntityID>71837434</LegalEntityID>
        <CaseLegalEntityID>113591183</CaseLegalEntityID>
        <AuthenticationTypeID>1</AuthenticationTypeID>
        <AuthenticationTypeName>ת"ז</AuthenticationTypeName>
        <LegalEntityNumber>306651829</LegalEntityNumber>
        <IsMainPartyType>true</IsMainPartyType>
        <CaseDisplayIdentifier>51807-12-20</CaseDisplayIdentifier>
        <CaseTypeID>1</CaseTypeID>
        <CaseTypeName>תיק אזרחי בסדר דין רגיל (ת"א)</CaseTypeName>
        <CaseName>ביאזי נ' קרפך</CaseName>
        <FullAddress>רא"ל משה לוי 12/23 ירושלים פסגת זאב</FullAddress>
        <MotionID>0</MotionID>
        <CasePleaID>0</CasePleaID>
        <BirthDate>1984-07-18T00:00:00+03:00</BirthDate>
        <FatherName>בוריס</FatherName>
        <LinkedCaseID>0</LinkedCaseID>
        <PartyID>2</PartyID>
        <CasePartyCategoryID>2</CasePartyCategoryID>
        <LegalEntityAddressID>84683821</LegalEntityAddressID>
        <PleaTypeID>4</PleaTypeID>
        <GroupPartyAlias>נתבעים</GroupPartyAlias>
        <IsConverted>false</IsConverted>
        <LegalEntityRegisteredNameID>9262387</LegalEntityRegisteredNameID>
        <LegalEntityNameID>92495100</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יעקב קרפך</PublicationProhibitedFullName>
      </CaseParties>
    </CasePartiesSelectionDS>
    <DecisionName>פסק דין  שניתנה ע"י  אלעד לנג</DecisionName>
    <CourtDisplayName>בית משפט השלום בירושלים</CourtDisplayName>
    <IsCaseJudgePanel>false</IsCaseJudgePanel>
    <DecisionSignatureDate>2024-06-09T16:57:40.6663237+03:00</DecisionSignatureDate>
    <OpenCaseDate>2020-12-23T10:25:00+02:00</OpenCaseDate>
    <CaseFeeSum>200000.000</CaseFeeSum>
    <DecisionTypeID>2</DecisionTypeID>
    <DecisionSignatureUserName>אלעד לנג</DecisionSignatureUserName>
    <DecisionSignatureDateHebrew>2024-06-09T16:57:40.6663237+03:00</DecisionSignatureDateHebrew>
    <DecisionWriterID>032937559@GOV.IL</DecisionWriterID>
    <CourtAddress>רח' הרצל 9, בית שמש -1</CourtAddress>
    <IsAutoTextInCaseExist>false</IsAutoTextInCaseExist>
    <DecisionSignatureRoleName>שופט</DecisionSignatureRoleName>
    <DecisionSignatureUserTitleName>שופט</DecisionSignatureUserTitleName>
    <CaseName>ביאזי נ' קרפך</CaseName>
    <DecisionNumberInCase>40</DecisionNumberInCase>
  </dt_Decision>
  <dt_DecisionCase>
    <DecisionID>0</DecisionID>
    <CaseID>77973635</CaseID>
    <CaseJudicialPersonPresentationDS>
      <CaseJudicalPersonActive>
        <CaseID>77973635</CaseID>
        <JudicialPersonID>032937559@GOV.IL</JudicialPersonID>
        <JudicialPersonTypeID>1</JudicialPersonTypeID>
        <JudicialTypeID>1</JudicialTypeID>
        <IsChairman>false</IsChairman>
        <TreatmentStartDate>2022-04-28T10:52:03.773+03:00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iesSelectionDS>
      <CaseParties>
        <PartyTypeName>מומחה</PartyTypeName>
        <ProceedingType>בית משפט</ProceedingType>
        <PleaName>כתב תביעה</PleaName>
        <PartyBelonging> - </PartyBelonging>
        <RoleName>מומחה בית משפט </RoleName>
        <IsSubProceeding>FALSE</IsSubProceeding>
        <FullName>רמי שמעון אהרונסון</FullName>
        <FirstName>רמי שמעון</FirstName>
        <LastName>אהרונסון</LastName>
        <PartyPropertyName/>
        <AuthenticationTypeAndNumber>ת"ז 079926739</AuthenticationTypeAndNumber>
        <RepresentatedOrRepresentativesNames/>
        <RepresentatedOrRepresentativesCount>0</RepresentatedOrRepresentativesCount>
        <InvitedBy/>
        <CaseID>77973635</CaseID>
        <CaseJudicialPersonPresentationDS>
          <CaseJudicalPersonActive>
            <CaseID>77973635</CaseID>
            <JudicialPersonID>032937559@GOV.IL</JudicialPersonID>
            <JudicialPersonTypeID>1</JudicialPersonTypeID>
            <JudicialTypeID>1</JudicialTypeID>
            <IsChairman>false</IsChairman>
            <TreatmentStartDate>2022-04-28T10:52:03.773+03:00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255414953</CasePartyID>
        <PartyTypeID>5</PartyTypeID>
        <ActivityStatusID>1</ActivityStatusID>
        <PartyAliasID>102</PartyAliasID>
        <PartyAliasName>מומחה בית משפט</PartyAliasName>
        <LegalEntityID>12637859</LegalEntityID>
        <CaseLegalEntityID>124266587</CaseLegalEntityID>
        <AuthenticationTypeID>1</AuthenticationTypeID>
        <AuthenticationTypeName>ת"ז</AuthenticationTypeName>
        <LegalEntityNumber>079926739</LegalEntityNumber>
        <IsMainPartyType>true</IsMainPartyType>
        <CaseDisplayIdentifier>51807-12-20</CaseDisplayIdentifier>
        <CaseTypeID>1</CaseTypeID>
        <CaseTypeName>תיק אזרחי בסדר דין רגיל (ת"א)</CaseTypeName>
        <CaseName>ביאזי נ' קרפך</CaseName>
        <FullAddress>סוקולוב 3 כניסה ב' ירושלים משלוח דואר בית דין</FullAddress>
        <EmailAddress>rami.aronzon@gmail.com</EmailAddress>
        <MotionID>0</MotionID>
        <CasePleaID>0</CasePleaID>
        <LinkedCaseID>0</LinkedCaseID>
        <CasePartyCategoryID>1</CasePartyCategoryID>
        <LegalEntityAddressID>79083624</LegalEntityAddressID>
        <LegalEntityEmailAddressID>68191541</LegalEntityEmailAddressID>
        <PleaTypeID>4</PleaTypeID>
        <GroupPartyAlias/>
        <IsConverted>false</IsConverted>
        <LegalEntityNameID>12345113</LegalEntityNameID>
        <RepresentatedNamesOfAssistant/>
        <LegalEntityTypeID>6</LegalEntityTypeID>
        <IsVerdictExists>false</IsVerdictExists>
        <IsAsirAzir>false</IsAsirAzir>
        <IsPublicationProhibited>false</IsPublicationProhibited>
        <PublicationProhibitedFullName>רמי שמעון אהרונסון</PublicationProhibitedFullName>
      </CaseParties>
      <CaseParties>
        <PartyTypeName>מסייע</PartyTypeName>
        <ProceedingType>כתב טענות עיקרי</ProceedingType>
        <PleaName>כתב תביעה</PleaName>
        <PartyBelonging> - </PartyBelonging>
        <RoleName>מגשר מהו"ת</RoleName>
        <IsSubProceeding>FALSE</IsSubProceeding>
        <FullName>אלי לוינזון-סלע</FullName>
        <FirstName>אלי</FirstName>
        <LastName>לוינזון-סלע</LastName>
        <PartyPropertyName/>
        <AuthenticationTypeAndNumber>ת"ז 059780965</AuthenticationTypeAndNumber>
        <RepresentatedOrRepresentativesNames/>
        <RepresentatedOrRepresentativesCount>0</RepresentatedOrRepresentativesCount>
        <InvitedBy/>
        <CaseID>77973635</CaseID>
        <CaseJudicialPersonPresentationDS>
          <CaseJudicalPersonActive>
            <CaseID>77973635</CaseID>
            <JudicialPersonID>032937559@GOV.IL</JudicialPersonID>
            <JudicialPersonTypeID>1</JudicialPersonTypeID>
            <JudicialTypeID>1</JudicialTypeID>
            <IsChairman>false</IsChairman>
            <TreatmentStartDate>2022-04-28T10:52:03.773+03:00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235782292</CasePartyID>
        <PartyTypeID>3</PartyTypeID>
        <ActivityStatusID>1</ActivityStatusID>
        <LegalEntityID>77464590</LegalEntityID>
        <CaseLegalEntityID>118195448</CaseLegalEntityID>
        <AssistantRoleID>103</AssistantRoleID>
        <AuthenticationTypeID>1</AuthenticationTypeID>
        <AuthenticationTypeName>ת"ז</AuthenticationTypeName>
        <LegalEntityNumber>059780965</LegalEntityNumber>
        <IsMainPartyType>true</IsMainPartyType>
        <CaseDisplayIdentifier>51807-12-20</CaseDisplayIdentifier>
        <CaseTypeID>1</CaseTypeID>
        <CaseTypeName>תיק אזרחי בסדר דין רגיל (ת"א)</CaseTypeName>
        <CaseName>ביאזי נ' קרפך</CaseName>
        <FullAddress/>
        <EmailAddress>elli270@gmail.com</EmailAddress>
        <MotionID>0</MotionID>
        <CasePleaID>0</CasePleaID>
        <LinkedCaseID>0</LinkedCaseID>
        <PartyID>1</PartyID>
        <CasePartyCategoryID>2</CasePartyCategoryID>
        <LegalEntityEmailAddressID>68079505</LegalEntityEmailAddressID>
        <PleaTypeID>4</PleaTypeID>
        <GroupPartyAlias/>
        <IsConverted>false</IsConverted>
        <LegalEntityNameID>86293616</LegalEntityNameID>
        <RepresentatedNamesOfAssistant/>
        <LegalEntityTypeID>11</LegalEntityTypeID>
        <IsVerdictExists>false</IsVerdictExists>
        <IsAsirAzir>false</IsAsirAzir>
        <IsPublicationProhibited>false</IsPublicationProhibited>
        <PublicationProhibitedFullName>אלי לוינזון-סלע</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תמיר בלנק</FullName>
        <FirstName>תמיר</FirstName>
        <LastName>בלנק</LastName>
        <PartyPropertyName/>
        <AuthenticationTypeAndNumber>מ.ר. 30016</AuthenticationTypeAndNumber>
        <RepresentatedOrRepresentativesNames>יעקב קרפך</RepresentatedOrRepresentativesNames>
        <RepresentatedOrRepresentativesCount>1</RepresentatedOrRepresentativesCount>
        <InvitedBy/>
        <CaseID>77973635</CaseID>
        <CaseJudicialPersonPresentationDS>
          <CaseJudicalPersonActive>
            <CaseID>77973635</CaseID>
            <JudicialPersonID>032937559@GOV.IL</JudicialPersonID>
            <JudicialPersonTypeID>1</JudicialPersonTypeID>
            <JudicialTypeID>1</JudicialTypeID>
            <IsChairman>false</IsChairman>
            <TreatmentStartDate>2022-04-28T10:52:03.773+03:00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249363455</CasePartyID>
        <PartyTypeID>2</PartyTypeID>
        <ActivityStatusID>1</ActivityStatusID>
        <PartyAliasID>21</PartyAliasID>
        <PartyAliasName>בא כוח נתבעים</PartyAliasName>
        <LegalEntityID>405192</LegalEntityID>
        <CaseLegalEntityID>122395839</CaseLegalEntityID>
        <AuthenticationTypeID>4</AuthenticationTypeID>
        <AuthenticationTypeName>מ.ר.</AuthenticationTypeName>
        <LegalEntityNumber>30016</LegalEntityNumber>
        <IsMainPartyType>true</IsMainPartyType>
        <CaseDisplayIdentifier>51807-12-20</CaseDisplayIdentifier>
        <CaseTypeID>1</CaseTypeID>
        <CaseTypeName>תיק אזרחי בסדר דין רגיל (ת"א)</CaseTypeName>
        <CaseName>ביאזי נ' קרפך</CaseName>
        <FullAddress>קרן היסוד 29ב ירושלים </FullAddress>
        <EmailAddress>tamir@lb-law.net</EmailAddress>
        <MotionID>0</MotionID>
        <CasePleaID>0</CasePleaID>
        <FatherName xml:space="preserve">        </FatherName>
        <LinkedCaseID>0</LinkedCaseID>
        <PartyID>2</PartyID>
        <CasePartyCategoryID>2</CasePartyCategoryID>
        <LegalEntityAddressID>89131561</LegalEntityAddressID>
        <LegalEntityEmailAddressID>67870610</LegalEntityEmailAddressID>
        <PleaTypeID>4</PleaTypeID>
        <LawyerOfficeName>משרד עו"ד: תמיר בלנק</LawyerOfficeName>
        <LawyerOfficeID>445836</LawyerOfficeID>
        <GroupPartyAlias/>
        <IsConverted>false</IsConverted>
        <LegalEntityNameID>26176</LegalEntityNameID>
        <RepresentatedNamesOfAssistant/>
        <LegalEntityTypeID>4</LegalEntityTypeID>
        <IsVerdictExists>false</IsVerdictExists>
        <IsAsirAzir>false</IsAsirAzir>
        <IsPublicationProhibited>false</IsPublicationProhibited>
        <PublicationProhibitedFullName>תמיר בלנק</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ברק ביאזי</FullName>
        <FirstName>ברק</FirstName>
        <LastName>ביאזי</LastName>
        <PartyPropertyName/>
        <AuthenticationTypeAndNumber>ת"ז 200484814</AuthenticationTypeAndNumber>
        <RepresentatedOrRepresentativesNames>יצחק כהן</RepresentatedOrRepresentativesNames>
        <RepresentatedOrRepresentativesCount>1</RepresentatedOrRepresentativesCount>
        <InvitedBy/>
        <CaseID>77973635</CaseID>
        <CaseJudicialPersonPresentationDS>
          <CaseJudicalPersonActive>
            <CaseID>77973635</CaseID>
            <JudicialPersonID>032937559@GOV.IL</JudicialPersonID>
            <JudicialPersonTypeID>1</JudicialPersonTypeID>
            <JudicialTypeID>1</JudicialTypeID>
            <IsChairman>false</IsChairman>
            <TreatmentStartDate>2022-04-28T10:52:03.773+03:00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220483702</CasePartyID>
        <PartyTypeID>1</PartyTypeID>
        <ActivityStatusID>1</ActivityStatusID>
        <PartyAliasID>1</PartyAliasID>
        <PartyAliasName>תובע</PartyAliasName>
        <OrdinalNumber>1</OrdinalNumber>
        <LegalEntityID>79448998</LegalEntityID>
        <CaseLegalEntityID>113591181</CaseLegalEntityID>
        <AuthenticationTypeID>1</AuthenticationTypeID>
        <AuthenticationTypeName>ת"ז</AuthenticationTypeName>
        <LegalEntityNumber>200484814</LegalEntityNumber>
        <IsMainPartyType>true</IsMainPartyType>
        <CaseDisplayIdentifier>51807-12-20</CaseDisplayIdentifier>
        <CaseTypeID>1</CaseTypeID>
        <CaseTypeName>תיק אזרחי בסדר דין רגיל (ת"א)</CaseTypeName>
        <CaseName>ביאזי נ' קרפך</CaseName>
        <FullAddress/>
        <MotionID>0</MotionID>
        <CasePleaID>0</CasePleaID>
        <FatherName>רחמים</FatherName>
        <LinkedCaseID>0</LinkedCaseID>
        <PartyID>1</PartyID>
        <CasePartyCategoryID>2</CasePartyCategoryID>
        <PleaTypeID>4</PleaTypeID>
        <GroupPartyAlias>תובעים</GroupPartyAlias>
        <IsConverted>false</IsConverted>
        <LegalEntityRegisteredNameID>9362549</LegalEntityRegisteredNameID>
        <LegalEntityNameID>90694999</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ברק ביאזי</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יצחק כהן</FullName>
        <FirstName>יצחק</FirstName>
        <LastName>כהן</LastName>
        <PartyPropertyName/>
        <AuthenticationTypeAndNumber>מ.ר. 83572</AuthenticationTypeAndNumber>
        <RepresentatedOrRepresentativesNames>ברק ביאזי</RepresentatedOrRepresentativesNames>
        <RepresentatedOrRepresentativesCount>1</RepresentatedOrRepresentativesCount>
        <InvitedBy/>
        <CaseID>77973635</CaseID>
        <CaseJudicialPersonPresentationDS>
          <CaseJudicalPersonActive>
            <CaseID>77973635</CaseID>
            <JudicialPersonID>032937559@GOV.IL</JudicialPersonID>
            <JudicialPersonTypeID>1</JudicialPersonTypeID>
            <JudicialTypeID>1</JudicialTypeID>
            <IsChairman>false</IsChairman>
            <TreatmentStartDate>2022-04-28T10:52:03.773+03:00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220483703</CasePartyID>
        <PartyTypeID>2</PartyTypeID>
        <ActivityStatusID>1</ActivityStatusID>
        <PartyAliasID>20</PartyAliasID>
        <PartyAliasName>בא כוח תובעים</PartyAliasName>
        <OrdinalNumber>1</OrdinalNumber>
        <LegalEntityID>78217271</LegalEntityID>
        <CaseLegalEntityID>113591182</CaseLegalEntityID>
        <AuthenticationTypeID>4</AuthenticationTypeID>
        <AuthenticationTypeName>מ.ר.</AuthenticationTypeName>
        <LegalEntityNumber>83572</LegalEntityNumber>
        <IsMainPartyType>true</IsMainPartyType>
        <CaseDisplayIdentifier>51807-12-20</CaseDisplayIdentifier>
        <CaseTypeID>1</CaseTypeID>
        <CaseTypeName>תיק אזרחי בסדר דין רגיל (ת"א)</CaseTypeName>
        <CaseName>ביאזי נ' קרפך</CaseName>
        <FullAddress>אלפנדרי 19 ירושלים </FullAddress>
        <EmailAddress>ranbsr9@gmail.com</EmailAddress>
        <MotionID>0</MotionID>
        <CasePleaID>0</CasePleaID>
        <LinkedCaseID>0</LinkedCaseID>
        <PartyID>1</PartyID>
        <CasePartyCategoryID>2</CasePartyCategoryID>
        <LegalEntityAddressID>82761468</LegalEntityAddressID>
        <LegalEntityEmailAddressID>68026575</LegalEntityEmailAddressID>
        <PleaTypeID>4</PleaTypeID>
        <LawyerOfficeName>משרד עו"ד יצחק כהן</LawyerOfficeName>
        <LawyerOfficeID>78217272</LawyerOfficeID>
        <GroupPartyAlias/>
        <IsConverted>false</IsConverted>
        <LegalEntityNameID>87959361</LegalEntityNameID>
        <RepresentatedNamesOfAssistant/>
        <LegalEntityTypeID>4</LegalEntityTypeID>
        <IsVerdictExists>false</IsVerdictExists>
        <IsAsirAzir>false</IsAsirAzir>
        <IsPublicationProhibited>false</IsPublicationProhibited>
        <PublicationProhibitedFullName>יצחק כהן</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יעקב קרפך</FullName>
        <FirstName>יעקב</FirstName>
        <LastName>קרפך</LastName>
        <PartyPropertyName/>
        <AuthenticationTypeAndNumber>ת"ז 306651829</AuthenticationTypeAndNumber>
        <RepresentatedOrRepresentativesNames>תמיר בלנק</RepresentatedOrRepresentativesNames>
        <RepresentatedOrRepresentativesCount>1</RepresentatedOrRepresentativesCount>
        <InvitedBy/>
        <CaseID>77973635</CaseID>
        <CaseJudicialPersonPresentationDS>
          <CaseJudicalPersonActive>
            <CaseID>77973635</CaseID>
            <JudicialPersonID>032937559@GOV.IL</JudicialPersonID>
            <JudicialPersonTypeID>1</JudicialPersonTypeID>
            <JudicialTypeID>1</JudicialTypeID>
            <IsChairman>false</IsChairman>
            <TreatmentStartDate>2022-04-28T10:52:03.773+03:00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220483704</CasePartyID>
        <PartyTypeID>1</PartyTypeID>
        <ActivityStatusID>1</ActivityStatusID>
        <PartyAliasID>2</PartyAliasID>
        <PartyAliasName>נתבע</PartyAliasName>
        <OrdinalNumber>1</OrdinalNumber>
        <LegalEntityID>71837434</LegalEntityID>
        <CaseLegalEntityID>113591183</CaseLegalEntityID>
        <AuthenticationTypeID>1</AuthenticationTypeID>
        <AuthenticationTypeName>ת"ז</AuthenticationTypeName>
        <LegalEntityNumber>306651829</LegalEntityNumber>
        <IsMainPartyType>true</IsMainPartyType>
        <CaseDisplayIdentifier>51807-12-20</CaseDisplayIdentifier>
        <CaseTypeID>1</CaseTypeID>
        <CaseTypeName>תיק אזרחי בסדר דין רגיל (ת"א)</CaseTypeName>
        <CaseName>ביאזי נ' קרפך</CaseName>
        <FullAddress>רא"ל משה לוי 12/23 ירושלים פסגת זאב</FullAddress>
        <MotionID>0</MotionID>
        <CasePleaID>0</CasePleaID>
        <BirthDate>1984-07-18T00:00:00+03:00</BirthDate>
        <FatherName>בוריס</FatherName>
        <LinkedCaseID>0</LinkedCaseID>
        <PartyID>2</PartyID>
        <CasePartyCategoryID>2</CasePartyCategoryID>
        <LegalEntityAddressID>84683821</LegalEntityAddressID>
        <PleaTypeID>4</PleaTypeID>
        <GroupPartyAlias>נתבעים</GroupPartyAlias>
        <IsConverted>false</IsConverted>
        <LegalEntityRegisteredNameID>9262387</LegalEntityRegisteredNameID>
        <LegalEntityNameID>92495100</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יעקב קרפך</PublicationProhibitedFullName>
      </CaseParties>
    </CasePartiesSelectionDS>
    <CaseName>ביאזי נ' קרפך</CaseName>
    <CaseDisplayIdentifier>51807-12-20</CaseDisplayIdentifier>
    <CaseInterestID>46</CaseInterestID>
    <CaseTypeShortName>ת"א</CaseTypeShortName>
  </dt_DecisionCase>
  <dt_DecisionJudgePanel>
    <JudgeID>032937559@GOV.IL</JudgeID>
    <DisplayName>אלעד לנג</DisplayName>
    <RoleName>שופט</RoleName>
    <UserTitleName>שופט</UserTitleName>
  </dt_DecisionJudgePanel>
  <dt_LegalEntityDetails>
    <Fax/>
    <Phone/>
    <AddressDesc/>
    <PartyID>1</PartyID>
    <PartyTypeID>3</PartyTypeID>
    <DecisionID>0</DecisionID>
    <AssistantRoleID>103</AssistantRoleID>
    <StreetName/>
    <CityName/>
    <FullName>אלי לוינזון-סלע</FullName>
    <Email>elli270@gmail.com</Email>
    <IsPublicationProhibited>false</IsPublicationProhibited>
  </dt_LegalEntityDetails>
  <dt_LegalEntityDetails>
    <Fax>03-5214947</Fax>
    <Phone>02-6222808</Phone>
    <AddressDesc/>
    <PartyID>2</PartyID>
    <PartyTypeID>2</PartyTypeID>
    <DecisionID>0</DecisionID>
    <StreetName>קרן היסוד 29ב</StreetName>
    <ZipCode>9418818</ZipCode>
    <CityName>ירושלים</CityName>
    <FullName>תמיר בלנק</FullName>
    <Email>tamir@lb-law.net</Email>
    <IsPublicationProhibited>false</IsPublicationProhibited>
  </dt_LegalEntityDetails>
  <dt_LegalEntityDetails>
    <Fax>02-5660865</Fax>
    <Phone>02-5660865</Phone>
    <AddressDesc>משלוח דואר בית דין</AddressDesc>
    <PartyTypeID>5</PartyTypeID>
    <DecisionID>0</DecisionID>
    <StreetName>סוקולוב 3 כניסה ב'</StreetName>
    <CityName>ירושלים</CityName>
    <FullName>רמי שמעון אהרונסון</FullName>
    <Position>2</Position>
    <Email>rami.aronzon@gmail.com</Email>
    <IsPublicationProhibited>false</IsPublicationProhibited>
  </dt_LegalEntityDetails>
  <dt_LegalEntityDetails>
    <PartyID>1</PartyID>
    <PartyTypeID>1</PartyTypeID>
    <DecisionID>0</DecisionID>
    <FullName>ברק ביאזי</FullName>
    <IsPublicationProhibited>false</IsPublicationProhibited>
  </dt_LegalEntityDetails>
  <dt_LegalEntityDetails>
    <PartyID>1</PartyID>
    <PartyTypeID>2</PartyTypeID>
    <DecisionID>0</DecisionID>
    <StreetName>אלפנדרי 19</StreetName>
    <ZipCode>9435323</ZipCode>
    <CityName>ירושלים</CityName>
    <FullName>יצחק כהן</FullName>
    <Email>ranbsr9@gmail.com</Email>
    <IsPublicationProhibited>false</IsPublicationProhibited>
  </dt_LegalEntityDetails>
  <dt_LegalEntityDetails>
    <AddressDesc>פסגת זאב</AddressDesc>
    <PartyID>2</PartyID>
    <PartyTypeID>1</PartyTypeID>
    <DecisionID>0</DecisionID>
    <StreetName>רא"ל משה לוי 12/23</StreetName>
    <ZipCode>9757446</ZipCode>
    <CityName>ירושלים</CityName>
    <FullName>יעקב קרפך</FullName>
    <IsPublicationProhibited>false</IsPublicationProhibited>
  </dt_LegalEntityDetails>
  <dt_CaseJudicalPersonActive>
    <CaseJudicalPerson>שופט אלעד לנג</CaseJudicalPerson>
  </dt_CaseJudicalPersonActive>
  <dt_Sitting>
    <PreviousMeetingDate>2024-04-03T10:00:00+03:00</PreviousMeetingDate>
    <PreviousSittingTypeID>2</PreviousSittingTypeID>
    <PreviousMeetingDisplayName>שופט אלעד לנג</PreviousMeetingDisplayName>
    <PreviousMeetingRoleName>שופט</PreviousMeetingRoleName>
    <PreviousMeetingUserTitleName>שופט</PreviousMeetingUserTitleName>
    <PreviousMeetingUserUPN>032937559@GOV.IL</PreviousMeetingUserUPN>
  </dt_Sitting>
</DecisionTemplateD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C1B543-0C00-48AF-B960-F1EDEAD76426}">
  <ds:schemaRefs/>
</ds:datastoreItem>
</file>

<file path=customXml/itemProps2.xml><?xml version="1.0" encoding="utf-8"?>
<ds:datastoreItem xmlns:ds="http://schemas.openxmlformats.org/officeDocument/2006/customXml" ds:itemID="{BCAF2147-4EB5-428A-958D-18485DC8D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4804</Words>
  <Characters>24023</Characters>
  <Application>Microsoft Office Word</Application>
  <DocSecurity>0</DocSecurity>
  <Lines>200</Lines>
  <Paragraphs>57</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28770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2024-06-16T05:51:00Z</dcterms:created>
  <dcterms:modified xsi:type="dcterms:W3CDTF">2024-06-16T05:51:00Z</dcterms:modified>
</cp:coreProperties>
</file>