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80"/>
        <w:gridCol w:w="1911"/>
        <w:gridCol w:w="3316"/>
      </w:tblGrid>
      <w:tr w:rsidR="00B02C76" w:rsidRPr="00FA4EAF" w:rsidTr="00F829FE">
        <w:trPr>
          <w:trHeight w:val="295"/>
        </w:trPr>
        <w:tc>
          <w:tcPr>
            <w:tcW w:w="4991" w:type="dxa"/>
            <w:gridSpan w:val="2"/>
          </w:tcPr>
          <w:p w:rsidR="00B02C76" w:rsidRPr="00FA4EAF" w:rsidRDefault="00B02C76" w:rsidP="00B02C76">
            <w:pPr>
              <w:rPr>
                <w:rFonts w:ascii="Arial" w:hAnsi="Arial" w:hint="cs"/>
                <w:b/>
                <w:bCs/>
                <w:noProof w:val="0"/>
                <w:sz w:val="26"/>
                <w:szCs w:val="26"/>
                <w:rtl/>
              </w:rPr>
            </w:pPr>
            <w:bookmarkStart w:id="0" w:name="_GoBack"/>
            <w:bookmarkEnd w:id="0"/>
          </w:p>
        </w:tc>
        <w:tc>
          <w:tcPr>
            <w:tcW w:w="3316" w:type="dxa"/>
          </w:tcPr>
          <w:p w:rsidR="00B02C76" w:rsidRPr="00FA4EAF" w:rsidRDefault="008924AB" w:rsidP="00A03128">
            <w:pPr>
              <w:jc w:val="right"/>
              <w:rPr>
                <w:rFonts w:ascii="Arial" w:hAnsi="Arial"/>
                <w:b/>
                <w:bCs/>
                <w:noProof w:val="0"/>
                <w:sz w:val="26"/>
                <w:szCs w:val="26"/>
                <w:rtl/>
              </w:rPr>
            </w:pPr>
            <w:r>
              <w:rPr>
                <w:rFonts w:hint="cs"/>
                <w:sz w:val="26"/>
                <w:szCs w:val="26"/>
                <w:rtl/>
              </w:rPr>
              <w:t xml:space="preserve"> </w:t>
            </w:r>
          </w:p>
        </w:tc>
      </w:tr>
      <w:tr w:rsidR="00B02C76" w:rsidRPr="00FA4EAF" w:rsidTr="00F829FE">
        <w:tc>
          <w:tcPr>
            <w:tcW w:w="8307" w:type="dxa"/>
            <w:gridSpan w:val="3"/>
          </w:tcPr>
          <w:p w:rsidR="00B02C76" w:rsidRDefault="00B02C76" w:rsidP="00973BFC">
            <w:pPr>
              <w:jc w:val="both"/>
              <w:rPr>
                <w:rFonts w:ascii="Arial" w:hAnsi="Arial"/>
                <w:b/>
                <w:bCs/>
                <w:sz w:val="26"/>
                <w:szCs w:val="26"/>
                <w:rtl/>
              </w:rPr>
            </w:pPr>
            <w:r>
              <w:rPr>
                <w:rFonts w:ascii="Arial" w:hAnsi="Arial" w:hint="cs"/>
                <w:b/>
                <w:bCs/>
                <w:sz w:val="26"/>
                <w:szCs w:val="26"/>
                <w:rtl/>
              </w:rPr>
              <w:t>ל</w:t>
            </w:r>
            <w:r>
              <w:rPr>
                <w:rFonts w:ascii="Arial" w:hAnsi="Arial"/>
                <w:b/>
                <w:bCs/>
                <w:sz w:val="26"/>
                <w:szCs w:val="26"/>
                <w:rtl/>
              </w:rPr>
              <w:t>פני</w:t>
            </w:r>
            <w:r>
              <w:rPr>
                <w:rFonts w:ascii="Arial" w:hAnsi="Arial" w:hint="cs"/>
                <w:b/>
                <w:bCs/>
                <w:sz w:val="26"/>
                <w:szCs w:val="26"/>
                <w:rtl/>
              </w:rPr>
              <w:t xml:space="preserve"> </w:t>
            </w:r>
            <w:r w:rsidR="00973BFC">
              <w:rPr>
                <w:rFonts w:ascii="Arial" w:hAnsi="Arial" w:hint="cs"/>
                <w:b/>
                <w:bCs/>
                <w:sz w:val="26"/>
                <w:szCs w:val="26"/>
                <w:rtl/>
              </w:rPr>
              <w:t>כבוד סגן הנשיא עמית יריב</w:t>
            </w:r>
          </w:p>
          <w:p w:rsidR="008924AB" w:rsidRPr="00314311" w:rsidRDefault="008924AB" w:rsidP="00B02C76">
            <w:pPr>
              <w:jc w:val="both"/>
              <w:rPr>
                <w:rFonts w:ascii="Arial" w:hAnsi="Arial"/>
                <w:b/>
                <w:bCs/>
                <w:sz w:val="26"/>
                <w:szCs w:val="26"/>
              </w:rPr>
            </w:pPr>
          </w:p>
        </w:tc>
      </w:tr>
      <w:tr w:rsidR="00B02C76" w:rsidRPr="00FA4EAF" w:rsidTr="00F829FE">
        <w:tc>
          <w:tcPr>
            <w:tcW w:w="3080" w:type="dxa"/>
          </w:tcPr>
          <w:p w:rsidR="00B02C76" w:rsidRPr="00FA4EAF" w:rsidRDefault="00B02C76" w:rsidP="00F829FE">
            <w:pPr>
              <w:rPr>
                <w:rFonts w:ascii="Arial" w:hAnsi="Arial"/>
                <w:b/>
                <w:bCs/>
                <w:noProof w:val="0"/>
                <w:sz w:val="26"/>
                <w:szCs w:val="26"/>
                <w:rtl/>
              </w:rPr>
            </w:pPr>
            <w:r w:rsidRPr="002D2705">
              <w:rPr>
                <w:rFonts w:hint="cs"/>
                <w:b/>
                <w:bCs/>
                <w:sz w:val="26"/>
                <w:szCs w:val="26"/>
                <w:rtl/>
              </w:rPr>
              <w:t>ה</w:t>
            </w:r>
            <w:sdt>
              <w:sdtPr>
                <w:rPr>
                  <w:sz w:val="26"/>
                  <w:szCs w:val="26"/>
                  <w:rtl/>
                </w:rPr>
                <w:alias w:val="1180"/>
                <w:tag w:val="1180"/>
                <w:id w:val="637458750"/>
                <w:text w:multiLine="1"/>
              </w:sdtPr>
              <w:sdtEndPr/>
              <w:sdtContent>
                <w:r>
                  <w:rPr>
                    <w:rFonts w:ascii="Arial" w:hAnsi="Arial"/>
                    <w:b/>
                    <w:bCs/>
                    <w:noProof w:val="0"/>
                    <w:sz w:val="26"/>
                    <w:szCs w:val="26"/>
                    <w:rtl/>
                  </w:rPr>
                  <w:t>מבקש</w:t>
                </w:r>
                <w:r w:rsidR="003663D5">
                  <w:rPr>
                    <w:rFonts w:ascii="Arial" w:hAnsi="Arial" w:hint="cs"/>
                    <w:b/>
                    <w:bCs/>
                    <w:noProof w:val="0"/>
                    <w:sz w:val="26"/>
                    <w:szCs w:val="26"/>
                    <w:rtl/>
                  </w:rPr>
                  <w:t>ו</w:t>
                </w:r>
                <w:r w:rsidR="00F829FE">
                  <w:rPr>
                    <w:rFonts w:ascii="Arial" w:hAnsi="Arial" w:hint="cs"/>
                    <w:b/>
                    <w:bCs/>
                    <w:noProof w:val="0"/>
                    <w:sz w:val="26"/>
                    <w:szCs w:val="26"/>
                    <w:rtl/>
                  </w:rPr>
                  <w:t>ת</w:t>
                </w:r>
              </w:sdtContent>
            </w:sdt>
            <w:r>
              <w:rPr>
                <w:rFonts w:ascii="Arial" w:hAnsi="Arial" w:hint="cs"/>
                <w:b/>
                <w:bCs/>
                <w:noProof w:val="0"/>
                <w:sz w:val="26"/>
                <w:szCs w:val="26"/>
                <w:rtl/>
              </w:rPr>
              <w:t>:</w:t>
            </w:r>
          </w:p>
        </w:tc>
        <w:tc>
          <w:tcPr>
            <w:tcW w:w="5227" w:type="dxa"/>
            <w:gridSpan w:val="2"/>
          </w:tcPr>
          <w:p w:rsidR="003663D5" w:rsidRDefault="003663D5" w:rsidP="00F829FE">
            <w:pPr>
              <w:pStyle w:val="ad"/>
              <w:numPr>
                <w:ilvl w:val="0"/>
                <w:numId w:val="2"/>
              </w:numPr>
              <w:suppressLineNumbers/>
              <w:rPr>
                <w:rFonts w:ascii="Arial" w:hAnsi="Arial"/>
                <w:b/>
                <w:bCs/>
                <w:noProof w:val="0"/>
                <w:sz w:val="26"/>
                <w:szCs w:val="26"/>
              </w:rPr>
            </w:pPr>
            <w:r>
              <w:rPr>
                <w:rFonts w:ascii="Arial" w:hAnsi="Arial" w:hint="cs"/>
                <w:b/>
                <w:bCs/>
                <w:noProof w:val="0"/>
                <w:sz w:val="26"/>
                <w:szCs w:val="26"/>
                <w:rtl/>
              </w:rPr>
              <w:t>היועצת המשפטית לממשלה</w:t>
            </w:r>
          </w:p>
          <w:p w:rsidR="00881B3F" w:rsidRPr="00F829FE" w:rsidRDefault="00753CCC" w:rsidP="00F829FE">
            <w:pPr>
              <w:pStyle w:val="ad"/>
              <w:numPr>
                <w:ilvl w:val="0"/>
                <w:numId w:val="2"/>
              </w:numPr>
              <w:suppressLineNumbers/>
              <w:rPr>
                <w:rFonts w:ascii="Arial" w:hAnsi="Arial"/>
                <w:b/>
                <w:bCs/>
                <w:noProof w:val="0"/>
                <w:sz w:val="26"/>
                <w:szCs w:val="26"/>
                <w:rtl/>
              </w:rPr>
            </w:pPr>
            <w:sdt>
              <w:sdtPr>
                <w:rPr>
                  <w:rFonts w:ascii="Arial" w:hAnsi="Arial"/>
                  <w:b/>
                  <w:bCs/>
                  <w:noProof w:val="0"/>
                  <w:sz w:val="26"/>
                  <w:szCs w:val="26"/>
                  <w:rtl/>
                </w:rPr>
                <w:alias w:val="3151"/>
                <w:tag w:val="3151"/>
                <w:id w:val="1166218717"/>
                <w:placeholder>
                  <w:docPart w:val="7B00C7CF554F47F797D5D56CB757C770"/>
                </w:placeholder>
                <w:text w:multiLine="1"/>
              </w:sdtPr>
              <w:sdtEndPr/>
              <w:sdtContent>
                <w:r w:rsidR="00881B3F" w:rsidRPr="00F829FE">
                  <w:rPr>
                    <w:rFonts w:ascii="Arial" w:hAnsi="Arial"/>
                    <w:b/>
                    <w:bCs/>
                    <w:noProof w:val="0"/>
                    <w:sz w:val="26"/>
                    <w:szCs w:val="26"/>
                    <w:rtl/>
                  </w:rPr>
                  <w:t>ליאת בן- ארי שויקי</w:t>
                </w:r>
              </w:sdtContent>
            </w:sdt>
          </w:p>
          <w:p w:rsidR="00F829FE" w:rsidRDefault="00F829FE" w:rsidP="00881B3F">
            <w:pPr>
              <w:suppressLineNumbers/>
            </w:pPr>
            <w:r>
              <w:rPr>
                <w:rFonts w:hint="cs"/>
                <w:rtl/>
              </w:rPr>
              <w:t>באמצעות ב"כ עו"ד ניר גונצ'רסקי ועו"ד אורנה פורגש מפרקליטות מחוז תל-אביב (אזרחי)</w:t>
            </w:r>
          </w:p>
          <w:p w:rsidR="00B02C76" w:rsidRPr="00881B3F" w:rsidRDefault="00B02C76" w:rsidP="00B02C76">
            <w:pPr>
              <w:rPr>
                <w:sz w:val="26"/>
                <w:szCs w:val="26"/>
              </w:rPr>
            </w:pPr>
          </w:p>
        </w:tc>
      </w:tr>
      <w:tr w:rsidR="00B02C76" w:rsidRPr="00FA4EAF" w:rsidTr="00F829FE">
        <w:trPr>
          <w:trHeight w:val="601"/>
        </w:trPr>
        <w:tc>
          <w:tcPr>
            <w:tcW w:w="8307" w:type="dxa"/>
            <w:gridSpan w:val="3"/>
          </w:tcPr>
          <w:p w:rsidR="00B02C76" w:rsidRPr="00FA4EAF" w:rsidRDefault="00B02C76" w:rsidP="00B02C76">
            <w:pPr>
              <w:rPr>
                <w:rFonts w:ascii="Arial" w:hAnsi="Arial"/>
                <w:b/>
                <w:bCs/>
                <w:noProof w:val="0"/>
                <w:sz w:val="26"/>
                <w:szCs w:val="26"/>
                <w:rtl/>
              </w:rPr>
            </w:pPr>
          </w:p>
          <w:p w:rsidR="00B02C76" w:rsidRPr="00FA4EAF" w:rsidRDefault="00B02C76" w:rsidP="00B02C76">
            <w:pPr>
              <w:jc w:val="center"/>
              <w:rPr>
                <w:rFonts w:ascii="Arial" w:hAnsi="Arial"/>
                <w:b/>
                <w:bCs/>
                <w:noProof w:val="0"/>
                <w:sz w:val="26"/>
                <w:szCs w:val="26"/>
                <w:rtl/>
              </w:rPr>
            </w:pPr>
            <w:r w:rsidRPr="00FA4EAF">
              <w:rPr>
                <w:rFonts w:ascii="Arial" w:hAnsi="Arial"/>
                <w:b/>
                <w:bCs/>
                <w:noProof w:val="0"/>
                <w:sz w:val="26"/>
                <w:szCs w:val="26"/>
                <w:rtl/>
              </w:rPr>
              <w:t>נגד</w:t>
            </w:r>
          </w:p>
          <w:p w:rsidR="00B02C76" w:rsidRPr="00AA5158" w:rsidRDefault="00B02C76" w:rsidP="00B02C76">
            <w:pPr>
              <w:rPr>
                <w:rFonts w:ascii="Arial" w:hAnsi="Arial"/>
                <w:b/>
                <w:bCs/>
                <w:noProof w:val="0"/>
                <w:sz w:val="16"/>
                <w:szCs w:val="16"/>
              </w:rPr>
            </w:pPr>
          </w:p>
        </w:tc>
      </w:tr>
      <w:tr w:rsidR="00B02C76" w:rsidRPr="00FA4EAF" w:rsidTr="00F829FE">
        <w:tc>
          <w:tcPr>
            <w:tcW w:w="3080" w:type="dxa"/>
          </w:tcPr>
          <w:p w:rsidR="00B02C76" w:rsidRPr="00FA4EAF" w:rsidRDefault="00B02C76" w:rsidP="00F829FE">
            <w:pPr>
              <w:rPr>
                <w:rFonts w:ascii="Arial" w:hAnsi="Arial"/>
                <w:b/>
                <w:bCs/>
                <w:noProof w:val="0"/>
                <w:sz w:val="26"/>
                <w:szCs w:val="26"/>
              </w:rPr>
            </w:pPr>
            <w:r w:rsidRPr="002D2705">
              <w:rPr>
                <w:rFonts w:hint="cs"/>
                <w:b/>
                <w:bCs/>
                <w:sz w:val="26"/>
                <w:szCs w:val="26"/>
                <w:rtl/>
              </w:rPr>
              <w:t>ה</w:t>
            </w:r>
            <w:sdt>
              <w:sdtPr>
                <w:rPr>
                  <w:sz w:val="26"/>
                  <w:szCs w:val="26"/>
                  <w:rtl/>
                </w:rPr>
                <w:alias w:val="1184"/>
                <w:tag w:val="1184"/>
                <w:id w:val="-340621022"/>
                <w:text w:multiLine="1"/>
              </w:sdtPr>
              <w:sdtEndPr/>
              <w:sdtContent>
                <w:r>
                  <w:rPr>
                    <w:rFonts w:ascii="Arial" w:hAnsi="Arial"/>
                    <w:b/>
                    <w:bCs/>
                    <w:noProof w:val="0"/>
                    <w:sz w:val="26"/>
                    <w:szCs w:val="26"/>
                    <w:rtl/>
                  </w:rPr>
                  <w:t>משיב</w:t>
                </w:r>
                <w:r w:rsidR="00F829FE">
                  <w:rPr>
                    <w:rFonts w:ascii="Arial" w:hAnsi="Arial" w:hint="cs"/>
                    <w:b/>
                    <w:bCs/>
                    <w:noProof w:val="0"/>
                    <w:sz w:val="26"/>
                    <w:szCs w:val="26"/>
                    <w:rtl/>
                  </w:rPr>
                  <w:t>ה</w:t>
                </w:r>
              </w:sdtContent>
            </w:sdt>
            <w:r>
              <w:rPr>
                <w:rFonts w:ascii="Arial" w:hAnsi="Arial" w:hint="cs"/>
                <w:b/>
                <w:bCs/>
                <w:noProof w:val="0"/>
                <w:sz w:val="26"/>
                <w:szCs w:val="26"/>
                <w:rtl/>
              </w:rPr>
              <w:t>:</w:t>
            </w:r>
          </w:p>
        </w:tc>
        <w:tc>
          <w:tcPr>
            <w:tcW w:w="5227" w:type="dxa"/>
            <w:gridSpan w:val="2"/>
          </w:tcPr>
          <w:p w:rsidR="00881B3F" w:rsidRDefault="00753CCC" w:rsidP="00881B3F">
            <w:pPr>
              <w:suppressLineNumbers/>
              <w:rPr>
                <w:rFonts w:ascii="Arial" w:hAnsi="Arial"/>
                <w:b/>
                <w:bCs/>
                <w:noProof w:val="0"/>
                <w:sz w:val="26"/>
                <w:szCs w:val="26"/>
                <w:rtl/>
              </w:rPr>
            </w:pPr>
            <w:sdt>
              <w:sdtPr>
                <w:rPr>
                  <w:rFonts w:ascii="Arial" w:hAnsi="Arial"/>
                  <w:b/>
                  <w:bCs/>
                  <w:noProof w:val="0"/>
                  <w:sz w:val="26"/>
                  <w:szCs w:val="26"/>
                  <w:rtl/>
                </w:rPr>
                <w:alias w:val="3152"/>
                <w:tag w:val="3152"/>
                <w:id w:val="-1346628691"/>
                <w:placeholder>
                  <w:docPart w:val="FE694DA813F340A89A6E395839D24B9F"/>
                </w:placeholder>
                <w:text w:multiLine="1"/>
              </w:sdtPr>
              <w:sdtEndPr/>
              <w:sdtContent>
                <w:r w:rsidR="00881B3F">
                  <w:rPr>
                    <w:rFonts w:ascii="Arial" w:hAnsi="Arial"/>
                    <w:b/>
                    <w:bCs/>
                    <w:noProof w:val="0"/>
                    <w:sz w:val="26"/>
                    <w:szCs w:val="26"/>
                    <w:rtl/>
                  </w:rPr>
                  <w:t>אורלי לב</w:t>
                </w:r>
              </w:sdtContent>
            </w:sdt>
          </w:p>
          <w:p w:rsidR="00B02C76" w:rsidRPr="00881B3F" w:rsidRDefault="00F829FE" w:rsidP="00DC19BE">
            <w:pPr>
              <w:suppressLineNumbers/>
              <w:rPr>
                <w:sz w:val="26"/>
                <w:szCs w:val="26"/>
                <w:rtl/>
              </w:rPr>
            </w:pPr>
            <w:r>
              <w:rPr>
                <w:rFonts w:hint="cs"/>
                <w:rtl/>
              </w:rPr>
              <w:t>ע"י ב"כ עו"ד איתמר ברקאי ועו"ד פנינה רחמימוב ברקאי</w:t>
            </w:r>
          </w:p>
        </w:tc>
      </w:tr>
    </w:tbl>
    <w:p w:rsidR="0094424E" w:rsidRPr="00FA4EAF" w:rsidRDefault="0094424E" w:rsidP="0094424E">
      <w:pPr>
        <w:rPr>
          <w:sz w:val="26"/>
          <w:szCs w:val="26"/>
          <w:rtl/>
        </w:rPr>
      </w:pPr>
      <w:r w:rsidRPr="00FA4EAF">
        <w:rPr>
          <w:sz w:val="26"/>
          <w:szCs w:val="26"/>
          <w:rtl/>
        </w:rPr>
        <w:t xml:space="preserve"> </w:t>
      </w:r>
    </w:p>
    <w:p w:rsidR="0094424E" w:rsidRDefault="0094424E" w:rsidP="0094424E">
      <w:pPr>
        <w:rPr>
          <w:rtl/>
        </w:rPr>
      </w:pPr>
    </w:p>
    <w:p w:rsidR="00E31C2B" w:rsidRPr="004C7358" w:rsidRDefault="00E31C2B" w:rsidP="006D3B31">
      <w:pPr>
        <w:suppressLineNumbers/>
        <w:rPr>
          <w:sz w:val="12"/>
          <w:szCs w:val="12"/>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F829FE" w:rsidRDefault="00F829FE" w:rsidP="003663D5">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 xml:space="preserve">לפניי בקשה לפי החוק למניעת הטרדה מאיימת, תשס"ב </w:t>
      </w:r>
      <w:r>
        <w:rPr>
          <w:rFonts w:ascii="Arial" w:hAnsi="Arial"/>
          <w:noProof w:val="0"/>
          <w:rtl/>
        </w:rPr>
        <w:t>–</w:t>
      </w:r>
      <w:r>
        <w:rPr>
          <w:rFonts w:ascii="Arial" w:hAnsi="Arial" w:hint="cs"/>
          <w:noProof w:val="0"/>
          <w:rtl/>
        </w:rPr>
        <w:t xml:space="preserve"> 2001 (להלן: "</w:t>
      </w:r>
      <w:r w:rsidRPr="00F829FE">
        <w:rPr>
          <w:rFonts w:ascii="Arial" w:hAnsi="Arial" w:hint="cs"/>
          <w:b/>
          <w:bCs/>
          <w:noProof w:val="0"/>
          <w:rtl/>
        </w:rPr>
        <w:t>החוק</w:t>
      </w:r>
      <w:r>
        <w:rPr>
          <w:rFonts w:ascii="Arial" w:hAnsi="Arial" w:hint="cs"/>
          <w:noProof w:val="0"/>
          <w:rtl/>
        </w:rPr>
        <w:t xml:space="preserve">"), אשר בה מתבקש בית המשפט להורות למשיבה </w:t>
      </w:r>
      <w:r w:rsidR="00932DF1">
        <w:rPr>
          <w:rFonts w:ascii="Arial" w:hAnsi="Arial" w:hint="cs"/>
          <w:noProof w:val="0"/>
          <w:rtl/>
        </w:rPr>
        <w:t>להימנע מ</w:t>
      </w:r>
      <w:r>
        <w:rPr>
          <w:rFonts w:ascii="Arial" w:hAnsi="Arial" w:hint="cs"/>
          <w:noProof w:val="0"/>
          <w:rtl/>
        </w:rPr>
        <w:t>לפרסם, בעצמה או באמצעות אחרים, כל פרסום הנוגע לבנה של המבקשת או כל פרסום המנסה לקשור אותו לאירועים שעמדו בבסיסו של ההליך המשפטי נושא ה"ט 13517-08-20.</w:t>
      </w:r>
    </w:p>
    <w:p w:rsidR="00F829FE" w:rsidRDefault="00F829FE" w:rsidP="003663D5">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 xml:space="preserve">המבקשת </w:t>
      </w:r>
      <w:r w:rsidR="003663D5">
        <w:rPr>
          <w:rFonts w:ascii="Arial" w:hAnsi="Arial" w:hint="cs"/>
          <w:noProof w:val="0"/>
          <w:rtl/>
        </w:rPr>
        <w:t xml:space="preserve">2, עו"ד ליאת בן-ארי </w:t>
      </w:r>
      <w:r w:rsidR="003663D5">
        <w:rPr>
          <w:rFonts w:ascii="Arial" w:hAnsi="Arial"/>
          <w:noProof w:val="0"/>
          <w:rtl/>
        </w:rPr>
        <w:t>–</w:t>
      </w:r>
      <w:r w:rsidR="003663D5">
        <w:rPr>
          <w:rFonts w:ascii="Arial" w:hAnsi="Arial" w:hint="cs"/>
          <w:noProof w:val="0"/>
          <w:rtl/>
        </w:rPr>
        <w:t xml:space="preserve"> שוויקי (להלן: "</w:t>
      </w:r>
      <w:r w:rsidR="003663D5" w:rsidRPr="003663D5">
        <w:rPr>
          <w:rFonts w:ascii="Arial" w:hAnsi="Arial" w:hint="cs"/>
          <w:b/>
          <w:bCs/>
          <w:noProof w:val="0"/>
          <w:rtl/>
        </w:rPr>
        <w:t>עו"ד בן-ארי</w:t>
      </w:r>
      <w:r w:rsidR="003663D5">
        <w:rPr>
          <w:rFonts w:ascii="Arial" w:hAnsi="Arial" w:hint="cs"/>
          <w:noProof w:val="0"/>
          <w:rtl/>
        </w:rPr>
        <w:t>") היא המשנה לפרקליט המדינה.</w:t>
      </w:r>
    </w:p>
    <w:p w:rsidR="003663D5" w:rsidRDefault="003663D5" w:rsidP="003663D5">
      <w:pPr>
        <w:pStyle w:val="ad"/>
        <w:spacing w:before="120" w:after="240" w:line="360" w:lineRule="auto"/>
        <w:ind w:left="714"/>
        <w:contextualSpacing w:val="0"/>
        <w:jc w:val="both"/>
        <w:rPr>
          <w:rFonts w:ascii="Arial" w:hAnsi="Arial"/>
          <w:noProof w:val="0"/>
        </w:rPr>
      </w:pPr>
      <w:r>
        <w:rPr>
          <w:rFonts w:ascii="Arial" w:hAnsi="Arial" w:hint="cs"/>
          <w:noProof w:val="0"/>
          <w:rtl/>
        </w:rPr>
        <w:t>המשיבה, גב' אורלי לב (להלן: "</w:t>
      </w:r>
      <w:r w:rsidRPr="003663D5">
        <w:rPr>
          <w:rFonts w:ascii="Arial" w:hAnsi="Arial" w:hint="cs"/>
          <w:b/>
          <w:bCs/>
          <w:noProof w:val="0"/>
          <w:rtl/>
        </w:rPr>
        <w:t>גב' לב</w:t>
      </w:r>
      <w:r>
        <w:rPr>
          <w:rFonts w:ascii="Arial" w:hAnsi="Arial" w:hint="cs"/>
          <w:noProof w:val="0"/>
          <w:rtl/>
        </w:rPr>
        <w:t>") היא פעילה פוליטית, אשר חלק מפעילותה הוא פעילות מחאה נגד הליכים משפטיים המתנהלים בבית המשפט המחוזי בירושלים.</w:t>
      </w:r>
    </w:p>
    <w:p w:rsidR="003663D5" w:rsidRDefault="003663D5" w:rsidP="003663D5">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בחודש אוגוסט 2020, בעקבות אירועים שאירעו במהלך הפגנה בסמוך לביתה של עו"ד בן-ארי, פרסמה גב' לב רשומות ברשתות החברתיות, שאליהן צירפה סרטון ובו נראה, לכאורה,</w:t>
      </w:r>
      <w:r w:rsidR="001E04A7">
        <w:rPr>
          <w:rFonts w:ascii="Arial" w:hAnsi="Arial" w:hint="cs"/>
          <w:noProof w:val="0"/>
          <w:rtl/>
        </w:rPr>
        <w:t xml:space="preserve"> פלוני תוקף קצין משטרה. ברשומות האמורות ייחסה גב' לב את התקיפה לבנה של עו"ד בן-ארי, וציינה כי לאחר ביצוע התקיפה, דאגה עו"ד בן-ארי להבריחו לצפון הארץ, כדי לשבש את החקירה בעניינו.</w:t>
      </w:r>
    </w:p>
    <w:p w:rsidR="001E04A7" w:rsidRDefault="001E04A7" w:rsidP="00932DF1">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lastRenderedPageBreak/>
        <w:t xml:space="preserve">בעקבות פרסומים אלה, ופרסומים נוספים, הגיש היועץ המשפטי לממשלה דאז בקשה על פי החוק, אשר הוגשה בבית </w:t>
      </w:r>
      <w:r w:rsidR="00932DF1">
        <w:rPr>
          <w:rFonts w:ascii="Arial" w:hAnsi="Arial" w:hint="cs"/>
          <w:noProof w:val="0"/>
          <w:rtl/>
        </w:rPr>
        <w:t>משפט השלום</w:t>
      </w:r>
      <w:r>
        <w:rPr>
          <w:rFonts w:ascii="Arial" w:hAnsi="Arial" w:hint="cs"/>
          <w:noProof w:val="0"/>
          <w:rtl/>
        </w:rPr>
        <w:t xml:space="preserve"> במחוז מרכז (תיק ה"ט 13517-08-20, להלן: "</w:t>
      </w:r>
      <w:r w:rsidRPr="001E04A7">
        <w:rPr>
          <w:rFonts w:ascii="Arial" w:hAnsi="Arial" w:hint="cs"/>
          <w:b/>
          <w:bCs/>
          <w:noProof w:val="0"/>
          <w:rtl/>
        </w:rPr>
        <w:t>ההליך הקודם</w:t>
      </w:r>
      <w:r>
        <w:rPr>
          <w:rFonts w:ascii="Arial" w:hAnsi="Arial" w:hint="cs"/>
          <w:noProof w:val="0"/>
          <w:rtl/>
        </w:rPr>
        <w:t>"). במסגרת ההליך הקודם, התחייבה גב' לב להסיר את הרשומות הפוגעניות מן הרשתות החברתיות, ולאחר שעו"ד בן-ארי הבהירה כי הדמות הנראית בסרטון אינה דמותו של מי מבניה, התנצלה גב' לב על הפרסומים, והבטיחה להימנע מפרסום הנוגע לבנה של המבקשת.</w:t>
      </w:r>
    </w:p>
    <w:p w:rsidR="001E04A7" w:rsidRDefault="001E04A7" w:rsidP="003663D5">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 xml:space="preserve">בהחלטתו </w:t>
      </w:r>
      <w:r w:rsidR="00164421">
        <w:rPr>
          <w:rFonts w:ascii="Arial" w:hAnsi="Arial" w:hint="cs"/>
          <w:noProof w:val="0"/>
          <w:rtl/>
        </w:rPr>
        <w:t>מיום 17.8.2020, קבע בית המשפט (כב' סגן-הנשיא [כתוארו אז] מנחם מזרחי כך:</w:t>
      </w:r>
    </w:p>
    <w:p w:rsidR="00164421" w:rsidRPr="00164421" w:rsidRDefault="00164421" w:rsidP="00DC19BE">
      <w:pPr>
        <w:pStyle w:val="ad"/>
        <w:spacing w:before="120" w:after="240"/>
        <w:ind w:left="1440" w:right="709"/>
        <w:contextualSpacing w:val="0"/>
        <w:jc w:val="both"/>
        <w:rPr>
          <w:rFonts w:ascii="Miriam" w:hAnsi="Miriam" w:cs="Miriam"/>
          <w:noProof w:val="0"/>
          <w:sz w:val="22"/>
          <w:szCs w:val="22"/>
          <w:rtl/>
        </w:rPr>
      </w:pPr>
      <w:r>
        <w:rPr>
          <w:rFonts w:ascii="Arial" w:hAnsi="Arial" w:hint="cs"/>
          <w:noProof w:val="0"/>
          <w:rtl/>
        </w:rPr>
        <w:t xml:space="preserve">"[...] </w:t>
      </w:r>
      <w:r w:rsidRPr="00164421">
        <w:rPr>
          <w:rFonts w:ascii="Miriam" w:hAnsi="Miriam" w:cs="Miriam"/>
          <w:noProof w:val="0"/>
          <w:sz w:val="22"/>
          <w:szCs w:val="22"/>
          <w:rtl/>
        </w:rPr>
        <w:t xml:space="preserve">כאשר המשיבה פעלה, הלכה למעשה לפי הבקשה, כאילו הוצא נגדה צו, והיא הסירה את הסרטון ואת כל הרשומות (הפוסטים) הקשורות אליו, ככל שיכולתה מגעת, ועניין זה לא נסתר על-ידי המבקש, איני מוצא טעם מעשי להוציא צו כפי המבוקש. </w:t>
      </w:r>
    </w:p>
    <w:p w:rsidR="00164421" w:rsidRDefault="00164421" w:rsidP="00DC19BE">
      <w:pPr>
        <w:pStyle w:val="ad"/>
        <w:spacing w:before="120" w:after="240"/>
        <w:ind w:left="1440" w:right="709"/>
        <w:contextualSpacing w:val="0"/>
        <w:jc w:val="both"/>
        <w:rPr>
          <w:rFonts w:ascii="Arial" w:hAnsi="Arial"/>
          <w:noProof w:val="0"/>
          <w:rtl/>
        </w:rPr>
      </w:pPr>
      <w:r>
        <w:rPr>
          <w:rFonts w:ascii="Arial" w:hAnsi="Arial" w:hint="cs"/>
          <w:noProof w:val="0"/>
          <w:rtl/>
        </w:rPr>
        <w:t>[...]</w:t>
      </w:r>
    </w:p>
    <w:p w:rsidR="00164421" w:rsidRDefault="00164421" w:rsidP="00DC19BE">
      <w:pPr>
        <w:pStyle w:val="ad"/>
        <w:spacing w:before="120" w:after="240"/>
        <w:ind w:left="1440" w:right="709"/>
        <w:contextualSpacing w:val="0"/>
        <w:jc w:val="both"/>
        <w:rPr>
          <w:rFonts w:ascii="Arial" w:hAnsi="Arial"/>
          <w:noProof w:val="0"/>
        </w:rPr>
      </w:pPr>
      <w:r w:rsidRPr="00164421">
        <w:rPr>
          <w:rFonts w:ascii="Miriam" w:hAnsi="Miriam" w:cs="Miriam"/>
          <w:noProof w:val="0"/>
          <w:sz w:val="22"/>
          <w:szCs w:val="22"/>
          <w:rtl/>
        </w:rPr>
        <w:t>צו המוצא על-ידי בית-המשפט עלול לכלול משמעויות עתידיות, מעשיות, פליליות נגד מי שיפר אותו, וכאשר המשיבה, שהוזהרה, הכתה על חטא, הכירה בטעותה, פעלה להסיר את הסרטון, אין זה ראוי להוציא נגדה את הצו המבוקש</w:t>
      </w:r>
      <w:r>
        <w:rPr>
          <w:rFonts w:ascii="Arial" w:hAnsi="Arial" w:hint="cs"/>
          <w:noProof w:val="0"/>
          <w:rtl/>
        </w:rPr>
        <w:t>."</w:t>
      </w:r>
    </w:p>
    <w:p w:rsidR="00164421" w:rsidRDefault="00164421" w:rsidP="00164421">
      <w:pPr>
        <w:pStyle w:val="ad"/>
        <w:spacing w:before="120" w:after="240" w:line="360" w:lineRule="auto"/>
        <w:ind w:left="714"/>
        <w:contextualSpacing w:val="0"/>
        <w:jc w:val="both"/>
        <w:rPr>
          <w:rFonts w:ascii="Arial" w:hAnsi="Arial"/>
          <w:noProof w:val="0"/>
          <w:rtl/>
        </w:rPr>
      </w:pPr>
      <w:r>
        <w:rPr>
          <w:rFonts w:ascii="Arial" w:hAnsi="Arial" w:hint="cs"/>
          <w:noProof w:val="0"/>
          <w:rtl/>
        </w:rPr>
        <w:t>והנה, ביום 19.11.2022, כשנתיים ורבע ממועד החלטת בית המשפט בהליך הקודם, פרסמה גב' לב רשומה ברשת החברתית "טוויטר", ובה כתבה כך:</w:t>
      </w:r>
    </w:p>
    <w:p w:rsidR="00164421" w:rsidRPr="00164421" w:rsidRDefault="00164421" w:rsidP="00DC19BE">
      <w:pPr>
        <w:pStyle w:val="ad"/>
        <w:spacing w:before="120" w:after="240"/>
        <w:ind w:left="1440" w:right="709"/>
        <w:contextualSpacing w:val="0"/>
        <w:jc w:val="both"/>
        <w:rPr>
          <w:rFonts w:ascii="Miriam" w:hAnsi="Miriam" w:cs="Miriam"/>
          <w:noProof w:val="0"/>
          <w:sz w:val="22"/>
          <w:szCs w:val="22"/>
        </w:rPr>
      </w:pPr>
      <w:r w:rsidRPr="00164421">
        <w:rPr>
          <w:rFonts w:ascii="Miriam" w:hAnsi="Miriam" w:cs="Miriam" w:hint="cs"/>
          <w:noProof w:val="0"/>
          <w:sz w:val="22"/>
          <w:szCs w:val="22"/>
          <w:rtl/>
        </w:rPr>
        <w:t>"אסור להניח לליאת בן ארי, חייבים לחזור למושב חירות ובקרוב ועל הדרך לחפש את הבן האבוד"</w:t>
      </w:r>
      <w:r>
        <w:rPr>
          <w:rFonts w:ascii="Miriam" w:hAnsi="Miriam" w:cs="Miriam" w:hint="cs"/>
          <w:noProof w:val="0"/>
          <w:sz w:val="22"/>
          <w:szCs w:val="22"/>
          <w:rtl/>
        </w:rPr>
        <w:t>.</w:t>
      </w:r>
    </w:p>
    <w:p w:rsidR="00164421" w:rsidRDefault="00164421" w:rsidP="00164421">
      <w:pPr>
        <w:pStyle w:val="ad"/>
        <w:spacing w:before="120" w:after="240" w:line="360" w:lineRule="auto"/>
        <w:ind w:left="714"/>
        <w:contextualSpacing w:val="0"/>
        <w:jc w:val="both"/>
        <w:rPr>
          <w:rFonts w:ascii="Arial" w:hAnsi="Arial"/>
          <w:noProof w:val="0"/>
          <w:rtl/>
        </w:rPr>
      </w:pPr>
      <w:r>
        <w:rPr>
          <w:rFonts w:ascii="Arial" w:hAnsi="Arial" w:hint="cs"/>
          <w:noProof w:val="0"/>
          <w:rtl/>
        </w:rPr>
        <w:t>ב</w:t>
      </w:r>
      <w:r w:rsidR="00EE5109">
        <w:rPr>
          <w:rFonts w:ascii="Arial" w:hAnsi="Arial" w:hint="cs"/>
          <w:noProof w:val="0"/>
          <w:rtl/>
        </w:rPr>
        <w:t>המשך, פרסמה גב' לב רשומה נוספת, ברשת החברתית "פייסבוק", אשר בה כתבה:</w:t>
      </w:r>
    </w:p>
    <w:p w:rsidR="00EE5109" w:rsidRDefault="00EE5109" w:rsidP="00EE5109">
      <w:pPr>
        <w:pStyle w:val="ad"/>
        <w:spacing w:before="120" w:after="240" w:line="360" w:lineRule="auto"/>
        <w:ind w:left="1440" w:right="709"/>
        <w:contextualSpacing w:val="0"/>
        <w:jc w:val="both"/>
        <w:rPr>
          <w:rFonts w:ascii="Arial" w:hAnsi="Arial"/>
          <w:noProof w:val="0"/>
        </w:rPr>
      </w:pPr>
      <w:r w:rsidRPr="00EE5109">
        <w:rPr>
          <w:rFonts w:ascii="Miriam" w:hAnsi="Miriam" w:cs="Miriam" w:hint="cs"/>
          <w:noProof w:val="0"/>
          <w:sz w:val="22"/>
          <w:szCs w:val="22"/>
          <w:rtl/>
        </w:rPr>
        <w:t>"הולכים למושב חירות לדרוש מסדר זיהוי. אסור לוותר".</w:t>
      </w:r>
    </w:p>
    <w:p w:rsidR="00EE5109" w:rsidRDefault="00EE5109" w:rsidP="003663D5">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לטענת המבקשות, פרסומים אלה מהווים חציה נוספת של גבולות המותר בשיח הציבורי ובביקורת כלפי עובדי ציבור. המבקשות מטעימות, כי רשומות אלה, והתגובות שבאו בעקבותיהן, מהוות ניסיון להלך אימים על עו"ד בן-ארי, להרתיע אותה מביצוע תפקידה הציבורי, והכל תוך גרירת בני משפחתה אל תוך קלחת הביקורת.</w:t>
      </w:r>
    </w:p>
    <w:p w:rsidR="00EE5109" w:rsidRDefault="00EE5109" w:rsidP="00932DF1">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lastRenderedPageBreak/>
        <w:t xml:space="preserve">גב' לב טענה, כי הרשומה ובה התייחסות אל "הבן האבוד" לא התייחסה כלל אל בנה של  גב' בן-ארי, אלא אל אותו פלוני, אשר כנטען </w:t>
      </w:r>
      <w:r>
        <w:rPr>
          <w:rFonts w:ascii="Arial" w:hAnsi="Arial"/>
          <w:noProof w:val="0"/>
          <w:rtl/>
        </w:rPr>
        <w:t>–</w:t>
      </w:r>
      <w:r>
        <w:rPr>
          <w:rFonts w:ascii="Arial" w:hAnsi="Arial" w:hint="cs"/>
          <w:noProof w:val="0"/>
          <w:rtl/>
        </w:rPr>
        <w:t xml:space="preserve"> הציג עצמו כבנה של עו"ד בן-ארי, איים על גב' לב ותקף קצין משטרה. על כן, טוענת גב' לב, אין בדברים שפרסמה משום סתירה לדברים שאמרה בבית המשפט בהליך הקודם, אף אין בהם משום חזרה מהתחייבותה להימנע מהתייחסות לבנה של עו"ד בן-ארי.</w:t>
      </w:r>
    </w:p>
    <w:p w:rsidR="00EE5109" w:rsidRDefault="00EE5109" w:rsidP="00EE5109">
      <w:pPr>
        <w:pStyle w:val="ad"/>
        <w:spacing w:before="120" w:after="240" w:line="360" w:lineRule="auto"/>
        <w:ind w:left="714"/>
        <w:contextualSpacing w:val="0"/>
        <w:jc w:val="both"/>
        <w:rPr>
          <w:rFonts w:ascii="Arial" w:hAnsi="Arial"/>
          <w:noProof w:val="0"/>
        </w:rPr>
      </w:pPr>
      <w:r>
        <w:rPr>
          <w:rFonts w:ascii="Arial" w:hAnsi="Arial" w:hint="cs"/>
          <w:noProof w:val="0"/>
          <w:rtl/>
        </w:rPr>
        <w:t>גב' לב מדגישה, כמובן, את חשיבותו של חופש הביטוי הפוליטי במדינה דמוקרטית, ורואה בבקשה ניסיון ל"סתימת פיות".</w:t>
      </w:r>
    </w:p>
    <w:p w:rsidR="00EE5109" w:rsidRDefault="00EE5109" w:rsidP="00EE5109">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לאחר ששמעתי את טיעוני הצדדים, באתי לכלל מסקנה כי יש לקבל את הבקשה, וליתן צו מניעת הטרדה מאיימת, שתוכנו יובא להלן.</w:t>
      </w:r>
    </w:p>
    <w:p w:rsidR="00EE5109" w:rsidRDefault="00EE5109" w:rsidP="00EE5109">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 xml:space="preserve">אכן, חופש הביטוי הוא לב-לבה של חברה דמוקרטית. </w:t>
      </w:r>
      <w:r w:rsidR="00974B67">
        <w:rPr>
          <w:rFonts w:ascii="Arial" w:hAnsi="Arial" w:hint="cs"/>
          <w:noProof w:val="0"/>
          <w:rtl/>
        </w:rPr>
        <w:t xml:space="preserve">התיאוריה המשפטית של חופש הביטוי מלמדת, כי </w:t>
      </w:r>
      <w:r>
        <w:rPr>
          <w:rFonts w:ascii="Arial" w:hAnsi="Arial" w:hint="cs"/>
          <w:noProof w:val="0"/>
          <w:rtl/>
        </w:rPr>
        <w:t xml:space="preserve">חופש הביטוי </w:t>
      </w:r>
      <w:r w:rsidR="00974B67">
        <w:rPr>
          <w:rFonts w:ascii="Arial" w:hAnsi="Arial" w:hint="cs"/>
          <w:noProof w:val="0"/>
          <w:rtl/>
        </w:rPr>
        <w:t xml:space="preserve">מאפשר ליצור שוק פתוח של רעיונות ושל דעות, מאפשר לאזרח לגבש דעה מושכלת ועניינית על אודות הנעשה במדינתו, ומאפשרת לחשוף מעשי עוול. </w:t>
      </w:r>
    </w:p>
    <w:p w:rsidR="00974B67" w:rsidRDefault="00974B67" w:rsidP="00974B67">
      <w:pPr>
        <w:pStyle w:val="ad"/>
        <w:spacing w:before="120" w:after="240" w:line="360" w:lineRule="auto"/>
        <w:ind w:left="714"/>
        <w:contextualSpacing w:val="0"/>
        <w:jc w:val="both"/>
        <w:rPr>
          <w:rFonts w:ascii="Arial" w:hAnsi="Arial"/>
          <w:noProof w:val="0"/>
          <w:rtl/>
        </w:rPr>
      </w:pPr>
      <w:r>
        <w:rPr>
          <w:rFonts w:ascii="Arial" w:hAnsi="Arial" w:hint="cs"/>
          <w:noProof w:val="0"/>
          <w:rtl/>
        </w:rPr>
        <w:t xml:space="preserve">עם זאת, חופש המחאה אינו מוחלט, וככל זכות אחרת </w:t>
      </w:r>
      <w:r>
        <w:rPr>
          <w:rFonts w:ascii="Arial" w:hAnsi="Arial"/>
          <w:noProof w:val="0"/>
          <w:rtl/>
        </w:rPr>
        <w:t>–</w:t>
      </w:r>
      <w:r>
        <w:rPr>
          <w:rFonts w:ascii="Arial" w:hAnsi="Arial" w:hint="cs"/>
          <w:noProof w:val="0"/>
          <w:rtl/>
        </w:rPr>
        <w:t xml:space="preserve"> גם הוא דורש איזון מול ערכים אחרים, חשובים לא פחות ממנו: זכותו של אדם לפרטיות, זכותו של אדם לכבוד וזכותו של אדם לשם טוב. מציאת נקודת האיזון המדויקת </w:t>
      </w:r>
      <w:r>
        <w:rPr>
          <w:rFonts w:ascii="Arial" w:hAnsi="Arial"/>
          <w:noProof w:val="0"/>
          <w:rtl/>
        </w:rPr>
        <w:t>–</w:t>
      </w:r>
      <w:r>
        <w:rPr>
          <w:rFonts w:ascii="Arial" w:hAnsi="Arial" w:hint="cs"/>
          <w:noProof w:val="0"/>
          <w:rtl/>
        </w:rPr>
        <w:t xml:space="preserve"> אינה פשוטה, והיא דורשת ניתוח מדויק של הערכים המתנגשים וזיהוי נכון של הנקודה שבה יש להסיג אחד מפני האחר.</w:t>
      </w:r>
    </w:p>
    <w:p w:rsidR="00974B67" w:rsidRDefault="00974B67" w:rsidP="003663D5">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 xml:space="preserve">איש ציבור </w:t>
      </w:r>
      <w:r>
        <w:rPr>
          <w:rFonts w:ascii="Arial" w:hAnsi="Arial"/>
          <w:noProof w:val="0"/>
          <w:rtl/>
        </w:rPr>
        <w:t>–</w:t>
      </w:r>
      <w:r>
        <w:rPr>
          <w:rFonts w:ascii="Arial" w:hAnsi="Arial" w:hint="cs"/>
          <w:noProof w:val="0"/>
          <w:rtl/>
        </w:rPr>
        <w:t xml:space="preserve"> ובקבוצה זו אני כולל לא רק נבחרי ציבור, אלא גם עובדי ציבור, ודאי הבכירים שבהם </w:t>
      </w:r>
      <w:r>
        <w:rPr>
          <w:rFonts w:ascii="Arial" w:hAnsi="Arial"/>
          <w:noProof w:val="0"/>
          <w:rtl/>
        </w:rPr>
        <w:t>–</w:t>
      </w:r>
      <w:r>
        <w:rPr>
          <w:rFonts w:ascii="Arial" w:hAnsi="Arial" w:hint="cs"/>
          <w:noProof w:val="0"/>
          <w:rtl/>
        </w:rPr>
        <w:t xml:space="preserve"> נדרש לקחת בחשבון כי הוא מתנהל בזירה הציבורית, והוא חשוף לביקורת ציבורית. ביקורת זו </w:t>
      </w:r>
      <w:r>
        <w:rPr>
          <w:rFonts w:ascii="Arial" w:hAnsi="Arial"/>
          <w:noProof w:val="0"/>
          <w:rtl/>
        </w:rPr>
        <w:t>–</w:t>
      </w:r>
      <w:r>
        <w:rPr>
          <w:rFonts w:ascii="Arial" w:hAnsi="Arial" w:hint="cs"/>
          <w:noProof w:val="0"/>
          <w:rtl/>
        </w:rPr>
        <w:t xml:space="preserve"> לא תמיד היא נעימה. לא תמיד היא אדיבה. לא תמיד היא נוחה לאוזן וללב. אך מי שקיבל את הסמכות להשפיע על גורלם של אחרים </w:t>
      </w:r>
      <w:r>
        <w:rPr>
          <w:rFonts w:ascii="Arial" w:hAnsi="Arial"/>
          <w:noProof w:val="0"/>
          <w:rtl/>
        </w:rPr>
        <w:t>–</w:t>
      </w:r>
      <w:r>
        <w:rPr>
          <w:rFonts w:ascii="Arial" w:hAnsi="Arial" w:hint="cs"/>
          <w:noProof w:val="0"/>
          <w:rtl/>
        </w:rPr>
        <w:t xml:space="preserve"> חייב לקחת בחשבון כי הוא עתיד להיות חשוף לביקורת, ולהיות מוכן לקבל את הביקורת. כך הוא ביחס לפוליטיקאים, אבל כך גם ביחס לשופטים, לפרקליטים, למנהלי מחלקות ולבכירים אחרים בשירות הציבורי.</w:t>
      </w:r>
    </w:p>
    <w:p w:rsidR="00974B67" w:rsidRDefault="00974B67" w:rsidP="00974B67">
      <w:pPr>
        <w:pStyle w:val="ad"/>
        <w:spacing w:before="120" w:after="240" w:line="360" w:lineRule="auto"/>
        <w:ind w:left="714"/>
        <w:contextualSpacing w:val="0"/>
        <w:jc w:val="both"/>
        <w:rPr>
          <w:rFonts w:ascii="Arial" w:hAnsi="Arial"/>
          <w:b/>
          <w:bCs/>
          <w:noProof w:val="0"/>
          <w:rtl/>
        </w:rPr>
      </w:pPr>
      <w:r>
        <w:rPr>
          <w:rFonts w:ascii="Arial" w:hAnsi="Arial" w:hint="cs"/>
          <w:noProof w:val="0"/>
          <w:rtl/>
        </w:rPr>
        <w:lastRenderedPageBreak/>
        <w:t>אלא שגם בזירה זו, של ביקורת ציבורית, חריפה ל</w:t>
      </w:r>
      <w:r w:rsidR="00CC2C43">
        <w:rPr>
          <w:rFonts w:ascii="Arial" w:hAnsi="Arial" w:hint="cs"/>
          <w:noProof w:val="0"/>
          <w:rtl/>
        </w:rPr>
        <w:t xml:space="preserve">עתים, אסור באיסור חמור להגיע למצב שבו הכול כשר ובו הכול מותר. נקודת הגבול עוברת, לטעמי, כאשר חצי הביקורת אינם מופנים כלפי איש הציבור עצמו, אלא כלפי בני משפחתו: הוריו, ילדיו, בני זוגו. נדרשתי לאחרונה לשאלת מעמדם של בני משפחתו של איש-ציבור במסגרת פסק הדין בת"א 13429-05-21 </w:t>
      </w:r>
      <w:r w:rsidR="00CC2C43">
        <w:rPr>
          <w:rFonts w:ascii="Arial" w:hAnsi="Arial" w:hint="cs"/>
          <w:b/>
          <w:bCs/>
          <w:noProof w:val="0"/>
          <w:rtl/>
        </w:rPr>
        <w:t>נתניהו ואח' נ' אולמרט</w:t>
      </w:r>
      <w:r w:rsidR="00CC2C43">
        <w:rPr>
          <w:rFonts w:ascii="Arial" w:hAnsi="Arial" w:hint="cs"/>
          <w:noProof w:val="0"/>
          <w:rtl/>
        </w:rPr>
        <w:t xml:space="preserve"> (21.11.2022)</w:t>
      </w:r>
      <w:r w:rsidR="00CC2C43" w:rsidRPr="00CC2C43">
        <w:rPr>
          <w:rFonts w:ascii="Arial" w:hAnsi="Arial" w:hint="cs"/>
          <w:noProof w:val="0"/>
          <w:rtl/>
        </w:rPr>
        <w:t>, שם כתבתי</w:t>
      </w:r>
      <w:r w:rsidR="00CC2C43">
        <w:rPr>
          <w:rFonts w:ascii="Arial" w:hAnsi="Arial" w:hint="cs"/>
          <w:b/>
          <w:bCs/>
          <w:noProof w:val="0"/>
          <w:rtl/>
        </w:rPr>
        <w:t>:</w:t>
      </w:r>
    </w:p>
    <w:p w:rsidR="00CC2C43" w:rsidRPr="00CC2C43" w:rsidRDefault="00CC2C43" w:rsidP="00CC2C43">
      <w:pPr>
        <w:pStyle w:val="ad"/>
        <w:spacing w:before="120" w:after="240" w:line="360" w:lineRule="auto"/>
        <w:ind w:left="1440" w:right="709"/>
        <w:contextualSpacing w:val="0"/>
        <w:jc w:val="both"/>
        <w:rPr>
          <w:rFonts w:ascii="Miriam" w:hAnsi="Miriam" w:cs="Miriam"/>
          <w:noProof w:val="0"/>
          <w:sz w:val="22"/>
          <w:szCs w:val="22"/>
        </w:rPr>
      </w:pPr>
      <w:r w:rsidRPr="00CC2C43">
        <w:rPr>
          <w:rFonts w:ascii="Miriam" w:hAnsi="Miriam" w:cs="Miriam" w:hint="cs"/>
          <w:noProof w:val="0"/>
          <w:sz w:val="22"/>
          <w:szCs w:val="22"/>
          <w:rtl/>
        </w:rPr>
        <w:t>"</w:t>
      </w:r>
      <w:r w:rsidRPr="00CC2C43">
        <w:rPr>
          <w:rFonts w:ascii="Miriam" w:hAnsi="Miriam" w:cs="Miriam"/>
          <w:noProof w:val="0"/>
          <w:sz w:val="22"/>
          <w:szCs w:val="22"/>
          <w:rtl/>
        </w:rPr>
        <w:t>לעומת איש הציבור עצמו ובן או בת זוגו, אשר ביחס אליהם מתקיים יסוד של בחירה בחיים הציבוריים, ילדיו של איש הציבור לא בחרו בחיים בעין הציבורית, ובשונה מבני הזוג, יכולתם של ילדיו של איש ציבור להשפיע על בחירת ההורה בתפקיד ציבורי – מוגבלת ומצומצמת מאוד.</w:t>
      </w:r>
      <w:r w:rsidRPr="00CC2C43">
        <w:rPr>
          <w:rFonts w:ascii="Miriam" w:hAnsi="Miriam" w:cs="Miriam" w:hint="cs"/>
          <w:noProof w:val="0"/>
          <w:sz w:val="22"/>
          <w:szCs w:val="22"/>
          <w:rtl/>
        </w:rPr>
        <w:t>"</w:t>
      </w:r>
    </w:p>
    <w:p w:rsidR="00CC2C43" w:rsidRDefault="00CC2C43" w:rsidP="00CC2C43">
      <w:pPr>
        <w:pStyle w:val="ad"/>
        <w:spacing w:before="120" w:after="240" w:line="360" w:lineRule="auto"/>
        <w:ind w:left="714"/>
        <w:contextualSpacing w:val="0"/>
        <w:jc w:val="both"/>
        <w:rPr>
          <w:rtl/>
        </w:rPr>
      </w:pPr>
      <w:r>
        <w:rPr>
          <w:rFonts w:ascii="Arial" w:hAnsi="Arial" w:hint="cs"/>
          <w:noProof w:val="0"/>
          <w:rtl/>
        </w:rPr>
        <w:t xml:space="preserve">ובהחלטתי בה"ט 70118-07-19 </w:t>
      </w:r>
      <w:r>
        <w:rPr>
          <w:rFonts w:ascii="Arial" w:hAnsi="Arial" w:hint="cs"/>
          <w:b/>
          <w:bCs/>
          <w:noProof w:val="0"/>
          <w:rtl/>
        </w:rPr>
        <w:t>נתניהו נ' כהן</w:t>
      </w:r>
      <w:r>
        <w:rPr>
          <w:rFonts w:hint="cs"/>
          <w:rtl/>
        </w:rPr>
        <w:t>(4.8.2019), כתבתי כך:</w:t>
      </w:r>
    </w:p>
    <w:p w:rsidR="000057BA" w:rsidRPr="000057BA" w:rsidRDefault="000057BA" w:rsidP="000057BA">
      <w:pPr>
        <w:pStyle w:val="ad"/>
        <w:spacing w:before="120" w:after="240" w:line="360" w:lineRule="auto"/>
        <w:ind w:left="1440" w:right="709"/>
        <w:contextualSpacing w:val="0"/>
        <w:jc w:val="both"/>
        <w:rPr>
          <w:rFonts w:ascii="Miriam" w:hAnsi="Miriam" w:cs="Miriam"/>
          <w:noProof w:val="0"/>
          <w:sz w:val="22"/>
          <w:szCs w:val="22"/>
        </w:rPr>
      </w:pPr>
      <w:r w:rsidRPr="000057BA">
        <w:rPr>
          <w:rFonts w:ascii="Miriam" w:hAnsi="Miriam" w:cs="Miriam" w:hint="cs"/>
          <w:noProof w:val="0"/>
          <w:sz w:val="22"/>
          <w:szCs w:val="22"/>
          <w:rtl/>
        </w:rPr>
        <w:t>"</w:t>
      </w:r>
      <w:r w:rsidRPr="000057BA">
        <w:rPr>
          <w:rFonts w:ascii="Miriam" w:hAnsi="Miriam" w:cs="Miriam"/>
          <w:noProof w:val="0"/>
          <w:sz w:val="22"/>
          <w:szCs w:val="22"/>
          <w:rtl/>
        </w:rPr>
        <w:t>אין בכך, כמובן, כדי לומר שמי שיוגדר איש ציבור – פרטיותו הפקר. אלא שמי שבחר בחיים שמרכזם בזירה הציבורית, ויהיו אלה נבחרי ציבור, ידוענים או אנשי רוח, יידרש, לטעמי, לעמוד ברף גבוה יותר כאשר יבקש למחות על פגיעה בפרטיותו. רכיב הבחירה הוא זה שנעדר מעניינו של המבקש לפניי: לא המבקש הוא שבחר בזירה הציבורית, אלא שהיא נכפתה עליו מעצם עיסוקו של אביו. בהיעדר בחירה, אני סבור שלא יהיה זה ראוי לחייב את המבקש לשלם את המחיר הכרוך בחיים בעין הציבור.</w:t>
      </w:r>
      <w:r w:rsidRPr="000057BA">
        <w:rPr>
          <w:rFonts w:ascii="Miriam" w:hAnsi="Miriam" w:cs="Miriam" w:hint="cs"/>
          <w:noProof w:val="0"/>
          <w:sz w:val="22"/>
          <w:szCs w:val="22"/>
          <w:rtl/>
        </w:rPr>
        <w:t>"</w:t>
      </w:r>
    </w:p>
    <w:p w:rsidR="000057BA" w:rsidRDefault="000057BA" w:rsidP="003663D5">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 xml:space="preserve">עמדתי זו </w:t>
      </w:r>
      <w:r>
        <w:rPr>
          <w:rFonts w:ascii="Arial" w:hAnsi="Arial"/>
          <w:noProof w:val="0"/>
          <w:rtl/>
        </w:rPr>
        <w:t>–</w:t>
      </w:r>
      <w:r>
        <w:rPr>
          <w:rFonts w:ascii="Arial" w:hAnsi="Arial" w:hint="cs"/>
          <w:noProof w:val="0"/>
          <w:rtl/>
        </w:rPr>
        <w:t xml:space="preserve"> לא השתנתה. מותר למתוח ביקורת על אנשי ציבור </w:t>
      </w:r>
      <w:r>
        <w:rPr>
          <w:rFonts w:ascii="Arial" w:hAnsi="Arial"/>
          <w:noProof w:val="0"/>
          <w:rtl/>
        </w:rPr>
        <w:t>–</w:t>
      </w:r>
      <w:r>
        <w:rPr>
          <w:rFonts w:ascii="Arial" w:hAnsi="Arial" w:hint="cs"/>
          <w:noProof w:val="0"/>
          <w:rtl/>
        </w:rPr>
        <w:t xml:space="preserve"> ועובדי ציבור בכירים בכלל זה. הביקורת טוב לה שתהיה עניינית ואדיבה, אך לדאבון הלב, לא תמיד היא כזו </w:t>
      </w:r>
      <w:r>
        <w:rPr>
          <w:rFonts w:ascii="Arial" w:hAnsi="Arial"/>
          <w:noProof w:val="0"/>
          <w:rtl/>
        </w:rPr>
        <w:t>–</w:t>
      </w:r>
      <w:r>
        <w:rPr>
          <w:rFonts w:ascii="Arial" w:hAnsi="Arial" w:hint="cs"/>
          <w:noProof w:val="0"/>
          <w:rtl/>
        </w:rPr>
        <w:t xml:space="preserve"> וניתן להכיל זאת (כל עוד אין היא גולשת אל אלימות של ממש). הקו שאותו אסור להתיר לחצות </w:t>
      </w:r>
      <w:r>
        <w:rPr>
          <w:rFonts w:ascii="Arial" w:hAnsi="Arial"/>
          <w:noProof w:val="0"/>
          <w:rtl/>
        </w:rPr>
        <w:t>–</w:t>
      </w:r>
      <w:r>
        <w:rPr>
          <w:rFonts w:ascii="Arial" w:hAnsi="Arial" w:hint="cs"/>
          <w:noProof w:val="0"/>
          <w:rtl/>
        </w:rPr>
        <w:t xml:space="preserve"> הוא גרירתם של בני משפחתו של איש הציבור אל הזירה, כאשר הם עצמם לא בחרו להיכנס אליה.</w:t>
      </w:r>
    </w:p>
    <w:p w:rsidR="000057BA" w:rsidRDefault="000057BA" w:rsidP="000057BA">
      <w:pPr>
        <w:pStyle w:val="ad"/>
        <w:spacing w:before="120" w:after="240" w:line="360" w:lineRule="auto"/>
        <w:ind w:left="714"/>
        <w:contextualSpacing w:val="0"/>
        <w:jc w:val="both"/>
        <w:rPr>
          <w:rFonts w:ascii="Arial" w:hAnsi="Arial"/>
          <w:noProof w:val="0"/>
        </w:rPr>
      </w:pPr>
      <w:r>
        <w:rPr>
          <w:rFonts w:ascii="Arial" w:hAnsi="Arial" w:hint="cs"/>
          <w:noProof w:val="0"/>
          <w:rtl/>
        </w:rPr>
        <w:t xml:space="preserve">ואם נשאל דימוי מחצר בית הספר: אם כשהיינו ילדים דרשנו "לא לערב הורים", נוסיף לדרישה זו גם את הדרישה "לא לערב ילדים". </w:t>
      </w:r>
    </w:p>
    <w:p w:rsidR="000057BA" w:rsidRDefault="000057BA" w:rsidP="000057BA">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 xml:space="preserve">גב' לב טענה, כי הרשומה שפרסמה לא התייחסה אל בנה של עו"ד בן-ארי. כבר במהלך הדיון ציינתי, כי זהו טיעון חלש. ניסוחה של הרשומה והקשרם של הדברים מלמד בבירור, כי זו בדיוק </w:t>
      </w:r>
      <w:r>
        <w:rPr>
          <w:rFonts w:ascii="Arial" w:hAnsi="Arial" w:hint="cs"/>
          <w:noProof w:val="0"/>
          <w:rtl/>
        </w:rPr>
        <w:lastRenderedPageBreak/>
        <w:t xml:space="preserve">הכוונה. אילו התכוונה גב' לב להתייחס לפלוני אלמוני שאיים עליה ותקף אותה, מבלי לשוב ולרמוז כי מדובר בבנה של עו"ד בן-ארי </w:t>
      </w:r>
      <w:r>
        <w:rPr>
          <w:rFonts w:ascii="Arial" w:hAnsi="Arial"/>
          <w:noProof w:val="0"/>
          <w:rtl/>
        </w:rPr>
        <w:t>–</w:t>
      </w:r>
      <w:r>
        <w:rPr>
          <w:rFonts w:ascii="Arial" w:hAnsi="Arial" w:hint="cs"/>
          <w:noProof w:val="0"/>
          <w:rtl/>
        </w:rPr>
        <w:t xml:space="preserve"> מדוע בחרה להשתמש דווקא בביטוי "הבן האבוד"? שהרי לכאורה, טענה גב' לב כי אין היא טוענת עוד כי הותקפה בידי </w:t>
      </w:r>
      <w:r w:rsidR="00BE07D7">
        <w:rPr>
          <w:rFonts w:ascii="Arial" w:hAnsi="Arial" w:hint="cs"/>
          <w:noProof w:val="0"/>
          <w:rtl/>
        </w:rPr>
        <w:t xml:space="preserve">בנה של עו"ד בן-ארי. מדוע אפוא בחרה במילת הייחוס "הבן"? אם מדובר באמת בפלוני אלמוני </w:t>
      </w:r>
      <w:r w:rsidR="00BE07D7">
        <w:rPr>
          <w:rFonts w:ascii="Arial" w:hAnsi="Arial"/>
          <w:noProof w:val="0"/>
          <w:rtl/>
        </w:rPr>
        <w:t>–</w:t>
      </w:r>
      <w:r w:rsidR="00BE07D7">
        <w:rPr>
          <w:rFonts w:ascii="Arial" w:hAnsi="Arial" w:hint="cs"/>
          <w:noProof w:val="0"/>
          <w:rtl/>
        </w:rPr>
        <w:t xml:space="preserve"> "הבן" של מי הוא? ומי הם הוריו? ומדוע להתייחס אליו דווקא במילה בעלת הקשר משפחתי מובהק?</w:t>
      </w:r>
    </w:p>
    <w:p w:rsidR="00BE07D7" w:rsidRDefault="00BE07D7" w:rsidP="00BE07D7">
      <w:pPr>
        <w:pStyle w:val="ad"/>
        <w:spacing w:before="120" w:after="240" w:line="360" w:lineRule="auto"/>
        <w:ind w:left="714"/>
        <w:contextualSpacing w:val="0"/>
        <w:jc w:val="both"/>
        <w:rPr>
          <w:rFonts w:ascii="Arial" w:hAnsi="Arial"/>
          <w:noProof w:val="0"/>
        </w:rPr>
      </w:pPr>
      <w:r>
        <w:rPr>
          <w:rFonts w:ascii="Arial" w:hAnsi="Arial" w:hint="cs"/>
          <w:noProof w:val="0"/>
          <w:rtl/>
        </w:rPr>
        <w:t>על כן, הקריאה הסבירה והמתבקשת ברשומה היא הקריאה המלמדת כי גב' לב חזרה להפנות חצים כלפי בנה של עו"ד בן-ארי, ולכך מצטרפת גם הקריאה "לדרוש מסדר זיהוי" במושב חירות דווקא. ודוקו: מסדר זיהוי אינו אמצעי לאיתור חשוד אלמוני, אלא דווקא לזיהויו של חשוד שזהותו ידועה, ואשר את אשמתו או את חפותו מבקשים לברר. כך שגם הדרישה לערוך "מסדר זיהוי" אינה תומכת בטענותיה של גב' לב בדבר כוונתה ברשומה האמורה.</w:t>
      </w:r>
    </w:p>
    <w:p w:rsidR="00BE07D7" w:rsidRDefault="00BE07D7" w:rsidP="003663D5">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 xml:space="preserve">אזכורו של ההליך הקודם </w:t>
      </w:r>
      <w:r>
        <w:rPr>
          <w:rFonts w:ascii="Arial" w:hAnsi="Arial"/>
          <w:noProof w:val="0"/>
          <w:rtl/>
        </w:rPr>
        <w:t>–</w:t>
      </w:r>
      <w:r>
        <w:rPr>
          <w:rFonts w:ascii="Arial" w:hAnsi="Arial" w:hint="cs"/>
          <w:noProof w:val="0"/>
          <w:rtl/>
        </w:rPr>
        <w:t xml:space="preserve"> אף שהסתיים </w:t>
      </w:r>
      <w:r>
        <w:rPr>
          <w:rFonts w:ascii="Arial" w:hAnsi="Arial"/>
          <w:noProof w:val="0"/>
          <w:rtl/>
        </w:rPr>
        <w:t>–</w:t>
      </w:r>
      <w:r>
        <w:rPr>
          <w:rFonts w:ascii="Arial" w:hAnsi="Arial" w:hint="cs"/>
          <w:noProof w:val="0"/>
          <w:rtl/>
        </w:rPr>
        <w:t xml:space="preserve"> מבהיר לנו, כי אין מדובר בפרסום חד-פעמי או מקרי, ודאי לא בפרסום העומד בפני עצמו. אכן, במשך שנתיים ורבע נמנעה גב' לב מפרסום רשומות הנוגעות לבנה של עו"ד בן-ארי, אך משחזרה לסורה, יפים לכאן דבריו של בית המשפט בהליך הקודם, אשר ציין, בסיפת החלטתו, כי:</w:t>
      </w:r>
    </w:p>
    <w:p w:rsidR="00BE07D7" w:rsidRPr="00393F28" w:rsidRDefault="00BE07D7" w:rsidP="00393F28">
      <w:pPr>
        <w:pStyle w:val="ad"/>
        <w:spacing w:before="120" w:after="240" w:line="360" w:lineRule="auto"/>
        <w:ind w:left="1440" w:right="709"/>
        <w:contextualSpacing w:val="0"/>
        <w:jc w:val="both"/>
        <w:rPr>
          <w:rFonts w:ascii="Miriam" w:hAnsi="Miriam" w:cs="Miriam"/>
          <w:noProof w:val="0"/>
          <w:sz w:val="22"/>
          <w:szCs w:val="22"/>
        </w:rPr>
      </w:pPr>
      <w:r w:rsidRPr="00393F28">
        <w:rPr>
          <w:rFonts w:ascii="Miriam" w:hAnsi="Miriam" w:cs="Miriam" w:hint="cs"/>
          <w:noProof w:val="0"/>
          <w:sz w:val="22"/>
          <w:szCs w:val="22"/>
          <w:rtl/>
        </w:rPr>
        <w:t xml:space="preserve">"מובהר בזאת, כי אם חלילה יתברר </w:t>
      </w:r>
      <w:r w:rsidR="00393F28" w:rsidRPr="00393F28">
        <w:rPr>
          <w:rFonts w:ascii="Miriam" w:hAnsi="Miriam" w:cs="Miriam" w:hint="cs"/>
          <w:noProof w:val="0"/>
          <w:sz w:val="22"/>
          <w:szCs w:val="22"/>
          <w:rtl/>
        </w:rPr>
        <w:t>בראיות, כי [...] המשיבה דרכה קשתה בשנית, שבה לסורה, שגרה חץ נוסף (ככל שהדברים נוגעים לסרטון או לשכמותו) רשאי המבקש לחדש את בקשתו בפניי, במסגרת עיון חוזר, ואז סביר להניח שבית-המפשט יוציא צו כפי המבוקש".</w:t>
      </w:r>
    </w:p>
    <w:p w:rsidR="00393F28" w:rsidRDefault="00393F28" w:rsidP="00393F28">
      <w:pPr>
        <w:pStyle w:val="ad"/>
        <w:spacing w:before="120" w:after="240" w:line="360" w:lineRule="auto"/>
        <w:ind w:left="714"/>
        <w:contextualSpacing w:val="0"/>
        <w:jc w:val="both"/>
        <w:rPr>
          <w:rFonts w:ascii="Arial" w:hAnsi="Arial"/>
          <w:noProof w:val="0"/>
          <w:rtl/>
        </w:rPr>
      </w:pPr>
      <w:r>
        <w:rPr>
          <w:rFonts w:ascii="Arial" w:hAnsi="Arial" w:hint="cs"/>
          <w:noProof w:val="0"/>
          <w:rtl/>
        </w:rPr>
        <w:t xml:space="preserve">אכן, לנוכח חלוף הזמן, לא חודשה הבקשה נושא ההליך הקודם, אף לא הוגשה בקשה לעיון נוסף, אולם החלטתו זו של בית המשפט מלמדת, כי גב' לב הועמדה על כך, שפרסומים נוספים הנוגעים לבנה של גב' בן-ארי עלולים להביא לחידוש ההליך, והפעם </w:t>
      </w:r>
      <w:r>
        <w:rPr>
          <w:rFonts w:ascii="Arial" w:hAnsi="Arial"/>
          <w:noProof w:val="0"/>
          <w:rtl/>
        </w:rPr>
        <w:t>–</w:t>
      </w:r>
      <w:r>
        <w:rPr>
          <w:rFonts w:ascii="Arial" w:hAnsi="Arial" w:hint="cs"/>
          <w:noProof w:val="0"/>
          <w:rtl/>
        </w:rPr>
        <w:t xml:space="preserve"> בתוצאה אחרת.</w:t>
      </w:r>
    </w:p>
    <w:p w:rsidR="00393F28" w:rsidRDefault="00393F28" w:rsidP="00393F28">
      <w:pPr>
        <w:pStyle w:val="ad"/>
        <w:spacing w:before="120" w:after="240" w:line="360" w:lineRule="auto"/>
        <w:ind w:left="714"/>
        <w:contextualSpacing w:val="0"/>
        <w:jc w:val="both"/>
        <w:rPr>
          <w:rFonts w:ascii="Arial" w:hAnsi="Arial"/>
          <w:noProof w:val="0"/>
        </w:rPr>
      </w:pPr>
      <w:r>
        <w:rPr>
          <w:rFonts w:ascii="Arial" w:hAnsi="Arial" w:hint="cs"/>
          <w:noProof w:val="0"/>
          <w:rtl/>
        </w:rPr>
        <w:t>גם דברים אלה לא הרתיעו את גב' לב מהמשך הפרסומים.</w:t>
      </w:r>
    </w:p>
    <w:p w:rsidR="00393F28" w:rsidRDefault="00393F28" w:rsidP="00393F28">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lastRenderedPageBreak/>
        <w:t xml:space="preserve">מאחר שצו על פי החוק ניתן כאשר אירע דבר העלול להטריד, וכאשר יש חשש ממשי להישנות ההטרדה, ומאחר שראינו שהאירוע </w:t>
      </w:r>
      <w:r>
        <w:rPr>
          <w:rFonts w:ascii="Arial" w:hAnsi="Arial"/>
          <w:noProof w:val="0"/>
          <w:rtl/>
        </w:rPr>
        <w:t>–</w:t>
      </w:r>
      <w:r>
        <w:rPr>
          <w:rFonts w:ascii="Arial" w:hAnsi="Arial" w:hint="cs"/>
          <w:noProof w:val="0"/>
          <w:rtl/>
        </w:rPr>
        <w:t xml:space="preserve"> התקיים, וכי ההישנות </w:t>
      </w:r>
      <w:r>
        <w:rPr>
          <w:rFonts w:ascii="Arial" w:hAnsi="Arial"/>
          <w:noProof w:val="0"/>
          <w:rtl/>
        </w:rPr>
        <w:t>–</w:t>
      </w:r>
      <w:r>
        <w:rPr>
          <w:rFonts w:ascii="Arial" w:hAnsi="Arial" w:hint="cs"/>
          <w:noProof w:val="0"/>
          <w:rtl/>
        </w:rPr>
        <w:t xml:space="preserve"> קיימת, ומאחר שגב' לב הצהירה באותה רשומה עצמה על כוונתה להמשיך ולהפגין מול ביתה של עו"ד בן-ארי, יש לוודא כי מימוש זכות המחאה וההפגנה של גב' לב לא ייעשה תוך פגיעה בזכותם של ילדי עו"ד בן-ארי לשלוות חייהם.</w:t>
      </w:r>
    </w:p>
    <w:p w:rsidR="00393F28" w:rsidRDefault="00393F28" w:rsidP="00393F28">
      <w:pPr>
        <w:pStyle w:val="ad"/>
        <w:numPr>
          <w:ilvl w:val="0"/>
          <w:numId w:val="1"/>
        </w:numPr>
        <w:spacing w:before="120" w:after="240" w:line="360" w:lineRule="auto"/>
        <w:ind w:left="714" w:hanging="357"/>
        <w:contextualSpacing w:val="0"/>
        <w:jc w:val="both"/>
        <w:rPr>
          <w:rFonts w:ascii="Arial" w:hAnsi="Arial"/>
          <w:noProof w:val="0"/>
        </w:rPr>
      </w:pPr>
      <w:r>
        <w:rPr>
          <w:rFonts w:ascii="Arial" w:hAnsi="Arial" w:hint="cs"/>
          <w:noProof w:val="0"/>
          <w:rtl/>
        </w:rPr>
        <w:t>מן הטעמים האמורים, אני מורה כדלקמן:</w:t>
      </w:r>
    </w:p>
    <w:p w:rsidR="00393F28" w:rsidRDefault="00393F28" w:rsidP="00DC19BE">
      <w:pPr>
        <w:pStyle w:val="ad"/>
        <w:numPr>
          <w:ilvl w:val="1"/>
          <w:numId w:val="1"/>
        </w:numPr>
        <w:spacing w:before="120" w:after="240" w:line="360" w:lineRule="auto"/>
        <w:contextualSpacing w:val="0"/>
        <w:jc w:val="both"/>
        <w:rPr>
          <w:rFonts w:ascii="Arial" w:hAnsi="Arial"/>
          <w:noProof w:val="0"/>
        </w:rPr>
      </w:pPr>
      <w:r>
        <w:rPr>
          <w:rFonts w:ascii="Arial" w:hAnsi="Arial" w:hint="cs"/>
          <w:noProof w:val="0"/>
          <w:rtl/>
        </w:rPr>
        <w:t xml:space="preserve">ניתן בזה צו האוסר על גב' לב לפרסם </w:t>
      </w:r>
      <w:r>
        <w:rPr>
          <w:rFonts w:ascii="Arial" w:hAnsi="Arial"/>
          <w:noProof w:val="0"/>
          <w:rtl/>
        </w:rPr>
        <w:t>–</w:t>
      </w:r>
      <w:r>
        <w:rPr>
          <w:rFonts w:ascii="Arial" w:hAnsi="Arial" w:hint="cs"/>
          <w:noProof w:val="0"/>
          <w:rtl/>
        </w:rPr>
        <w:t xml:space="preserve"> בעצמה או באמצעות אחרים </w:t>
      </w:r>
      <w:r>
        <w:rPr>
          <w:rFonts w:ascii="Arial" w:hAnsi="Arial"/>
          <w:noProof w:val="0"/>
          <w:rtl/>
        </w:rPr>
        <w:t>–</w:t>
      </w:r>
      <w:r>
        <w:rPr>
          <w:rFonts w:ascii="Arial" w:hAnsi="Arial" w:hint="cs"/>
          <w:noProof w:val="0"/>
          <w:rtl/>
        </w:rPr>
        <w:t xml:space="preserve"> כל פרסום, מכל סוג שהוא, הנוגע לבנה </w:t>
      </w:r>
      <w:r w:rsidR="00DB7AD8">
        <w:rPr>
          <w:rFonts w:ascii="Arial" w:hAnsi="Arial" w:hint="cs"/>
          <w:noProof w:val="0"/>
          <w:rtl/>
        </w:rPr>
        <w:t xml:space="preserve">של </w:t>
      </w:r>
      <w:r w:rsidR="00DC19BE">
        <w:rPr>
          <w:rFonts w:ascii="Arial" w:hAnsi="Arial" w:hint="cs"/>
          <w:noProof w:val="0"/>
          <w:rtl/>
        </w:rPr>
        <w:t>עו"ד בן-ארי</w:t>
      </w:r>
      <w:r w:rsidR="00DB7AD8">
        <w:rPr>
          <w:rFonts w:ascii="Arial" w:hAnsi="Arial" w:hint="cs"/>
          <w:noProof w:val="0"/>
          <w:rtl/>
        </w:rPr>
        <w:t>, לרבות על דרך של רמיזה</w:t>
      </w:r>
      <w:r w:rsidR="00DC19BE">
        <w:rPr>
          <w:rFonts w:ascii="Arial" w:hAnsi="Arial" w:hint="cs"/>
          <w:noProof w:val="0"/>
          <w:rtl/>
        </w:rPr>
        <w:t>, או לייחס קשר משפחתי כלשהו בין עו"ד בן-ארי ובין החשוד האלמוני בפגיעה בגב' לב, וכן אוסר עליה להמשיך ולהפיץ פרסומים קודמים שנעשו בנושא זה</w:t>
      </w:r>
      <w:r w:rsidR="00DB7AD8">
        <w:rPr>
          <w:rFonts w:ascii="Arial" w:hAnsi="Arial" w:hint="cs"/>
          <w:noProof w:val="0"/>
          <w:rtl/>
        </w:rPr>
        <w:t>;</w:t>
      </w:r>
    </w:p>
    <w:p w:rsidR="00DB7AD8" w:rsidRDefault="00DB7AD8" w:rsidP="00DC19BE">
      <w:pPr>
        <w:pStyle w:val="ad"/>
        <w:numPr>
          <w:ilvl w:val="1"/>
          <w:numId w:val="1"/>
        </w:numPr>
        <w:spacing w:before="120" w:after="240" w:line="360" w:lineRule="auto"/>
        <w:contextualSpacing w:val="0"/>
        <w:jc w:val="both"/>
        <w:rPr>
          <w:rFonts w:ascii="Arial" w:hAnsi="Arial"/>
          <w:noProof w:val="0"/>
        </w:rPr>
      </w:pPr>
      <w:r>
        <w:rPr>
          <w:rFonts w:ascii="Arial" w:hAnsi="Arial" w:hint="cs"/>
          <w:noProof w:val="0"/>
          <w:rtl/>
        </w:rPr>
        <w:t>ניתן בזה צו המורה לגב' לב להסיר את הפרסום מיום 19.11.2022 מחשבון הטוויטר</w:t>
      </w:r>
      <w:r w:rsidR="00DC19BE">
        <w:rPr>
          <w:rFonts w:ascii="Arial" w:hAnsi="Arial" w:hint="cs"/>
          <w:noProof w:val="0"/>
          <w:rtl/>
        </w:rPr>
        <w:t xml:space="preserve">, וכן כל פרסום אחר, מכל סוג שהוא, המתייחס לבנה של עו"ד בן-ארי </w:t>
      </w:r>
      <w:r w:rsidR="00DC19BE">
        <w:rPr>
          <w:rFonts w:ascii="Arial" w:hAnsi="Arial"/>
          <w:noProof w:val="0"/>
          <w:rtl/>
        </w:rPr>
        <w:t>–</w:t>
      </w:r>
      <w:r w:rsidR="00DC19BE">
        <w:rPr>
          <w:rFonts w:ascii="Arial" w:hAnsi="Arial" w:hint="cs"/>
          <w:noProof w:val="0"/>
          <w:rtl/>
        </w:rPr>
        <w:t xml:space="preserve"> או המייחס קשר משפחתי בין עו"ד בן-ארי ובין החשוד האלמוני בפגיעה בגב' לב.</w:t>
      </w:r>
    </w:p>
    <w:p w:rsidR="00694556" w:rsidRDefault="00DC19BE" w:rsidP="003C004A">
      <w:pPr>
        <w:pStyle w:val="ad"/>
        <w:numPr>
          <w:ilvl w:val="0"/>
          <w:numId w:val="1"/>
        </w:numPr>
        <w:spacing w:before="120" w:after="240" w:line="360" w:lineRule="auto"/>
        <w:ind w:left="714" w:hanging="357"/>
        <w:contextualSpacing w:val="0"/>
        <w:jc w:val="both"/>
        <w:rPr>
          <w:rFonts w:ascii="Arial" w:hAnsi="Arial"/>
          <w:noProof w:val="0"/>
        </w:rPr>
      </w:pPr>
      <w:r w:rsidRPr="00DC19BE">
        <w:rPr>
          <w:rFonts w:ascii="Arial" w:hAnsi="Arial" w:hint="cs"/>
          <w:noProof w:val="0"/>
          <w:rtl/>
        </w:rPr>
        <w:t>במקרה של הפרת הצו, חלילה, עלול הדבר להיחשב ביזיון בית המשפט, ולהצדיק שימוש בסנקציות מכוח פקודת בזיון בית המשפט.</w:t>
      </w:r>
    </w:p>
    <w:p w:rsidR="00DC19BE" w:rsidRPr="00DC19BE" w:rsidRDefault="00DC19BE" w:rsidP="003C004A">
      <w:pPr>
        <w:pStyle w:val="ad"/>
        <w:numPr>
          <w:ilvl w:val="0"/>
          <w:numId w:val="1"/>
        </w:numPr>
        <w:spacing w:before="120" w:after="240" w:line="360" w:lineRule="auto"/>
        <w:ind w:left="714" w:hanging="357"/>
        <w:contextualSpacing w:val="0"/>
        <w:jc w:val="both"/>
        <w:rPr>
          <w:rFonts w:ascii="Arial" w:hAnsi="Arial"/>
          <w:noProof w:val="0"/>
          <w:rtl/>
        </w:rPr>
      </w:pPr>
      <w:r>
        <w:rPr>
          <w:rFonts w:ascii="Arial" w:hAnsi="Arial" w:hint="cs"/>
          <w:noProof w:val="0"/>
          <w:rtl/>
        </w:rPr>
        <w:t>זכות ערעור כחוק.</w:t>
      </w: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ז' כסלו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01 דצמבר 2022</w:t>
          </w:r>
        </w:sdtContent>
      </w:sdt>
      <w:r w:rsidR="00005C8B">
        <w:rPr>
          <w:rFonts w:ascii="Arial" w:hAnsi="Arial"/>
          <w:noProof w:val="0"/>
          <w:rtl/>
        </w:rPr>
        <w:t>, בהעדר הצדדים.</w:t>
      </w:r>
    </w:p>
    <w:p w:rsidR="00C43648" w:rsidRDefault="00753CCC"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56056928"/>
        </w:sdtPr>
        <w:sdtEndPr/>
        <w:sdtContent>
          <w:r w:rsidR="00E219ED">
            <w:drawing>
              <wp:inline distT="0" distB="0" distL="0" distR="0" wp14:editId="50D07946">
                <wp:extent cx="1209675"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209675" cy="11144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E0578E">
      <w:headerReference w:type="default" r:id="rId9"/>
      <w:footerReference w:type="default" r:id="rId10"/>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CCC" w:rsidRDefault="00753CCC">
      <w:r>
        <w:separator/>
      </w:r>
    </w:p>
  </w:endnote>
  <w:endnote w:type="continuationSeparator" w:id="0">
    <w:p w:rsidR="00753CCC" w:rsidRDefault="00753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charset w:val="B1"/>
    <w:family w:val="swiss"/>
    <w:pitch w:val="variable"/>
    <w:sig w:usb0="00000800" w:usb1="00000000" w:usb2="00000000" w:usb3="00000000" w:csb0="00000020" w:csb1="00000000"/>
  </w:font>
  <w:font w:name="FrankRuehl">
    <w:altName w:val="Times New Roman"/>
    <w:charset w:val="B1"/>
    <w:family w:val="swiss"/>
    <w:pitch w:val="variable"/>
    <w:sig w:usb0="00000800"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86327" w:rsidRDefault="000C3B60">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F35047">
      <w:rPr>
        <w:rStyle w:val="ab"/>
        <w:rtl/>
      </w:rPr>
      <w:t>1</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F35047">
      <w:rPr>
        <w:rStyle w:val="ab"/>
        <w:rtl/>
      </w:rPr>
      <w:t>6</w:t>
    </w:r>
    <w:r w:rsidRPr="00386327">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CCC" w:rsidRDefault="00753CCC">
      <w:r>
        <w:separator/>
      </w:r>
    </w:p>
  </w:footnote>
  <w:footnote w:type="continuationSeparator" w:id="0">
    <w:p w:rsidR="00753CCC" w:rsidRDefault="00753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8B64619" wp14:editId="63AC1D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1C5573">
      <w:trPr>
        <w:trHeight w:hRule="exac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1C5573" w:rsidRDefault="003D1C8C"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 יפו</w:t>
              </w:r>
            </w:p>
            <w:p w:rsidR="00694556" w:rsidRPr="001C5573" w:rsidRDefault="00694556" w:rsidP="001C5573">
              <w:pPr>
                <w:tabs>
                  <w:tab w:val="left" w:pos="1421"/>
                </w:tabs>
                <w:rPr>
                  <w:rtl/>
                </w:rPr>
              </w:pPr>
            </w:p>
          </w:tc>
        </w:sdtContent>
      </w:sdt>
    </w:tr>
    <w:tr w:rsidR="00694556" w:rsidRPr="00FA4EAF" w:rsidTr="001C5573">
      <w:trPr>
        <w:trHeight w:val="337"/>
        <w:jc w:val="center"/>
      </w:trPr>
      <w:tc>
        <w:tcPr>
          <w:tcW w:w="8505" w:type="dxa"/>
        </w:tcPr>
        <w:p w:rsidR="007D45E3" w:rsidRPr="00FA4EAF" w:rsidRDefault="00753CCC" w:rsidP="00314311">
          <w:pPr>
            <w:rPr>
              <w:b/>
              <w:bCs/>
              <w:noProof w:val="0"/>
              <w:sz w:val="26"/>
              <w:szCs w:val="26"/>
              <w:rtl/>
            </w:rPr>
          </w:pPr>
          <w:sdt>
            <w:sdtPr>
              <w:rPr>
                <w:sz w:val="26"/>
                <w:szCs w:val="26"/>
                <w:rtl/>
              </w:rPr>
              <w:alias w:val="1170"/>
              <w:tag w:val="1170"/>
              <w:id w:val="1066377040"/>
              <w:text w:multiLine="1"/>
            </w:sdtPr>
            <w:sdtEndPr/>
            <w:sdtContent>
              <w:r w:rsidR="00881B3F">
                <w:rPr>
                  <w:b/>
                  <w:bCs/>
                  <w:noProof w:val="0"/>
                  <w:sz w:val="26"/>
                  <w:szCs w:val="26"/>
                  <w:rtl/>
                </w:rPr>
                <w:t>ה"ט</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881B3F">
                <w:rPr>
                  <w:b/>
                  <w:bCs/>
                  <w:noProof w:val="0"/>
                  <w:sz w:val="26"/>
                  <w:szCs w:val="26"/>
                  <w:rtl/>
                </w:rPr>
                <w:t>46317-11-22</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881B3F">
                <w:rPr>
                  <w:b/>
                  <w:bCs/>
                  <w:noProof w:val="0"/>
                  <w:sz w:val="26"/>
                  <w:szCs w:val="26"/>
                  <w:rtl/>
                </w:rPr>
                <w:t>בן-ארי שויקי נ' לב</w:t>
              </w:r>
            </w:sdtContent>
          </w:sdt>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23A0"/>
    <w:multiLevelType w:val="hybridMultilevel"/>
    <w:tmpl w:val="58CCDE94"/>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C9188E"/>
    <w:multiLevelType w:val="hybridMultilevel"/>
    <w:tmpl w:val="39725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FB31D0"/>
    <w:multiLevelType w:val="hybridMultilevel"/>
    <w:tmpl w:val="A9047010"/>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7BA"/>
    <w:rsid w:val="00005C8B"/>
    <w:rsid w:val="0001404F"/>
    <w:rsid w:val="00040D07"/>
    <w:rsid w:val="000529D2"/>
    <w:rsid w:val="000564AB"/>
    <w:rsid w:val="00057F9C"/>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384E"/>
    <w:rsid w:val="00144D2A"/>
    <w:rsid w:val="0014653E"/>
    <w:rsid w:val="00164421"/>
    <w:rsid w:val="00180519"/>
    <w:rsid w:val="00191C82"/>
    <w:rsid w:val="001C3FD7"/>
    <w:rsid w:val="001C4003"/>
    <w:rsid w:val="001C5573"/>
    <w:rsid w:val="001D3441"/>
    <w:rsid w:val="001D4DBF"/>
    <w:rsid w:val="001E04A7"/>
    <w:rsid w:val="001E75CA"/>
    <w:rsid w:val="002265FF"/>
    <w:rsid w:val="00271B56"/>
    <w:rsid w:val="00291593"/>
    <w:rsid w:val="002C344E"/>
    <w:rsid w:val="002D2705"/>
    <w:rsid w:val="002D7668"/>
    <w:rsid w:val="002E75E9"/>
    <w:rsid w:val="002F75E2"/>
    <w:rsid w:val="00307A6A"/>
    <w:rsid w:val="00307C40"/>
    <w:rsid w:val="00314311"/>
    <w:rsid w:val="00320433"/>
    <w:rsid w:val="003230C7"/>
    <w:rsid w:val="00327E50"/>
    <w:rsid w:val="0033597A"/>
    <w:rsid w:val="00343D89"/>
    <w:rsid w:val="00354C8B"/>
    <w:rsid w:val="00362612"/>
    <w:rsid w:val="003663D5"/>
    <w:rsid w:val="0036743F"/>
    <w:rsid w:val="003715DD"/>
    <w:rsid w:val="003763AB"/>
    <w:rsid w:val="003823E0"/>
    <w:rsid w:val="00386327"/>
    <w:rsid w:val="00393F28"/>
    <w:rsid w:val="003A2359"/>
    <w:rsid w:val="003A4521"/>
    <w:rsid w:val="003A5B6D"/>
    <w:rsid w:val="003D1C8C"/>
    <w:rsid w:val="003E79AA"/>
    <w:rsid w:val="0040096C"/>
    <w:rsid w:val="00414F1F"/>
    <w:rsid w:val="0043125D"/>
    <w:rsid w:val="0043502B"/>
    <w:rsid w:val="004443AC"/>
    <w:rsid w:val="00451E28"/>
    <w:rsid w:val="00462C62"/>
    <w:rsid w:val="00465D36"/>
    <w:rsid w:val="004C17EE"/>
    <w:rsid w:val="004C4BDF"/>
    <w:rsid w:val="004C7358"/>
    <w:rsid w:val="004D1187"/>
    <w:rsid w:val="004D3AA0"/>
    <w:rsid w:val="004E1987"/>
    <w:rsid w:val="004E2E15"/>
    <w:rsid w:val="004E6E3C"/>
    <w:rsid w:val="00515093"/>
    <w:rsid w:val="00520898"/>
    <w:rsid w:val="00523621"/>
    <w:rsid w:val="00524986"/>
    <w:rsid w:val="005268F6"/>
    <w:rsid w:val="00534284"/>
    <w:rsid w:val="00540E67"/>
    <w:rsid w:val="005444BF"/>
    <w:rsid w:val="0054494A"/>
    <w:rsid w:val="00547DB7"/>
    <w:rsid w:val="005F4F09"/>
    <w:rsid w:val="0061431B"/>
    <w:rsid w:val="00617CEE"/>
    <w:rsid w:val="00622BAA"/>
    <w:rsid w:val="006306CF"/>
    <w:rsid w:val="00640603"/>
    <w:rsid w:val="00644E9A"/>
    <w:rsid w:val="00671BD5"/>
    <w:rsid w:val="006805C1"/>
    <w:rsid w:val="006841E0"/>
    <w:rsid w:val="00686C21"/>
    <w:rsid w:val="006931C1"/>
    <w:rsid w:val="00694556"/>
    <w:rsid w:val="006C30C5"/>
    <w:rsid w:val="006D3B31"/>
    <w:rsid w:val="006E0D96"/>
    <w:rsid w:val="006E1A53"/>
    <w:rsid w:val="006F56E6"/>
    <w:rsid w:val="00704EDA"/>
    <w:rsid w:val="00721122"/>
    <w:rsid w:val="00744B1C"/>
    <w:rsid w:val="00753019"/>
    <w:rsid w:val="00753CCC"/>
    <w:rsid w:val="00754801"/>
    <w:rsid w:val="00795365"/>
    <w:rsid w:val="007A351D"/>
    <w:rsid w:val="007A52B3"/>
    <w:rsid w:val="007B0ADB"/>
    <w:rsid w:val="007B7765"/>
    <w:rsid w:val="007C5BDD"/>
    <w:rsid w:val="007D45E3"/>
    <w:rsid w:val="007E6115"/>
    <w:rsid w:val="007F4609"/>
    <w:rsid w:val="008176A1"/>
    <w:rsid w:val="00820005"/>
    <w:rsid w:val="00844318"/>
    <w:rsid w:val="00863F5D"/>
    <w:rsid w:val="00870890"/>
    <w:rsid w:val="00873602"/>
    <w:rsid w:val="00875D12"/>
    <w:rsid w:val="008800CD"/>
    <w:rsid w:val="00881B3F"/>
    <w:rsid w:val="0088479D"/>
    <w:rsid w:val="008924AB"/>
    <w:rsid w:val="00896889"/>
    <w:rsid w:val="00897713"/>
    <w:rsid w:val="008C5714"/>
    <w:rsid w:val="008C7A1D"/>
    <w:rsid w:val="008D10B2"/>
    <w:rsid w:val="008E3E78"/>
    <w:rsid w:val="00903896"/>
    <w:rsid w:val="00906F3D"/>
    <w:rsid w:val="00912A5E"/>
    <w:rsid w:val="00932DF1"/>
    <w:rsid w:val="0094424E"/>
    <w:rsid w:val="00954A70"/>
    <w:rsid w:val="00955642"/>
    <w:rsid w:val="009622DF"/>
    <w:rsid w:val="00967DFF"/>
    <w:rsid w:val="00973BFC"/>
    <w:rsid w:val="00974B67"/>
    <w:rsid w:val="00994341"/>
    <w:rsid w:val="009B4939"/>
    <w:rsid w:val="009D1A48"/>
    <w:rsid w:val="009E1CE7"/>
    <w:rsid w:val="009E4EA5"/>
    <w:rsid w:val="009E5DED"/>
    <w:rsid w:val="009F164B"/>
    <w:rsid w:val="009F323C"/>
    <w:rsid w:val="00A03128"/>
    <w:rsid w:val="00A3392B"/>
    <w:rsid w:val="00A94B64"/>
    <w:rsid w:val="00AA3229"/>
    <w:rsid w:val="00AA5158"/>
    <w:rsid w:val="00AA7596"/>
    <w:rsid w:val="00AB5E52"/>
    <w:rsid w:val="00AC3B02"/>
    <w:rsid w:val="00AC3B7B"/>
    <w:rsid w:val="00AC5209"/>
    <w:rsid w:val="00AD00A6"/>
    <w:rsid w:val="00AD4766"/>
    <w:rsid w:val="00AE211A"/>
    <w:rsid w:val="00AE729E"/>
    <w:rsid w:val="00AE7752"/>
    <w:rsid w:val="00AF65FD"/>
    <w:rsid w:val="00AF7FDA"/>
    <w:rsid w:val="00B02C76"/>
    <w:rsid w:val="00B244A6"/>
    <w:rsid w:val="00B5356E"/>
    <w:rsid w:val="00B809AD"/>
    <w:rsid w:val="00B80CBD"/>
    <w:rsid w:val="00B86096"/>
    <w:rsid w:val="00B95A71"/>
    <w:rsid w:val="00B964D9"/>
    <w:rsid w:val="00BA0A7C"/>
    <w:rsid w:val="00BA517C"/>
    <w:rsid w:val="00BA5C15"/>
    <w:rsid w:val="00BB3D05"/>
    <w:rsid w:val="00BB52D6"/>
    <w:rsid w:val="00BB73BE"/>
    <w:rsid w:val="00BC2D89"/>
    <w:rsid w:val="00BD6531"/>
    <w:rsid w:val="00BE05B2"/>
    <w:rsid w:val="00BE07D7"/>
    <w:rsid w:val="00BF1908"/>
    <w:rsid w:val="00BF7F3B"/>
    <w:rsid w:val="00C22D93"/>
    <w:rsid w:val="00C31120"/>
    <w:rsid w:val="00C34482"/>
    <w:rsid w:val="00C43648"/>
    <w:rsid w:val="00C50A9F"/>
    <w:rsid w:val="00C53EB8"/>
    <w:rsid w:val="00C642FA"/>
    <w:rsid w:val="00C65565"/>
    <w:rsid w:val="00CC2C43"/>
    <w:rsid w:val="00CC7622"/>
    <w:rsid w:val="00CD608F"/>
    <w:rsid w:val="00D27982"/>
    <w:rsid w:val="00D33B86"/>
    <w:rsid w:val="00D53924"/>
    <w:rsid w:val="00D55D0C"/>
    <w:rsid w:val="00D627CF"/>
    <w:rsid w:val="00D74378"/>
    <w:rsid w:val="00D96D8C"/>
    <w:rsid w:val="00DA6649"/>
    <w:rsid w:val="00DB7AD8"/>
    <w:rsid w:val="00DC1259"/>
    <w:rsid w:val="00DC19BE"/>
    <w:rsid w:val="00DC1BD2"/>
    <w:rsid w:val="00DC2571"/>
    <w:rsid w:val="00DC487C"/>
    <w:rsid w:val="00DE627D"/>
    <w:rsid w:val="00DE6BF6"/>
    <w:rsid w:val="00E0578E"/>
    <w:rsid w:val="00E1068A"/>
    <w:rsid w:val="00E219ED"/>
    <w:rsid w:val="00E25884"/>
    <w:rsid w:val="00E25B55"/>
    <w:rsid w:val="00E31C2B"/>
    <w:rsid w:val="00E37181"/>
    <w:rsid w:val="00E5426A"/>
    <w:rsid w:val="00E54642"/>
    <w:rsid w:val="00E80CBE"/>
    <w:rsid w:val="00E87DA0"/>
    <w:rsid w:val="00E962E3"/>
    <w:rsid w:val="00EB23B9"/>
    <w:rsid w:val="00EB6C79"/>
    <w:rsid w:val="00EC37E9"/>
    <w:rsid w:val="00EE5109"/>
    <w:rsid w:val="00F06995"/>
    <w:rsid w:val="00F13623"/>
    <w:rsid w:val="00F35047"/>
    <w:rsid w:val="00F44D1D"/>
    <w:rsid w:val="00F829FE"/>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F829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10925">
      <w:bodyDiv w:val="1"/>
      <w:marLeft w:val="0"/>
      <w:marRight w:val="0"/>
      <w:marTop w:val="0"/>
      <w:marBottom w:val="0"/>
      <w:divBdr>
        <w:top w:val="none" w:sz="0" w:space="0" w:color="auto"/>
        <w:left w:val="none" w:sz="0" w:space="0" w:color="auto"/>
        <w:bottom w:val="none" w:sz="0" w:space="0" w:color="auto"/>
        <w:right w:val="none" w:sz="0" w:space="0" w:color="auto"/>
      </w:divBdr>
    </w:div>
    <w:div w:id="95355494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57496159">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1478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CC7DF9" w:rsidP="00CC7DF9">
          <w:pPr>
            <w:pStyle w:val="E460D38E05664FF79D4EFF282EF8EC9938"/>
          </w:pPr>
          <w:r>
            <w:rPr>
              <w:rFonts w:hint="cs"/>
              <w:rtl/>
            </w:rPr>
            <w:t xml:space="preserve">     </w:t>
          </w:r>
        </w:p>
      </w:docPartBody>
    </w:docPart>
    <w:docPart>
      <w:docPartPr>
        <w:name w:val="7B00C7CF554F47F797D5D56CB757C770"/>
        <w:category>
          <w:name w:val="כללי"/>
          <w:gallery w:val="placeholder"/>
        </w:category>
        <w:types>
          <w:type w:val="bbPlcHdr"/>
        </w:types>
        <w:behaviors>
          <w:behavior w:val="content"/>
        </w:behaviors>
        <w:guid w:val="{56C1D0B4-7DC8-434A-BADD-2943FB4ED990}"/>
      </w:docPartPr>
      <w:docPartBody>
        <w:p w:rsidR="00CC7DF9" w:rsidRDefault="00DF0EFC" w:rsidP="00DF0EFC">
          <w:pPr>
            <w:pStyle w:val="7B00C7CF554F47F797D5D56CB757C770"/>
          </w:pPr>
          <w:r>
            <w:rPr>
              <w:rFonts w:ascii="Arial" w:hAnsi="Arial"/>
              <w:b/>
              <w:bCs/>
              <w:sz w:val="26"/>
              <w:szCs w:val="26"/>
              <w:rtl/>
            </w:rPr>
            <w:t>שם צד א' ללא שם של חסוי</w:t>
          </w:r>
        </w:p>
      </w:docPartBody>
    </w:docPart>
    <w:docPart>
      <w:docPartPr>
        <w:name w:val="FE694DA813F340A89A6E395839D24B9F"/>
        <w:category>
          <w:name w:val="כללי"/>
          <w:gallery w:val="placeholder"/>
        </w:category>
        <w:types>
          <w:type w:val="bbPlcHdr"/>
        </w:types>
        <w:behaviors>
          <w:behavior w:val="content"/>
        </w:behaviors>
        <w:guid w:val="{1558B03F-A433-4973-B7BB-6C7509F42469}"/>
      </w:docPartPr>
      <w:docPartBody>
        <w:p w:rsidR="00CC7DF9" w:rsidRDefault="00DF0EFC" w:rsidP="00DF0EFC">
          <w:pPr>
            <w:pStyle w:val="FE694DA813F340A89A6E395839D24B9F"/>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riam">
    <w:altName w:val="Malgun Gothic Semilight"/>
    <w:charset w:val="B1"/>
    <w:family w:val="swiss"/>
    <w:pitch w:val="variable"/>
    <w:sig w:usb0="00000800" w:usb1="00000000" w:usb2="00000000" w:usb3="00000000" w:csb0="00000020" w:csb1="00000000"/>
  </w:font>
  <w:font w:name="FrankRuehl">
    <w:altName w:val="Times New Roman"/>
    <w:charset w:val="B1"/>
    <w:family w:val="swiss"/>
    <w:pitch w:val="variable"/>
    <w:sig w:usb0="00000800"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976"/>
    <w:rsid w:val="000A4ACE"/>
    <w:rsid w:val="001E622F"/>
    <w:rsid w:val="00243834"/>
    <w:rsid w:val="002D02C4"/>
    <w:rsid w:val="002E734C"/>
    <w:rsid w:val="00334638"/>
    <w:rsid w:val="00345C9D"/>
    <w:rsid w:val="003D74C1"/>
    <w:rsid w:val="003E1A82"/>
    <w:rsid w:val="0048651F"/>
    <w:rsid w:val="004F5073"/>
    <w:rsid w:val="00556D67"/>
    <w:rsid w:val="00793995"/>
    <w:rsid w:val="007C6F98"/>
    <w:rsid w:val="007E254A"/>
    <w:rsid w:val="008B4366"/>
    <w:rsid w:val="009133C7"/>
    <w:rsid w:val="009178E4"/>
    <w:rsid w:val="009234CA"/>
    <w:rsid w:val="00961B27"/>
    <w:rsid w:val="009D04C0"/>
    <w:rsid w:val="009E240F"/>
    <w:rsid w:val="00A24DB5"/>
    <w:rsid w:val="00AA7CE3"/>
    <w:rsid w:val="00AE1281"/>
    <w:rsid w:val="00B91FA3"/>
    <w:rsid w:val="00C4535D"/>
    <w:rsid w:val="00C96C06"/>
    <w:rsid w:val="00CC7DF9"/>
    <w:rsid w:val="00DF0EFC"/>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7DF9"/>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9">
    <w:name w:val="116EBBD5A99E4E519EE4A5661D82C50E9"/>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0">
    <w:name w:val="116EBBD5A99E4E519EE4A5661D82C50E10"/>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1">
    <w:name w:val="116EBBD5A99E4E519EE4A5661D82C50E11"/>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2">
    <w:name w:val="116EBBD5A99E4E519EE4A5661D82C50E12"/>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3">
    <w:name w:val="116EBBD5A99E4E519EE4A5661D82C50E13"/>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4">
    <w:name w:val="116EBBD5A99E4E519EE4A5661D82C50E14"/>
    <w:rsid w:val="00243834"/>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243834"/>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243834"/>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243834"/>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24383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43834"/>
    <w:pPr>
      <w:bidi/>
      <w:spacing w:after="0" w:line="240" w:lineRule="auto"/>
    </w:pPr>
    <w:rPr>
      <w:rFonts w:ascii="Times New Roman" w:eastAsia="Times New Roman" w:hAnsi="Times New Roman" w:cs="David"/>
      <w:noProof/>
      <w:sz w:val="24"/>
      <w:szCs w:val="24"/>
    </w:rPr>
  </w:style>
  <w:style w:type="paragraph" w:customStyle="1" w:styleId="116EBBD5A99E4E519EE4A5661D82C50E15">
    <w:name w:val="116EBBD5A99E4E519EE4A5661D82C50E15"/>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6">
    <w:name w:val="116EBBD5A99E4E519EE4A5661D82C50E16"/>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7">
    <w:name w:val="116EBBD5A99E4E519EE4A5661D82C50E17"/>
    <w:rsid w:val="00EB2309"/>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EB2309"/>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EB2309"/>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EB2309"/>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EB2309"/>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EB2309"/>
    <w:pPr>
      <w:bidi/>
      <w:spacing w:after="0" w:line="240" w:lineRule="auto"/>
    </w:pPr>
    <w:rPr>
      <w:rFonts w:ascii="Times New Roman" w:eastAsia="Times New Roman" w:hAnsi="Times New Roman" w:cs="David"/>
      <w:noProof/>
      <w:sz w:val="24"/>
      <w:szCs w:val="24"/>
    </w:rPr>
  </w:style>
  <w:style w:type="paragraph" w:customStyle="1" w:styleId="116EBBD5A99E4E519EE4A5661D82C50E18">
    <w:name w:val="116EBBD5A99E4E519EE4A5661D82C50E18"/>
    <w:rsid w:val="00AE1281"/>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AE1281"/>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AE1281"/>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AE1281"/>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AE128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AE1281"/>
    <w:pPr>
      <w:bidi/>
      <w:spacing w:after="0" w:line="240" w:lineRule="auto"/>
    </w:pPr>
    <w:rPr>
      <w:rFonts w:ascii="Times New Roman" w:eastAsia="Times New Roman" w:hAnsi="Times New Roman" w:cs="David"/>
      <w:noProof/>
      <w:sz w:val="24"/>
      <w:szCs w:val="24"/>
    </w:rPr>
  </w:style>
  <w:style w:type="paragraph" w:customStyle="1" w:styleId="116EBBD5A99E4E519EE4A5661D82C50E19">
    <w:name w:val="116EBBD5A99E4E519EE4A5661D82C50E19"/>
    <w:rsid w:val="009D04C0"/>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9D04C0"/>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9D04C0"/>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9D04C0"/>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9D04C0"/>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9D04C0"/>
    <w:pPr>
      <w:bidi/>
      <w:spacing w:after="0" w:line="240" w:lineRule="auto"/>
    </w:pPr>
    <w:rPr>
      <w:rFonts w:ascii="Times New Roman" w:eastAsia="Times New Roman" w:hAnsi="Times New Roman" w:cs="David"/>
      <w:noProof/>
      <w:sz w:val="24"/>
      <w:szCs w:val="24"/>
    </w:rPr>
  </w:style>
  <w:style w:type="paragraph" w:customStyle="1" w:styleId="116EBBD5A99E4E519EE4A5661D82C50E20">
    <w:name w:val="116EBBD5A99E4E519EE4A5661D82C50E20"/>
    <w:rsid w:val="001E622F"/>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1E622F"/>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1E622F"/>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1E622F"/>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1E622F"/>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1E622F"/>
    <w:pPr>
      <w:bidi/>
      <w:spacing w:after="0" w:line="240" w:lineRule="auto"/>
    </w:pPr>
    <w:rPr>
      <w:rFonts w:ascii="Times New Roman" w:eastAsia="Times New Roman" w:hAnsi="Times New Roman" w:cs="David"/>
      <w:noProof/>
      <w:sz w:val="24"/>
      <w:szCs w:val="24"/>
    </w:rPr>
  </w:style>
  <w:style w:type="paragraph" w:customStyle="1" w:styleId="116EBBD5A99E4E519EE4A5661D82C50E21">
    <w:name w:val="116EBBD5A99E4E519EE4A5661D82C50E21"/>
    <w:rsid w:val="009234CA"/>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9234CA"/>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9234CA"/>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9234CA"/>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9234CA"/>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9234CA"/>
    <w:pPr>
      <w:bidi/>
      <w:spacing w:after="0" w:line="240" w:lineRule="auto"/>
    </w:pPr>
    <w:rPr>
      <w:rFonts w:ascii="Times New Roman" w:eastAsia="Times New Roman" w:hAnsi="Times New Roman" w:cs="David"/>
      <w:noProof/>
      <w:sz w:val="24"/>
      <w:szCs w:val="24"/>
    </w:rPr>
  </w:style>
  <w:style w:type="paragraph" w:customStyle="1" w:styleId="AD812B442A6148AD86AF75D37292B388">
    <w:name w:val="AD812B442A6148AD86AF75D37292B388"/>
    <w:rsid w:val="009234CA"/>
    <w:pPr>
      <w:bidi/>
      <w:spacing w:after="160" w:line="259" w:lineRule="auto"/>
    </w:pPr>
  </w:style>
  <w:style w:type="paragraph" w:customStyle="1" w:styleId="E516A655D6BA4402B6419633AB3A57D0">
    <w:name w:val="E516A655D6BA4402B6419633AB3A57D0"/>
    <w:rsid w:val="009234CA"/>
    <w:pPr>
      <w:bidi/>
      <w:spacing w:after="160" w:line="259" w:lineRule="auto"/>
    </w:pPr>
  </w:style>
  <w:style w:type="paragraph" w:customStyle="1" w:styleId="CFC05397738F4E5A80E642501E3521EE">
    <w:name w:val="CFC05397738F4E5A80E642501E3521EE"/>
    <w:rsid w:val="009234CA"/>
    <w:pPr>
      <w:bidi/>
      <w:spacing w:after="160" w:line="259" w:lineRule="auto"/>
    </w:pPr>
  </w:style>
  <w:style w:type="paragraph" w:customStyle="1" w:styleId="90B0F759156647ACAD295D20FC97F03F">
    <w:name w:val="90B0F759156647ACAD295D20FC97F03F"/>
    <w:rsid w:val="009234CA"/>
    <w:pPr>
      <w:bidi/>
      <w:spacing w:after="160" w:line="259" w:lineRule="auto"/>
    </w:pPr>
  </w:style>
  <w:style w:type="paragraph" w:customStyle="1" w:styleId="A32784E0CF004EEDBF07D7430B41A77E">
    <w:name w:val="A32784E0CF004EEDBF07D7430B41A77E"/>
    <w:rsid w:val="009234CA"/>
    <w:pPr>
      <w:bidi/>
      <w:spacing w:after="160" w:line="259" w:lineRule="auto"/>
    </w:pPr>
  </w:style>
  <w:style w:type="paragraph" w:customStyle="1" w:styleId="2F0C8789261B416098B21975B972BEDE">
    <w:name w:val="2F0C8789261B416098B21975B972BEDE"/>
    <w:rsid w:val="009234CA"/>
    <w:pPr>
      <w:bidi/>
      <w:spacing w:after="160" w:line="259" w:lineRule="auto"/>
    </w:pPr>
  </w:style>
  <w:style w:type="paragraph" w:customStyle="1" w:styleId="E516A655D6BA4402B6419633AB3A57D01">
    <w:name w:val="E516A655D6BA4402B6419633AB3A57D01"/>
    <w:rsid w:val="00C4535D"/>
    <w:pPr>
      <w:bidi/>
      <w:spacing w:after="0" w:line="240" w:lineRule="auto"/>
    </w:pPr>
    <w:rPr>
      <w:rFonts w:ascii="Times New Roman" w:eastAsia="Times New Roman" w:hAnsi="Times New Roman" w:cs="David"/>
      <w:noProof/>
      <w:sz w:val="24"/>
      <w:szCs w:val="24"/>
    </w:rPr>
  </w:style>
  <w:style w:type="paragraph" w:customStyle="1" w:styleId="CFC05397738F4E5A80E642501E3521EE1">
    <w:name w:val="CFC05397738F4E5A80E642501E3521EE1"/>
    <w:rsid w:val="00C4535D"/>
    <w:pPr>
      <w:bidi/>
      <w:spacing w:after="0" w:line="240" w:lineRule="auto"/>
    </w:pPr>
    <w:rPr>
      <w:rFonts w:ascii="Times New Roman" w:eastAsia="Times New Roman" w:hAnsi="Times New Roman" w:cs="David"/>
      <w:noProof/>
      <w:sz w:val="24"/>
      <w:szCs w:val="24"/>
    </w:rPr>
  </w:style>
  <w:style w:type="paragraph" w:customStyle="1" w:styleId="90B0F759156647ACAD295D20FC97F03F1">
    <w:name w:val="90B0F759156647ACAD295D20FC97F03F1"/>
    <w:rsid w:val="00C4535D"/>
    <w:pPr>
      <w:bidi/>
      <w:spacing w:after="0" w:line="240" w:lineRule="auto"/>
    </w:pPr>
    <w:rPr>
      <w:rFonts w:ascii="Times New Roman" w:eastAsia="Times New Roman" w:hAnsi="Times New Roman" w:cs="David"/>
      <w:noProof/>
      <w:sz w:val="24"/>
      <w:szCs w:val="24"/>
    </w:rPr>
  </w:style>
  <w:style w:type="paragraph" w:customStyle="1" w:styleId="A32784E0CF004EEDBF07D7430B41A77E1">
    <w:name w:val="A32784E0CF004EEDBF07D7430B41A77E1"/>
    <w:rsid w:val="00C4535D"/>
    <w:pPr>
      <w:bidi/>
      <w:spacing w:after="0" w:line="240" w:lineRule="auto"/>
    </w:pPr>
    <w:rPr>
      <w:rFonts w:ascii="Times New Roman" w:eastAsia="Times New Roman" w:hAnsi="Times New Roman" w:cs="David"/>
      <w:noProof/>
      <w:sz w:val="24"/>
      <w:szCs w:val="24"/>
    </w:rPr>
  </w:style>
  <w:style w:type="paragraph" w:customStyle="1" w:styleId="2F0C8789261B416098B21975B972BEDE1">
    <w:name w:val="2F0C8789261B416098B21975B972BEDE1"/>
    <w:rsid w:val="00C4535D"/>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C4535D"/>
    <w:pPr>
      <w:bidi/>
      <w:spacing w:after="0" w:line="240" w:lineRule="auto"/>
    </w:pPr>
    <w:rPr>
      <w:rFonts w:ascii="Times New Roman" w:eastAsia="Times New Roman" w:hAnsi="Times New Roman" w:cs="David"/>
      <w:noProof/>
      <w:sz w:val="24"/>
      <w:szCs w:val="24"/>
    </w:rPr>
  </w:style>
  <w:style w:type="paragraph" w:customStyle="1" w:styleId="E516A655D6BA4402B6419633AB3A57D02">
    <w:name w:val="E516A655D6BA4402B6419633AB3A57D02"/>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2">
    <w:name w:val="CFC05397738F4E5A80E642501E3521EE2"/>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2">
    <w:name w:val="90B0F759156647ACAD295D20FC97F03F2"/>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2">
    <w:name w:val="A32784E0CF004EEDBF07D7430B41A77E2"/>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2">
    <w:name w:val="2F0C8789261B416098B21975B972BEDE2"/>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3">
    <w:name w:val="E516A655D6BA4402B6419633AB3A57D03"/>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3">
    <w:name w:val="CFC05397738F4E5A80E642501E3521EE3"/>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3">
    <w:name w:val="90B0F759156647ACAD295D20FC97F03F3"/>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3">
    <w:name w:val="A32784E0CF004EEDBF07D7430B41A77E3"/>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3">
    <w:name w:val="2F0C8789261B416098B21975B972BEDE3"/>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4">
    <w:name w:val="E516A655D6BA4402B6419633AB3A57D04"/>
    <w:rsid w:val="00DF0EFC"/>
    <w:pPr>
      <w:bidi/>
      <w:spacing w:after="0" w:line="240" w:lineRule="auto"/>
    </w:pPr>
    <w:rPr>
      <w:rFonts w:ascii="Times New Roman" w:eastAsia="Times New Roman" w:hAnsi="Times New Roman" w:cs="David"/>
      <w:noProof/>
      <w:sz w:val="24"/>
      <w:szCs w:val="24"/>
    </w:rPr>
  </w:style>
  <w:style w:type="paragraph" w:customStyle="1" w:styleId="CFC05397738F4E5A80E642501E3521EE4">
    <w:name w:val="CFC05397738F4E5A80E642501E3521EE4"/>
    <w:rsid w:val="00DF0EFC"/>
    <w:pPr>
      <w:bidi/>
      <w:spacing w:after="0" w:line="240" w:lineRule="auto"/>
    </w:pPr>
    <w:rPr>
      <w:rFonts w:ascii="Times New Roman" w:eastAsia="Times New Roman" w:hAnsi="Times New Roman" w:cs="David"/>
      <w:noProof/>
      <w:sz w:val="24"/>
      <w:szCs w:val="24"/>
    </w:rPr>
  </w:style>
  <w:style w:type="paragraph" w:customStyle="1" w:styleId="90B0F759156647ACAD295D20FC97F03F4">
    <w:name w:val="90B0F759156647ACAD295D20FC97F03F4"/>
    <w:rsid w:val="00DF0EFC"/>
    <w:pPr>
      <w:bidi/>
      <w:spacing w:after="0" w:line="240" w:lineRule="auto"/>
    </w:pPr>
    <w:rPr>
      <w:rFonts w:ascii="Times New Roman" w:eastAsia="Times New Roman" w:hAnsi="Times New Roman" w:cs="David"/>
      <w:noProof/>
      <w:sz w:val="24"/>
      <w:szCs w:val="24"/>
    </w:rPr>
  </w:style>
  <w:style w:type="paragraph" w:customStyle="1" w:styleId="A32784E0CF004EEDBF07D7430B41A77E4">
    <w:name w:val="A32784E0CF004EEDBF07D7430B41A77E4"/>
    <w:rsid w:val="00DF0EFC"/>
    <w:pPr>
      <w:bidi/>
      <w:spacing w:after="0" w:line="240" w:lineRule="auto"/>
    </w:pPr>
    <w:rPr>
      <w:rFonts w:ascii="Times New Roman" w:eastAsia="Times New Roman" w:hAnsi="Times New Roman" w:cs="David"/>
      <w:noProof/>
      <w:sz w:val="24"/>
      <w:szCs w:val="24"/>
    </w:rPr>
  </w:style>
  <w:style w:type="paragraph" w:customStyle="1" w:styleId="2F0C8789261B416098B21975B972BEDE4">
    <w:name w:val="2F0C8789261B416098B21975B972BEDE4"/>
    <w:rsid w:val="00DF0EFC"/>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DF0EFC"/>
    <w:pPr>
      <w:bidi/>
      <w:spacing w:after="0" w:line="240" w:lineRule="auto"/>
    </w:pPr>
    <w:rPr>
      <w:rFonts w:ascii="Times New Roman" w:eastAsia="Times New Roman" w:hAnsi="Times New Roman" w:cs="David"/>
      <w:noProof/>
      <w:sz w:val="24"/>
      <w:szCs w:val="24"/>
    </w:rPr>
  </w:style>
  <w:style w:type="paragraph" w:customStyle="1" w:styleId="239AAA147DFC4F739C1B44C08C2D1DF2">
    <w:name w:val="239AAA147DFC4F739C1B44C08C2D1DF2"/>
    <w:rsid w:val="00DF0EFC"/>
    <w:pPr>
      <w:bidi/>
      <w:spacing w:after="160" w:line="259" w:lineRule="auto"/>
    </w:pPr>
  </w:style>
  <w:style w:type="paragraph" w:customStyle="1" w:styleId="68315CD1C24B47A8AF206974670BF433">
    <w:name w:val="68315CD1C24B47A8AF206974670BF433"/>
    <w:rsid w:val="00DF0EFC"/>
    <w:pPr>
      <w:bidi/>
      <w:spacing w:after="160" w:line="259" w:lineRule="auto"/>
    </w:pPr>
  </w:style>
  <w:style w:type="paragraph" w:customStyle="1" w:styleId="6E85D198D8B94A5E82FFB22D42E5C479">
    <w:name w:val="6E85D198D8B94A5E82FFB22D42E5C479"/>
    <w:rsid w:val="00DF0EFC"/>
    <w:pPr>
      <w:bidi/>
      <w:spacing w:after="160" w:line="259" w:lineRule="auto"/>
    </w:pPr>
  </w:style>
  <w:style w:type="paragraph" w:customStyle="1" w:styleId="4409D7DBADA44D43885999B25C176401">
    <w:name w:val="4409D7DBADA44D43885999B25C176401"/>
    <w:rsid w:val="00DF0EFC"/>
    <w:pPr>
      <w:bidi/>
      <w:spacing w:after="160" w:line="259" w:lineRule="auto"/>
    </w:pPr>
  </w:style>
  <w:style w:type="paragraph" w:customStyle="1" w:styleId="C2F8B1FC57924948B3B5BBA6418488A8">
    <w:name w:val="C2F8B1FC57924948B3B5BBA6418488A8"/>
    <w:rsid w:val="00DF0EFC"/>
    <w:pPr>
      <w:bidi/>
      <w:spacing w:after="160" w:line="259" w:lineRule="auto"/>
    </w:pPr>
  </w:style>
  <w:style w:type="paragraph" w:customStyle="1" w:styleId="70F16EA69A4E4DB9BA7005BFCF18CE77">
    <w:name w:val="70F16EA69A4E4DB9BA7005BFCF18CE77"/>
    <w:rsid w:val="00DF0EFC"/>
    <w:pPr>
      <w:bidi/>
      <w:spacing w:after="160" w:line="259" w:lineRule="auto"/>
    </w:pPr>
  </w:style>
  <w:style w:type="paragraph" w:customStyle="1" w:styleId="3FE65D9A96E94BA8B2E447E7441E7FA9">
    <w:name w:val="3FE65D9A96E94BA8B2E447E7441E7FA9"/>
    <w:rsid w:val="00DF0EFC"/>
    <w:pPr>
      <w:bidi/>
      <w:spacing w:after="160" w:line="259" w:lineRule="auto"/>
    </w:pPr>
  </w:style>
  <w:style w:type="paragraph" w:customStyle="1" w:styleId="005338FD586B459486A6F3288B83E8BA">
    <w:name w:val="005338FD586B459486A6F3288B83E8BA"/>
    <w:rsid w:val="00DF0EFC"/>
    <w:pPr>
      <w:bidi/>
      <w:spacing w:after="160" w:line="259" w:lineRule="auto"/>
    </w:pPr>
  </w:style>
  <w:style w:type="paragraph" w:customStyle="1" w:styleId="7B00C7CF554F47F797D5D56CB757C770">
    <w:name w:val="7B00C7CF554F47F797D5D56CB757C770"/>
    <w:rsid w:val="00DF0EFC"/>
    <w:pPr>
      <w:bidi/>
      <w:spacing w:after="160" w:line="259" w:lineRule="auto"/>
    </w:pPr>
  </w:style>
  <w:style w:type="paragraph" w:customStyle="1" w:styleId="FE694DA813F340A89A6E395839D24B9F">
    <w:name w:val="FE694DA813F340A89A6E395839D24B9F"/>
    <w:rsid w:val="00DF0EFC"/>
    <w:pPr>
      <w:bidi/>
      <w:spacing w:after="160" w:line="259" w:lineRule="auto"/>
    </w:pPr>
  </w:style>
  <w:style w:type="paragraph" w:customStyle="1" w:styleId="C2F8B1FC57924948B3B5BBA6418488A81">
    <w:name w:val="C2F8B1FC57924948B3B5BBA6418488A81"/>
    <w:rsid w:val="00CC7DF9"/>
    <w:pPr>
      <w:bidi/>
      <w:spacing w:after="0" w:line="240" w:lineRule="auto"/>
    </w:pPr>
    <w:rPr>
      <w:rFonts w:ascii="Times New Roman" w:eastAsia="Times New Roman" w:hAnsi="Times New Roman" w:cs="David"/>
      <w:noProof/>
      <w:sz w:val="24"/>
      <w:szCs w:val="24"/>
    </w:rPr>
  </w:style>
  <w:style w:type="paragraph" w:customStyle="1" w:styleId="70F16EA69A4E4DB9BA7005BFCF18CE771">
    <w:name w:val="70F16EA69A4E4DB9BA7005BFCF18CE771"/>
    <w:rsid w:val="00CC7DF9"/>
    <w:pPr>
      <w:bidi/>
      <w:spacing w:after="0" w:line="240" w:lineRule="auto"/>
    </w:pPr>
    <w:rPr>
      <w:rFonts w:ascii="Times New Roman" w:eastAsia="Times New Roman" w:hAnsi="Times New Roman" w:cs="David"/>
      <w:noProof/>
      <w:sz w:val="24"/>
      <w:szCs w:val="24"/>
    </w:rPr>
  </w:style>
  <w:style w:type="paragraph" w:customStyle="1" w:styleId="3FE65D9A96E94BA8B2E447E7441E7FA91">
    <w:name w:val="3FE65D9A96E94BA8B2E447E7441E7FA91"/>
    <w:rsid w:val="00CC7DF9"/>
    <w:pPr>
      <w:bidi/>
      <w:spacing w:after="0" w:line="240" w:lineRule="auto"/>
    </w:pPr>
    <w:rPr>
      <w:rFonts w:ascii="Times New Roman" w:eastAsia="Times New Roman" w:hAnsi="Times New Roman" w:cs="David"/>
      <w:noProof/>
      <w:sz w:val="24"/>
      <w:szCs w:val="24"/>
    </w:rPr>
  </w:style>
  <w:style w:type="paragraph" w:customStyle="1" w:styleId="005338FD586B459486A6F3288B83E8BA1">
    <w:name w:val="005338FD586B459486A6F3288B83E8BA1"/>
    <w:rsid w:val="00CC7DF9"/>
    <w:pPr>
      <w:bidi/>
      <w:spacing w:after="0" w:line="240" w:lineRule="auto"/>
    </w:pPr>
    <w:rPr>
      <w:rFonts w:ascii="Times New Roman" w:eastAsia="Times New Roman" w:hAnsi="Times New Roman" w:cs="David"/>
      <w:noProof/>
      <w:sz w:val="24"/>
      <w:szCs w:val="24"/>
    </w:rPr>
  </w:style>
  <w:style w:type="paragraph" w:customStyle="1" w:styleId="E460D38E05664FF79D4EFF282EF8EC9938">
    <w:name w:val="E460D38E05664FF79D4EFF282EF8EC9938"/>
    <w:rsid w:val="00CC7DF9"/>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1420</Words>
  <Characters>7101</Characters>
  <Application>Microsoft Office Word</Application>
  <DocSecurity>0</DocSecurity>
  <Lines>59</Lines>
  <Paragraphs>17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cp:lastPrinted>2022-12-01T15:53:00Z</cp:lastPrinted>
  <dcterms:created xsi:type="dcterms:W3CDTF">2023-01-02T06:39:00Z</dcterms:created>
  <dcterms:modified xsi:type="dcterms:W3CDTF">2023-01-02T06:39:00Z</dcterms:modified>
</cp:coreProperties>
</file>