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B791D" w14:textId="77777777"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14:paraId="7C255DA7" w14:textId="77777777" w:rsidTr="006816EC">
        <w:trPr>
          <w:jc w:val="center"/>
        </w:trPr>
        <w:tc>
          <w:tcPr>
            <w:tcW w:w="743" w:type="dxa"/>
            <w:hideMark/>
          </w:tcPr>
          <w:p w14:paraId="29D1FCE4" w14:textId="77777777"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14:paraId="77DF88DF" w14:textId="77777777"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Content>
                <w:r>
                  <w:rPr>
                    <w:rFonts w:ascii="Arial" w:hAnsi="Arial"/>
                    <w:b/>
                    <w:bCs/>
                    <w:sz w:val="26"/>
                    <w:szCs w:val="26"/>
                    <w:rtl/>
                  </w:rPr>
                  <w:t>שופט</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Content>
                <w:r>
                  <w:rPr>
                    <w:rFonts w:ascii="Arial" w:hAnsi="Arial"/>
                    <w:b/>
                    <w:bCs/>
                    <w:sz w:val="26"/>
                    <w:szCs w:val="26"/>
                    <w:rtl/>
                  </w:rPr>
                  <w:t>יונה אטדגי</w:t>
                </w:r>
              </w:sdtContent>
            </w:sdt>
          </w:p>
          <w:p w14:paraId="5592CF3E" w14:textId="77777777" w:rsidR="006816EC" w:rsidRPr="00CD0055" w:rsidRDefault="006816EC" w:rsidP="006816EC">
            <w:pPr>
              <w:rPr>
                <w:sz w:val="26"/>
                <w:szCs w:val="26"/>
              </w:rPr>
            </w:pPr>
          </w:p>
        </w:tc>
      </w:tr>
      <w:tr w:rsidR="006816EC" w:rsidRPr="00CD0055" w14:paraId="11D5DC0B" w14:textId="77777777" w:rsidTr="006816EC">
        <w:trPr>
          <w:jc w:val="center"/>
        </w:trPr>
        <w:tc>
          <w:tcPr>
            <w:tcW w:w="3249" w:type="dxa"/>
            <w:gridSpan w:val="2"/>
          </w:tcPr>
          <w:p w14:paraId="4086D198" w14:textId="77777777"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Content>
              <w:p w14:paraId="0F238CDD" w14:textId="77777777" w:rsidR="00BD45B8" w:rsidRDefault="00E86904">
                <w:pPr>
                  <w:rPr>
                    <w:rFonts w:ascii="Arial (W1)" w:hAnsi="Arial (W1)"/>
                    <w:b/>
                    <w:bCs/>
                    <w:noProof w:val="0"/>
                    <w:sz w:val="26"/>
                    <w:szCs w:val="26"/>
                  </w:rPr>
                </w:pPr>
                <w:r>
                  <w:rPr>
                    <w:rFonts w:hint="cs"/>
                    <w:b/>
                    <w:bCs/>
                    <w:noProof w:val="0"/>
                    <w:sz w:val="26"/>
                    <w:szCs w:val="26"/>
                    <w:rtl/>
                  </w:rPr>
                  <w:t>התובעת:</w:t>
                </w:r>
              </w:p>
            </w:sdtContent>
          </w:sdt>
        </w:tc>
        <w:tc>
          <w:tcPr>
            <w:tcW w:w="5571" w:type="dxa"/>
          </w:tcPr>
          <w:p w14:paraId="61DFA930" w14:textId="77777777" w:rsidR="006816EC" w:rsidRPr="00CD0055" w:rsidRDefault="006816EC">
            <w:pPr>
              <w:rPr>
                <w:rFonts w:ascii="Arial (W1)" w:hAnsi="Arial (W1)"/>
                <w:b/>
                <w:bCs/>
                <w:noProof w:val="0"/>
                <w:sz w:val="26"/>
                <w:szCs w:val="26"/>
                <w:rtl/>
              </w:rPr>
            </w:pPr>
          </w:p>
          <w:p w14:paraId="5C6A8B66" w14:textId="77777777" w:rsidR="00295DD1" w:rsidRDefault="00000000">
            <w:pPr>
              <w:rPr>
                <w:sz w:val="26"/>
                <w:szCs w:val="26"/>
                <w:rtl/>
              </w:rPr>
            </w:pPr>
            <w:sdt>
              <w:sdtPr>
                <w:rPr>
                  <w:rFonts w:hint="cs"/>
                  <w:sz w:val="26"/>
                  <w:szCs w:val="26"/>
                  <w:rtl/>
                </w:rPr>
                <w:alias w:val="1478"/>
                <w:tag w:val="1478"/>
                <w:id w:val="160126198"/>
                <w:text w:multiLine="1"/>
              </w:sdtPr>
              <w:sdtContent>
                <w:r w:rsidR="006B5553">
                  <w:rPr>
                    <w:rFonts w:hint="cs"/>
                    <w:b/>
                    <w:bCs/>
                    <w:noProof w:val="0"/>
                    <w:sz w:val="26"/>
                    <w:szCs w:val="26"/>
                    <w:rtl/>
                  </w:rPr>
                  <w:t xml:space="preserve">דרורה נדב </w:t>
                </w:r>
                <w:proofErr w:type="spellStart"/>
                <w:r w:rsidR="006B5553">
                  <w:rPr>
                    <w:rFonts w:hint="cs"/>
                    <w:b/>
                    <w:bCs/>
                    <w:noProof w:val="0"/>
                    <w:sz w:val="26"/>
                    <w:szCs w:val="26"/>
                    <w:rtl/>
                  </w:rPr>
                  <w:t>אשגרי</w:t>
                </w:r>
                <w:proofErr w:type="spellEnd"/>
              </w:sdtContent>
            </w:sdt>
          </w:p>
          <w:p w14:paraId="7E72B6A5" w14:textId="77777777" w:rsidR="006816EC" w:rsidRPr="00CD0055" w:rsidRDefault="00295DD1">
            <w:pPr>
              <w:rPr>
                <w:rFonts w:ascii="Arial (W1)" w:hAnsi="Arial (W1)"/>
                <w:b/>
                <w:bCs/>
                <w:noProof w:val="0"/>
                <w:sz w:val="26"/>
                <w:szCs w:val="26"/>
              </w:rPr>
            </w:pPr>
            <w:r>
              <w:rPr>
                <w:rFonts w:hint="cs"/>
                <w:sz w:val="26"/>
                <w:szCs w:val="26"/>
                <w:rtl/>
              </w:rPr>
              <w:t>ע"י ב"</w:t>
            </w:r>
            <w:r w:rsidRPr="00E86904">
              <w:rPr>
                <w:rFonts w:hint="cs"/>
                <w:sz w:val="26"/>
                <w:szCs w:val="26"/>
                <w:rtl/>
              </w:rPr>
              <w:t>כ עו"ד</w:t>
            </w:r>
            <w:r w:rsidR="00E86904" w:rsidRPr="00E86904">
              <w:rPr>
                <w:rFonts w:ascii="Arial (W1)" w:hAnsi="Arial (W1)" w:hint="cs"/>
                <w:noProof w:val="0"/>
                <w:sz w:val="26"/>
                <w:szCs w:val="26"/>
                <w:rtl/>
              </w:rPr>
              <w:t xml:space="preserve"> רון עוזרי</w:t>
            </w:r>
          </w:p>
        </w:tc>
      </w:tr>
      <w:tr w:rsidR="006816EC" w:rsidRPr="00CD0055" w14:paraId="24F8B74C" w14:textId="77777777" w:rsidTr="006816EC">
        <w:trPr>
          <w:jc w:val="center"/>
        </w:trPr>
        <w:tc>
          <w:tcPr>
            <w:tcW w:w="8820" w:type="dxa"/>
            <w:gridSpan w:val="3"/>
          </w:tcPr>
          <w:p w14:paraId="54674E76" w14:textId="77777777" w:rsidR="006816EC" w:rsidRPr="00CD0055" w:rsidRDefault="006816EC">
            <w:pPr>
              <w:rPr>
                <w:rFonts w:ascii="Arial (W1)" w:hAnsi="Arial (W1)"/>
                <w:b/>
                <w:bCs/>
                <w:noProof w:val="0"/>
                <w:sz w:val="26"/>
                <w:szCs w:val="26"/>
                <w:rtl/>
              </w:rPr>
            </w:pPr>
          </w:p>
          <w:p w14:paraId="1A39F51D" w14:textId="77777777" w:rsidR="006816EC" w:rsidRPr="00CD0055" w:rsidRDefault="006816EC">
            <w:pPr>
              <w:jc w:val="center"/>
              <w:rPr>
                <w:b/>
                <w:bCs/>
                <w:noProof w:val="0"/>
                <w:sz w:val="26"/>
                <w:szCs w:val="26"/>
                <w:rtl/>
              </w:rPr>
            </w:pPr>
            <w:r w:rsidRPr="00CD0055">
              <w:rPr>
                <w:rFonts w:hint="cs"/>
                <w:b/>
                <w:bCs/>
                <w:noProof w:val="0"/>
                <w:sz w:val="26"/>
                <w:szCs w:val="26"/>
                <w:rtl/>
              </w:rPr>
              <w:t>נגד</w:t>
            </w:r>
          </w:p>
          <w:p w14:paraId="3C7D10C2" w14:textId="77777777" w:rsidR="006816EC" w:rsidRPr="00CD0055" w:rsidRDefault="006816EC">
            <w:pPr>
              <w:rPr>
                <w:rFonts w:ascii="Arial (W1)" w:hAnsi="Arial (W1)"/>
                <w:b/>
                <w:bCs/>
                <w:noProof w:val="0"/>
                <w:sz w:val="26"/>
                <w:szCs w:val="26"/>
                <w:rtl/>
              </w:rPr>
            </w:pPr>
          </w:p>
        </w:tc>
      </w:tr>
      <w:tr w:rsidR="006816EC" w:rsidRPr="00CD0055" w14:paraId="5F8CACE2" w14:textId="77777777" w:rsidTr="006816EC">
        <w:trPr>
          <w:jc w:val="center"/>
        </w:trPr>
        <w:tc>
          <w:tcPr>
            <w:tcW w:w="3249" w:type="dxa"/>
            <w:gridSpan w:val="2"/>
          </w:tcPr>
          <w:p w14:paraId="749CA9C2" w14:textId="77777777" w:rsidR="006816EC" w:rsidRPr="00CD0055" w:rsidRDefault="006816EC">
            <w:pPr>
              <w:rPr>
                <w:rFonts w:ascii="Arial (W1)" w:hAnsi="Arial (W1)"/>
                <w:b/>
                <w:bCs/>
                <w:noProof w:val="0"/>
                <w:sz w:val="26"/>
                <w:szCs w:val="26"/>
                <w:rtl/>
              </w:rPr>
            </w:pPr>
          </w:p>
          <w:p w14:paraId="39297ECC" w14:textId="77777777" w:rsidR="006816EC" w:rsidRPr="00CD0055" w:rsidRDefault="00000000">
            <w:pPr>
              <w:rPr>
                <w:rFonts w:ascii="Arial (W1)" w:hAnsi="Arial (W1)"/>
                <w:b/>
                <w:bCs/>
                <w:noProof w:val="0"/>
                <w:sz w:val="26"/>
                <w:szCs w:val="26"/>
              </w:rPr>
            </w:pPr>
            <w:sdt>
              <w:sdtPr>
                <w:rPr>
                  <w:rFonts w:hint="cs"/>
                  <w:sz w:val="26"/>
                  <w:szCs w:val="26"/>
                  <w:rtl/>
                </w:rPr>
                <w:alias w:val="1184"/>
                <w:tag w:val="1184"/>
                <w:id w:val="-910234160"/>
                <w:text w:multiLine="1"/>
              </w:sdtPr>
              <w:sdtContent>
                <w:r w:rsidR="00187944">
                  <w:rPr>
                    <w:rFonts w:hint="cs"/>
                    <w:b/>
                    <w:bCs/>
                    <w:noProof w:val="0"/>
                    <w:sz w:val="26"/>
                    <w:szCs w:val="26"/>
                    <w:rtl/>
                  </w:rPr>
                  <w:t>ה</w:t>
                </w:r>
                <w:r w:rsidR="006B5553">
                  <w:rPr>
                    <w:rFonts w:hint="cs"/>
                    <w:b/>
                    <w:bCs/>
                    <w:noProof w:val="0"/>
                    <w:sz w:val="26"/>
                    <w:szCs w:val="26"/>
                    <w:rtl/>
                  </w:rPr>
                  <w:t>נתבעים</w:t>
                </w:r>
                <w:r w:rsidR="00187944">
                  <w:rPr>
                    <w:rFonts w:hint="cs"/>
                    <w:b/>
                    <w:bCs/>
                    <w:noProof w:val="0"/>
                    <w:sz w:val="26"/>
                    <w:szCs w:val="26"/>
                    <w:rtl/>
                  </w:rPr>
                  <w:t>:</w:t>
                </w:r>
              </w:sdtContent>
            </w:sdt>
          </w:p>
        </w:tc>
        <w:tc>
          <w:tcPr>
            <w:tcW w:w="5571" w:type="dxa"/>
          </w:tcPr>
          <w:p w14:paraId="07F233C0" w14:textId="77777777" w:rsidR="006816EC" w:rsidRPr="00CD0055" w:rsidRDefault="006816EC">
            <w:pPr>
              <w:rPr>
                <w:rFonts w:ascii="Arial (W1)" w:hAnsi="Arial (W1)"/>
                <w:b/>
                <w:bCs/>
                <w:noProof w:val="0"/>
                <w:sz w:val="26"/>
                <w:szCs w:val="26"/>
                <w:rtl/>
              </w:rPr>
            </w:pPr>
          </w:p>
          <w:p w14:paraId="71B805D8" w14:textId="77777777" w:rsidR="00295DD1" w:rsidRDefault="00000000">
            <w:pPr>
              <w:rPr>
                <w:sz w:val="26"/>
                <w:szCs w:val="26"/>
                <w:rtl/>
              </w:rPr>
            </w:pPr>
            <w:sdt>
              <w:sdtPr>
                <w:rPr>
                  <w:rFonts w:hint="cs"/>
                  <w:sz w:val="26"/>
                  <w:szCs w:val="26"/>
                  <w:rtl/>
                </w:rPr>
                <w:alias w:val="1571"/>
                <w:tag w:val="1571"/>
                <w:id w:val="-1361515445"/>
                <w:text w:multiLine="1"/>
              </w:sdt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Content>
                <w:r w:rsidR="006B5553">
                  <w:rPr>
                    <w:rFonts w:hint="cs"/>
                    <w:b/>
                    <w:bCs/>
                    <w:noProof w:val="0"/>
                    <w:sz w:val="26"/>
                    <w:szCs w:val="26"/>
                    <w:rtl/>
                  </w:rPr>
                  <w:t>בנימין פרץ</w:t>
                </w:r>
              </w:sdtContent>
            </w:sdt>
          </w:p>
          <w:p w14:paraId="3BC5190B" w14:textId="77777777" w:rsidR="006816EC" w:rsidRDefault="00295DD1">
            <w:pPr>
              <w:rPr>
                <w:rFonts w:ascii="Arial (W1)" w:hAnsi="Arial (W1)"/>
                <w:b/>
                <w:bCs/>
                <w:noProof w:val="0"/>
                <w:sz w:val="26"/>
                <w:szCs w:val="26"/>
                <w:rtl/>
              </w:rPr>
            </w:pPr>
            <w:r>
              <w:rPr>
                <w:rFonts w:hint="cs"/>
                <w:sz w:val="26"/>
                <w:szCs w:val="26"/>
                <w:rtl/>
              </w:rPr>
              <w:t xml:space="preserve">ע"י ב"כ </w:t>
            </w:r>
            <w:r w:rsidRPr="00E86904">
              <w:rPr>
                <w:rFonts w:hint="cs"/>
                <w:sz w:val="26"/>
                <w:szCs w:val="26"/>
                <w:rtl/>
              </w:rPr>
              <w:t>עו"ד</w:t>
            </w:r>
            <w:r w:rsidR="00E86904" w:rsidRPr="00E86904">
              <w:rPr>
                <w:rFonts w:ascii="Arial (W1)" w:hAnsi="Arial (W1)" w:hint="cs"/>
                <w:noProof w:val="0"/>
                <w:sz w:val="26"/>
                <w:szCs w:val="26"/>
                <w:rtl/>
              </w:rPr>
              <w:t xml:space="preserve"> דב וייס</w:t>
            </w:r>
          </w:p>
          <w:p w14:paraId="135E924A" w14:textId="77777777" w:rsidR="00E86904" w:rsidRPr="00CD0055" w:rsidRDefault="00E86904">
            <w:pPr>
              <w:rPr>
                <w:rFonts w:ascii="Arial (W1)" w:hAnsi="Arial (W1)"/>
                <w:b/>
                <w:bCs/>
                <w:noProof w:val="0"/>
                <w:sz w:val="26"/>
                <w:szCs w:val="26"/>
              </w:rPr>
            </w:pPr>
          </w:p>
          <w:p w14:paraId="2E1EEBD0" w14:textId="77777777" w:rsidR="00295DD1" w:rsidRDefault="00000000">
            <w:pPr>
              <w:rPr>
                <w:sz w:val="26"/>
                <w:szCs w:val="26"/>
                <w:rtl/>
              </w:rPr>
            </w:pPr>
            <w:sdt>
              <w:sdtPr>
                <w:rPr>
                  <w:rFonts w:hint="cs"/>
                  <w:sz w:val="26"/>
                  <w:szCs w:val="26"/>
                  <w:rtl/>
                </w:rPr>
                <w:alias w:val="1571"/>
                <w:tag w:val="1571"/>
                <w:id w:val="-682052337"/>
                <w:text w:multiLine="1"/>
              </w:sdt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1511097431"/>
                <w:text w:multiLine="1"/>
              </w:sdtPr>
              <w:sdtContent>
                <w:r w:rsidR="006B5553">
                  <w:rPr>
                    <w:rFonts w:hint="cs"/>
                    <w:b/>
                    <w:bCs/>
                    <w:noProof w:val="0"/>
                    <w:sz w:val="26"/>
                    <w:szCs w:val="26"/>
                    <w:rtl/>
                  </w:rPr>
                  <w:t>גבריאל פרץ</w:t>
                </w:r>
                <w:r w:rsidR="00E86904">
                  <w:rPr>
                    <w:rFonts w:hint="cs"/>
                    <w:sz w:val="26"/>
                    <w:szCs w:val="26"/>
                    <w:rtl/>
                  </w:rPr>
                  <w:t xml:space="preserve"> </w:t>
                </w:r>
              </w:sdtContent>
            </w:sdt>
            <w:r w:rsidR="00E86904">
              <w:rPr>
                <w:rFonts w:hint="cs"/>
                <w:sz w:val="26"/>
                <w:szCs w:val="26"/>
                <w:rtl/>
              </w:rPr>
              <w:t>(עו"ד)</w:t>
            </w:r>
          </w:p>
          <w:p w14:paraId="7349569D" w14:textId="77777777" w:rsidR="006816EC" w:rsidRPr="00CD0055" w:rsidRDefault="006816EC">
            <w:pPr>
              <w:rPr>
                <w:rFonts w:ascii="Arial (W1)" w:hAnsi="Arial (W1)"/>
                <w:b/>
                <w:bCs/>
                <w:noProof w:val="0"/>
                <w:sz w:val="26"/>
                <w:szCs w:val="26"/>
              </w:rPr>
            </w:pPr>
          </w:p>
        </w:tc>
      </w:tr>
    </w:tbl>
    <w:p w14:paraId="32D15104" w14:textId="77777777" w:rsidR="006816EC" w:rsidRDefault="006816EC" w:rsidP="006816EC">
      <w:pPr>
        <w:suppressLineNumbers/>
        <w:rPr>
          <w:rFonts w:ascii="Arial (W1)" w:hAnsi="Arial (W1)"/>
          <w:sz w:val="28"/>
          <w:szCs w:val="28"/>
          <w:rtl/>
        </w:rPr>
      </w:pPr>
    </w:p>
    <w:p w14:paraId="231DC40C" w14:textId="77777777"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14:paraId="602415FB" w14:textId="77777777">
        <w:trPr>
          <w:jc w:val="center"/>
        </w:trPr>
        <w:tc>
          <w:tcPr>
            <w:tcW w:w="8820" w:type="dxa"/>
          </w:tcPr>
          <w:p w14:paraId="47F6BFAC" w14:textId="77777777"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14:paraId="636C189F" w14:textId="77777777" w:rsidR="00694556" w:rsidRDefault="00694556">
      <w:pPr>
        <w:spacing w:line="360" w:lineRule="auto"/>
        <w:jc w:val="both"/>
        <w:rPr>
          <w:rFonts w:ascii="Arial" w:hAnsi="Arial"/>
          <w:noProof w:val="0"/>
          <w:rtl/>
        </w:rPr>
      </w:pPr>
    </w:p>
    <w:p w14:paraId="44F96ED1" w14:textId="77777777" w:rsidR="00694556" w:rsidRDefault="00966066"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תביעה לביטול משכנתא ומחיקתה ממרשם המקרקעין. </w:t>
      </w:r>
    </w:p>
    <w:p w14:paraId="301D26B6" w14:textId="77777777" w:rsidR="007A457B" w:rsidRPr="006372F5" w:rsidRDefault="007A457B" w:rsidP="006372F5">
      <w:pPr>
        <w:pStyle w:val="ad"/>
        <w:rPr>
          <w:rFonts w:ascii="Arial" w:hAnsi="Arial"/>
          <w:noProof w:val="0"/>
          <w:rtl/>
        </w:rPr>
      </w:pPr>
    </w:p>
    <w:p w14:paraId="6962E556" w14:textId="77777777" w:rsidR="00966066" w:rsidRPr="00966066" w:rsidRDefault="00966066" w:rsidP="00966066">
      <w:pPr>
        <w:spacing w:line="360" w:lineRule="auto"/>
        <w:ind w:left="9"/>
        <w:jc w:val="both"/>
        <w:rPr>
          <w:rFonts w:ascii="Arial" w:hAnsi="Arial"/>
          <w:b/>
          <w:bCs/>
          <w:noProof w:val="0"/>
          <w:u w:val="single"/>
        </w:rPr>
      </w:pPr>
      <w:r w:rsidRPr="00966066">
        <w:rPr>
          <w:rFonts w:ascii="Arial" w:hAnsi="Arial" w:hint="cs"/>
          <w:b/>
          <w:bCs/>
          <w:noProof w:val="0"/>
          <w:u w:val="single"/>
          <w:rtl/>
        </w:rPr>
        <w:t>רקע</w:t>
      </w:r>
    </w:p>
    <w:p w14:paraId="1205108D" w14:textId="77777777" w:rsidR="00966066" w:rsidRDefault="00F81E86" w:rsidP="008B2D2B">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התובעת (להלן </w:t>
      </w:r>
      <w:r>
        <w:rPr>
          <w:rFonts w:ascii="Arial" w:hAnsi="Arial"/>
          <w:noProof w:val="0"/>
          <w:rtl/>
        </w:rPr>
        <w:t>–</w:t>
      </w:r>
      <w:r>
        <w:rPr>
          <w:rFonts w:ascii="Arial" w:hAnsi="Arial" w:hint="cs"/>
          <w:noProof w:val="0"/>
          <w:rtl/>
        </w:rPr>
        <w:t xml:space="preserve"> "</w:t>
      </w:r>
      <w:r w:rsidRPr="009C0137">
        <w:rPr>
          <w:rFonts w:ascii="Arial" w:hAnsi="Arial" w:hint="cs"/>
          <w:b/>
          <w:bCs/>
          <w:noProof w:val="0"/>
          <w:rtl/>
        </w:rPr>
        <w:t>דרורה</w:t>
      </w:r>
      <w:r>
        <w:rPr>
          <w:rFonts w:ascii="Arial" w:hAnsi="Arial" w:hint="cs"/>
          <w:noProof w:val="0"/>
          <w:rtl/>
        </w:rPr>
        <w:t xml:space="preserve">") והנתבע 2 (להלן </w:t>
      </w:r>
      <w:r>
        <w:rPr>
          <w:rFonts w:ascii="Arial" w:hAnsi="Arial"/>
          <w:noProof w:val="0"/>
          <w:rtl/>
        </w:rPr>
        <w:t>–</w:t>
      </w:r>
      <w:r>
        <w:rPr>
          <w:rFonts w:ascii="Arial" w:hAnsi="Arial" w:hint="cs"/>
          <w:noProof w:val="0"/>
          <w:rtl/>
        </w:rPr>
        <w:t xml:space="preserve"> "</w:t>
      </w:r>
      <w:r w:rsidRPr="009C0137">
        <w:rPr>
          <w:rFonts w:ascii="Arial" w:hAnsi="Arial" w:hint="cs"/>
          <w:b/>
          <w:bCs/>
          <w:noProof w:val="0"/>
          <w:rtl/>
        </w:rPr>
        <w:t>גבי</w:t>
      </w:r>
      <w:r>
        <w:rPr>
          <w:rFonts w:ascii="Arial" w:hAnsi="Arial" w:hint="cs"/>
          <w:noProof w:val="0"/>
          <w:rtl/>
        </w:rPr>
        <w:t>") הם הבעלים הרשומים במשותף (</w:t>
      </w:r>
      <w:proofErr w:type="spellStart"/>
      <w:r>
        <w:rPr>
          <w:rFonts w:ascii="Arial" w:hAnsi="Arial" w:hint="cs"/>
          <w:noProof w:val="0"/>
          <w:rtl/>
        </w:rPr>
        <w:t>במושע</w:t>
      </w:r>
      <w:proofErr w:type="spellEnd"/>
      <w:r>
        <w:rPr>
          <w:rFonts w:ascii="Arial" w:hAnsi="Arial" w:hint="cs"/>
          <w:noProof w:val="0"/>
          <w:rtl/>
        </w:rPr>
        <w:t xml:space="preserve">) של בניין מגורים ברחוב </w:t>
      </w:r>
      <w:proofErr w:type="spellStart"/>
      <w:r>
        <w:rPr>
          <w:rFonts w:ascii="Arial" w:hAnsi="Arial" w:hint="cs"/>
          <w:noProof w:val="0"/>
          <w:rtl/>
        </w:rPr>
        <w:t>הראב"ע</w:t>
      </w:r>
      <w:proofErr w:type="spellEnd"/>
      <w:r>
        <w:rPr>
          <w:rFonts w:ascii="Arial" w:hAnsi="Arial" w:hint="cs"/>
          <w:noProof w:val="0"/>
          <w:rtl/>
        </w:rPr>
        <w:t xml:space="preserve"> 36 תל-אביב (להלן </w:t>
      </w:r>
      <w:r>
        <w:rPr>
          <w:rFonts w:ascii="Arial" w:hAnsi="Arial"/>
          <w:noProof w:val="0"/>
          <w:rtl/>
        </w:rPr>
        <w:t>–</w:t>
      </w:r>
      <w:r>
        <w:rPr>
          <w:rFonts w:ascii="Arial" w:hAnsi="Arial" w:hint="cs"/>
          <w:noProof w:val="0"/>
          <w:rtl/>
        </w:rPr>
        <w:t xml:space="preserve"> "</w:t>
      </w:r>
      <w:r w:rsidRPr="009C0137">
        <w:rPr>
          <w:rFonts w:ascii="Arial" w:hAnsi="Arial" w:hint="cs"/>
          <w:b/>
          <w:bCs/>
          <w:noProof w:val="0"/>
          <w:rtl/>
        </w:rPr>
        <w:t>הבניין</w:t>
      </w:r>
      <w:r>
        <w:rPr>
          <w:rFonts w:ascii="Arial" w:hAnsi="Arial" w:hint="cs"/>
          <w:noProof w:val="0"/>
          <w:rtl/>
        </w:rPr>
        <w:t xml:space="preserve">"). </w:t>
      </w:r>
    </w:p>
    <w:p w14:paraId="6758B1CF" w14:textId="77777777" w:rsidR="00F81E86" w:rsidRDefault="00E86904" w:rsidP="008B2D2B">
      <w:pPr>
        <w:pStyle w:val="ad"/>
        <w:spacing w:line="360" w:lineRule="auto"/>
        <w:ind w:left="369"/>
        <w:jc w:val="both"/>
        <w:rPr>
          <w:rFonts w:ascii="Arial" w:hAnsi="Arial"/>
          <w:noProof w:val="0"/>
          <w:rtl/>
        </w:rPr>
      </w:pPr>
      <w:r>
        <w:rPr>
          <w:rFonts w:ascii="Arial" w:hAnsi="Arial" w:hint="cs"/>
          <w:noProof w:val="0"/>
          <w:rtl/>
        </w:rPr>
        <w:t xml:space="preserve">לטובתו של הנתבע 1 (להלן </w:t>
      </w:r>
      <w:r>
        <w:rPr>
          <w:rFonts w:ascii="Arial" w:hAnsi="Arial"/>
          <w:noProof w:val="0"/>
          <w:rtl/>
        </w:rPr>
        <w:t>–</w:t>
      </w:r>
      <w:r>
        <w:rPr>
          <w:rFonts w:ascii="Arial" w:hAnsi="Arial" w:hint="cs"/>
          <w:noProof w:val="0"/>
          <w:rtl/>
        </w:rPr>
        <w:t xml:space="preserve"> "</w:t>
      </w:r>
      <w:r w:rsidRPr="00E86904">
        <w:rPr>
          <w:rFonts w:ascii="Arial" w:hAnsi="Arial" w:hint="cs"/>
          <w:b/>
          <w:bCs/>
          <w:noProof w:val="0"/>
          <w:rtl/>
        </w:rPr>
        <w:t>בני</w:t>
      </w:r>
      <w:r>
        <w:rPr>
          <w:rFonts w:ascii="Arial" w:hAnsi="Arial" w:hint="cs"/>
          <w:noProof w:val="0"/>
          <w:rtl/>
        </w:rPr>
        <w:t xml:space="preserve">") רשומה מאז חודש מרץ 1996 משכנתא על מחצית מזכויותיהם של דרורה וגבי בבניין (להלן </w:t>
      </w:r>
      <w:r>
        <w:rPr>
          <w:rFonts w:ascii="Arial" w:hAnsi="Arial"/>
          <w:noProof w:val="0"/>
          <w:rtl/>
        </w:rPr>
        <w:t>–</w:t>
      </w:r>
      <w:r>
        <w:rPr>
          <w:rFonts w:ascii="Arial" w:hAnsi="Arial" w:hint="cs"/>
          <w:noProof w:val="0"/>
          <w:rtl/>
        </w:rPr>
        <w:t xml:space="preserve"> "</w:t>
      </w:r>
      <w:r w:rsidRPr="00E86904">
        <w:rPr>
          <w:rFonts w:ascii="Arial" w:hAnsi="Arial" w:hint="cs"/>
          <w:b/>
          <w:bCs/>
          <w:noProof w:val="0"/>
          <w:rtl/>
        </w:rPr>
        <w:t>המשכנתא</w:t>
      </w:r>
      <w:r>
        <w:rPr>
          <w:rFonts w:ascii="Arial" w:hAnsi="Arial" w:hint="cs"/>
          <w:noProof w:val="0"/>
          <w:rtl/>
        </w:rPr>
        <w:t xml:space="preserve">"). </w:t>
      </w:r>
    </w:p>
    <w:p w14:paraId="50AA4211" w14:textId="77777777" w:rsidR="00E86904" w:rsidRDefault="00E86904" w:rsidP="008B2D2B">
      <w:pPr>
        <w:pStyle w:val="ad"/>
        <w:rPr>
          <w:rFonts w:ascii="Arial" w:hAnsi="Arial"/>
          <w:noProof w:val="0"/>
        </w:rPr>
      </w:pPr>
    </w:p>
    <w:p w14:paraId="2EB56749" w14:textId="77777777" w:rsidR="00E86904" w:rsidRDefault="005E769C" w:rsidP="00DB1071">
      <w:pPr>
        <w:pStyle w:val="ad"/>
        <w:numPr>
          <w:ilvl w:val="0"/>
          <w:numId w:val="1"/>
        </w:numPr>
        <w:spacing w:line="360" w:lineRule="auto"/>
        <w:ind w:left="369"/>
        <w:jc w:val="both"/>
        <w:rPr>
          <w:rFonts w:ascii="Arial" w:hAnsi="Arial"/>
          <w:noProof w:val="0"/>
        </w:rPr>
      </w:pPr>
      <w:r>
        <w:rPr>
          <w:rFonts w:ascii="Arial" w:hAnsi="Arial" w:hint="cs"/>
          <w:noProof w:val="0"/>
          <w:rtl/>
        </w:rPr>
        <w:t>ב</w:t>
      </w:r>
      <w:r w:rsidR="00E86904">
        <w:rPr>
          <w:rFonts w:ascii="Arial" w:hAnsi="Arial" w:hint="cs"/>
          <w:noProof w:val="0"/>
          <w:rtl/>
        </w:rPr>
        <w:t xml:space="preserve">ני וגבי אחים. </w:t>
      </w:r>
    </w:p>
    <w:p w14:paraId="00481E96" w14:textId="77777777" w:rsidR="00E86904" w:rsidRDefault="00E86904" w:rsidP="00E86904">
      <w:pPr>
        <w:pStyle w:val="ad"/>
        <w:spacing w:line="360" w:lineRule="auto"/>
        <w:ind w:left="369"/>
        <w:jc w:val="both"/>
        <w:rPr>
          <w:rFonts w:ascii="Arial" w:hAnsi="Arial"/>
          <w:noProof w:val="0"/>
          <w:rtl/>
        </w:rPr>
      </w:pPr>
      <w:r>
        <w:rPr>
          <w:rFonts w:ascii="Arial" w:hAnsi="Arial" w:hint="cs"/>
          <w:noProof w:val="0"/>
          <w:rtl/>
        </w:rPr>
        <w:t>גבי היה נשוי בעבר (בין השנים 2004-1991) לאחותה של דרורה</w:t>
      </w:r>
      <w:r w:rsidR="005E769C">
        <w:rPr>
          <w:rFonts w:ascii="Arial" w:hAnsi="Arial" w:hint="cs"/>
          <w:noProof w:val="0"/>
          <w:rtl/>
        </w:rPr>
        <w:t xml:space="preserve">, </w:t>
      </w:r>
      <w:r>
        <w:rPr>
          <w:rFonts w:ascii="Arial" w:hAnsi="Arial" w:hint="cs"/>
          <w:noProof w:val="0"/>
          <w:rtl/>
        </w:rPr>
        <w:t xml:space="preserve">נאוה נדב (להלן </w:t>
      </w:r>
      <w:r>
        <w:rPr>
          <w:rFonts w:ascii="Arial" w:hAnsi="Arial"/>
          <w:noProof w:val="0"/>
          <w:rtl/>
        </w:rPr>
        <w:t>–</w:t>
      </w:r>
      <w:r>
        <w:rPr>
          <w:rFonts w:ascii="Arial" w:hAnsi="Arial" w:hint="cs"/>
          <w:noProof w:val="0"/>
          <w:rtl/>
        </w:rPr>
        <w:t xml:space="preserve"> "</w:t>
      </w:r>
      <w:r w:rsidRPr="00E86904">
        <w:rPr>
          <w:rFonts w:ascii="Arial" w:hAnsi="Arial" w:hint="cs"/>
          <w:b/>
          <w:bCs/>
          <w:noProof w:val="0"/>
          <w:rtl/>
        </w:rPr>
        <w:t>נאוה</w:t>
      </w:r>
      <w:r>
        <w:rPr>
          <w:rFonts w:ascii="Arial" w:hAnsi="Arial" w:hint="cs"/>
          <w:noProof w:val="0"/>
          <w:rtl/>
        </w:rPr>
        <w:t xml:space="preserve">"). </w:t>
      </w:r>
    </w:p>
    <w:p w14:paraId="69CA0368" w14:textId="77777777" w:rsidR="00966066" w:rsidRDefault="000F361E" w:rsidP="00E86904">
      <w:pPr>
        <w:pStyle w:val="ad"/>
        <w:spacing w:line="360" w:lineRule="auto"/>
        <w:ind w:left="369"/>
        <w:jc w:val="both"/>
        <w:rPr>
          <w:rFonts w:ascii="Arial" w:hAnsi="Arial"/>
          <w:noProof w:val="0"/>
          <w:rtl/>
        </w:rPr>
      </w:pPr>
      <w:r>
        <w:rPr>
          <w:rFonts w:ascii="Arial" w:hAnsi="Arial" w:hint="cs"/>
          <w:noProof w:val="0"/>
          <w:rtl/>
        </w:rPr>
        <w:t>גבי, נאוה, אחיה</w:t>
      </w:r>
      <w:r w:rsidR="00E86904">
        <w:rPr>
          <w:rFonts w:ascii="Arial" w:hAnsi="Arial" w:hint="cs"/>
          <w:noProof w:val="0"/>
          <w:rtl/>
        </w:rPr>
        <w:t xml:space="preserve"> יואב נדב (להלן </w:t>
      </w:r>
      <w:r w:rsidR="00E86904">
        <w:rPr>
          <w:rFonts w:ascii="Arial" w:hAnsi="Arial"/>
          <w:noProof w:val="0"/>
          <w:rtl/>
        </w:rPr>
        <w:t>–</w:t>
      </w:r>
      <w:r w:rsidR="00E86904">
        <w:rPr>
          <w:rFonts w:ascii="Arial" w:hAnsi="Arial" w:hint="cs"/>
          <w:noProof w:val="0"/>
          <w:rtl/>
        </w:rPr>
        <w:t xml:space="preserve"> "</w:t>
      </w:r>
      <w:r w:rsidR="00E86904" w:rsidRPr="00E86904">
        <w:rPr>
          <w:rFonts w:ascii="Arial" w:hAnsi="Arial" w:hint="cs"/>
          <w:b/>
          <w:bCs/>
          <w:noProof w:val="0"/>
          <w:rtl/>
        </w:rPr>
        <w:t>יואב</w:t>
      </w:r>
      <w:r w:rsidR="00E86904">
        <w:rPr>
          <w:rFonts w:ascii="Arial" w:hAnsi="Arial" w:hint="cs"/>
          <w:noProof w:val="0"/>
          <w:rtl/>
        </w:rPr>
        <w:t xml:space="preserve">") ואביה אריה נדב ז"ל (להלן </w:t>
      </w:r>
      <w:r w:rsidR="00E86904">
        <w:rPr>
          <w:rFonts w:ascii="Arial" w:hAnsi="Arial"/>
          <w:noProof w:val="0"/>
          <w:rtl/>
        </w:rPr>
        <w:t>–</w:t>
      </w:r>
      <w:r w:rsidR="00E86904">
        <w:rPr>
          <w:rFonts w:ascii="Arial" w:hAnsi="Arial" w:hint="cs"/>
          <w:noProof w:val="0"/>
          <w:rtl/>
        </w:rPr>
        <w:t xml:space="preserve"> "</w:t>
      </w:r>
      <w:r w:rsidR="00E86904" w:rsidRPr="00E86904">
        <w:rPr>
          <w:rFonts w:ascii="Arial" w:hAnsi="Arial" w:hint="cs"/>
          <w:b/>
          <w:bCs/>
          <w:noProof w:val="0"/>
          <w:rtl/>
        </w:rPr>
        <w:t>אריה</w:t>
      </w:r>
      <w:r w:rsidR="00E86904">
        <w:rPr>
          <w:rFonts w:ascii="Arial" w:hAnsi="Arial" w:hint="cs"/>
          <w:noProof w:val="0"/>
          <w:rtl/>
        </w:rPr>
        <w:t xml:space="preserve">") היו שותפים בעבר במספר נכסי נדל"ן. </w:t>
      </w:r>
    </w:p>
    <w:p w14:paraId="05F19F5A" w14:textId="77777777" w:rsidR="00E86904" w:rsidRDefault="00E86904" w:rsidP="00E86904">
      <w:pPr>
        <w:pStyle w:val="ad"/>
        <w:spacing w:line="360" w:lineRule="auto"/>
        <w:ind w:left="369"/>
        <w:jc w:val="both"/>
        <w:rPr>
          <w:rFonts w:ascii="Arial" w:hAnsi="Arial"/>
          <w:noProof w:val="0"/>
          <w:rtl/>
        </w:rPr>
      </w:pPr>
      <w:r>
        <w:rPr>
          <w:rFonts w:ascii="Arial" w:hAnsi="Arial" w:hint="cs"/>
          <w:noProof w:val="0"/>
          <w:rtl/>
        </w:rPr>
        <w:t>בין כל הצד</w:t>
      </w:r>
      <w:r w:rsidR="000F361E">
        <w:rPr>
          <w:rFonts w:ascii="Arial" w:hAnsi="Arial" w:hint="cs"/>
          <w:noProof w:val="0"/>
          <w:rtl/>
        </w:rPr>
        <w:t>ד</w:t>
      </w:r>
      <w:r>
        <w:rPr>
          <w:rFonts w:ascii="Arial" w:hAnsi="Arial" w:hint="cs"/>
          <w:noProof w:val="0"/>
          <w:rtl/>
        </w:rPr>
        <w:t xml:space="preserve">ים התנהלו בעבר הליכים משפטיים ביחס לנכסי הנדל"ן המשותפים. </w:t>
      </w:r>
    </w:p>
    <w:p w14:paraId="217AF725" w14:textId="77777777" w:rsidR="00E86904" w:rsidRDefault="00381AE6" w:rsidP="00E86904">
      <w:pPr>
        <w:pStyle w:val="ad"/>
        <w:spacing w:line="360" w:lineRule="auto"/>
        <w:ind w:left="369"/>
        <w:jc w:val="both"/>
        <w:rPr>
          <w:rFonts w:ascii="Arial" w:hAnsi="Arial"/>
          <w:noProof w:val="0"/>
          <w:rtl/>
        </w:rPr>
      </w:pPr>
      <w:r>
        <w:rPr>
          <w:rFonts w:ascii="Arial" w:hAnsi="Arial" w:hint="cs"/>
          <w:noProof w:val="0"/>
          <w:rtl/>
        </w:rPr>
        <w:t xml:space="preserve">ההליכים בין גבי ובין נאוה התנהלו בבית המשפט למשפחה, במסגרת הליכי הגירושין. </w:t>
      </w:r>
    </w:p>
    <w:p w14:paraId="056809CE" w14:textId="77777777" w:rsidR="00381AE6" w:rsidRDefault="00381AE6" w:rsidP="00E86904">
      <w:pPr>
        <w:pStyle w:val="ad"/>
        <w:spacing w:line="360" w:lineRule="auto"/>
        <w:ind w:left="369"/>
        <w:jc w:val="both"/>
        <w:rPr>
          <w:rFonts w:ascii="Arial" w:hAnsi="Arial"/>
          <w:noProof w:val="0"/>
          <w:rtl/>
        </w:rPr>
      </w:pPr>
      <w:r>
        <w:rPr>
          <w:rFonts w:ascii="Arial" w:hAnsi="Arial" w:hint="cs"/>
          <w:noProof w:val="0"/>
          <w:rtl/>
        </w:rPr>
        <w:t xml:space="preserve">בין גבי ובין בני (ואחות נוספת שלהם) התנהל הליך משפטי הנוגע לירושת אימם, </w:t>
      </w:r>
      <w:proofErr w:type="spellStart"/>
      <w:r>
        <w:rPr>
          <w:rFonts w:ascii="Arial" w:hAnsi="Arial" w:hint="cs"/>
          <w:noProof w:val="0"/>
          <w:rtl/>
        </w:rPr>
        <w:t>יקוט</w:t>
      </w:r>
      <w:proofErr w:type="spellEnd"/>
      <w:r>
        <w:rPr>
          <w:rFonts w:ascii="Arial" w:hAnsi="Arial" w:hint="cs"/>
          <w:noProof w:val="0"/>
          <w:rtl/>
        </w:rPr>
        <w:t xml:space="preserve"> פרץ ז"ל (להלן </w:t>
      </w:r>
      <w:r>
        <w:rPr>
          <w:rFonts w:ascii="Arial" w:hAnsi="Arial"/>
          <w:noProof w:val="0"/>
          <w:rtl/>
        </w:rPr>
        <w:t>–</w:t>
      </w:r>
      <w:r>
        <w:rPr>
          <w:rFonts w:ascii="Arial" w:hAnsi="Arial" w:hint="cs"/>
          <w:noProof w:val="0"/>
          <w:rtl/>
        </w:rPr>
        <w:t xml:space="preserve"> "</w:t>
      </w:r>
      <w:proofErr w:type="spellStart"/>
      <w:r w:rsidRPr="00F4410E">
        <w:rPr>
          <w:rFonts w:ascii="Arial" w:hAnsi="Arial" w:hint="cs"/>
          <w:b/>
          <w:bCs/>
          <w:noProof w:val="0"/>
          <w:rtl/>
        </w:rPr>
        <w:t>יקוט</w:t>
      </w:r>
      <w:proofErr w:type="spellEnd"/>
      <w:r w:rsidRPr="00381AE6">
        <w:rPr>
          <w:rFonts w:ascii="Arial" w:hAnsi="Arial" w:hint="cs"/>
          <w:b/>
          <w:bCs/>
          <w:noProof w:val="0"/>
          <w:rtl/>
        </w:rPr>
        <w:t>"),</w:t>
      </w:r>
      <w:r>
        <w:rPr>
          <w:rFonts w:ascii="Arial" w:hAnsi="Arial" w:hint="cs"/>
          <w:noProof w:val="0"/>
          <w:rtl/>
        </w:rPr>
        <w:t xml:space="preserve"> שנפטרה בשנת 2016. </w:t>
      </w:r>
    </w:p>
    <w:p w14:paraId="034CE2A1" w14:textId="77777777" w:rsidR="00381AE6" w:rsidRDefault="00F4410E" w:rsidP="00E86904">
      <w:pPr>
        <w:pStyle w:val="ad"/>
        <w:spacing w:line="360" w:lineRule="auto"/>
        <w:ind w:left="369"/>
        <w:jc w:val="both"/>
        <w:rPr>
          <w:rFonts w:ascii="Arial" w:hAnsi="Arial"/>
          <w:noProof w:val="0"/>
          <w:rtl/>
        </w:rPr>
      </w:pPr>
      <w:r>
        <w:rPr>
          <w:rFonts w:ascii="Arial" w:hAnsi="Arial" w:hint="cs"/>
          <w:noProof w:val="0"/>
          <w:rtl/>
        </w:rPr>
        <w:t xml:space="preserve">הדיהם של ההליכים המשפטיים הללו השתרבבו לתביעה זו ונראה כי עוד נכונו לצדדים הליכים משפטיים נוספים. </w:t>
      </w:r>
    </w:p>
    <w:p w14:paraId="379EF635" w14:textId="77777777" w:rsidR="00F4410E" w:rsidRDefault="00F4410E" w:rsidP="00E86904">
      <w:pPr>
        <w:pStyle w:val="ad"/>
        <w:spacing w:line="360" w:lineRule="auto"/>
        <w:ind w:left="369"/>
        <w:jc w:val="both"/>
        <w:rPr>
          <w:rFonts w:ascii="Arial" w:hAnsi="Arial"/>
          <w:noProof w:val="0"/>
          <w:rtl/>
        </w:rPr>
      </w:pPr>
      <w:r>
        <w:rPr>
          <w:rFonts w:ascii="Arial" w:hAnsi="Arial" w:hint="cs"/>
          <w:noProof w:val="0"/>
          <w:rtl/>
        </w:rPr>
        <w:lastRenderedPageBreak/>
        <w:t>פסק דין זה יתייחס אך ורק לראיות ולעדויות הרלבנטיות להכרעה הנדרשת בתביעה זו ב</w:t>
      </w:r>
      <w:r w:rsidR="000F361E">
        <w:rPr>
          <w:rFonts w:ascii="Arial" w:hAnsi="Arial" w:hint="cs"/>
          <w:noProof w:val="0"/>
          <w:rtl/>
        </w:rPr>
        <w:t>לבד ויתעלם מהראיות ומהעדויות שה</w:t>
      </w:r>
      <w:r>
        <w:rPr>
          <w:rFonts w:ascii="Arial" w:hAnsi="Arial" w:hint="cs"/>
          <w:noProof w:val="0"/>
          <w:rtl/>
        </w:rPr>
        <w:t>י</w:t>
      </w:r>
      <w:r w:rsidR="000F361E">
        <w:rPr>
          <w:rFonts w:ascii="Arial" w:hAnsi="Arial" w:hint="cs"/>
          <w:noProof w:val="0"/>
          <w:rtl/>
        </w:rPr>
        <w:t>ו</w:t>
      </w:r>
      <w:r>
        <w:rPr>
          <w:rFonts w:ascii="Arial" w:hAnsi="Arial" w:hint="cs"/>
          <w:noProof w:val="0"/>
          <w:rtl/>
        </w:rPr>
        <w:t xml:space="preserve"> רלבנטיות להליכים הנוספים או להליכים עתידיים מתוכננים, ושאינן רלבנטיות להכרעה הנדרשת כאן. </w:t>
      </w:r>
    </w:p>
    <w:p w14:paraId="6858202D" w14:textId="77777777" w:rsidR="00F4410E" w:rsidRDefault="00F4410E" w:rsidP="00A04E75">
      <w:pPr>
        <w:pStyle w:val="ad"/>
        <w:rPr>
          <w:rFonts w:ascii="Arial" w:hAnsi="Arial"/>
          <w:noProof w:val="0"/>
        </w:rPr>
      </w:pPr>
    </w:p>
    <w:p w14:paraId="17D755C9" w14:textId="77777777" w:rsidR="00F4410E" w:rsidRDefault="00F4410E" w:rsidP="00DB1071">
      <w:pPr>
        <w:pStyle w:val="ad"/>
        <w:numPr>
          <w:ilvl w:val="0"/>
          <w:numId w:val="1"/>
        </w:numPr>
        <w:spacing w:line="360" w:lineRule="auto"/>
        <w:ind w:left="369"/>
        <w:jc w:val="both"/>
        <w:rPr>
          <w:rFonts w:ascii="Arial" w:hAnsi="Arial"/>
          <w:noProof w:val="0"/>
        </w:rPr>
      </w:pPr>
      <w:r>
        <w:rPr>
          <w:rFonts w:ascii="Arial" w:hAnsi="Arial" w:hint="cs"/>
          <w:noProof w:val="0"/>
          <w:rtl/>
        </w:rPr>
        <w:t>עוד יצוין, כי התביעה הוגשה תחילה נגד בני בלבד ובעקבות החלטתי (לבקשת בני) צור</w:t>
      </w:r>
      <w:r w:rsidR="000F361E">
        <w:rPr>
          <w:rFonts w:ascii="Arial" w:hAnsi="Arial" w:hint="cs"/>
          <w:noProof w:val="0"/>
          <w:rtl/>
        </w:rPr>
        <w:t>ף</w:t>
      </w:r>
      <w:r>
        <w:rPr>
          <w:rFonts w:ascii="Arial" w:hAnsi="Arial" w:hint="cs"/>
          <w:noProof w:val="0"/>
          <w:rtl/>
        </w:rPr>
        <w:t xml:space="preserve"> גבי כנתבע נוסף. </w:t>
      </w:r>
    </w:p>
    <w:p w14:paraId="3B02C807" w14:textId="77777777" w:rsidR="00F4410E" w:rsidRDefault="00F4410E" w:rsidP="00A04E75">
      <w:pPr>
        <w:pStyle w:val="ad"/>
        <w:rPr>
          <w:rFonts w:ascii="Arial" w:hAnsi="Arial"/>
          <w:noProof w:val="0"/>
          <w:rtl/>
        </w:rPr>
      </w:pPr>
    </w:p>
    <w:p w14:paraId="74C07D5F" w14:textId="77777777" w:rsidR="00F4410E" w:rsidRPr="00F4410E" w:rsidRDefault="000F361E" w:rsidP="00F4410E">
      <w:pPr>
        <w:spacing w:line="360" w:lineRule="auto"/>
        <w:ind w:left="9"/>
        <w:jc w:val="both"/>
        <w:rPr>
          <w:rFonts w:ascii="Arial" w:hAnsi="Arial"/>
          <w:b/>
          <w:bCs/>
          <w:noProof w:val="0"/>
          <w:u w:val="single"/>
        </w:rPr>
      </w:pPr>
      <w:r>
        <w:rPr>
          <w:rFonts w:ascii="Arial" w:hAnsi="Arial" w:hint="cs"/>
          <w:b/>
          <w:bCs/>
          <w:noProof w:val="0"/>
          <w:u w:val="single"/>
          <w:rtl/>
        </w:rPr>
        <w:t>התביעה</w:t>
      </w:r>
      <w:r w:rsidR="00F4410E" w:rsidRPr="00F4410E">
        <w:rPr>
          <w:rFonts w:ascii="Arial" w:hAnsi="Arial" w:hint="cs"/>
          <w:b/>
          <w:bCs/>
          <w:noProof w:val="0"/>
          <w:u w:val="single"/>
          <w:rtl/>
        </w:rPr>
        <w:t xml:space="preserve"> ותמצית גרסאות הצדדים ביחס לרישום המשכנתא </w:t>
      </w:r>
    </w:p>
    <w:p w14:paraId="179694A2" w14:textId="77777777" w:rsidR="00966066" w:rsidRDefault="00F4410E" w:rsidP="00DB1071">
      <w:pPr>
        <w:pStyle w:val="ad"/>
        <w:numPr>
          <w:ilvl w:val="0"/>
          <w:numId w:val="1"/>
        </w:numPr>
        <w:spacing w:line="360" w:lineRule="auto"/>
        <w:ind w:left="369"/>
        <w:jc w:val="both"/>
        <w:rPr>
          <w:rFonts w:ascii="Arial" w:hAnsi="Arial"/>
          <w:noProof w:val="0"/>
        </w:rPr>
      </w:pPr>
      <w:r>
        <w:rPr>
          <w:rFonts w:ascii="Arial" w:hAnsi="Arial" w:hint="cs"/>
          <w:noProof w:val="0"/>
          <w:rtl/>
        </w:rPr>
        <w:t>הסעד המבוקש בתביעה הוא "</w:t>
      </w:r>
      <w:r w:rsidRPr="00F4410E">
        <w:rPr>
          <w:rFonts w:ascii="Arial" w:hAnsi="Arial" w:hint="cs"/>
          <w:b/>
          <w:bCs/>
          <w:noProof w:val="0"/>
          <w:rtl/>
        </w:rPr>
        <w:t xml:space="preserve">להצהיר כי אין תוקף למשכנתא... על זכויותיה של התובעת בנכס </w:t>
      </w:r>
      <w:r w:rsidRPr="00F4410E">
        <w:rPr>
          <w:rFonts w:ascii="Arial" w:hAnsi="Arial" w:hint="cs"/>
          <w:noProof w:val="0"/>
          <w:rtl/>
        </w:rPr>
        <w:t xml:space="preserve">[הבניין]... </w:t>
      </w:r>
      <w:r w:rsidRPr="00F4410E">
        <w:rPr>
          <w:rFonts w:ascii="Arial" w:hAnsi="Arial" w:hint="cs"/>
          <w:b/>
          <w:bCs/>
          <w:noProof w:val="0"/>
          <w:rtl/>
        </w:rPr>
        <w:t>וכי המשכנתא האמורה בטלה ולא היה לה תוקף מעולם ולחלופין כי דינה להתבטל ולהימחק ממרשם המקרקעין</w:t>
      </w:r>
      <w:r>
        <w:rPr>
          <w:rFonts w:ascii="Arial" w:hAnsi="Arial" w:hint="cs"/>
          <w:noProof w:val="0"/>
          <w:rtl/>
        </w:rPr>
        <w:t xml:space="preserve">". </w:t>
      </w:r>
    </w:p>
    <w:p w14:paraId="06D0CCB8" w14:textId="77777777" w:rsidR="00F4410E" w:rsidRDefault="00F4410E" w:rsidP="00F4410E">
      <w:pPr>
        <w:pStyle w:val="ad"/>
        <w:spacing w:line="360" w:lineRule="auto"/>
        <w:ind w:left="369"/>
        <w:jc w:val="both"/>
        <w:rPr>
          <w:rFonts w:ascii="Arial" w:hAnsi="Arial"/>
          <w:noProof w:val="0"/>
          <w:rtl/>
        </w:rPr>
      </w:pPr>
      <w:r>
        <w:rPr>
          <w:rFonts w:ascii="Arial" w:hAnsi="Arial" w:hint="cs"/>
          <w:noProof w:val="0"/>
          <w:rtl/>
        </w:rPr>
        <w:t xml:space="preserve">בני עותר לדחיית התביעה. </w:t>
      </w:r>
    </w:p>
    <w:p w14:paraId="134A555C" w14:textId="77777777" w:rsidR="00F4410E" w:rsidRDefault="00F4410E" w:rsidP="00F4410E">
      <w:pPr>
        <w:pStyle w:val="ad"/>
        <w:spacing w:line="360" w:lineRule="auto"/>
        <w:ind w:left="369"/>
        <w:jc w:val="both"/>
        <w:rPr>
          <w:rFonts w:ascii="Arial" w:hAnsi="Arial"/>
          <w:noProof w:val="0"/>
          <w:rtl/>
        </w:rPr>
      </w:pPr>
      <w:r>
        <w:rPr>
          <w:rFonts w:ascii="Arial" w:hAnsi="Arial" w:hint="cs"/>
          <w:noProof w:val="0"/>
          <w:rtl/>
        </w:rPr>
        <w:t>גבי ביקש בכתב הגנתו שלא להביע עמדה ביחס לסעד המבוקש על-ידי דרורה, משום שהוא אינו נוגע אליו. בסיכומיו ה</w:t>
      </w:r>
      <w:r w:rsidR="000F361E">
        <w:rPr>
          <w:rFonts w:ascii="Arial" w:hAnsi="Arial" w:hint="cs"/>
          <w:noProof w:val="0"/>
          <w:rtl/>
        </w:rPr>
        <w:t>וא שינה את טעמ</w:t>
      </w:r>
      <w:r w:rsidR="00A04899">
        <w:rPr>
          <w:rFonts w:ascii="Arial" w:hAnsi="Arial" w:hint="cs"/>
          <w:noProof w:val="0"/>
          <w:rtl/>
        </w:rPr>
        <w:t xml:space="preserve">ו והצטרף לבקשת דרורה למחיקת המשכנתא. </w:t>
      </w:r>
    </w:p>
    <w:p w14:paraId="25B96BD6" w14:textId="77777777" w:rsidR="00A04899" w:rsidRDefault="00A04899" w:rsidP="00A04E75">
      <w:pPr>
        <w:pStyle w:val="ad"/>
        <w:rPr>
          <w:rFonts w:ascii="Arial" w:hAnsi="Arial"/>
          <w:noProof w:val="0"/>
        </w:rPr>
      </w:pPr>
    </w:p>
    <w:p w14:paraId="556ABA2C" w14:textId="77777777" w:rsidR="00F4410E" w:rsidRDefault="00A04899"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אלו הן בתמצית גרסאות הצדדים ביחס לרישום המשכנתא: </w:t>
      </w:r>
    </w:p>
    <w:p w14:paraId="7A75041F" w14:textId="77777777" w:rsidR="00A04899" w:rsidRPr="00A04899" w:rsidRDefault="00A04899" w:rsidP="00A04899">
      <w:pPr>
        <w:pStyle w:val="ad"/>
        <w:spacing w:line="360" w:lineRule="auto"/>
        <w:ind w:left="369"/>
        <w:jc w:val="both"/>
        <w:rPr>
          <w:rFonts w:ascii="Arial" w:hAnsi="Arial"/>
          <w:noProof w:val="0"/>
          <w:rtl/>
        </w:rPr>
      </w:pPr>
      <w:r w:rsidRPr="00A04899">
        <w:rPr>
          <w:rFonts w:ascii="Arial" w:hAnsi="Arial" w:hint="cs"/>
          <w:b/>
          <w:bCs/>
          <w:noProof w:val="0"/>
          <w:u w:val="single"/>
          <w:rtl/>
        </w:rPr>
        <w:t>דרורה</w:t>
      </w:r>
      <w:r>
        <w:rPr>
          <w:rFonts w:ascii="Arial" w:hAnsi="Arial" w:hint="cs"/>
          <w:noProof w:val="0"/>
          <w:rtl/>
        </w:rPr>
        <w:t>: גבי הטעה אותה לחשוב שהיא חותמת על הסכמתה לרישום משכנתא על זכויותיו בלבד, שהן מחצית מכלל הזכויות בבניין, והיא לא ידעה ולא הבינה שהמשכנתא ת</w:t>
      </w:r>
      <w:r w:rsidR="000F361E">
        <w:rPr>
          <w:rFonts w:ascii="Arial" w:hAnsi="Arial" w:hint="cs"/>
          <w:noProof w:val="0"/>
          <w:rtl/>
        </w:rPr>
        <w:t>י</w:t>
      </w:r>
      <w:r>
        <w:rPr>
          <w:rFonts w:ascii="Arial" w:hAnsi="Arial" w:hint="cs"/>
          <w:noProof w:val="0"/>
          <w:rtl/>
        </w:rPr>
        <w:t xml:space="preserve">רשם גם על מחצית מזכויותיה בבניין, באופן שהמשכנתא תחול על מחצית מזכויותיה (רבע מכלל הזכויות) </w:t>
      </w:r>
      <w:r w:rsidRPr="00A04899">
        <w:rPr>
          <w:rFonts w:ascii="Arial" w:hAnsi="Arial" w:hint="cs"/>
          <w:noProof w:val="0"/>
          <w:rtl/>
        </w:rPr>
        <w:t xml:space="preserve">ומחצית מזכויותיו של גבי (רבע מכלל הזכויות); </w:t>
      </w:r>
    </w:p>
    <w:p w14:paraId="762C06CE" w14:textId="77777777" w:rsidR="00A04899" w:rsidRPr="00A04899" w:rsidRDefault="00A04899" w:rsidP="00A04899">
      <w:pPr>
        <w:pStyle w:val="ad"/>
        <w:spacing w:line="360" w:lineRule="auto"/>
        <w:ind w:left="369"/>
        <w:jc w:val="both"/>
        <w:rPr>
          <w:rFonts w:ascii="Arial" w:hAnsi="Arial"/>
          <w:noProof w:val="0"/>
          <w:rtl/>
        </w:rPr>
      </w:pPr>
      <w:r w:rsidRPr="00A04899">
        <w:rPr>
          <w:rFonts w:ascii="Arial" w:hAnsi="Arial" w:hint="cs"/>
          <w:noProof w:val="0"/>
          <w:rtl/>
        </w:rPr>
        <w:t xml:space="preserve">רישום המשכנתא היה "פיקטיבי" והוא נועד להקשות על שלטונות המס, בעקבות הליכים פליליים ואזרחיים שאלה נוהלו נגדו באותה עת הנוגעים לחובות מס ההכנסה שלו; </w:t>
      </w:r>
    </w:p>
    <w:p w14:paraId="120DFC42" w14:textId="77777777" w:rsidR="00A04899" w:rsidRDefault="00501CA5" w:rsidP="00A04899">
      <w:pPr>
        <w:pStyle w:val="ad"/>
        <w:spacing w:line="360" w:lineRule="auto"/>
        <w:ind w:left="369"/>
        <w:jc w:val="both"/>
        <w:rPr>
          <w:rFonts w:ascii="Arial" w:hAnsi="Arial"/>
          <w:noProof w:val="0"/>
          <w:rtl/>
        </w:rPr>
      </w:pPr>
      <w:r>
        <w:rPr>
          <w:rFonts w:ascii="Arial" w:hAnsi="Arial" w:hint="cs"/>
          <w:noProof w:val="0"/>
          <w:rtl/>
        </w:rPr>
        <w:t xml:space="preserve">בהליך בבית המשפט לענייני משפחה הצהיר גבי כי המשכנתא נרשמה לטובת בני בגין חוב אישי שלו ושל נאוה, שאינו נוגע לה (לדרורה). </w:t>
      </w:r>
    </w:p>
    <w:p w14:paraId="3D932759" w14:textId="77777777" w:rsidR="00501CA5" w:rsidRDefault="00501CA5" w:rsidP="00A04899">
      <w:pPr>
        <w:pStyle w:val="ad"/>
        <w:spacing w:line="360" w:lineRule="auto"/>
        <w:ind w:left="369"/>
        <w:jc w:val="both"/>
        <w:rPr>
          <w:rFonts w:ascii="Arial" w:hAnsi="Arial"/>
          <w:noProof w:val="0"/>
          <w:rtl/>
        </w:rPr>
      </w:pPr>
      <w:r w:rsidRPr="00501CA5">
        <w:rPr>
          <w:rFonts w:ascii="Arial" w:hAnsi="Arial" w:hint="cs"/>
          <w:b/>
          <w:bCs/>
          <w:noProof w:val="0"/>
          <w:u w:val="single"/>
          <w:rtl/>
        </w:rPr>
        <w:t>בני</w:t>
      </w:r>
      <w:r>
        <w:rPr>
          <w:rFonts w:ascii="Arial" w:hAnsi="Arial" w:hint="cs"/>
          <w:noProof w:val="0"/>
          <w:rtl/>
        </w:rPr>
        <w:t>: המשכ</w:t>
      </w:r>
      <w:r w:rsidR="000F361E">
        <w:rPr>
          <w:rFonts w:ascii="Arial" w:hAnsi="Arial" w:hint="cs"/>
          <w:noProof w:val="0"/>
          <w:rtl/>
        </w:rPr>
        <w:t xml:space="preserve">נתא לא הייתה "פיקטיבית", אלא </w:t>
      </w:r>
      <w:proofErr w:type="spellStart"/>
      <w:r w:rsidR="000F361E">
        <w:rPr>
          <w:rFonts w:ascii="Arial" w:hAnsi="Arial" w:hint="cs"/>
          <w:noProof w:val="0"/>
          <w:rtl/>
        </w:rPr>
        <w:t>אמ</w:t>
      </w:r>
      <w:r>
        <w:rPr>
          <w:rFonts w:ascii="Arial" w:hAnsi="Arial" w:hint="cs"/>
          <w:noProof w:val="0"/>
          <w:rtl/>
        </w:rPr>
        <w:t>תית</w:t>
      </w:r>
      <w:proofErr w:type="spellEnd"/>
      <w:r>
        <w:rPr>
          <w:rFonts w:ascii="Arial" w:hAnsi="Arial" w:hint="cs"/>
          <w:noProof w:val="0"/>
          <w:rtl/>
        </w:rPr>
        <w:t xml:space="preserve"> והיא נועדה להבטיח תשלום חוב של גבי, נאוה ודרורה, בשל עבודות שיפוץ ובנייה שביצע בנכסי נדל"ן שלהם (חלקם בשותפות עם יואב ואריה), כולל הבניין וכולל בית המגורים של גבי ונאוה בישוב מכבים. </w:t>
      </w:r>
    </w:p>
    <w:p w14:paraId="51596416" w14:textId="77777777" w:rsidR="00501CA5" w:rsidRDefault="00501CA5" w:rsidP="00A04899">
      <w:pPr>
        <w:pStyle w:val="ad"/>
        <w:spacing w:line="360" w:lineRule="auto"/>
        <w:ind w:left="369"/>
        <w:jc w:val="both"/>
        <w:rPr>
          <w:rFonts w:ascii="Arial" w:hAnsi="Arial"/>
          <w:noProof w:val="0"/>
          <w:rtl/>
        </w:rPr>
      </w:pPr>
      <w:r>
        <w:rPr>
          <w:rFonts w:ascii="Arial" w:hAnsi="Arial" w:hint="cs"/>
          <w:b/>
          <w:bCs/>
          <w:noProof w:val="0"/>
          <w:u w:val="single"/>
          <w:rtl/>
        </w:rPr>
        <w:t>גבי</w:t>
      </w:r>
      <w:r w:rsidRPr="00501CA5">
        <w:rPr>
          <w:rFonts w:ascii="Arial" w:hAnsi="Arial" w:hint="cs"/>
          <w:noProof w:val="0"/>
          <w:rtl/>
        </w:rPr>
        <w:t>:</w:t>
      </w:r>
      <w:r>
        <w:rPr>
          <w:rFonts w:ascii="Arial" w:hAnsi="Arial" w:hint="cs"/>
          <w:noProof w:val="0"/>
          <w:rtl/>
        </w:rPr>
        <w:t xml:space="preserve"> המשכנתא הייתה "פיקטיבית", כדי להקשות על שלטונות המס מפני ה</w:t>
      </w:r>
      <w:r w:rsidR="0070673E">
        <w:rPr>
          <w:rFonts w:ascii="Arial" w:hAnsi="Arial" w:hint="cs"/>
          <w:noProof w:val="0"/>
          <w:rtl/>
        </w:rPr>
        <w:t>ליכי המס שהתנהלו באותה עת נגדו, נגד דרורה ונגד יואב</w:t>
      </w:r>
      <w:r>
        <w:rPr>
          <w:rFonts w:ascii="Arial" w:hAnsi="Arial" w:hint="cs"/>
          <w:noProof w:val="0"/>
          <w:rtl/>
        </w:rPr>
        <w:t>, ובינתיים, בעקבות ההליכים המשפט</w:t>
      </w:r>
      <w:r w:rsidR="00DC5286">
        <w:rPr>
          <w:rFonts w:ascii="Arial" w:hAnsi="Arial" w:hint="cs"/>
          <w:noProof w:val="0"/>
          <w:rtl/>
        </w:rPr>
        <w:t xml:space="preserve">ים נפרעו כל חובותיו </w:t>
      </w:r>
      <w:r w:rsidR="0070673E">
        <w:rPr>
          <w:rFonts w:ascii="Arial" w:hAnsi="Arial" w:hint="cs"/>
          <w:noProof w:val="0"/>
          <w:rtl/>
        </w:rPr>
        <w:t xml:space="preserve">וחובות האחרים למס הכנסה </w:t>
      </w:r>
      <w:r w:rsidR="00DC5286">
        <w:rPr>
          <w:rFonts w:ascii="Arial" w:hAnsi="Arial" w:hint="cs"/>
          <w:noProof w:val="0"/>
          <w:rtl/>
        </w:rPr>
        <w:t xml:space="preserve">ואין מניעה למחיקתה ממרשם המקרקעין; </w:t>
      </w:r>
    </w:p>
    <w:p w14:paraId="6D618944" w14:textId="77777777" w:rsidR="00DC5286" w:rsidRDefault="00DC5286" w:rsidP="00A04899">
      <w:pPr>
        <w:pStyle w:val="ad"/>
        <w:spacing w:line="360" w:lineRule="auto"/>
        <w:ind w:left="369"/>
        <w:jc w:val="both"/>
        <w:rPr>
          <w:rFonts w:ascii="Arial" w:hAnsi="Arial"/>
          <w:noProof w:val="0"/>
          <w:rtl/>
        </w:rPr>
      </w:pPr>
      <w:r w:rsidRPr="00DC5286">
        <w:rPr>
          <w:rFonts w:ascii="Arial" w:hAnsi="Arial" w:hint="cs"/>
          <w:noProof w:val="0"/>
          <w:rtl/>
        </w:rPr>
        <w:t xml:space="preserve">המשכנתא </w:t>
      </w:r>
      <w:r>
        <w:rPr>
          <w:rFonts w:ascii="Arial" w:hAnsi="Arial" w:hint="cs"/>
          <w:noProof w:val="0"/>
          <w:rtl/>
        </w:rPr>
        <w:t xml:space="preserve">בבניין נרשמה גם על חלקה של דרורה, בידיעתה ובהסכמתה, משום שגם נגדה התנהלו באותה עת הליכי מס. </w:t>
      </w:r>
    </w:p>
    <w:p w14:paraId="51DBD769" w14:textId="77777777" w:rsidR="00DC5286" w:rsidRPr="00DC5286" w:rsidRDefault="00DC5286" w:rsidP="00A04899">
      <w:pPr>
        <w:pStyle w:val="ad"/>
        <w:spacing w:line="360" w:lineRule="auto"/>
        <w:ind w:left="369"/>
        <w:jc w:val="both"/>
        <w:rPr>
          <w:rFonts w:ascii="Arial" w:hAnsi="Arial"/>
          <w:noProof w:val="0"/>
          <w:rtl/>
        </w:rPr>
      </w:pPr>
    </w:p>
    <w:p w14:paraId="79E3AB96" w14:textId="77777777" w:rsidR="00966066" w:rsidRDefault="00DC5741"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נאוה תומכת בגרסת אחותה, דרורה. </w:t>
      </w:r>
    </w:p>
    <w:p w14:paraId="2E3A8E88" w14:textId="77777777" w:rsidR="00DC5741" w:rsidRDefault="00DC5741" w:rsidP="00785E5D">
      <w:pPr>
        <w:pStyle w:val="ad"/>
        <w:spacing w:line="360" w:lineRule="auto"/>
        <w:ind w:left="369"/>
        <w:jc w:val="both"/>
        <w:rPr>
          <w:rFonts w:ascii="Arial" w:hAnsi="Arial"/>
          <w:noProof w:val="0"/>
          <w:rtl/>
        </w:rPr>
      </w:pPr>
      <w:r>
        <w:rPr>
          <w:rFonts w:ascii="Arial" w:hAnsi="Arial" w:hint="cs"/>
          <w:noProof w:val="0"/>
          <w:rtl/>
        </w:rPr>
        <w:lastRenderedPageBreak/>
        <w:t>גבי, דרורה ונאוה מכחישים את טענתו של בני, לפיה הוא ביצע עבודות בבניין</w:t>
      </w:r>
      <w:r w:rsidR="00785E5D">
        <w:rPr>
          <w:rFonts w:ascii="Arial" w:hAnsi="Arial" w:hint="cs"/>
          <w:noProof w:val="0"/>
          <w:rtl/>
        </w:rPr>
        <w:t xml:space="preserve"> (הכחשתם של גבי ונאוה מתייחסת גם לביתם במכבים, הכחשתו של גבי מתייחסת גם לנכסי הנדל"ן הנוספים). </w:t>
      </w:r>
    </w:p>
    <w:p w14:paraId="177AC6C2" w14:textId="77777777" w:rsidR="00785E5D" w:rsidRDefault="00785E5D" w:rsidP="00A04E75">
      <w:pPr>
        <w:pStyle w:val="ad"/>
        <w:rPr>
          <w:rFonts w:ascii="Arial" w:hAnsi="Arial"/>
          <w:noProof w:val="0"/>
          <w:rtl/>
        </w:rPr>
      </w:pPr>
    </w:p>
    <w:p w14:paraId="5C27C1AA" w14:textId="77777777" w:rsidR="00785E5D" w:rsidRPr="00785E5D" w:rsidRDefault="00785E5D" w:rsidP="00785E5D">
      <w:pPr>
        <w:spacing w:line="360" w:lineRule="auto"/>
        <w:jc w:val="both"/>
        <w:rPr>
          <w:rFonts w:ascii="Arial" w:hAnsi="Arial"/>
          <w:b/>
          <w:bCs/>
          <w:noProof w:val="0"/>
          <w:u w:val="single"/>
        </w:rPr>
      </w:pPr>
      <w:r w:rsidRPr="00785E5D">
        <w:rPr>
          <w:rFonts w:ascii="Arial" w:hAnsi="Arial" w:hint="cs"/>
          <w:b/>
          <w:bCs/>
          <w:noProof w:val="0"/>
          <w:u w:val="single"/>
          <w:rtl/>
        </w:rPr>
        <w:t>דיון והכרעה</w:t>
      </w:r>
    </w:p>
    <w:p w14:paraId="7C3D71A4" w14:textId="77777777" w:rsidR="00966066" w:rsidRDefault="0022757C" w:rsidP="00DB1071">
      <w:pPr>
        <w:pStyle w:val="ad"/>
        <w:numPr>
          <w:ilvl w:val="0"/>
          <w:numId w:val="1"/>
        </w:numPr>
        <w:spacing w:line="360" w:lineRule="auto"/>
        <w:ind w:left="369"/>
        <w:jc w:val="both"/>
        <w:rPr>
          <w:rFonts w:ascii="Arial" w:hAnsi="Arial"/>
          <w:noProof w:val="0"/>
        </w:rPr>
      </w:pPr>
      <w:r>
        <w:rPr>
          <w:rFonts w:ascii="Arial" w:hAnsi="Arial" w:hint="cs"/>
          <w:noProof w:val="0"/>
          <w:rtl/>
        </w:rPr>
        <w:t>תחילה, אדון בטענת דרורה, לפיה היא סברה שחתימ</w:t>
      </w:r>
      <w:r w:rsidR="00084BC1">
        <w:rPr>
          <w:rFonts w:ascii="Arial" w:hAnsi="Arial" w:hint="cs"/>
          <w:noProof w:val="0"/>
          <w:rtl/>
        </w:rPr>
        <w:t>ת</w:t>
      </w:r>
      <w:r>
        <w:rPr>
          <w:rFonts w:ascii="Arial" w:hAnsi="Arial" w:hint="cs"/>
          <w:noProof w:val="0"/>
          <w:rtl/>
        </w:rPr>
        <w:t xml:space="preserve">ה על שטר המשכנתא נועדה לאפשר את רישום המשכנתא על זכויותיו של גבי בלבד בבניין ולא על זכויותיה. </w:t>
      </w:r>
    </w:p>
    <w:p w14:paraId="5C3DAD71" w14:textId="77777777" w:rsidR="0022757C" w:rsidRDefault="0022757C" w:rsidP="0022757C">
      <w:pPr>
        <w:pStyle w:val="ad"/>
        <w:spacing w:line="360" w:lineRule="auto"/>
        <w:ind w:left="369"/>
        <w:jc w:val="both"/>
        <w:rPr>
          <w:rFonts w:ascii="Arial" w:hAnsi="Arial"/>
          <w:noProof w:val="0"/>
          <w:rtl/>
        </w:rPr>
      </w:pPr>
      <w:r>
        <w:rPr>
          <w:rFonts w:ascii="Arial" w:hAnsi="Arial" w:hint="cs"/>
          <w:noProof w:val="0"/>
          <w:rtl/>
        </w:rPr>
        <w:t xml:space="preserve">כך היא ניסחה את טענתה בתצהירה (סעיפים 13-11): </w:t>
      </w:r>
    </w:p>
    <w:p w14:paraId="4533B479" w14:textId="77777777" w:rsidR="0078289A" w:rsidRPr="0070673E" w:rsidRDefault="0022757C" w:rsidP="0070673E">
      <w:pPr>
        <w:pStyle w:val="ad"/>
        <w:spacing w:line="360" w:lineRule="auto"/>
        <w:ind w:left="652" w:right="426"/>
        <w:jc w:val="both"/>
        <w:rPr>
          <w:rFonts w:ascii="Arial" w:hAnsi="Arial"/>
          <w:b/>
          <w:bCs/>
          <w:noProof w:val="0"/>
          <w:rtl/>
        </w:rPr>
      </w:pPr>
      <w:r>
        <w:rPr>
          <w:rFonts w:ascii="Arial" w:hAnsi="Arial" w:hint="cs"/>
          <w:noProof w:val="0"/>
          <w:rtl/>
        </w:rPr>
        <w:t>"</w:t>
      </w:r>
      <w:r w:rsidRPr="0078289A">
        <w:rPr>
          <w:rFonts w:ascii="Arial" w:hAnsi="Arial" w:hint="cs"/>
          <w:b/>
          <w:bCs/>
          <w:noProof w:val="0"/>
          <w:rtl/>
        </w:rPr>
        <w:t xml:space="preserve">נתבע 2, שהיה כאמור עו"ד ואיש אמונה של משפחתי ואשר קיבל לידיו את הטיפול בעניינים המשפטיים של משפחתי, פנה אלי, בחודש מרץ 96, וביקש את הסכמתי לחתום על מסמכי רישום משכנתא על מחצית הנכס לטובת אחיו, תוך שהוא מציין כי המשכנתא תרשם על זכויותיו שלו בבניין בלבד וכי חתימתי על המסמכים נדרשת מאחר ששנינו רשומים כבעלים של חלקים בלתי מסוימים בבניין ומסיבה זו (כך לדבריו) לא ניתן לרשום משכנתא על הנכס, ללא הסכמתי. </w:t>
      </w:r>
    </w:p>
    <w:p w14:paraId="6B9F596D" w14:textId="77777777" w:rsidR="0022757C" w:rsidRPr="0078289A" w:rsidRDefault="0022757C" w:rsidP="0078289A">
      <w:pPr>
        <w:pStyle w:val="ad"/>
        <w:spacing w:line="360" w:lineRule="auto"/>
        <w:ind w:left="652" w:right="426"/>
        <w:jc w:val="both"/>
        <w:rPr>
          <w:rFonts w:ascii="Arial" w:hAnsi="Arial"/>
          <w:b/>
          <w:bCs/>
          <w:noProof w:val="0"/>
          <w:rtl/>
        </w:rPr>
      </w:pPr>
      <w:r w:rsidRPr="0078289A">
        <w:rPr>
          <w:rFonts w:ascii="Arial" w:hAnsi="Arial" w:hint="cs"/>
          <w:b/>
          <w:bCs/>
          <w:noProof w:val="0"/>
          <w:rtl/>
        </w:rPr>
        <w:t xml:space="preserve">משנוכחתי כי המשכנתא אמנם מיועדת להירשם על מחצית הזכויות בלבד, וביודעי כי מעולם לא התחייבתי בדבר כלפי נתבע 1, האמנתי למצג לפיו זכויותיי בבניין לא ייגרעו. </w:t>
      </w:r>
    </w:p>
    <w:p w14:paraId="5B3691C6" w14:textId="77777777" w:rsidR="0022757C" w:rsidRPr="0070673E" w:rsidRDefault="0022757C" w:rsidP="0070673E">
      <w:pPr>
        <w:pStyle w:val="ad"/>
        <w:spacing w:line="360" w:lineRule="auto"/>
        <w:ind w:left="652" w:right="426"/>
        <w:jc w:val="both"/>
        <w:rPr>
          <w:rFonts w:ascii="Arial" w:hAnsi="Arial"/>
          <w:b/>
          <w:bCs/>
          <w:noProof w:val="0"/>
          <w:rtl/>
        </w:rPr>
      </w:pPr>
      <w:r w:rsidRPr="0078289A">
        <w:rPr>
          <w:rFonts w:ascii="Arial" w:hAnsi="Arial" w:hint="cs"/>
          <w:b/>
          <w:bCs/>
          <w:noProof w:val="0"/>
          <w:rtl/>
        </w:rPr>
        <w:t>אותה עת נתתי כאמור אמון מלא בנתבע 2 (שכאמור היה גיסי ועוה"ד שטיפל בכל העניינים המשפטיים של משפחתי). לכן, לבקשת נתבע 2, חתמתי על המסמכים שהציג לי, מבלי שנועצתי עם עו"ד אחר קודם לחתימה. אותה עת לא היה לי כל יסוד לחשוב כי נ</w:t>
      </w:r>
      <w:r w:rsidR="0078289A" w:rsidRPr="0078289A">
        <w:rPr>
          <w:rFonts w:ascii="Arial" w:hAnsi="Arial" w:hint="cs"/>
          <w:b/>
          <w:bCs/>
          <w:noProof w:val="0"/>
          <w:rtl/>
        </w:rPr>
        <w:t xml:space="preserve">תבע 2 מוליך אותי שולל. </w:t>
      </w:r>
    </w:p>
    <w:p w14:paraId="5783376A" w14:textId="77777777" w:rsidR="0078289A" w:rsidRDefault="0078289A" w:rsidP="0078289A">
      <w:pPr>
        <w:pStyle w:val="ad"/>
        <w:spacing w:line="360" w:lineRule="auto"/>
        <w:ind w:left="652" w:right="426"/>
        <w:jc w:val="both"/>
        <w:rPr>
          <w:rFonts w:ascii="Arial" w:hAnsi="Arial"/>
          <w:noProof w:val="0"/>
          <w:rtl/>
        </w:rPr>
      </w:pPr>
      <w:r w:rsidRPr="0078289A">
        <w:rPr>
          <w:rFonts w:ascii="Arial" w:hAnsi="Arial" w:hint="cs"/>
          <w:b/>
          <w:bCs/>
          <w:noProof w:val="0"/>
          <w:rtl/>
        </w:rPr>
        <w:t>בתיק המשכנתא בלשכת רישום המקרקעין לא נמצא שום הסכם הלוואה או מסמך "תנאים מיוחדים" או כל מסמך נוסף, למעט שטר המשכנתא והבקשה לרישומה. בדיעבד התברר לי שעו"ד ניצן גוטליב ז"ל (שהיה שותפו של נתבע 2) הוא שאימת את חתימתי על שטר המשכנתא, ואולם לפי מיטב זכרוני אני לא חתמתי בפני עו"ד גוטליב המנוח, אלא בפני נתבע 2. עו"ד גוטליב המנוח כלל לא היה במשרד באותה עת</w:t>
      </w:r>
      <w:r>
        <w:rPr>
          <w:rFonts w:ascii="Arial" w:hAnsi="Arial" w:hint="cs"/>
          <w:noProof w:val="0"/>
          <w:rtl/>
        </w:rPr>
        <w:t xml:space="preserve">". </w:t>
      </w:r>
    </w:p>
    <w:p w14:paraId="5FF1B938" w14:textId="77777777" w:rsidR="00966066" w:rsidRDefault="0078289A" w:rsidP="0078289A">
      <w:pPr>
        <w:pStyle w:val="ad"/>
        <w:spacing w:line="360" w:lineRule="auto"/>
        <w:ind w:left="369"/>
        <w:jc w:val="both"/>
        <w:rPr>
          <w:rFonts w:ascii="Arial" w:hAnsi="Arial"/>
          <w:noProof w:val="0"/>
          <w:rtl/>
        </w:rPr>
      </w:pPr>
      <w:r>
        <w:rPr>
          <w:rFonts w:ascii="Arial" w:hAnsi="Arial" w:hint="cs"/>
          <w:noProof w:val="0"/>
          <w:rtl/>
        </w:rPr>
        <w:t>דרורה הוסיפה וסיפרה (סעיף 14) כי היא גי</w:t>
      </w:r>
      <w:r w:rsidR="00084BC1">
        <w:rPr>
          <w:rFonts w:ascii="Arial" w:hAnsi="Arial" w:hint="cs"/>
          <w:noProof w:val="0"/>
          <w:rtl/>
        </w:rPr>
        <w:t>ל</w:t>
      </w:r>
      <w:r>
        <w:rPr>
          <w:rFonts w:ascii="Arial" w:hAnsi="Arial" w:hint="cs"/>
          <w:noProof w:val="0"/>
          <w:rtl/>
        </w:rPr>
        <w:t>תה שהמשכנתא חלה גם על מחצית מזכויותיה רק בשנת 2012, במסגרת תביעה שגבי הגיש נ</w:t>
      </w:r>
      <w:r w:rsidR="00084BC1">
        <w:rPr>
          <w:rFonts w:ascii="Arial" w:hAnsi="Arial" w:hint="cs"/>
          <w:noProof w:val="0"/>
          <w:rtl/>
        </w:rPr>
        <w:t>ג</w:t>
      </w:r>
      <w:r>
        <w:rPr>
          <w:rFonts w:ascii="Arial" w:hAnsi="Arial" w:hint="cs"/>
          <w:noProof w:val="0"/>
          <w:rtl/>
        </w:rPr>
        <w:t xml:space="preserve">דה הנוגעת לבניין. </w:t>
      </w:r>
    </w:p>
    <w:p w14:paraId="575B7FC5" w14:textId="77777777" w:rsidR="00084BC1" w:rsidRDefault="00084BC1" w:rsidP="0078289A">
      <w:pPr>
        <w:pStyle w:val="ad"/>
        <w:spacing w:line="360" w:lineRule="auto"/>
        <w:ind w:left="369"/>
        <w:jc w:val="both"/>
        <w:rPr>
          <w:rFonts w:ascii="Arial" w:hAnsi="Arial"/>
          <w:noProof w:val="0"/>
        </w:rPr>
      </w:pPr>
    </w:p>
    <w:p w14:paraId="6C418E04" w14:textId="77777777" w:rsidR="00C61088" w:rsidRDefault="0078289A"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אציין תחילה, כי </w:t>
      </w:r>
      <w:r w:rsidR="00084BC1">
        <w:rPr>
          <w:rFonts w:ascii="Arial" w:hAnsi="Arial" w:hint="cs"/>
          <w:noProof w:val="0"/>
          <w:rtl/>
        </w:rPr>
        <w:t>גרסתה</w:t>
      </w:r>
      <w:r>
        <w:rPr>
          <w:rFonts w:ascii="Arial" w:hAnsi="Arial" w:hint="cs"/>
          <w:noProof w:val="0"/>
          <w:rtl/>
        </w:rPr>
        <w:t xml:space="preserve"> זו של דרורה </w:t>
      </w:r>
      <w:r w:rsidR="00C61088">
        <w:rPr>
          <w:rFonts w:ascii="Arial" w:hAnsi="Arial" w:hint="cs"/>
          <w:noProof w:val="0"/>
          <w:rtl/>
        </w:rPr>
        <w:t xml:space="preserve">הוכחשה על-ידי גבי (שדווקא תמך בגרסתה הנוספת, לפיה כל רישום המשכנתא היה "פיקטיבי") בתצהירו (סעיפים 30-29): </w:t>
      </w:r>
    </w:p>
    <w:p w14:paraId="29F22D69" w14:textId="77777777" w:rsidR="00F84F20" w:rsidRPr="0070673E" w:rsidRDefault="00585C4F" w:rsidP="0070673E">
      <w:pPr>
        <w:pStyle w:val="ad"/>
        <w:spacing w:line="360" w:lineRule="auto"/>
        <w:ind w:left="652" w:right="426"/>
        <w:jc w:val="both"/>
        <w:rPr>
          <w:rFonts w:ascii="Arial" w:hAnsi="Arial"/>
          <w:b/>
          <w:bCs/>
          <w:noProof w:val="0"/>
          <w:rtl/>
        </w:rPr>
      </w:pPr>
      <w:r>
        <w:rPr>
          <w:rFonts w:ascii="Arial" w:hAnsi="Arial" w:hint="cs"/>
          <w:noProof w:val="0"/>
          <w:rtl/>
        </w:rPr>
        <w:lastRenderedPageBreak/>
        <w:t>"</w:t>
      </w:r>
      <w:r w:rsidRPr="00F84F20">
        <w:rPr>
          <w:rFonts w:ascii="Arial" w:hAnsi="Arial" w:hint="cs"/>
          <w:b/>
          <w:bCs/>
          <w:noProof w:val="0"/>
          <w:rtl/>
        </w:rPr>
        <w:t>במסגרת המתקפה העצומה של מס הכנסה כנגדי וכנגד יואב (אחיהן של נדב ודרורה), נקט מס הכנסה חקירות והליכים, גם כנגד דרורה, וגם כנגד נאוה. לפיכך ביקשה דרורה להגן אף היא [</w:t>
      </w:r>
      <w:r w:rsidRPr="00F84F20">
        <w:rPr>
          <w:rFonts w:ascii="Arial" w:hAnsi="Arial" w:hint="cs"/>
          <w:noProof w:val="0"/>
          <w:rtl/>
        </w:rPr>
        <w:t>על</w:t>
      </w:r>
      <w:r w:rsidRPr="00F84F20">
        <w:rPr>
          <w:rFonts w:ascii="Arial" w:hAnsi="Arial" w:hint="cs"/>
          <w:b/>
          <w:bCs/>
          <w:noProof w:val="0"/>
          <w:rtl/>
        </w:rPr>
        <w:t xml:space="preserve">] רכוש הרשום בבעלותה ורשמה משכנתא לטובת בני על חלק מהבעלות שלה ברחוב </w:t>
      </w:r>
      <w:proofErr w:type="spellStart"/>
      <w:r w:rsidRPr="00F84F20">
        <w:rPr>
          <w:rFonts w:ascii="Arial" w:hAnsi="Arial" w:hint="cs"/>
          <w:b/>
          <w:bCs/>
          <w:noProof w:val="0"/>
          <w:rtl/>
        </w:rPr>
        <w:t>הראב"ע</w:t>
      </w:r>
      <w:proofErr w:type="spellEnd"/>
      <w:r w:rsidRPr="00F84F20">
        <w:rPr>
          <w:rFonts w:ascii="Arial" w:hAnsi="Arial" w:hint="cs"/>
          <w:b/>
          <w:bCs/>
          <w:noProof w:val="0"/>
          <w:rtl/>
        </w:rPr>
        <w:t>. גם על רכוש שהיה</w:t>
      </w:r>
      <w:r w:rsidR="00F84F20" w:rsidRPr="00F84F20">
        <w:rPr>
          <w:rFonts w:ascii="Arial" w:hAnsi="Arial" w:hint="cs"/>
          <w:b/>
          <w:bCs/>
          <w:noProof w:val="0"/>
          <w:rtl/>
        </w:rPr>
        <w:t xml:space="preserve"> רשום בבעלות נאוה נרשמו משכנתאות לטובת בני משפחה (למשל יונה נדב) מצורף נסח מקרקעין של נכס ברחוב מקווה ישראל 2 המעיד על כך. </w:t>
      </w:r>
    </w:p>
    <w:p w14:paraId="4AC4D5A8" w14:textId="77777777" w:rsidR="00F84F20" w:rsidRDefault="00F84F20" w:rsidP="00F84F20">
      <w:pPr>
        <w:pStyle w:val="ad"/>
        <w:spacing w:line="360" w:lineRule="auto"/>
        <w:ind w:left="652" w:right="426"/>
        <w:jc w:val="both"/>
        <w:rPr>
          <w:rFonts w:ascii="Arial" w:hAnsi="Arial"/>
          <w:noProof w:val="0"/>
          <w:rtl/>
        </w:rPr>
      </w:pPr>
      <w:r w:rsidRPr="00F84F20">
        <w:rPr>
          <w:rFonts w:ascii="Arial" w:hAnsi="Arial" w:hint="cs"/>
          <w:b/>
          <w:bCs/>
          <w:noProof w:val="0"/>
          <w:rtl/>
        </w:rPr>
        <w:t>ככל הנראה דרורה לא זכרה את נסיבות רישום המשכנתא, מכל מקום טענותיה כנגדי בעניין רישום המשכנתא אינן נכונות, והן גם לא יכולות להיות נכונות</w:t>
      </w:r>
      <w:r>
        <w:rPr>
          <w:rFonts w:ascii="Arial" w:hAnsi="Arial" w:hint="cs"/>
          <w:noProof w:val="0"/>
          <w:rtl/>
        </w:rPr>
        <w:t xml:space="preserve">". </w:t>
      </w:r>
    </w:p>
    <w:p w14:paraId="7C4576ED" w14:textId="77777777" w:rsidR="0078289A" w:rsidRDefault="0078289A" w:rsidP="00A04E75">
      <w:pPr>
        <w:pStyle w:val="ad"/>
        <w:rPr>
          <w:rFonts w:ascii="Arial" w:hAnsi="Arial"/>
          <w:noProof w:val="0"/>
        </w:rPr>
      </w:pPr>
    </w:p>
    <w:p w14:paraId="0FF06DB1" w14:textId="77777777" w:rsidR="0078289A" w:rsidRDefault="00F84F20"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אינני נותן אמון </w:t>
      </w:r>
      <w:r w:rsidR="00084BC1">
        <w:rPr>
          <w:rFonts w:ascii="Arial" w:hAnsi="Arial" w:hint="cs"/>
          <w:noProof w:val="0"/>
          <w:rtl/>
        </w:rPr>
        <w:t>בגרסתה</w:t>
      </w:r>
      <w:r>
        <w:rPr>
          <w:rFonts w:ascii="Arial" w:hAnsi="Arial" w:hint="cs"/>
          <w:noProof w:val="0"/>
          <w:rtl/>
        </w:rPr>
        <w:t xml:space="preserve"> זו של דרורה. </w:t>
      </w:r>
    </w:p>
    <w:p w14:paraId="15ACE211" w14:textId="77777777" w:rsidR="00F84F20" w:rsidRDefault="00F84F20" w:rsidP="0070673E">
      <w:pPr>
        <w:pStyle w:val="ad"/>
        <w:spacing w:line="360" w:lineRule="auto"/>
        <w:ind w:left="369"/>
        <w:jc w:val="both"/>
        <w:rPr>
          <w:rFonts w:ascii="Arial" w:hAnsi="Arial"/>
          <w:noProof w:val="0"/>
          <w:rtl/>
        </w:rPr>
      </w:pPr>
      <w:r>
        <w:rPr>
          <w:rFonts w:ascii="Arial" w:hAnsi="Arial" w:hint="cs"/>
          <w:noProof w:val="0"/>
          <w:rtl/>
        </w:rPr>
        <w:t>בשטר המשכ</w:t>
      </w:r>
      <w:r w:rsidR="0070673E">
        <w:rPr>
          <w:rFonts w:ascii="Arial" w:hAnsi="Arial" w:hint="cs"/>
          <w:noProof w:val="0"/>
          <w:rtl/>
        </w:rPr>
        <w:t xml:space="preserve">נתא (נספח ב' לתצהירה) מוגדרים </w:t>
      </w:r>
      <w:r>
        <w:rPr>
          <w:rFonts w:ascii="Arial" w:hAnsi="Arial" w:hint="cs"/>
          <w:noProof w:val="0"/>
          <w:rtl/>
        </w:rPr>
        <w:t xml:space="preserve">דרורה </w:t>
      </w:r>
      <w:r w:rsidR="0070673E">
        <w:rPr>
          <w:rFonts w:ascii="Arial" w:hAnsi="Arial" w:hint="cs"/>
          <w:noProof w:val="0"/>
          <w:rtl/>
        </w:rPr>
        <w:t>ו</w:t>
      </w:r>
      <w:r>
        <w:rPr>
          <w:rFonts w:ascii="Arial" w:hAnsi="Arial" w:hint="cs"/>
          <w:noProof w:val="0"/>
          <w:rtl/>
        </w:rPr>
        <w:t>גבי</w:t>
      </w:r>
      <w:r w:rsidR="0070673E">
        <w:rPr>
          <w:rFonts w:ascii="Arial" w:hAnsi="Arial" w:hint="cs"/>
          <w:noProof w:val="0"/>
          <w:rtl/>
        </w:rPr>
        <w:t xml:space="preserve"> יחדיו </w:t>
      </w:r>
      <w:r>
        <w:rPr>
          <w:rFonts w:ascii="Arial" w:hAnsi="Arial" w:hint="cs"/>
          <w:noProof w:val="0"/>
          <w:rtl/>
        </w:rPr>
        <w:t>כ"ממשכן" ודרורה חתמה, יחד עם גבי, ברובריקה הנושאת את הכותרת</w:t>
      </w:r>
      <w:r w:rsidR="00262B0E">
        <w:rPr>
          <w:rFonts w:ascii="Arial" w:hAnsi="Arial" w:hint="cs"/>
          <w:noProof w:val="0"/>
          <w:rtl/>
        </w:rPr>
        <w:t xml:space="preserve"> "חתימת הממשכן/ים". </w:t>
      </w:r>
    </w:p>
    <w:p w14:paraId="24695396" w14:textId="77777777" w:rsidR="00262B0E" w:rsidRDefault="00262B0E" w:rsidP="00F84F20">
      <w:pPr>
        <w:pStyle w:val="ad"/>
        <w:spacing w:line="360" w:lineRule="auto"/>
        <w:ind w:left="369"/>
        <w:jc w:val="both"/>
        <w:rPr>
          <w:rFonts w:ascii="Arial" w:hAnsi="Arial"/>
          <w:noProof w:val="0"/>
          <w:rtl/>
        </w:rPr>
      </w:pPr>
      <w:r>
        <w:rPr>
          <w:rFonts w:ascii="Arial" w:hAnsi="Arial" w:hint="cs"/>
          <w:noProof w:val="0"/>
          <w:rtl/>
        </w:rPr>
        <w:t xml:space="preserve">ברובריקה המיועדת לתיאור המקרקעין הממושכנים נרשם כי המשכון מתייחס למחצית מהבעלות בבניין, ולא מצוין בה כי היא חלה על מחצית הזכויות של גבי בלבד בבניין. </w:t>
      </w:r>
    </w:p>
    <w:p w14:paraId="77B857D0" w14:textId="77777777" w:rsidR="00262B0E" w:rsidRDefault="00262B0E" w:rsidP="00F84F20">
      <w:pPr>
        <w:pStyle w:val="ad"/>
        <w:spacing w:line="360" w:lineRule="auto"/>
        <w:ind w:left="369"/>
        <w:jc w:val="both"/>
        <w:rPr>
          <w:rFonts w:ascii="Arial" w:hAnsi="Arial"/>
          <w:noProof w:val="0"/>
          <w:rtl/>
        </w:rPr>
      </w:pPr>
      <w:r>
        <w:rPr>
          <w:rFonts w:ascii="Arial" w:hAnsi="Arial" w:hint="cs"/>
          <w:noProof w:val="0"/>
          <w:rtl/>
        </w:rPr>
        <w:t xml:space="preserve">הדברים הללו כתובים שחור על גבי לבן בשטר המשכנתא ואינם זקוקים לכל פירוש נוסף. </w:t>
      </w:r>
    </w:p>
    <w:p w14:paraId="760DBAD9" w14:textId="77777777" w:rsidR="00262B0E" w:rsidRDefault="00262B0E" w:rsidP="00F84F20">
      <w:pPr>
        <w:pStyle w:val="ad"/>
        <w:spacing w:line="360" w:lineRule="auto"/>
        <w:ind w:left="369"/>
        <w:jc w:val="both"/>
        <w:rPr>
          <w:rFonts w:ascii="Arial" w:hAnsi="Arial"/>
          <w:noProof w:val="0"/>
          <w:rtl/>
        </w:rPr>
      </w:pPr>
      <w:r>
        <w:rPr>
          <w:rFonts w:ascii="Arial" w:hAnsi="Arial" w:hint="cs"/>
          <w:noProof w:val="0"/>
          <w:rtl/>
        </w:rPr>
        <w:t xml:space="preserve">יצוין, כי דרורה, כפי שהתברר </w:t>
      </w:r>
      <w:r w:rsidR="00615CF3">
        <w:rPr>
          <w:rFonts w:ascii="Arial" w:hAnsi="Arial" w:hint="cs"/>
          <w:noProof w:val="0"/>
          <w:rtl/>
        </w:rPr>
        <w:t>במהלך חקירתה, היא אשת עסקים מנוס</w:t>
      </w:r>
      <w:r>
        <w:rPr>
          <w:rFonts w:ascii="Arial" w:hAnsi="Arial" w:hint="cs"/>
          <w:noProof w:val="0"/>
          <w:rtl/>
        </w:rPr>
        <w:t xml:space="preserve">ה, שהייתה שותפה בעת מגוריה בארה"ב במפעל נעליים ובעסק של מוניות (עמ' 107 לפרו'). </w:t>
      </w:r>
    </w:p>
    <w:p w14:paraId="07C61371" w14:textId="77777777" w:rsidR="00262B0E" w:rsidRDefault="00262B0E" w:rsidP="00262B0E">
      <w:pPr>
        <w:pStyle w:val="ad"/>
        <w:spacing w:line="360" w:lineRule="auto"/>
        <w:ind w:left="369"/>
        <w:jc w:val="both"/>
        <w:rPr>
          <w:rFonts w:ascii="Arial" w:hAnsi="Arial"/>
          <w:noProof w:val="0"/>
          <w:rtl/>
        </w:rPr>
      </w:pPr>
      <w:r>
        <w:rPr>
          <w:rFonts w:ascii="Arial" w:hAnsi="Arial" w:hint="cs"/>
          <w:noProof w:val="0"/>
          <w:rtl/>
        </w:rPr>
        <w:t xml:space="preserve">לפיכך, דרורה איננה יכולה להישמע בטענה שלא הוסברה לה משמעות חתימתה על השטר, בין אם היא חתמה בפני עו"ד גוטליב ז"ל ובין אם חתמה בפני גבי. </w:t>
      </w:r>
    </w:p>
    <w:p w14:paraId="54E48C39" w14:textId="77777777" w:rsidR="00E1167E" w:rsidRPr="00262B0E" w:rsidRDefault="00E1167E" w:rsidP="00262B0E">
      <w:pPr>
        <w:pStyle w:val="ad"/>
        <w:spacing w:line="360" w:lineRule="auto"/>
        <w:ind w:left="369"/>
        <w:jc w:val="both"/>
        <w:rPr>
          <w:rFonts w:ascii="Arial" w:hAnsi="Arial"/>
          <w:noProof w:val="0"/>
        </w:rPr>
      </w:pPr>
    </w:p>
    <w:p w14:paraId="5EE44D0F" w14:textId="77777777" w:rsidR="00D41055" w:rsidRDefault="00D41055" w:rsidP="00D41055">
      <w:pPr>
        <w:spacing w:line="360" w:lineRule="auto"/>
        <w:ind w:left="360"/>
        <w:jc w:val="both"/>
        <w:rPr>
          <w:rFonts w:ascii="Arial" w:hAnsi="Arial"/>
          <w:noProof w:val="0"/>
          <w:rtl/>
        </w:rPr>
      </w:pPr>
      <w:r w:rsidRPr="00262B0E">
        <w:rPr>
          <w:rFonts w:ascii="Arial" w:hAnsi="Arial" w:hint="cs"/>
          <w:noProof w:val="0"/>
          <w:rtl/>
        </w:rPr>
        <w:t xml:space="preserve">כך נפסק: </w:t>
      </w:r>
      <w:r w:rsidR="00084BC1">
        <w:rPr>
          <w:rFonts w:ascii="Arial" w:hAnsi="Arial" w:hint="cs"/>
          <w:b/>
          <w:bCs/>
          <w:noProof w:val="0"/>
          <w:rtl/>
        </w:rPr>
        <w:t>"</w:t>
      </w:r>
      <w:r w:rsidRPr="00D41055">
        <w:rPr>
          <w:rFonts w:ascii="Arial" w:hAnsi="Arial"/>
          <w:b/>
          <w:bCs/>
          <w:noProof w:val="0"/>
          <w:rtl/>
        </w:rPr>
        <w:t>יובהר בהקשר זה כי אדם החותם על מסמך בלא לדעת את תוכנו לא יישמע בטענה שלא קרא את המסמך ולא ידע על מה חתם ולמה התחייב, שכן חזקה עליו שחתם לאות הסכמתו, יהא תוכן המסמך אשר יהא (וראו: </w:t>
      </w:r>
      <w:hyperlink r:id="rId8" w:history="1">
        <w:r w:rsidRPr="00D41055">
          <w:rPr>
            <w:rStyle w:val="Hyperlink"/>
            <w:rFonts w:ascii="Arial" w:hAnsi="Arial"/>
            <w:b/>
            <w:bCs/>
            <w:noProof w:val="0"/>
            <w:color w:val="auto"/>
            <w:u w:val="none"/>
            <w:rtl/>
          </w:rPr>
          <w:t>ע"א 467/64</w:t>
        </w:r>
      </w:hyperlink>
      <w:r w:rsidRPr="00D41055">
        <w:rPr>
          <w:rFonts w:ascii="Arial" w:hAnsi="Arial"/>
          <w:b/>
          <w:bCs/>
          <w:noProof w:val="0"/>
          <w:rtl/>
        </w:rPr>
        <w:t> </w:t>
      </w:r>
      <w:proofErr w:type="spellStart"/>
      <w:r w:rsidRPr="00D41055">
        <w:rPr>
          <w:rFonts w:ascii="Arial" w:hAnsi="Arial"/>
          <w:b/>
          <w:bCs/>
          <w:noProof w:val="0"/>
          <w:rtl/>
        </w:rPr>
        <w:t>שוייץ</w:t>
      </w:r>
      <w:proofErr w:type="spellEnd"/>
      <w:r w:rsidRPr="00D41055">
        <w:rPr>
          <w:rFonts w:ascii="Arial" w:hAnsi="Arial"/>
          <w:b/>
          <w:bCs/>
          <w:noProof w:val="0"/>
          <w:rtl/>
        </w:rPr>
        <w:t xml:space="preserve"> נ' </w:t>
      </w:r>
      <w:proofErr w:type="spellStart"/>
      <w:r w:rsidRPr="00D41055">
        <w:rPr>
          <w:rFonts w:ascii="Arial" w:hAnsi="Arial"/>
          <w:b/>
          <w:bCs/>
          <w:noProof w:val="0"/>
          <w:rtl/>
        </w:rPr>
        <w:t>סנדור</w:t>
      </w:r>
      <w:proofErr w:type="spellEnd"/>
      <w:r w:rsidRPr="00D41055">
        <w:rPr>
          <w:rFonts w:ascii="Arial" w:hAnsi="Arial"/>
          <w:b/>
          <w:bCs/>
          <w:noProof w:val="0"/>
          <w:rtl/>
        </w:rPr>
        <w:t xml:space="preserve">, פ"ד </w:t>
      </w:r>
      <w:proofErr w:type="spellStart"/>
      <w:r w:rsidRPr="00D41055">
        <w:rPr>
          <w:rFonts w:ascii="Arial" w:hAnsi="Arial"/>
          <w:b/>
          <w:bCs/>
          <w:noProof w:val="0"/>
          <w:rtl/>
        </w:rPr>
        <w:t>יט</w:t>
      </w:r>
      <w:proofErr w:type="spellEnd"/>
      <w:r w:rsidRPr="00D41055">
        <w:rPr>
          <w:rFonts w:ascii="Arial" w:hAnsi="Arial"/>
          <w:b/>
          <w:bCs/>
          <w:noProof w:val="0"/>
          <w:rtl/>
        </w:rPr>
        <w:t>, 113, 117 (1965); </w:t>
      </w:r>
      <w:hyperlink r:id="rId9" w:history="1">
        <w:r w:rsidRPr="00D41055">
          <w:rPr>
            <w:rStyle w:val="Hyperlink"/>
            <w:rFonts w:ascii="Arial" w:hAnsi="Arial"/>
            <w:b/>
            <w:bCs/>
            <w:noProof w:val="0"/>
            <w:color w:val="auto"/>
            <w:u w:val="none"/>
            <w:rtl/>
          </w:rPr>
          <w:t>ע"א 413/79</w:t>
        </w:r>
      </w:hyperlink>
      <w:r w:rsidRPr="00D41055">
        <w:rPr>
          <w:rFonts w:ascii="Arial" w:hAnsi="Arial"/>
          <w:b/>
          <w:bCs/>
          <w:noProof w:val="0"/>
          <w:rtl/>
        </w:rPr>
        <w:t xml:space="preserve"> אדלר חברה </w:t>
      </w:r>
      <w:proofErr w:type="spellStart"/>
      <w:r w:rsidRPr="00D41055">
        <w:rPr>
          <w:rFonts w:ascii="Arial" w:hAnsi="Arial"/>
          <w:b/>
          <w:bCs/>
          <w:noProof w:val="0"/>
          <w:rtl/>
        </w:rPr>
        <w:t>לבנין</w:t>
      </w:r>
      <w:proofErr w:type="spellEnd"/>
      <w:r w:rsidRPr="00D41055">
        <w:rPr>
          <w:rFonts w:ascii="Arial" w:hAnsi="Arial"/>
          <w:b/>
          <w:bCs/>
          <w:noProof w:val="0"/>
          <w:rtl/>
        </w:rPr>
        <w:t xml:space="preserve"> בע"מ נ' מנצור, פ"ד לד(4), 29, 38 (1980); </w:t>
      </w:r>
      <w:hyperlink r:id="rId10" w:history="1">
        <w:r w:rsidRPr="00D41055">
          <w:rPr>
            <w:rStyle w:val="Hyperlink"/>
            <w:rFonts w:ascii="Arial" w:hAnsi="Arial"/>
            <w:b/>
            <w:bCs/>
            <w:noProof w:val="0"/>
            <w:color w:val="auto"/>
            <w:u w:val="none"/>
            <w:rtl/>
          </w:rPr>
          <w:t>ע"א 8163/05</w:t>
        </w:r>
      </w:hyperlink>
      <w:r w:rsidRPr="00D41055">
        <w:rPr>
          <w:rFonts w:ascii="Arial" w:hAnsi="Arial"/>
          <w:b/>
          <w:bCs/>
          <w:noProof w:val="0"/>
          <w:rtl/>
        </w:rPr>
        <w:t> הדר חברה לביטוח בע"מ נ' פלוני (לא פורסם, [נבו], 6.8.2007), סעיפים 30-27 לפסק הדין</w:t>
      </w:r>
      <w:r w:rsidRPr="00D41055">
        <w:rPr>
          <w:rFonts w:ascii="Arial" w:hAnsi="Arial"/>
          <w:noProof w:val="0"/>
          <w:rtl/>
        </w:rPr>
        <w:t xml:space="preserve">." </w:t>
      </w:r>
      <w:r w:rsidR="00615CF3">
        <w:rPr>
          <w:rFonts w:ascii="Arial" w:hAnsi="Arial" w:hint="cs"/>
          <w:noProof w:val="0"/>
          <w:rtl/>
        </w:rPr>
        <w:t xml:space="preserve"> </w:t>
      </w:r>
      <w:r w:rsidRPr="00D41055">
        <w:rPr>
          <w:rFonts w:ascii="Arial" w:hAnsi="Arial"/>
          <w:noProof w:val="0"/>
          <w:rtl/>
        </w:rPr>
        <w:t>(</w:t>
      </w:r>
      <w:hyperlink r:id="rId11" w:history="1">
        <w:r w:rsidRPr="00615CF3">
          <w:rPr>
            <w:rStyle w:val="Hyperlink"/>
            <w:rFonts w:ascii="Arial" w:hAnsi="Arial"/>
            <w:noProof w:val="0"/>
            <w:color w:val="auto"/>
            <w:u w:val="none"/>
            <w:rtl/>
          </w:rPr>
          <w:t>ע"א 2731-07</w:t>
        </w:r>
      </w:hyperlink>
      <w:r w:rsidRPr="00615CF3">
        <w:rPr>
          <w:rFonts w:ascii="Arial" w:hAnsi="Arial"/>
          <w:noProof w:val="0"/>
          <w:rtl/>
        </w:rPr>
        <w:t xml:space="preserve"> אסעד יוסף חמוד נ' סעיד </w:t>
      </w:r>
      <w:proofErr w:type="spellStart"/>
      <w:r w:rsidRPr="00615CF3">
        <w:rPr>
          <w:rFonts w:ascii="Arial" w:hAnsi="Arial"/>
          <w:noProof w:val="0"/>
          <w:rtl/>
        </w:rPr>
        <w:t>חטאר</w:t>
      </w:r>
      <w:proofErr w:type="spellEnd"/>
      <w:r w:rsidRPr="00615CF3">
        <w:rPr>
          <w:rFonts w:ascii="Arial" w:hAnsi="Arial"/>
          <w:noProof w:val="0"/>
          <w:rtl/>
        </w:rPr>
        <w:t xml:space="preserve"> חאג' [נבו] ( 29.3.2009), פסקה 35).</w:t>
      </w:r>
    </w:p>
    <w:p w14:paraId="776D16EE" w14:textId="77777777" w:rsidR="00E1167E" w:rsidRPr="00D41055" w:rsidRDefault="00E1167E" w:rsidP="00D41055">
      <w:pPr>
        <w:spacing w:line="360" w:lineRule="auto"/>
        <w:ind w:left="360"/>
        <w:jc w:val="both"/>
        <w:rPr>
          <w:rFonts w:ascii="Arial" w:hAnsi="Arial"/>
          <w:noProof w:val="0"/>
        </w:rPr>
      </w:pPr>
    </w:p>
    <w:p w14:paraId="2F15AA8A" w14:textId="77777777" w:rsidR="00262B0E" w:rsidRPr="00615CF3" w:rsidRDefault="00D41055" w:rsidP="00D41055">
      <w:pPr>
        <w:spacing w:line="360" w:lineRule="auto"/>
        <w:ind w:left="360"/>
        <w:jc w:val="both"/>
        <w:rPr>
          <w:rFonts w:ascii="Arial" w:hAnsi="Arial"/>
          <w:b/>
          <w:bCs/>
          <w:noProof w:val="0"/>
          <w:rtl/>
        </w:rPr>
      </w:pPr>
      <w:r w:rsidRPr="00615CF3">
        <w:rPr>
          <w:rFonts w:ascii="Arial" w:hAnsi="Arial"/>
          <w:noProof w:val="0"/>
          <w:rtl/>
        </w:rPr>
        <w:t>הלכה זו כוחה יפה, וביתר שאת, כאשר עניין לנו במסמכים בעלי חשיבות, שכן, ההיגיון מחייב כי החתימה עליהם לא תיעשה בהיסח דעת</w:t>
      </w:r>
      <w:r w:rsidRPr="00615CF3">
        <w:rPr>
          <w:rFonts w:ascii="Arial" w:hAnsi="Arial"/>
          <w:b/>
          <w:bCs/>
          <w:noProof w:val="0"/>
          <w:rtl/>
        </w:rPr>
        <w:t xml:space="preserve"> (</w:t>
      </w:r>
      <w:hyperlink r:id="rId12" w:history="1">
        <w:r w:rsidRPr="00615CF3">
          <w:rPr>
            <w:rStyle w:val="Hyperlink"/>
            <w:rFonts w:ascii="Arial" w:hAnsi="Arial"/>
            <w:b/>
            <w:bCs/>
            <w:noProof w:val="0"/>
            <w:color w:val="auto"/>
            <w:u w:val="none"/>
            <w:rtl/>
          </w:rPr>
          <w:t>ע"א 1319/06</w:t>
        </w:r>
      </w:hyperlink>
      <w:r w:rsidRPr="00615CF3">
        <w:rPr>
          <w:rFonts w:ascii="Arial" w:hAnsi="Arial"/>
          <w:b/>
          <w:bCs/>
          <w:noProof w:val="0"/>
          <w:rtl/>
        </w:rPr>
        <w:t> משה שלק נ</w:t>
      </w:r>
      <w:r w:rsidRPr="00615CF3">
        <w:rPr>
          <w:rFonts w:ascii="Arial" w:hAnsi="Arial"/>
          <w:b/>
          <w:bCs/>
          <w:noProof w:val="0"/>
        </w:rPr>
        <w:t>' </w:t>
      </w:r>
      <w:r w:rsidRPr="00615CF3">
        <w:rPr>
          <w:rFonts w:ascii="Arial" w:hAnsi="Arial"/>
          <w:b/>
          <w:bCs/>
          <w:noProof w:val="0"/>
          <w:rtl/>
        </w:rPr>
        <w:t>טנא נגה (שווק) 1981 בע"מ [נבו] (20.3.2007), פסקה 11, וכן ראו: </w:t>
      </w:r>
      <w:hyperlink r:id="rId13" w:history="1">
        <w:r w:rsidRPr="00615CF3">
          <w:rPr>
            <w:rStyle w:val="Hyperlink"/>
            <w:rFonts w:ascii="Arial" w:hAnsi="Arial"/>
            <w:b/>
            <w:bCs/>
            <w:noProof w:val="0"/>
            <w:color w:val="auto"/>
            <w:u w:val="none"/>
            <w:rtl/>
          </w:rPr>
          <w:t>ע"א 8242/05</w:t>
        </w:r>
      </w:hyperlink>
      <w:r w:rsidRPr="00615CF3">
        <w:rPr>
          <w:rFonts w:ascii="Arial" w:hAnsi="Arial"/>
          <w:b/>
          <w:bCs/>
          <w:noProof w:val="0"/>
          <w:rtl/>
        </w:rPr>
        <w:t> דואק נ' בנק דיסקונט למשכנתאות בע"מ [נבו] (14.11.2005), פסקה 3; </w:t>
      </w:r>
      <w:hyperlink r:id="rId14" w:history="1">
        <w:r w:rsidRPr="00615CF3">
          <w:rPr>
            <w:rStyle w:val="Hyperlink"/>
            <w:rFonts w:ascii="Arial" w:hAnsi="Arial"/>
            <w:b/>
            <w:bCs/>
            <w:noProof w:val="0"/>
            <w:color w:val="auto"/>
            <w:u w:val="none"/>
            <w:rtl/>
          </w:rPr>
          <w:t>ע"א 8533/06</w:t>
        </w:r>
      </w:hyperlink>
      <w:r w:rsidRPr="00615CF3">
        <w:rPr>
          <w:rFonts w:ascii="Arial" w:hAnsi="Arial"/>
          <w:b/>
          <w:bCs/>
          <w:noProof w:val="0"/>
          <w:rtl/>
        </w:rPr>
        <w:t> גילמן נ' בנק הפועלים אמריקאי ישראלי בע"מ [נבו] (5.8.2008), פסקה 5)</w:t>
      </w:r>
      <w:r w:rsidRPr="00615CF3">
        <w:rPr>
          <w:rFonts w:ascii="Arial" w:hAnsi="Arial" w:hint="cs"/>
          <w:b/>
          <w:bCs/>
          <w:noProof w:val="0"/>
          <w:rtl/>
        </w:rPr>
        <w:t xml:space="preserve">. </w:t>
      </w:r>
      <w:r w:rsidR="00615CF3" w:rsidRPr="00615CF3">
        <w:rPr>
          <w:rFonts w:ascii="Arial" w:hAnsi="Arial" w:hint="cs"/>
          <w:noProof w:val="0"/>
          <w:rtl/>
        </w:rPr>
        <w:t xml:space="preserve"> </w:t>
      </w:r>
    </w:p>
    <w:p w14:paraId="6D3C3032" w14:textId="77777777" w:rsidR="00D41055" w:rsidRPr="00F84F20" w:rsidRDefault="00D41055" w:rsidP="00A04E75">
      <w:pPr>
        <w:pStyle w:val="ad"/>
        <w:rPr>
          <w:rFonts w:ascii="Arial" w:hAnsi="Arial"/>
          <w:noProof w:val="0"/>
        </w:rPr>
      </w:pPr>
    </w:p>
    <w:p w14:paraId="3911D39E" w14:textId="77777777" w:rsidR="0078289A" w:rsidRDefault="00D41055" w:rsidP="0078289A">
      <w:pPr>
        <w:pStyle w:val="ad"/>
        <w:numPr>
          <w:ilvl w:val="0"/>
          <w:numId w:val="1"/>
        </w:numPr>
        <w:spacing w:line="360" w:lineRule="auto"/>
        <w:ind w:left="369"/>
        <w:jc w:val="both"/>
        <w:rPr>
          <w:rFonts w:ascii="Arial" w:hAnsi="Arial"/>
          <w:noProof w:val="0"/>
        </w:rPr>
      </w:pPr>
      <w:r>
        <w:rPr>
          <w:rFonts w:ascii="Arial" w:hAnsi="Arial" w:hint="cs"/>
          <w:noProof w:val="0"/>
          <w:rtl/>
        </w:rPr>
        <w:lastRenderedPageBreak/>
        <w:t xml:space="preserve">אין בהיעדרם של הסכם ומסמכים נלווים לשטר המשכנתא כדי לגרוע מתוקפו. </w:t>
      </w:r>
    </w:p>
    <w:p w14:paraId="7BF02C23" w14:textId="77777777" w:rsidR="00D41055" w:rsidRDefault="00D41055" w:rsidP="00D41055">
      <w:pPr>
        <w:pStyle w:val="ad"/>
        <w:spacing w:line="360" w:lineRule="auto"/>
        <w:ind w:left="369"/>
        <w:jc w:val="both"/>
        <w:rPr>
          <w:rFonts w:ascii="Arial" w:hAnsi="Arial"/>
          <w:noProof w:val="0"/>
          <w:rtl/>
        </w:rPr>
      </w:pPr>
      <w:r>
        <w:rPr>
          <w:rFonts w:ascii="Arial" w:hAnsi="Arial" w:hint="cs"/>
          <w:noProof w:val="0"/>
          <w:rtl/>
        </w:rPr>
        <w:t xml:space="preserve">שטר המשכנתא הינו, כשלעצמו, חוזה שנכרת בין הממשכן, החייב, לבין בעל המשכנתא, הנושה (רע"א 7816/06 </w:t>
      </w:r>
      <w:r w:rsidRPr="00D41055">
        <w:rPr>
          <w:rFonts w:ascii="Arial" w:hAnsi="Arial" w:hint="cs"/>
          <w:b/>
          <w:bCs/>
          <w:noProof w:val="0"/>
          <w:rtl/>
        </w:rPr>
        <w:t>עו"ד יעקב . בויאר- בתפקידו ככונס נכסים נ' עז' המנוח מר דוד מרמלשטיין ז"ל</w:t>
      </w:r>
      <w:r>
        <w:rPr>
          <w:rFonts w:ascii="Arial" w:hAnsi="Arial" w:hint="cs"/>
          <w:noProof w:val="0"/>
          <w:rtl/>
        </w:rPr>
        <w:t xml:space="preserve"> (1.10.2009, פסקה 30)), ומשכנתא רשומה הינה חיוב שדינו כפסק דין (סעיף 81 </w:t>
      </w:r>
      <w:r w:rsidRPr="00D41055">
        <w:rPr>
          <w:rFonts w:ascii="Arial" w:hAnsi="Arial" w:hint="cs"/>
          <w:b/>
          <w:bCs/>
          <w:noProof w:val="0"/>
          <w:rtl/>
        </w:rPr>
        <w:t>לחוק ההוצאה לפועל, התשכ"ז-1967</w:t>
      </w:r>
      <w:r>
        <w:rPr>
          <w:rFonts w:ascii="Arial" w:hAnsi="Arial" w:hint="cs"/>
          <w:noProof w:val="0"/>
          <w:rtl/>
        </w:rPr>
        <w:t xml:space="preserve">). </w:t>
      </w:r>
    </w:p>
    <w:p w14:paraId="47DA2F74" w14:textId="77777777" w:rsidR="00D41055" w:rsidRDefault="00D41055" w:rsidP="00D41055">
      <w:pPr>
        <w:pStyle w:val="ad"/>
        <w:spacing w:line="360" w:lineRule="auto"/>
        <w:ind w:left="369"/>
        <w:jc w:val="both"/>
        <w:rPr>
          <w:rFonts w:ascii="Arial" w:hAnsi="Arial"/>
          <w:noProof w:val="0"/>
          <w:rtl/>
        </w:rPr>
      </w:pPr>
      <w:r>
        <w:rPr>
          <w:rFonts w:ascii="Arial" w:hAnsi="Arial" w:hint="cs"/>
          <w:noProof w:val="0"/>
          <w:rtl/>
        </w:rPr>
        <w:t xml:space="preserve">ברור, שאילו הצדדים לשטר המשכנתא היו טורחים לצרף אליו הסכם המגדיר את כל תנאיו, או מסמכים נלווים אחרים, הדבר היה חוסך התדיינות ומחלוקות, כפי שנפרשו בהליך זה, אך אין בהיעדרם של אלה, כאמור, כדי לשלול את תוקפו של שטר המשכנתא או לגרוע מכוחו המשפטי. </w:t>
      </w:r>
    </w:p>
    <w:p w14:paraId="185B4EFB" w14:textId="77777777" w:rsidR="00D41055" w:rsidRDefault="00D41055" w:rsidP="00A04E75">
      <w:pPr>
        <w:pStyle w:val="ad"/>
        <w:rPr>
          <w:rFonts w:ascii="Arial" w:hAnsi="Arial"/>
          <w:noProof w:val="0"/>
        </w:rPr>
      </w:pPr>
    </w:p>
    <w:p w14:paraId="01F1C4DC" w14:textId="77777777" w:rsidR="0078289A" w:rsidRDefault="00D41055"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עתה אדון </w:t>
      </w:r>
      <w:r w:rsidR="00084BC1">
        <w:rPr>
          <w:rFonts w:ascii="Arial" w:hAnsi="Arial" w:hint="cs"/>
          <w:noProof w:val="0"/>
          <w:rtl/>
        </w:rPr>
        <w:t>בגרסתה</w:t>
      </w:r>
      <w:r>
        <w:rPr>
          <w:rFonts w:ascii="Arial" w:hAnsi="Arial" w:hint="cs"/>
          <w:noProof w:val="0"/>
          <w:rtl/>
        </w:rPr>
        <w:t xml:space="preserve"> הנוספת של דרורה, לפיה, המשכנתא נעשתה באופן "פיקטיבי", בידיעתו של גבי, על מנת להקשות על שלטונות המס במימוש נכסיו, בעקבות הליכים אזרחיים ופלילי</w:t>
      </w:r>
      <w:r w:rsidR="004C5EBC">
        <w:rPr>
          <w:rFonts w:ascii="Arial" w:hAnsi="Arial" w:hint="cs"/>
          <w:noProof w:val="0"/>
          <w:rtl/>
        </w:rPr>
        <w:t xml:space="preserve">ים הקשורים למס הכנסה שהתנהלו אותה עת נגדו. </w:t>
      </w:r>
    </w:p>
    <w:p w14:paraId="3319DEF3" w14:textId="77777777" w:rsidR="00155C44" w:rsidRDefault="00221E82" w:rsidP="00155C44">
      <w:pPr>
        <w:pStyle w:val="ad"/>
        <w:spacing w:line="360" w:lineRule="auto"/>
        <w:ind w:left="369"/>
        <w:jc w:val="both"/>
        <w:rPr>
          <w:rFonts w:ascii="Arial" w:hAnsi="Arial"/>
          <w:noProof w:val="0"/>
          <w:rtl/>
        </w:rPr>
      </w:pPr>
      <w:r>
        <w:rPr>
          <w:rFonts w:ascii="Arial" w:hAnsi="Arial" w:hint="cs"/>
          <w:noProof w:val="0"/>
          <w:rtl/>
        </w:rPr>
        <w:t>גרסה</w:t>
      </w:r>
      <w:r w:rsidR="00155C44">
        <w:rPr>
          <w:rFonts w:ascii="Arial" w:hAnsi="Arial" w:hint="cs"/>
          <w:noProof w:val="0"/>
          <w:rtl/>
        </w:rPr>
        <w:t xml:space="preserve"> זו נתמכת על-ידי גבי, אם כי לטענתו, גם דרורה הייתה שותפה ליוזמה זו, בעקבות הליכי מס שהתנהלו נגדה. </w:t>
      </w:r>
    </w:p>
    <w:p w14:paraId="028ADE82" w14:textId="77777777" w:rsidR="00155C44" w:rsidRDefault="00155C44" w:rsidP="00155C44">
      <w:pPr>
        <w:pStyle w:val="ad"/>
        <w:spacing w:line="360" w:lineRule="auto"/>
        <w:ind w:left="369"/>
        <w:jc w:val="both"/>
        <w:rPr>
          <w:rFonts w:ascii="Arial" w:hAnsi="Arial"/>
          <w:noProof w:val="0"/>
          <w:rtl/>
        </w:rPr>
      </w:pPr>
      <w:r>
        <w:rPr>
          <w:rFonts w:ascii="Arial" w:hAnsi="Arial" w:hint="cs"/>
          <w:noProof w:val="0"/>
          <w:rtl/>
        </w:rPr>
        <w:t xml:space="preserve">כנגדם, עומדת </w:t>
      </w:r>
      <w:r w:rsidR="00221E82">
        <w:rPr>
          <w:rFonts w:ascii="Arial" w:hAnsi="Arial" w:hint="cs"/>
          <w:noProof w:val="0"/>
          <w:rtl/>
        </w:rPr>
        <w:t>גרסתו</w:t>
      </w:r>
      <w:r>
        <w:rPr>
          <w:rFonts w:ascii="Arial" w:hAnsi="Arial" w:hint="cs"/>
          <w:noProof w:val="0"/>
          <w:rtl/>
        </w:rPr>
        <w:t xml:space="preserve"> של בנ</w:t>
      </w:r>
      <w:r w:rsidR="00E1167E">
        <w:rPr>
          <w:rFonts w:ascii="Arial" w:hAnsi="Arial" w:hint="cs"/>
          <w:noProof w:val="0"/>
          <w:rtl/>
        </w:rPr>
        <w:t>י, לפיה המשכנתא נעשתה באופן "אמי</w:t>
      </w:r>
      <w:r>
        <w:rPr>
          <w:rFonts w:ascii="Arial" w:hAnsi="Arial" w:hint="cs"/>
          <w:noProof w:val="0"/>
          <w:rtl/>
        </w:rPr>
        <w:t xml:space="preserve">תי", כדי להבטיח את חובותיהם של גבי, דרורה ונאוה אליו, בגין עבודות שיפוצים שביצע עבורם בבניין, בביתם של גבי ונאוה במכבים ובנכסים נוספים. </w:t>
      </w:r>
    </w:p>
    <w:p w14:paraId="2486DD9F" w14:textId="77777777" w:rsidR="00221E82" w:rsidRDefault="00221E82" w:rsidP="00155C44">
      <w:pPr>
        <w:pStyle w:val="ad"/>
        <w:spacing w:line="360" w:lineRule="auto"/>
        <w:ind w:left="369"/>
        <w:jc w:val="both"/>
        <w:rPr>
          <w:rFonts w:ascii="Arial" w:hAnsi="Arial"/>
          <w:noProof w:val="0"/>
          <w:rtl/>
        </w:rPr>
      </w:pPr>
      <w:r>
        <w:rPr>
          <w:rFonts w:ascii="Arial" w:hAnsi="Arial" w:hint="cs"/>
          <w:noProof w:val="0"/>
          <w:rtl/>
        </w:rPr>
        <w:t xml:space="preserve">שתי הגרסאות אינן חפות מקשיים, כפי שאפרט להלן, אך מבין שתיהן, אני מעדיף את גרסתו של בני על פני גרסתם של דרורה וגבי, מהנימוקים שיפורטו להלן. </w:t>
      </w:r>
    </w:p>
    <w:p w14:paraId="64F0DFAC" w14:textId="77777777" w:rsidR="00155C44" w:rsidRPr="00155C44" w:rsidRDefault="00155C44" w:rsidP="00A04E75">
      <w:pPr>
        <w:pStyle w:val="ad"/>
        <w:rPr>
          <w:rFonts w:ascii="Arial" w:hAnsi="Arial"/>
          <w:noProof w:val="0"/>
        </w:rPr>
      </w:pPr>
    </w:p>
    <w:p w14:paraId="07C1C233" w14:textId="77777777" w:rsidR="004C5EBC" w:rsidRDefault="00155C44"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בשפה המשפטית, דרורה וגבי טוענים, כי המשכנתא הינה חוזה למראית עין, כשמשמעו בסעיף 13 </w:t>
      </w:r>
      <w:r w:rsidRPr="00155C44">
        <w:rPr>
          <w:rFonts w:ascii="Arial" w:hAnsi="Arial" w:hint="cs"/>
          <w:noProof w:val="0"/>
          <w:rtl/>
        </w:rPr>
        <w:t>ל</w:t>
      </w:r>
      <w:r w:rsidRPr="00155C44">
        <w:rPr>
          <w:rFonts w:ascii="Arial" w:hAnsi="Arial" w:hint="cs"/>
          <w:b/>
          <w:bCs/>
          <w:noProof w:val="0"/>
          <w:rtl/>
        </w:rPr>
        <w:t>חוק החוזים (חלק כללי), התשל"ג-1973</w:t>
      </w:r>
      <w:r>
        <w:rPr>
          <w:rFonts w:ascii="Arial" w:hAnsi="Arial" w:hint="cs"/>
          <w:noProof w:val="0"/>
          <w:rtl/>
        </w:rPr>
        <w:t xml:space="preserve">, ולכן דינה להתבטל. </w:t>
      </w:r>
    </w:p>
    <w:p w14:paraId="2F43C38B" w14:textId="77777777" w:rsidR="000D7DC6" w:rsidRDefault="000D7DC6" w:rsidP="000D7DC6">
      <w:pPr>
        <w:pStyle w:val="ad"/>
        <w:spacing w:line="360" w:lineRule="auto"/>
        <w:ind w:left="369"/>
        <w:jc w:val="both"/>
        <w:rPr>
          <w:rFonts w:ascii="Arial" w:hAnsi="Arial"/>
          <w:noProof w:val="0"/>
        </w:rPr>
      </w:pPr>
    </w:p>
    <w:p w14:paraId="55B17AFE" w14:textId="77777777" w:rsidR="00155C44" w:rsidRDefault="00155C44" w:rsidP="00155C44">
      <w:pPr>
        <w:pStyle w:val="ad"/>
        <w:spacing w:line="360" w:lineRule="auto"/>
        <w:ind w:left="369"/>
        <w:jc w:val="both"/>
        <w:rPr>
          <w:rFonts w:ascii="Arial" w:hAnsi="Arial"/>
          <w:noProof w:val="0"/>
          <w:rtl/>
        </w:rPr>
      </w:pPr>
      <w:r>
        <w:rPr>
          <w:rFonts w:ascii="Arial" w:hAnsi="Arial" w:hint="cs"/>
          <w:noProof w:val="0"/>
          <w:rtl/>
        </w:rPr>
        <w:t xml:space="preserve">בהתאם להבחנה שהוכרה בספרות (גבריאלה שלו ואפי צמח, </w:t>
      </w:r>
      <w:r w:rsidRPr="00155C44">
        <w:rPr>
          <w:rFonts w:ascii="Arial" w:hAnsi="Arial" w:hint="cs"/>
          <w:b/>
          <w:bCs/>
          <w:noProof w:val="0"/>
          <w:rtl/>
        </w:rPr>
        <w:t>דיני חוזים</w:t>
      </w:r>
      <w:r>
        <w:rPr>
          <w:rFonts w:ascii="Arial" w:hAnsi="Arial" w:hint="cs"/>
          <w:noProof w:val="0"/>
          <w:rtl/>
        </w:rPr>
        <w:t xml:space="preserve">, מהדורה רביעית (להלן </w:t>
      </w:r>
      <w:r>
        <w:rPr>
          <w:rFonts w:ascii="Arial" w:hAnsi="Arial"/>
          <w:noProof w:val="0"/>
          <w:rtl/>
        </w:rPr>
        <w:t>–</w:t>
      </w:r>
      <w:r>
        <w:rPr>
          <w:rFonts w:ascii="Arial" w:hAnsi="Arial" w:hint="cs"/>
          <w:noProof w:val="0"/>
          <w:rtl/>
        </w:rPr>
        <w:t xml:space="preserve"> "</w:t>
      </w:r>
      <w:r w:rsidRPr="00155C44">
        <w:rPr>
          <w:rFonts w:ascii="Arial" w:hAnsi="Arial" w:hint="cs"/>
          <w:b/>
          <w:bCs/>
          <w:noProof w:val="0"/>
          <w:rtl/>
        </w:rPr>
        <w:t>שלו וצמח</w:t>
      </w:r>
      <w:r>
        <w:rPr>
          <w:rFonts w:ascii="Arial" w:hAnsi="Arial" w:hint="cs"/>
          <w:noProof w:val="0"/>
          <w:rtl/>
        </w:rPr>
        <w:t>")</w:t>
      </w:r>
      <w:r w:rsidR="00E1167E">
        <w:rPr>
          <w:rFonts w:ascii="Arial" w:hAnsi="Arial" w:hint="cs"/>
          <w:noProof w:val="0"/>
          <w:rtl/>
        </w:rPr>
        <w:t>,</w:t>
      </w:r>
      <w:r>
        <w:rPr>
          <w:rFonts w:ascii="Arial" w:hAnsi="Arial" w:hint="cs"/>
          <w:noProof w:val="0"/>
          <w:rtl/>
        </w:rPr>
        <w:t xml:space="preserve"> עמ' 305) ובפסיקה (ע"א 3805/23 </w:t>
      </w:r>
      <w:r w:rsidRPr="00155C44">
        <w:rPr>
          <w:rFonts w:ascii="Arial" w:hAnsi="Arial" w:hint="cs"/>
          <w:b/>
          <w:bCs/>
          <w:noProof w:val="0"/>
          <w:rtl/>
        </w:rPr>
        <w:t>גולדנברג נ' בר-זן נדל"ן ותיירות בע"מ</w:t>
      </w:r>
      <w:r>
        <w:rPr>
          <w:rFonts w:ascii="Arial" w:hAnsi="Arial" w:hint="cs"/>
          <w:noProof w:val="0"/>
          <w:rtl/>
        </w:rPr>
        <w:t xml:space="preserve"> (20.8.2028) (להלן </w:t>
      </w:r>
      <w:r>
        <w:rPr>
          <w:rFonts w:ascii="Arial" w:hAnsi="Arial"/>
          <w:noProof w:val="0"/>
          <w:rtl/>
        </w:rPr>
        <w:t>–</w:t>
      </w:r>
      <w:r>
        <w:rPr>
          <w:rFonts w:ascii="Arial" w:hAnsi="Arial" w:hint="cs"/>
          <w:noProof w:val="0"/>
          <w:rtl/>
        </w:rPr>
        <w:t xml:space="preserve"> "</w:t>
      </w:r>
      <w:r w:rsidRPr="00155C44">
        <w:rPr>
          <w:rFonts w:ascii="Arial" w:hAnsi="Arial" w:hint="cs"/>
          <w:b/>
          <w:bCs/>
          <w:noProof w:val="0"/>
          <w:rtl/>
        </w:rPr>
        <w:t>פסק דין גולדנברג</w:t>
      </w:r>
      <w:r>
        <w:rPr>
          <w:rFonts w:ascii="Arial" w:hAnsi="Arial" w:hint="cs"/>
          <w:noProof w:val="0"/>
          <w:rtl/>
        </w:rPr>
        <w:t>"), פסקה 17)</w:t>
      </w:r>
      <w:r w:rsidR="00E1167E">
        <w:rPr>
          <w:rFonts w:ascii="Arial" w:hAnsi="Arial" w:hint="cs"/>
          <w:noProof w:val="0"/>
          <w:rtl/>
        </w:rPr>
        <w:t>,</w:t>
      </w:r>
      <w:r>
        <w:rPr>
          <w:rFonts w:ascii="Arial" w:hAnsi="Arial" w:hint="cs"/>
          <w:noProof w:val="0"/>
          <w:rtl/>
        </w:rPr>
        <w:t xml:space="preserve"> </w:t>
      </w:r>
      <w:r w:rsidR="00C81C96">
        <w:rPr>
          <w:rFonts w:ascii="Arial" w:hAnsi="Arial" w:hint="cs"/>
          <w:noProof w:val="0"/>
          <w:rtl/>
        </w:rPr>
        <w:t>ענייננו (לגרסה זו) בחוזה שמראית העין בו היא מוחלטת, "</w:t>
      </w:r>
      <w:r w:rsidR="00C81C96" w:rsidRPr="00C81C96">
        <w:rPr>
          <w:rFonts w:ascii="Arial" w:hAnsi="Arial" w:hint="cs"/>
          <w:b/>
          <w:bCs/>
          <w:noProof w:val="0"/>
          <w:rtl/>
        </w:rPr>
        <w:t>שאין מאחוריו מאומה. הצדדים לו אינם מתכוונים לשנות את המצב המשפטי הקיים, אלא רק פועלים כלפי חוץ, למראית עין, כאילו הם מתכוונים לשנותו</w:t>
      </w:r>
      <w:r w:rsidR="00C81C96">
        <w:rPr>
          <w:rFonts w:ascii="Arial" w:hAnsi="Arial" w:hint="cs"/>
          <w:noProof w:val="0"/>
          <w:rtl/>
        </w:rPr>
        <w:t>" (</w:t>
      </w:r>
      <w:r w:rsidR="00C81C96" w:rsidRPr="00C81C96">
        <w:rPr>
          <w:rFonts w:ascii="Arial" w:hAnsi="Arial" w:hint="cs"/>
          <w:b/>
          <w:bCs/>
          <w:noProof w:val="0"/>
          <w:rtl/>
        </w:rPr>
        <w:t>שלו וצמח</w:t>
      </w:r>
      <w:r w:rsidR="00C81C96">
        <w:rPr>
          <w:rFonts w:ascii="Arial" w:hAnsi="Arial" w:hint="cs"/>
          <w:noProof w:val="0"/>
          <w:rtl/>
        </w:rPr>
        <w:t xml:space="preserve">, עמ' 305). </w:t>
      </w:r>
    </w:p>
    <w:p w14:paraId="14C857C4" w14:textId="77777777" w:rsidR="000D7DC6" w:rsidRDefault="000D7DC6" w:rsidP="00155C44">
      <w:pPr>
        <w:pStyle w:val="ad"/>
        <w:spacing w:line="360" w:lineRule="auto"/>
        <w:ind w:left="369"/>
        <w:jc w:val="both"/>
        <w:rPr>
          <w:rFonts w:ascii="Arial" w:hAnsi="Arial"/>
          <w:noProof w:val="0"/>
          <w:rtl/>
        </w:rPr>
      </w:pPr>
    </w:p>
    <w:p w14:paraId="64DBA67C" w14:textId="77777777" w:rsidR="000D7DC6" w:rsidRDefault="000D7DC6" w:rsidP="00155C44">
      <w:pPr>
        <w:pStyle w:val="ad"/>
        <w:spacing w:line="360" w:lineRule="auto"/>
        <w:ind w:left="369"/>
        <w:jc w:val="both"/>
        <w:rPr>
          <w:rFonts w:ascii="Arial" w:hAnsi="Arial"/>
          <w:noProof w:val="0"/>
          <w:rtl/>
        </w:rPr>
      </w:pPr>
    </w:p>
    <w:p w14:paraId="598ECA4C" w14:textId="77777777" w:rsidR="000D7DC6" w:rsidRDefault="000D7DC6" w:rsidP="00155C44">
      <w:pPr>
        <w:pStyle w:val="ad"/>
        <w:spacing w:line="360" w:lineRule="auto"/>
        <w:ind w:left="369"/>
        <w:jc w:val="both"/>
        <w:rPr>
          <w:rFonts w:ascii="Arial" w:hAnsi="Arial"/>
          <w:noProof w:val="0"/>
          <w:rtl/>
        </w:rPr>
      </w:pPr>
    </w:p>
    <w:p w14:paraId="55F3AAFD" w14:textId="77777777" w:rsidR="00C81C96" w:rsidRDefault="00C81C96" w:rsidP="00155C44">
      <w:pPr>
        <w:pStyle w:val="ad"/>
        <w:spacing w:line="360" w:lineRule="auto"/>
        <w:ind w:left="369"/>
        <w:jc w:val="both"/>
        <w:rPr>
          <w:rFonts w:ascii="Arial" w:hAnsi="Arial"/>
          <w:noProof w:val="0"/>
          <w:rtl/>
        </w:rPr>
      </w:pPr>
      <w:r>
        <w:rPr>
          <w:rFonts w:ascii="Arial" w:hAnsi="Arial" w:hint="cs"/>
          <w:noProof w:val="0"/>
          <w:rtl/>
        </w:rPr>
        <w:lastRenderedPageBreak/>
        <w:t xml:space="preserve">וכך נקבע בפסק דין </w:t>
      </w:r>
      <w:r w:rsidRPr="00C81C96">
        <w:rPr>
          <w:rFonts w:ascii="Arial" w:hAnsi="Arial" w:hint="cs"/>
          <w:b/>
          <w:bCs/>
          <w:noProof w:val="0"/>
          <w:rtl/>
        </w:rPr>
        <w:t>גולדנברג</w:t>
      </w:r>
      <w:r>
        <w:rPr>
          <w:rFonts w:ascii="Arial" w:hAnsi="Arial" w:hint="cs"/>
          <w:noProof w:val="0"/>
          <w:rtl/>
        </w:rPr>
        <w:t xml:space="preserve"> (פסקה 18): </w:t>
      </w:r>
    </w:p>
    <w:p w14:paraId="7FF37C88" w14:textId="77777777" w:rsidR="002647E3" w:rsidRDefault="00C81C96" w:rsidP="002647E3">
      <w:pPr>
        <w:pStyle w:val="ad"/>
        <w:spacing w:line="360" w:lineRule="auto"/>
        <w:ind w:left="652" w:right="426"/>
        <w:jc w:val="both"/>
        <w:rPr>
          <w:rFonts w:ascii="Arial" w:hAnsi="Arial"/>
          <w:noProof w:val="0"/>
          <w:rtl/>
        </w:rPr>
      </w:pPr>
      <w:r>
        <w:rPr>
          <w:rFonts w:ascii="Arial" w:hAnsi="Arial" w:hint="cs"/>
          <w:noProof w:val="0"/>
          <w:rtl/>
        </w:rPr>
        <w:t>"</w:t>
      </w:r>
      <w:r w:rsidR="002647E3" w:rsidRPr="002647E3">
        <w:rPr>
          <w:rFonts w:ascii="Arial" w:hAnsi="Arial"/>
          <w:b/>
          <w:bCs/>
          <w:noProof w:val="0"/>
          <w:rtl/>
        </w:rPr>
        <w:t xml:space="preserve">על מנת לקבוע האם מדובר בחוזה למראית עין, נדרש להתחקות אחר כוונתם </w:t>
      </w:r>
      <w:proofErr w:type="spellStart"/>
      <w:r w:rsidR="002647E3" w:rsidRPr="002647E3">
        <w:rPr>
          <w:rFonts w:ascii="Arial" w:hAnsi="Arial"/>
          <w:b/>
          <w:bCs/>
          <w:noProof w:val="0"/>
          <w:rtl/>
        </w:rPr>
        <w:t>האמתית</w:t>
      </w:r>
      <w:proofErr w:type="spellEnd"/>
      <w:r w:rsidR="002647E3" w:rsidRPr="002647E3">
        <w:rPr>
          <w:rFonts w:ascii="Arial" w:hAnsi="Arial"/>
          <w:b/>
          <w:bCs/>
          <w:noProof w:val="0"/>
          <w:rtl/>
        </w:rPr>
        <w:t xml:space="preserve"> של הצדדים בעת כריתת החוזה. מדובר בשאלה עובדתית במהותה, הנלמדת מנסיבות העניין, כאשר הנטל להוכיח שהחוזה נעשה למראית עין בלבד, מוטל על שכמו של הטוען לכך. בשל טיבה של הטענה האמורה, ובפרט מקום בו הפער בין ההסכם הסמוי לבין זה הגלוי נועד להשיג תכלית בלתי חוקית, נדרשת רמה הוכחה מוגברת לצורך ביסוסה</w:t>
      </w:r>
      <w:r w:rsidR="002647E3">
        <w:rPr>
          <w:rFonts w:ascii="Arial" w:hAnsi="Arial" w:hint="cs"/>
          <w:noProof w:val="0"/>
          <w:rtl/>
        </w:rPr>
        <w:t>".</w:t>
      </w:r>
    </w:p>
    <w:p w14:paraId="3AFD5854" w14:textId="77777777" w:rsidR="000D7DC6" w:rsidRPr="002647E3" w:rsidRDefault="000D7DC6" w:rsidP="002647E3">
      <w:pPr>
        <w:pStyle w:val="ad"/>
        <w:spacing w:line="360" w:lineRule="auto"/>
        <w:ind w:left="652" w:right="426"/>
        <w:jc w:val="both"/>
        <w:rPr>
          <w:rFonts w:ascii="Arial" w:hAnsi="Arial"/>
          <w:noProof w:val="0"/>
        </w:rPr>
      </w:pPr>
    </w:p>
    <w:p w14:paraId="24327026" w14:textId="77777777" w:rsidR="0078289A" w:rsidRDefault="002647E3" w:rsidP="002647E3">
      <w:pPr>
        <w:pStyle w:val="ad"/>
        <w:spacing w:line="360" w:lineRule="auto"/>
        <w:ind w:left="369"/>
        <w:jc w:val="both"/>
        <w:rPr>
          <w:rFonts w:ascii="Arial" w:hAnsi="Arial"/>
          <w:noProof w:val="0"/>
          <w:rtl/>
        </w:rPr>
      </w:pPr>
      <w:r>
        <w:rPr>
          <w:rFonts w:ascii="Arial" w:hAnsi="Arial" w:hint="cs"/>
          <w:noProof w:val="0"/>
          <w:rtl/>
        </w:rPr>
        <w:t xml:space="preserve">בענייננו, הנטל להוכיח שהמשכנתא היא חוזה למראית עין מוטלת על דרורה וגבי, ומאחר שלטענתם, היא נועדה להשיג תכלית בלתי חוקית </w:t>
      </w:r>
      <w:r>
        <w:rPr>
          <w:rFonts w:ascii="Arial" w:hAnsi="Arial"/>
          <w:noProof w:val="0"/>
          <w:rtl/>
        </w:rPr>
        <w:t>–</w:t>
      </w:r>
      <w:r>
        <w:rPr>
          <w:rFonts w:ascii="Arial" w:hAnsi="Arial" w:hint="cs"/>
          <w:noProof w:val="0"/>
          <w:rtl/>
        </w:rPr>
        <w:t xml:space="preserve"> הערמת קשיים על שלטונות המס </w:t>
      </w:r>
      <w:r>
        <w:rPr>
          <w:rFonts w:ascii="Arial" w:hAnsi="Arial"/>
          <w:noProof w:val="0"/>
          <w:rtl/>
        </w:rPr>
        <w:t>–</w:t>
      </w:r>
      <w:r>
        <w:rPr>
          <w:rFonts w:ascii="Arial" w:hAnsi="Arial" w:hint="cs"/>
          <w:noProof w:val="0"/>
          <w:rtl/>
        </w:rPr>
        <w:t xml:space="preserve"> נדרשת רמת הוכחה מוגברת לצורך ביסוסה של גרסה זו. </w:t>
      </w:r>
    </w:p>
    <w:p w14:paraId="3E052F48" w14:textId="77777777" w:rsidR="002647E3" w:rsidRDefault="002647E3" w:rsidP="00A04E75">
      <w:pPr>
        <w:pStyle w:val="ad"/>
        <w:rPr>
          <w:rFonts w:ascii="Arial" w:hAnsi="Arial"/>
          <w:noProof w:val="0"/>
        </w:rPr>
      </w:pPr>
    </w:p>
    <w:p w14:paraId="67F3AFF3" w14:textId="77777777" w:rsidR="002647E3" w:rsidRDefault="002647E3"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מאחר שאנו עוסקים כאן בתביעתה של דרורה, הרי שהנטל המוטל עליה להוכחת </w:t>
      </w:r>
      <w:r w:rsidR="001E1B3C">
        <w:rPr>
          <w:rFonts w:ascii="Arial" w:hAnsi="Arial" w:hint="cs"/>
          <w:noProof w:val="0"/>
          <w:rtl/>
        </w:rPr>
        <w:t>גרסתה</w:t>
      </w:r>
      <w:r>
        <w:rPr>
          <w:rFonts w:ascii="Arial" w:hAnsi="Arial" w:hint="cs"/>
          <w:noProof w:val="0"/>
          <w:rtl/>
        </w:rPr>
        <w:t xml:space="preserve"> הוא כפול</w:t>
      </w:r>
      <w:r w:rsidR="00221E82">
        <w:rPr>
          <w:rFonts w:ascii="Arial" w:hAnsi="Arial" w:hint="cs"/>
          <w:noProof w:val="0"/>
          <w:rtl/>
        </w:rPr>
        <w:t xml:space="preserve">: </w:t>
      </w:r>
      <w:r>
        <w:rPr>
          <w:rFonts w:ascii="Arial" w:hAnsi="Arial" w:hint="cs"/>
          <w:noProof w:val="0"/>
          <w:rtl/>
        </w:rPr>
        <w:t xml:space="preserve">הן מהנימוק הנזכר בסעיף הקודם והן משום היותה התובעת, שהנטל עליה להוכיח את תביעתה. </w:t>
      </w:r>
    </w:p>
    <w:p w14:paraId="0AB1F278" w14:textId="77777777" w:rsidR="00A04E75" w:rsidRDefault="00A04E75" w:rsidP="00A04E75">
      <w:pPr>
        <w:pStyle w:val="ad"/>
        <w:rPr>
          <w:rFonts w:ascii="Arial" w:hAnsi="Arial"/>
          <w:noProof w:val="0"/>
        </w:rPr>
      </w:pPr>
    </w:p>
    <w:p w14:paraId="67AF9C5D" w14:textId="77777777" w:rsidR="002647E3" w:rsidRDefault="002647E3"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מאחר שדרורה מכחישה את טענתו של גבי, לפיה, היא הייתה שותפה ליוזמה ליצירת המשכנתא </w:t>
      </w:r>
      <w:r w:rsidR="0096251E">
        <w:rPr>
          <w:rFonts w:ascii="Arial" w:hAnsi="Arial" w:hint="cs"/>
          <w:noProof w:val="0"/>
          <w:rtl/>
        </w:rPr>
        <w:t>"הפיקטיבית" (תצהירה המשלים), הרי שדבריה נסמכים במלואם על עדותו של גבי בעניין זה, אלא שגבי מושת</w:t>
      </w:r>
      <w:r w:rsidR="001E1B3C">
        <w:rPr>
          <w:rFonts w:ascii="Arial" w:hAnsi="Arial" w:hint="cs"/>
          <w:noProof w:val="0"/>
          <w:rtl/>
        </w:rPr>
        <w:t>ק</w:t>
      </w:r>
      <w:r w:rsidR="00E1167E">
        <w:rPr>
          <w:rFonts w:ascii="Arial" w:hAnsi="Arial" w:hint="cs"/>
          <w:noProof w:val="0"/>
          <w:rtl/>
        </w:rPr>
        <w:t xml:space="preserve"> מלטעון ג</w:t>
      </w:r>
      <w:r w:rsidR="0096251E">
        <w:rPr>
          <w:rFonts w:ascii="Arial" w:hAnsi="Arial" w:hint="cs"/>
          <w:noProof w:val="0"/>
          <w:rtl/>
        </w:rPr>
        <w:t>רסה זו, לאחר שבהליך קודם, שהיה צד לו, משפט הגירושין שהתנהל בינו לבין נאוה בבית המשפט לענייני משפחה בתל-אביב (</w:t>
      </w:r>
      <w:proofErr w:type="spellStart"/>
      <w:r w:rsidR="0096251E">
        <w:rPr>
          <w:rFonts w:ascii="Arial" w:hAnsi="Arial" w:hint="cs"/>
          <w:noProof w:val="0"/>
          <w:rtl/>
        </w:rPr>
        <w:t>תמ"ש</w:t>
      </w:r>
      <w:proofErr w:type="spellEnd"/>
      <w:r w:rsidR="0096251E">
        <w:rPr>
          <w:rFonts w:ascii="Arial" w:hAnsi="Arial" w:hint="cs"/>
          <w:noProof w:val="0"/>
          <w:rtl/>
        </w:rPr>
        <w:t xml:space="preserve"> 6710/07, להלן </w:t>
      </w:r>
      <w:r w:rsidR="0096251E">
        <w:rPr>
          <w:rFonts w:ascii="Arial" w:hAnsi="Arial"/>
          <w:noProof w:val="0"/>
          <w:rtl/>
        </w:rPr>
        <w:t>–</w:t>
      </w:r>
      <w:r w:rsidR="0096251E">
        <w:rPr>
          <w:rFonts w:ascii="Arial" w:hAnsi="Arial" w:hint="cs"/>
          <w:noProof w:val="0"/>
          <w:rtl/>
        </w:rPr>
        <w:t xml:space="preserve"> "</w:t>
      </w:r>
      <w:r w:rsidR="0096251E" w:rsidRPr="00E34783">
        <w:rPr>
          <w:rFonts w:ascii="Arial" w:hAnsi="Arial" w:hint="cs"/>
          <w:b/>
          <w:bCs/>
          <w:noProof w:val="0"/>
          <w:rtl/>
        </w:rPr>
        <w:t>משפט</w:t>
      </w:r>
      <w:r w:rsidR="0096251E">
        <w:rPr>
          <w:rFonts w:ascii="Arial" w:hAnsi="Arial" w:hint="cs"/>
          <w:noProof w:val="0"/>
          <w:rtl/>
        </w:rPr>
        <w:t xml:space="preserve"> </w:t>
      </w:r>
      <w:r w:rsidR="0096251E" w:rsidRPr="00E34783">
        <w:rPr>
          <w:rFonts w:ascii="Arial" w:hAnsi="Arial" w:hint="cs"/>
          <w:b/>
          <w:bCs/>
          <w:noProof w:val="0"/>
          <w:rtl/>
        </w:rPr>
        <w:t>הגירושין</w:t>
      </w:r>
      <w:r w:rsidR="0096251E">
        <w:rPr>
          <w:rFonts w:ascii="Arial" w:hAnsi="Arial" w:hint="cs"/>
          <w:noProof w:val="0"/>
          <w:rtl/>
        </w:rPr>
        <w:t xml:space="preserve">") הוא </w:t>
      </w:r>
      <w:r w:rsidR="001E1B3C">
        <w:rPr>
          <w:rFonts w:ascii="Arial" w:hAnsi="Arial" w:hint="cs"/>
          <w:noProof w:val="0"/>
          <w:rtl/>
        </w:rPr>
        <w:t xml:space="preserve">טען </w:t>
      </w:r>
      <w:r w:rsidR="0096251E">
        <w:rPr>
          <w:rFonts w:ascii="Arial" w:hAnsi="Arial" w:hint="cs"/>
          <w:noProof w:val="0"/>
          <w:rtl/>
        </w:rPr>
        <w:t xml:space="preserve">טענה הפוכה בתכלית (סעיף 25 לכתב ההגנה שלו באותה תביעה, נספח 1 לתצהירו המשלים של בני): </w:t>
      </w:r>
      <w:r w:rsidR="0096251E" w:rsidRPr="0096251E">
        <w:rPr>
          <w:rFonts w:ascii="Arial" w:hAnsi="Arial" w:hint="cs"/>
          <w:b/>
          <w:bCs/>
          <w:noProof w:val="0"/>
          <w:rtl/>
        </w:rPr>
        <w:t xml:space="preserve">"... בנוגע לבניין שברח' </w:t>
      </w:r>
      <w:proofErr w:type="spellStart"/>
      <w:r w:rsidR="0096251E" w:rsidRPr="0096251E">
        <w:rPr>
          <w:rFonts w:ascii="Arial" w:hAnsi="Arial" w:hint="cs"/>
          <w:b/>
          <w:bCs/>
          <w:noProof w:val="0"/>
          <w:rtl/>
        </w:rPr>
        <w:t>ראב"ע</w:t>
      </w:r>
      <w:proofErr w:type="spellEnd"/>
      <w:r w:rsidR="0096251E" w:rsidRPr="0096251E">
        <w:rPr>
          <w:rFonts w:ascii="Arial" w:hAnsi="Arial" w:hint="cs"/>
          <w:b/>
          <w:bCs/>
          <w:noProof w:val="0"/>
          <w:rtl/>
        </w:rPr>
        <w:t>... המשכנתא הרשומה על הדירה לטובת בנימין פרץ הינה משכנתא אמיתית משנת 1996, ואין כל שחר לטענת התובעת [</w:t>
      </w:r>
      <w:r w:rsidR="0096251E" w:rsidRPr="001E1B3C">
        <w:rPr>
          <w:rFonts w:ascii="Arial" w:hAnsi="Arial" w:hint="cs"/>
          <w:noProof w:val="0"/>
          <w:rtl/>
        </w:rPr>
        <w:t>נאוה</w:t>
      </w:r>
      <w:r w:rsidR="0096251E" w:rsidRPr="0096251E">
        <w:rPr>
          <w:rFonts w:ascii="Arial" w:hAnsi="Arial" w:hint="cs"/>
          <w:b/>
          <w:bCs/>
          <w:noProof w:val="0"/>
          <w:rtl/>
        </w:rPr>
        <w:t>] כאילו מדובר במשכנתא פיקטיבית</w:t>
      </w:r>
      <w:r w:rsidR="0096251E">
        <w:rPr>
          <w:rFonts w:ascii="Arial" w:hAnsi="Arial" w:hint="cs"/>
          <w:noProof w:val="0"/>
          <w:rtl/>
        </w:rPr>
        <w:t xml:space="preserve">". </w:t>
      </w:r>
    </w:p>
    <w:p w14:paraId="570E9385" w14:textId="77777777" w:rsidR="0096251E" w:rsidRDefault="0096251E" w:rsidP="0096251E">
      <w:pPr>
        <w:pStyle w:val="ad"/>
        <w:spacing w:line="360" w:lineRule="auto"/>
        <w:ind w:left="369"/>
        <w:jc w:val="both"/>
        <w:rPr>
          <w:rFonts w:ascii="Arial" w:hAnsi="Arial"/>
          <w:noProof w:val="0"/>
          <w:rtl/>
        </w:rPr>
      </w:pPr>
      <w:r>
        <w:rPr>
          <w:rFonts w:ascii="Arial" w:hAnsi="Arial" w:hint="cs"/>
          <w:noProof w:val="0"/>
          <w:rtl/>
        </w:rPr>
        <w:t>גבי הוסיף וטען באותו כתב הגנה, אף זאת בניגוד לגרסאותיו כאן</w:t>
      </w:r>
      <w:r w:rsidR="00E1167E">
        <w:rPr>
          <w:rFonts w:ascii="Arial" w:hAnsi="Arial" w:hint="cs"/>
          <w:noProof w:val="0"/>
          <w:rtl/>
        </w:rPr>
        <w:t>,</w:t>
      </w:r>
      <w:r>
        <w:rPr>
          <w:rFonts w:ascii="Arial" w:hAnsi="Arial" w:hint="cs"/>
          <w:noProof w:val="0"/>
          <w:rtl/>
        </w:rPr>
        <w:t xml:space="preserve"> כי הוא ונאוה חייבים לבני חוב של כ-100,000 דולר (סעיף 55(ז)), וכי בני ביצע עבורם "שיפוצים" בבית במכבים (סעיף 51)</w:t>
      </w:r>
      <w:r w:rsidR="00E1167E">
        <w:rPr>
          <w:rFonts w:ascii="Arial" w:hAnsi="Arial" w:hint="cs"/>
          <w:noProof w:val="0"/>
          <w:rtl/>
        </w:rPr>
        <w:t>,</w:t>
      </w:r>
      <w:r>
        <w:rPr>
          <w:rFonts w:ascii="Arial" w:hAnsi="Arial" w:hint="cs"/>
          <w:noProof w:val="0"/>
          <w:rtl/>
        </w:rPr>
        <w:t xml:space="preserve"> ובסעיף 26 לתצהירו במשפט הגירושין (צורף </w:t>
      </w:r>
      <w:r w:rsidR="00E1167E">
        <w:rPr>
          <w:rFonts w:ascii="Arial" w:hAnsi="Arial" w:hint="cs"/>
          <w:noProof w:val="0"/>
          <w:rtl/>
        </w:rPr>
        <w:t xml:space="preserve">כנספח </w:t>
      </w:r>
      <w:proofErr w:type="spellStart"/>
      <w:r w:rsidR="00E1167E">
        <w:rPr>
          <w:rFonts w:ascii="Arial" w:hAnsi="Arial" w:hint="cs"/>
          <w:noProof w:val="0"/>
          <w:rtl/>
        </w:rPr>
        <w:t>יט</w:t>
      </w:r>
      <w:proofErr w:type="spellEnd"/>
      <w:r w:rsidR="00E1167E">
        <w:rPr>
          <w:rFonts w:ascii="Arial" w:hAnsi="Arial" w:hint="cs"/>
          <w:noProof w:val="0"/>
          <w:rtl/>
        </w:rPr>
        <w:t xml:space="preserve">' לתצהירה של נאוה) </w:t>
      </w:r>
      <w:r>
        <w:rPr>
          <w:rFonts w:ascii="Arial" w:hAnsi="Arial" w:hint="cs"/>
          <w:noProof w:val="0"/>
          <w:rtl/>
        </w:rPr>
        <w:t>כתב, בהתייחס ל</w:t>
      </w:r>
      <w:r w:rsidR="001E1B3C">
        <w:rPr>
          <w:rFonts w:ascii="Arial" w:hAnsi="Arial" w:hint="cs"/>
          <w:noProof w:val="0"/>
          <w:rtl/>
        </w:rPr>
        <w:t>ב</w:t>
      </w:r>
      <w:r>
        <w:rPr>
          <w:rFonts w:ascii="Arial" w:hAnsi="Arial" w:hint="cs"/>
          <w:noProof w:val="0"/>
          <w:rtl/>
        </w:rPr>
        <w:t>ניין: "</w:t>
      </w:r>
      <w:r w:rsidRPr="00E34783">
        <w:rPr>
          <w:rFonts w:ascii="Arial" w:hAnsi="Arial" w:hint="cs"/>
          <w:b/>
          <w:bCs/>
          <w:noProof w:val="0"/>
          <w:rtl/>
        </w:rPr>
        <w:t xml:space="preserve">המשכנתא ...אינה פיקטיבית כלל... ואכן קיים חוב כלפי אחי בנימין פרץ, אותו יש לפרוע, כמפורט... בכתב </w:t>
      </w:r>
      <w:r w:rsidR="00E34783" w:rsidRPr="00E34783">
        <w:rPr>
          <w:rFonts w:ascii="Arial" w:hAnsi="Arial" w:hint="cs"/>
          <w:b/>
          <w:bCs/>
          <w:noProof w:val="0"/>
          <w:rtl/>
        </w:rPr>
        <w:t xml:space="preserve">התביעה שהגשתי </w:t>
      </w:r>
      <w:proofErr w:type="spellStart"/>
      <w:r w:rsidR="00E34783" w:rsidRPr="00E34783">
        <w:rPr>
          <w:rFonts w:ascii="Arial" w:hAnsi="Arial" w:hint="cs"/>
          <w:b/>
          <w:bCs/>
          <w:noProof w:val="0"/>
          <w:rtl/>
        </w:rPr>
        <w:t>בתמ"ש</w:t>
      </w:r>
      <w:proofErr w:type="spellEnd"/>
      <w:r w:rsidR="00E34783" w:rsidRPr="00E34783">
        <w:rPr>
          <w:rFonts w:ascii="Arial" w:hAnsi="Arial" w:hint="cs"/>
          <w:b/>
          <w:bCs/>
          <w:noProof w:val="0"/>
          <w:rtl/>
        </w:rPr>
        <w:t xml:space="preserve"> 47642-05-11</w:t>
      </w:r>
      <w:r w:rsidR="00E34783" w:rsidRPr="00E34783">
        <w:rPr>
          <w:rFonts w:ascii="Arial" w:hAnsi="Arial" w:hint="cs"/>
          <w:noProof w:val="0"/>
          <w:rtl/>
        </w:rPr>
        <w:t>"</w:t>
      </w:r>
      <w:r w:rsidR="00E34783">
        <w:rPr>
          <w:rFonts w:ascii="Arial" w:hAnsi="Arial" w:hint="cs"/>
          <w:noProof w:val="0"/>
          <w:rtl/>
        </w:rPr>
        <w:t xml:space="preserve"> (</w:t>
      </w:r>
      <w:proofErr w:type="spellStart"/>
      <w:r w:rsidR="00E34783">
        <w:rPr>
          <w:rFonts w:ascii="Arial" w:hAnsi="Arial" w:hint="cs"/>
          <w:noProof w:val="0"/>
          <w:rtl/>
        </w:rPr>
        <w:t>יצויין</w:t>
      </w:r>
      <w:proofErr w:type="spellEnd"/>
      <w:r w:rsidR="00E34783">
        <w:rPr>
          <w:rFonts w:ascii="Arial" w:hAnsi="Arial" w:hint="cs"/>
          <w:noProof w:val="0"/>
          <w:rtl/>
        </w:rPr>
        <w:t xml:space="preserve">, כי </w:t>
      </w:r>
      <w:proofErr w:type="spellStart"/>
      <w:r w:rsidR="00E34783">
        <w:rPr>
          <w:rFonts w:ascii="Arial" w:hAnsi="Arial" w:hint="cs"/>
          <w:noProof w:val="0"/>
          <w:rtl/>
        </w:rPr>
        <w:t>תמ"ש</w:t>
      </w:r>
      <w:proofErr w:type="spellEnd"/>
      <w:r w:rsidR="00E34783">
        <w:rPr>
          <w:rFonts w:ascii="Arial" w:hAnsi="Arial" w:hint="cs"/>
          <w:noProof w:val="0"/>
          <w:rtl/>
        </w:rPr>
        <w:t xml:space="preserve"> </w:t>
      </w:r>
      <w:r w:rsidR="00E1167E">
        <w:rPr>
          <w:rFonts w:ascii="Arial" w:hAnsi="Arial" w:hint="cs"/>
          <w:noProof w:val="0"/>
          <w:rtl/>
        </w:rPr>
        <w:t>ז</w:t>
      </w:r>
      <w:r w:rsidR="000D7DC6">
        <w:rPr>
          <w:rFonts w:ascii="Arial" w:hAnsi="Arial" w:hint="cs"/>
          <w:noProof w:val="0"/>
          <w:rtl/>
        </w:rPr>
        <w:t xml:space="preserve">ו </w:t>
      </w:r>
      <w:r w:rsidR="00E34783">
        <w:rPr>
          <w:rFonts w:ascii="Arial" w:hAnsi="Arial" w:hint="cs"/>
          <w:noProof w:val="0"/>
          <w:rtl/>
        </w:rPr>
        <w:t xml:space="preserve">היא התביעה שהגיש גבי נגד נאוה, שאוחד עם משפט הגירושין). </w:t>
      </w:r>
    </w:p>
    <w:p w14:paraId="653E3932" w14:textId="77777777" w:rsidR="00E34783" w:rsidRPr="0096251E" w:rsidRDefault="00E34783" w:rsidP="00A04E75">
      <w:pPr>
        <w:pStyle w:val="ad"/>
        <w:rPr>
          <w:rFonts w:ascii="Arial" w:hAnsi="Arial"/>
          <w:noProof w:val="0"/>
        </w:rPr>
      </w:pPr>
    </w:p>
    <w:p w14:paraId="1F2511E0" w14:textId="77777777" w:rsidR="00A04E75" w:rsidRPr="000D7DC6" w:rsidRDefault="00E34783" w:rsidP="000D7DC6">
      <w:pPr>
        <w:pStyle w:val="ad"/>
        <w:numPr>
          <w:ilvl w:val="0"/>
          <w:numId w:val="1"/>
        </w:numPr>
        <w:spacing w:line="360" w:lineRule="auto"/>
        <w:ind w:left="369"/>
        <w:jc w:val="both"/>
        <w:rPr>
          <w:rFonts w:ascii="Arial" w:hAnsi="Arial"/>
          <w:noProof w:val="0"/>
        </w:rPr>
      </w:pPr>
      <w:r>
        <w:rPr>
          <w:rFonts w:ascii="Arial" w:hAnsi="Arial" w:hint="cs"/>
          <w:noProof w:val="0"/>
          <w:rtl/>
        </w:rPr>
        <w:t>גבי נשאל בחקירתו כיצד גרסתו ביחס למשכנתא במשפט הגירושין מתיישבת עם גרסתו במשפט זה ולא סיפק הסבר אמין: "</w:t>
      </w:r>
      <w:r w:rsidRPr="00A57CF2">
        <w:rPr>
          <w:rFonts w:ascii="Arial" w:hAnsi="Arial" w:hint="cs"/>
          <w:b/>
          <w:bCs/>
          <w:noProof w:val="0"/>
          <w:rtl/>
        </w:rPr>
        <w:t>הגרסה שלי היום היא גרסה נכונה. א</w:t>
      </w:r>
      <w:r w:rsidR="00D43D6C" w:rsidRPr="00A57CF2">
        <w:rPr>
          <w:rFonts w:ascii="Arial" w:hAnsi="Arial" w:hint="cs"/>
          <w:b/>
          <w:bCs/>
          <w:noProof w:val="0"/>
          <w:rtl/>
        </w:rPr>
        <w:t xml:space="preserve">ני במאבק שלי מול נאוה, זה תיק מול נאוה שלא קשור בכלל לדרורה... אמרתי דברים שלכאורה משתמעים </w:t>
      </w:r>
      <w:r w:rsidR="00D43D6C" w:rsidRPr="00A57CF2">
        <w:rPr>
          <w:rFonts w:ascii="Arial" w:hAnsi="Arial" w:hint="cs"/>
          <w:b/>
          <w:bCs/>
          <w:noProof w:val="0"/>
          <w:rtl/>
        </w:rPr>
        <w:lastRenderedPageBreak/>
        <w:t>אחרת. אני לא מקבל את הגרסה שלו. אין חוב שלי או של נאוה כלפי בני. שום חוב</w:t>
      </w:r>
      <w:r w:rsidR="00D43D6C">
        <w:rPr>
          <w:rFonts w:ascii="Arial" w:hAnsi="Arial" w:hint="cs"/>
          <w:noProof w:val="0"/>
          <w:rtl/>
        </w:rPr>
        <w:t>" (עמ' 341 לפרו');</w:t>
      </w:r>
    </w:p>
    <w:p w14:paraId="6C2B88A0" w14:textId="77777777" w:rsidR="00D43D6C" w:rsidRDefault="00D43D6C" w:rsidP="00D43D6C">
      <w:pPr>
        <w:pStyle w:val="ad"/>
        <w:spacing w:line="360" w:lineRule="auto"/>
        <w:ind w:left="369"/>
        <w:jc w:val="both"/>
        <w:rPr>
          <w:rFonts w:ascii="Arial" w:hAnsi="Arial"/>
          <w:noProof w:val="0"/>
          <w:rtl/>
        </w:rPr>
      </w:pPr>
      <w:r>
        <w:rPr>
          <w:rFonts w:ascii="Arial" w:hAnsi="Arial" w:hint="cs"/>
          <w:noProof w:val="0"/>
          <w:rtl/>
        </w:rPr>
        <w:t xml:space="preserve">ובהמשך (עמ' 345-344): </w:t>
      </w:r>
    </w:p>
    <w:p w14:paraId="5D25628D" w14:textId="77777777" w:rsidR="00A57CF2" w:rsidRPr="00A57CF2" w:rsidRDefault="00A57CF2" w:rsidP="00095D63">
      <w:pPr>
        <w:pStyle w:val="ad"/>
        <w:spacing w:line="360" w:lineRule="auto"/>
        <w:ind w:left="2160" w:right="426" w:hanging="1740"/>
        <w:jc w:val="both"/>
        <w:rPr>
          <w:rFonts w:ascii="Arial" w:hAnsi="Arial"/>
          <w:b/>
          <w:bCs/>
          <w:noProof w:val="0"/>
        </w:rPr>
      </w:pPr>
      <w:r>
        <w:rPr>
          <w:rFonts w:ascii="Arial" w:hAnsi="Arial" w:hint="cs"/>
          <w:b/>
          <w:bCs/>
          <w:noProof w:val="0"/>
          <w:rtl/>
        </w:rPr>
        <w:t>"</w:t>
      </w:r>
      <w:r w:rsidRPr="00A57CF2">
        <w:rPr>
          <w:rFonts w:ascii="Arial" w:hAnsi="Arial" w:hint="cs"/>
          <w:b/>
          <w:bCs/>
          <w:noProof w:val="0"/>
          <w:rtl/>
        </w:rPr>
        <w:t xml:space="preserve">עו"ד פרץ: </w:t>
      </w:r>
      <w:r w:rsidR="00095D63">
        <w:rPr>
          <w:rFonts w:ascii="Arial" w:hAnsi="Arial"/>
          <w:b/>
          <w:bCs/>
          <w:noProof w:val="0"/>
          <w:rtl/>
        </w:rPr>
        <w:tab/>
      </w:r>
      <w:r w:rsidRPr="00A57CF2">
        <w:rPr>
          <w:rFonts w:ascii="Arial" w:hAnsi="Arial" w:hint="cs"/>
          <w:b/>
          <w:bCs/>
          <w:noProof w:val="0"/>
          <w:rtl/>
        </w:rPr>
        <w:t>אז אני טעיתי אם אמרתי את זה שם. אין לו</w:t>
      </w:r>
      <w:bookmarkStart w:id="0" w:name="_ETM_Q_2125749"/>
      <w:bookmarkEnd w:id="0"/>
      <w:r w:rsidRPr="00A57CF2">
        <w:rPr>
          <w:rFonts w:ascii="Arial" w:hAnsi="Arial" w:hint="cs"/>
          <w:b/>
          <w:bCs/>
          <w:noProof w:val="0"/>
          <w:rtl/>
        </w:rPr>
        <w:t xml:space="preserve"> חובות. אין לי חובות כלפיו,</w:t>
      </w:r>
      <w:r w:rsidR="00095D63">
        <w:rPr>
          <w:rFonts w:ascii="Arial" w:hAnsi="Arial" w:hint="cs"/>
          <w:b/>
          <w:bCs/>
          <w:noProof w:val="0"/>
          <w:rtl/>
        </w:rPr>
        <w:t xml:space="preserve"> </w:t>
      </w:r>
      <w:r w:rsidRPr="00A57CF2">
        <w:rPr>
          <w:rFonts w:ascii="Arial" w:hAnsi="Arial" w:hint="cs"/>
          <w:b/>
          <w:bCs/>
          <w:noProof w:val="0"/>
          <w:rtl/>
        </w:rPr>
        <w:t>סליחה. אין לי שום חובות</w:t>
      </w:r>
      <w:bookmarkStart w:id="1" w:name="_ETM_Q_2128306"/>
      <w:bookmarkEnd w:id="1"/>
      <w:r w:rsidRPr="00A57CF2">
        <w:rPr>
          <w:rFonts w:ascii="Arial" w:hAnsi="Arial" w:hint="cs"/>
          <w:b/>
          <w:bCs/>
          <w:noProof w:val="0"/>
          <w:rtl/>
        </w:rPr>
        <w:t xml:space="preserve"> כלפיו. כל התאוריה שמופיעה כאן היא לא נכונה. התאוריה של</w:t>
      </w:r>
      <w:bookmarkStart w:id="2" w:name="_ETM_Q_2133206"/>
      <w:bookmarkEnd w:id="2"/>
      <w:r w:rsidRPr="00A57CF2">
        <w:rPr>
          <w:rFonts w:ascii="Arial" w:hAnsi="Arial" w:hint="cs"/>
          <w:b/>
          <w:bCs/>
          <w:noProof w:val="0"/>
          <w:rtl/>
        </w:rPr>
        <w:t xml:space="preserve"> בני.</w:t>
      </w:r>
      <w:bookmarkStart w:id="3" w:name="_ETM_Q_2130761"/>
      <w:bookmarkEnd w:id="3"/>
    </w:p>
    <w:p w14:paraId="7E42A1F2" w14:textId="77777777" w:rsidR="00A57CF2" w:rsidRPr="00A57CF2" w:rsidRDefault="00A57CF2" w:rsidP="00095D63">
      <w:pPr>
        <w:pStyle w:val="ad"/>
        <w:spacing w:line="360" w:lineRule="auto"/>
        <w:ind w:left="2160" w:right="426" w:hanging="1650"/>
        <w:jc w:val="both"/>
        <w:rPr>
          <w:rFonts w:ascii="Arial" w:hAnsi="Arial"/>
          <w:b/>
          <w:bCs/>
          <w:noProof w:val="0"/>
          <w:rtl/>
        </w:rPr>
      </w:pPr>
      <w:r w:rsidRPr="00A57CF2">
        <w:rPr>
          <w:rFonts w:ascii="Arial" w:hAnsi="Arial" w:hint="cs"/>
          <w:b/>
          <w:bCs/>
          <w:noProof w:val="0"/>
          <w:rtl/>
        </w:rPr>
        <w:t xml:space="preserve">כב' </w:t>
      </w:r>
      <w:proofErr w:type="spellStart"/>
      <w:r w:rsidRPr="00A57CF2">
        <w:rPr>
          <w:rFonts w:ascii="Arial" w:hAnsi="Arial" w:hint="cs"/>
          <w:b/>
          <w:bCs/>
          <w:noProof w:val="0"/>
          <w:rtl/>
        </w:rPr>
        <w:t>הש</w:t>
      </w:r>
      <w:proofErr w:type="spellEnd"/>
      <w:r w:rsidRPr="00A57CF2">
        <w:rPr>
          <w:rFonts w:ascii="Arial" w:hAnsi="Arial" w:hint="cs"/>
          <w:b/>
          <w:bCs/>
          <w:noProof w:val="0"/>
          <w:rtl/>
        </w:rPr>
        <w:t xml:space="preserve">' </w:t>
      </w:r>
      <w:proofErr w:type="spellStart"/>
      <w:r w:rsidRPr="00A57CF2">
        <w:rPr>
          <w:rFonts w:ascii="Arial" w:hAnsi="Arial" w:hint="cs"/>
          <w:b/>
          <w:bCs/>
          <w:noProof w:val="0"/>
          <w:rtl/>
        </w:rPr>
        <w:t>אטדגי</w:t>
      </w:r>
      <w:proofErr w:type="spellEnd"/>
      <w:r w:rsidRPr="00A57CF2">
        <w:rPr>
          <w:rFonts w:ascii="Arial" w:hAnsi="Arial" w:hint="cs"/>
          <w:b/>
          <w:bCs/>
          <w:noProof w:val="0"/>
          <w:rtl/>
        </w:rPr>
        <w:t xml:space="preserve">: </w:t>
      </w:r>
      <w:r w:rsidR="00095D63">
        <w:rPr>
          <w:rFonts w:ascii="Arial" w:hAnsi="Arial" w:hint="cs"/>
          <w:b/>
          <w:bCs/>
          <w:noProof w:val="0"/>
          <w:rtl/>
        </w:rPr>
        <w:t xml:space="preserve"> </w:t>
      </w:r>
      <w:r w:rsidR="00095D63">
        <w:rPr>
          <w:rFonts w:ascii="Arial" w:hAnsi="Arial"/>
          <w:b/>
          <w:bCs/>
          <w:noProof w:val="0"/>
          <w:rtl/>
        </w:rPr>
        <w:tab/>
      </w:r>
      <w:r w:rsidRPr="00A57CF2">
        <w:rPr>
          <w:rFonts w:ascii="Arial" w:hAnsi="Arial" w:hint="cs"/>
          <w:b/>
          <w:bCs/>
          <w:noProof w:val="0"/>
          <w:rtl/>
        </w:rPr>
        <w:t>אבל מה שאמרת שם, לא היה נכון?</w:t>
      </w:r>
      <w:bookmarkStart w:id="4" w:name="_ETM_Q_2135661"/>
      <w:bookmarkEnd w:id="4"/>
    </w:p>
    <w:p w14:paraId="5D4BC23D" w14:textId="77777777" w:rsidR="00A57CF2" w:rsidRPr="00A57CF2" w:rsidRDefault="00A57CF2" w:rsidP="00095D63">
      <w:pPr>
        <w:pStyle w:val="ad"/>
        <w:spacing w:line="360" w:lineRule="auto"/>
        <w:ind w:left="2160" w:right="426" w:hanging="1650"/>
        <w:jc w:val="both"/>
        <w:rPr>
          <w:rFonts w:ascii="Arial" w:hAnsi="Arial"/>
          <w:b/>
          <w:bCs/>
          <w:noProof w:val="0"/>
          <w:rtl/>
        </w:rPr>
      </w:pPr>
      <w:r w:rsidRPr="00A57CF2">
        <w:rPr>
          <w:rFonts w:ascii="Arial" w:hAnsi="Arial" w:hint="cs"/>
          <w:b/>
          <w:bCs/>
          <w:noProof w:val="0"/>
          <w:rtl/>
        </w:rPr>
        <w:t xml:space="preserve">עו"ד פרץ: </w:t>
      </w:r>
      <w:r w:rsidR="00095D63">
        <w:rPr>
          <w:rFonts w:ascii="Arial" w:hAnsi="Arial" w:hint="cs"/>
          <w:b/>
          <w:bCs/>
          <w:noProof w:val="0"/>
          <w:rtl/>
        </w:rPr>
        <w:t xml:space="preserve">            </w:t>
      </w:r>
      <w:r w:rsidR="00095D63">
        <w:rPr>
          <w:rFonts w:ascii="Arial" w:hAnsi="Arial"/>
          <w:b/>
          <w:bCs/>
          <w:noProof w:val="0"/>
          <w:rtl/>
        </w:rPr>
        <w:tab/>
      </w:r>
      <w:r w:rsidRPr="00A57CF2">
        <w:rPr>
          <w:rFonts w:ascii="Arial" w:hAnsi="Arial" w:hint="cs"/>
          <w:b/>
          <w:bCs/>
          <w:noProof w:val="0"/>
          <w:rtl/>
        </w:rPr>
        <w:t>לא היה נכון. אם</w:t>
      </w:r>
      <w:bookmarkStart w:id="5" w:name="_ETM_Q_2137215"/>
      <w:bookmarkEnd w:id="5"/>
      <w:r w:rsidRPr="00A57CF2">
        <w:rPr>
          <w:rFonts w:ascii="Arial" w:hAnsi="Arial" w:hint="cs"/>
          <w:b/>
          <w:bCs/>
          <w:noProof w:val="0"/>
          <w:rtl/>
        </w:rPr>
        <w:t xml:space="preserve"> מה שמובן ממנו שהיה חובות,</w:t>
      </w:r>
      <w:bookmarkStart w:id="6" w:name="_ETM_Q_2137221"/>
      <w:bookmarkEnd w:id="6"/>
    </w:p>
    <w:p w14:paraId="3E678BC8" w14:textId="77777777" w:rsidR="00A57CF2" w:rsidRPr="00A57CF2" w:rsidRDefault="00A57CF2" w:rsidP="00095D63">
      <w:pPr>
        <w:pStyle w:val="ad"/>
        <w:spacing w:line="360" w:lineRule="auto"/>
        <w:ind w:left="2160" w:right="426" w:hanging="1650"/>
        <w:jc w:val="both"/>
        <w:rPr>
          <w:rFonts w:ascii="Arial" w:hAnsi="Arial"/>
          <w:b/>
          <w:bCs/>
          <w:noProof w:val="0"/>
          <w:rtl/>
        </w:rPr>
      </w:pPr>
      <w:r w:rsidRPr="00A57CF2">
        <w:rPr>
          <w:rFonts w:ascii="Arial" w:hAnsi="Arial" w:hint="cs"/>
          <w:b/>
          <w:bCs/>
          <w:noProof w:val="0"/>
          <w:rtl/>
        </w:rPr>
        <w:t xml:space="preserve">כב' </w:t>
      </w:r>
      <w:proofErr w:type="spellStart"/>
      <w:r w:rsidRPr="00A57CF2">
        <w:rPr>
          <w:rFonts w:ascii="Arial" w:hAnsi="Arial" w:hint="cs"/>
          <w:b/>
          <w:bCs/>
          <w:noProof w:val="0"/>
          <w:rtl/>
        </w:rPr>
        <w:t>הש</w:t>
      </w:r>
      <w:proofErr w:type="spellEnd"/>
      <w:r w:rsidRPr="00A57CF2">
        <w:rPr>
          <w:rFonts w:ascii="Arial" w:hAnsi="Arial" w:hint="cs"/>
          <w:b/>
          <w:bCs/>
          <w:noProof w:val="0"/>
          <w:rtl/>
        </w:rPr>
        <w:t xml:space="preserve">' </w:t>
      </w:r>
      <w:proofErr w:type="spellStart"/>
      <w:r w:rsidRPr="00A57CF2">
        <w:rPr>
          <w:rFonts w:ascii="Arial" w:hAnsi="Arial" w:hint="cs"/>
          <w:b/>
          <w:bCs/>
          <w:noProof w:val="0"/>
          <w:rtl/>
        </w:rPr>
        <w:t>אטדגי</w:t>
      </w:r>
      <w:proofErr w:type="spellEnd"/>
      <w:r w:rsidRPr="00A57CF2">
        <w:rPr>
          <w:rFonts w:ascii="Arial" w:hAnsi="Arial" w:hint="cs"/>
          <w:b/>
          <w:bCs/>
          <w:noProof w:val="0"/>
          <w:rtl/>
        </w:rPr>
        <w:t xml:space="preserve">: </w:t>
      </w:r>
      <w:r w:rsidR="00095D63">
        <w:rPr>
          <w:rFonts w:ascii="Arial" w:hAnsi="Arial"/>
          <w:b/>
          <w:bCs/>
          <w:noProof w:val="0"/>
          <w:rtl/>
        </w:rPr>
        <w:tab/>
      </w:r>
      <w:r w:rsidRPr="00A57CF2">
        <w:rPr>
          <w:rFonts w:ascii="Arial" w:hAnsi="Arial" w:hint="cs"/>
          <w:b/>
          <w:bCs/>
          <w:noProof w:val="0"/>
          <w:rtl/>
        </w:rPr>
        <w:t>אז מה אדוני רוצה לומר</w:t>
      </w:r>
      <w:bookmarkStart w:id="7" w:name="_ETM_Q_2140321"/>
      <w:bookmarkEnd w:id="7"/>
      <w:r w:rsidRPr="00A57CF2">
        <w:rPr>
          <w:rFonts w:ascii="Arial" w:hAnsi="Arial" w:hint="cs"/>
          <w:b/>
          <w:bCs/>
          <w:noProof w:val="0"/>
          <w:rtl/>
        </w:rPr>
        <w:t xml:space="preserve"> בלשון לא עדינה? פחות עדינה? שיקרת שם?</w:t>
      </w:r>
      <w:bookmarkStart w:id="8" w:name="_ETM_Q_2144870"/>
      <w:bookmarkEnd w:id="8"/>
    </w:p>
    <w:p w14:paraId="256A4788" w14:textId="77777777" w:rsidR="00A57CF2" w:rsidRPr="00A57CF2" w:rsidRDefault="00A57CF2" w:rsidP="00095D63">
      <w:pPr>
        <w:pStyle w:val="ad"/>
        <w:spacing w:line="360" w:lineRule="auto"/>
        <w:ind w:left="2160" w:right="426" w:hanging="1650"/>
        <w:jc w:val="both"/>
        <w:rPr>
          <w:rFonts w:ascii="Arial" w:hAnsi="Arial"/>
          <w:b/>
          <w:bCs/>
          <w:noProof w:val="0"/>
          <w:rtl/>
        </w:rPr>
      </w:pPr>
      <w:r w:rsidRPr="00A57CF2">
        <w:rPr>
          <w:rFonts w:ascii="Arial" w:hAnsi="Arial" w:hint="cs"/>
          <w:b/>
          <w:bCs/>
          <w:noProof w:val="0"/>
          <w:rtl/>
        </w:rPr>
        <w:t xml:space="preserve">עו"ד פרץ: </w:t>
      </w:r>
      <w:r w:rsidR="00095D63">
        <w:rPr>
          <w:rFonts w:ascii="Arial" w:hAnsi="Arial"/>
          <w:b/>
          <w:bCs/>
          <w:noProof w:val="0"/>
          <w:rtl/>
        </w:rPr>
        <w:tab/>
      </w:r>
      <w:r w:rsidRPr="00A57CF2">
        <w:rPr>
          <w:rFonts w:ascii="Arial" w:hAnsi="Arial" w:hint="cs"/>
          <w:b/>
          <w:bCs/>
          <w:noProof w:val="0"/>
          <w:rtl/>
        </w:rPr>
        <w:t>אני לא שיקרתי שם.</w:t>
      </w:r>
      <w:bookmarkStart w:id="9" w:name="_ETM_Q_2144726"/>
      <w:bookmarkEnd w:id="9"/>
      <w:r w:rsidRPr="00A57CF2">
        <w:rPr>
          <w:rFonts w:ascii="Arial" w:hAnsi="Arial" w:hint="cs"/>
          <w:b/>
          <w:bCs/>
          <w:noProof w:val="0"/>
          <w:rtl/>
        </w:rPr>
        <w:t xml:space="preserve"> יכול להיות שבאותו זמן חשבתי ככה. יכול להיות שבלהט</w:t>
      </w:r>
      <w:bookmarkStart w:id="10" w:name="_ETM_Q_2149073"/>
      <w:bookmarkEnd w:id="10"/>
      <w:r w:rsidRPr="00A57CF2">
        <w:rPr>
          <w:rFonts w:ascii="Arial" w:hAnsi="Arial" w:hint="cs"/>
          <w:b/>
          <w:bCs/>
          <w:noProof w:val="0"/>
          <w:rtl/>
        </w:rPr>
        <w:t xml:space="preserve"> המאבק עם נאווה אמרתי את זה. אין לי ולא היו</w:t>
      </w:r>
      <w:bookmarkStart w:id="11" w:name="_ETM_Q_2150027"/>
      <w:bookmarkEnd w:id="11"/>
      <w:r w:rsidRPr="00A57CF2">
        <w:rPr>
          <w:rFonts w:ascii="Arial" w:hAnsi="Arial" w:hint="cs"/>
          <w:b/>
          <w:bCs/>
          <w:noProof w:val="0"/>
          <w:rtl/>
        </w:rPr>
        <w:t xml:space="preserve"> לי חובות לבני.</w:t>
      </w:r>
      <w:bookmarkStart w:id="12" w:name="_ETM_Q_2151727"/>
      <w:bookmarkEnd w:id="12"/>
    </w:p>
    <w:p w14:paraId="7946F801" w14:textId="77777777" w:rsidR="00A57CF2" w:rsidRPr="00A57CF2" w:rsidRDefault="00A57CF2" w:rsidP="00095D63">
      <w:pPr>
        <w:pStyle w:val="ad"/>
        <w:spacing w:line="360" w:lineRule="auto"/>
        <w:ind w:left="2160" w:right="426" w:hanging="1650"/>
        <w:jc w:val="both"/>
        <w:rPr>
          <w:rFonts w:ascii="Arial" w:hAnsi="Arial"/>
          <w:b/>
          <w:bCs/>
          <w:noProof w:val="0"/>
          <w:rtl/>
        </w:rPr>
      </w:pPr>
      <w:r w:rsidRPr="00A57CF2">
        <w:rPr>
          <w:rFonts w:ascii="Arial" w:hAnsi="Arial" w:hint="cs"/>
          <w:b/>
          <w:bCs/>
          <w:noProof w:val="0"/>
          <w:rtl/>
        </w:rPr>
        <w:t xml:space="preserve">כב' </w:t>
      </w:r>
      <w:proofErr w:type="spellStart"/>
      <w:r w:rsidRPr="00A57CF2">
        <w:rPr>
          <w:rFonts w:ascii="Arial" w:hAnsi="Arial" w:hint="cs"/>
          <w:b/>
          <w:bCs/>
          <w:noProof w:val="0"/>
          <w:rtl/>
        </w:rPr>
        <w:t>הש</w:t>
      </w:r>
      <w:proofErr w:type="spellEnd"/>
      <w:r w:rsidRPr="00A57CF2">
        <w:rPr>
          <w:rFonts w:ascii="Arial" w:hAnsi="Arial" w:hint="cs"/>
          <w:b/>
          <w:bCs/>
          <w:noProof w:val="0"/>
          <w:rtl/>
        </w:rPr>
        <w:t xml:space="preserve">' </w:t>
      </w:r>
      <w:proofErr w:type="spellStart"/>
      <w:r w:rsidRPr="00A57CF2">
        <w:rPr>
          <w:rFonts w:ascii="Arial" w:hAnsi="Arial" w:hint="cs"/>
          <w:b/>
          <w:bCs/>
          <w:noProof w:val="0"/>
          <w:rtl/>
        </w:rPr>
        <w:t>אטדגי</w:t>
      </w:r>
      <w:proofErr w:type="spellEnd"/>
      <w:r w:rsidRPr="00A57CF2">
        <w:rPr>
          <w:rFonts w:ascii="Arial" w:hAnsi="Arial" w:hint="cs"/>
          <w:b/>
          <w:bCs/>
          <w:noProof w:val="0"/>
          <w:rtl/>
        </w:rPr>
        <w:t xml:space="preserve">: </w:t>
      </w:r>
      <w:r w:rsidR="00095D63">
        <w:rPr>
          <w:rFonts w:ascii="Arial" w:hAnsi="Arial"/>
          <w:b/>
          <w:bCs/>
          <w:noProof w:val="0"/>
          <w:rtl/>
        </w:rPr>
        <w:tab/>
      </w:r>
      <w:r w:rsidRPr="00A57CF2">
        <w:rPr>
          <w:rFonts w:ascii="Arial" w:hAnsi="Arial" w:hint="cs"/>
          <w:b/>
          <w:bCs/>
          <w:noProof w:val="0"/>
          <w:rtl/>
        </w:rPr>
        <w:t xml:space="preserve">איך אנחנו יודעים את זה (לא ברור) </w:t>
      </w:r>
      <w:bookmarkStart w:id="13" w:name="_ETM_Q_2157426"/>
      <w:bookmarkEnd w:id="13"/>
    </w:p>
    <w:p w14:paraId="32A54922" w14:textId="77777777" w:rsidR="003809BC" w:rsidRDefault="00A57CF2" w:rsidP="00095D63">
      <w:pPr>
        <w:pStyle w:val="ad"/>
        <w:spacing w:line="360" w:lineRule="auto"/>
        <w:ind w:left="2160" w:right="426" w:hanging="1650"/>
        <w:jc w:val="both"/>
        <w:rPr>
          <w:rFonts w:ascii="Arial" w:hAnsi="Arial"/>
          <w:noProof w:val="0"/>
          <w:rtl/>
        </w:rPr>
      </w:pPr>
      <w:r w:rsidRPr="00A57CF2">
        <w:rPr>
          <w:rFonts w:ascii="Arial" w:hAnsi="Arial"/>
          <w:b/>
          <w:bCs/>
          <w:noProof w:val="0"/>
          <w:rtl/>
        </w:rPr>
        <w:t>עו"ד פרץ:</w:t>
      </w:r>
      <w:r w:rsidRPr="00A57CF2">
        <w:rPr>
          <w:rFonts w:ascii="Arial" w:hAnsi="Arial" w:hint="cs"/>
          <w:b/>
          <w:bCs/>
          <w:noProof w:val="0"/>
          <w:rtl/>
        </w:rPr>
        <w:t xml:space="preserve"> </w:t>
      </w:r>
      <w:r w:rsidR="00095D63">
        <w:rPr>
          <w:rFonts w:ascii="Arial" w:hAnsi="Arial"/>
          <w:b/>
          <w:bCs/>
          <w:noProof w:val="0"/>
          <w:rtl/>
        </w:rPr>
        <w:tab/>
      </w:r>
      <w:r w:rsidRPr="00A57CF2">
        <w:rPr>
          <w:rFonts w:ascii="Arial" w:hAnsi="Arial"/>
          <w:b/>
          <w:bCs/>
          <w:noProof w:val="0"/>
          <w:rtl/>
        </w:rPr>
        <w:t>אדוני צריך</w:t>
      </w:r>
      <w:bookmarkStart w:id="14" w:name="_ETM_Q_2159076"/>
      <w:bookmarkEnd w:id="14"/>
      <w:r w:rsidRPr="00A57CF2">
        <w:rPr>
          <w:rFonts w:ascii="Arial" w:hAnsi="Arial"/>
          <w:b/>
          <w:bCs/>
          <w:noProof w:val="0"/>
          <w:rtl/>
        </w:rPr>
        <w:t xml:space="preserve"> לא להסתפק במשהו שאני אמרתי באיזשהו מקום מתוך תיק ענק </w:t>
      </w:r>
      <w:bookmarkStart w:id="15" w:name="_ETM_Q_2162030"/>
      <w:bookmarkEnd w:id="15"/>
      <w:r w:rsidRPr="00A57CF2">
        <w:rPr>
          <w:rFonts w:ascii="Arial" w:hAnsi="Arial"/>
          <w:b/>
          <w:bCs/>
          <w:noProof w:val="0"/>
          <w:rtl/>
        </w:rPr>
        <w:t>ששולפים ממנו נייר ומגיעים לתיק הזה בכלל בדרכי מרמה. צריך להסתכל על העובדות. לא נעשו שום עבודות</w:t>
      </w:r>
      <w:r>
        <w:rPr>
          <w:rFonts w:ascii="Arial" w:hAnsi="Arial" w:hint="cs"/>
          <w:noProof w:val="0"/>
          <w:rtl/>
        </w:rPr>
        <w:t xml:space="preserve">". </w:t>
      </w:r>
    </w:p>
    <w:p w14:paraId="09F3601E" w14:textId="77777777" w:rsidR="00A57CF2" w:rsidRPr="00D43D6C" w:rsidRDefault="00A57CF2" w:rsidP="00A04E75">
      <w:pPr>
        <w:pStyle w:val="ad"/>
        <w:rPr>
          <w:rFonts w:ascii="Arial" w:hAnsi="Arial"/>
          <w:noProof w:val="0"/>
        </w:rPr>
      </w:pPr>
    </w:p>
    <w:p w14:paraId="58BB0C4E" w14:textId="77777777" w:rsidR="0078289A" w:rsidRDefault="00A57CF2"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גרסתו האמורה של גבי ביחס למשכנתא במשפט הגירושין מקימה נגדו השתק שיפוטי המונע ממנו להעלות את גרסתו ההפוכה במשפט זה. </w:t>
      </w:r>
    </w:p>
    <w:p w14:paraId="1AD3E906" w14:textId="77777777" w:rsidR="000D7DC6" w:rsidRDefault="000D7DC6" w:rsidP="000D7DC6">
      <w:pPr>
        <w:pStyle w:val="ad"/>
        <w:spacing w:line="360" w:lineRule="auto"/>
        <w:ind w:left="369"/>
        <w:jc w:val="both"/>
        <w:rPr>
          <w:rFonts w:ascii="Arial" w:hAnsi="Arial"/>
          <w:noProof w:val="0"/>
        </w:rPr>
      </w:pPr>
    </w:p>
    <w:p w14:paraId="4E9F591B" w14:textId="77777777" w:rsidR="00F25070" w:rsidRDefault="00A57CF2" w:rsidP="00F25070">
      <w:pPr>
        <w:pStyle w:val="ad"/>
        <w:spacing w:line="360" w:lineRule="auto"/>
        <w:ind w:left="369"/>
        <w:jc w:val="both"/>
        <w:rPr>
          <w:rFonts w:ascii="Arial" w:hAnsi="Arial"/>
          <w:noProof w:val="0"/>
          <w:rtl/>
        </w:rPr>
      </w:pPr>
      <w:r>
        <w:rPr>
          <w:rFonts w:ascii="Arial" w:hAnsi="Arial" w:hint="cs"/>
          <w:noProof w:val="0"/>
          <w:rtl/>
        </w:rPr>
        <w:t xml:space="preserve">כך נוסחו </w:t>
      </w:r>
      <w:r w:rsidR="000D7DC6">
        <w:rPr>
          <w:rFonts w:ascii="Arial" w:hAnsi="Arial" w:hint="cs"/>
          <w:noProof w:val="0"/>
          <w:rtl/>
        </w:rPr>
        <w:t>וסוכמו כללי</w:t>
      </w:r>
      <w:r>
        <w:rPr>
          <w:rFonts w:ascii="Arial" w:hAnsi="Arial" w:hint="cs"/>
          <w:noProof w:val="0"/>
          <w:rtl/>
        </w:rPr>
        <w:t xml:space="preserve"> </w:t>
      </w:r>
      <w:proofErr w:type="spellStart"/>
      <w:r>
        <w:rPr>
          <w:rFonts w:ascii="Arial" w:hAnsi="Arial" w:hint="cs"/>
          <w:noProof w:val="0"/>
          <w:rtl/>
        </w:rPr>
        <w:t>ההשתק</w:t>
      </w:r>
      <w:proofErr w:type="spellEnd"/>
      <w:r>
        <w:rPr>
          <w:rFonts w:ascii="Arial" w:hAnsi="Arial" w:hint="cs"/>
          <w:noProof w:val="0"/>
          <w:rtl/>
        </w:rPr>
        <w:t xml:space="preserve"> השיפוטי בפסק דינו של בית המשפט העליון</w:t>
      </w:r>
      <w:r w:rsidR="000D7DC6">
        <w:rPr>
          <w:rFonts w:ascii="Arial" w:hAnsi="Arial" w:hint="cs"/>
          <w:noProof w:val="0"/>
          <w:rtl/>
        </w:rPr>
        <w:t>,</w:t>
      </w:r>
      <w:r>
        <w:rPr>
          <w:rFonts w:ascii="Arial" w:hAnsi="Arial" w:hint="cs"/>
          <w:noProof w:val="0"/>
          <w:rtl/>
        </w:rPr>
        <w:t xml:space="preserve"> בע"מ 8943/22 </w:t>
      </w:r>
      <w:r w:rsidRPr="00F25070">
        <w:rPr>
          <w:rFonts w:ascii="Arial" w:hAnsi="Arial" w:hint="cs"/>
          <w:b/>
          <w:bCs/>
          <w:noProof w:val="0"/>
          <w:rtl/>
        </w:rPr>
        <w:t>פלוני נ' פלונית</w:t>
      </w:r>
      <w:r>
        <w:rPr>
          <w:rFonts w:ascii="Arial" w:hAnsi="Arial" w:hint="cs"/>
          <w:noProof w:val="0"/>
          <w:rtl/>
        </w:rPr>
        <w:t xml:space="preserve"> (</w:t>
      </w:r>
      <w:r w:rsidR="00F25070">
        <w:rPr>
          <w:rFonts w:ascii="Arial" w:hAnsi="Arial" w:hint="cs"/>
          <w:noProof w:val="0"/>
          <w:rtl/>
        </w:rPr>
        <w:t xml:space="preserve">15.3.2023) (פסקאות 11-8): </w:t>
      </w:r>
    </w:p>
    <w:p w14:paraId="522A370D" w14:textId="77777777" w:rsidR="000D7DC6" w:rsidRDefault="000D7DC6" w:rsidP="00F25070">
      <w:pPr>
        <w:pStyle w:val="ad"/>
        <w:spacing w:line="360" w:lineRule="auto"/>
        <w:ind w:left="369"/>
        <w:jc w:val="both"/>
        <w:rPr>
          <w:rFonts w:ascii="Arial" w:hAnsi="Arial"/>
          <w:noProof w:val="0"/>
          <w:rtl/>
        </w:rPr>
      </w:pPr>
    </w:p>
    <w:p w14:paraId="388ECA2F" w14:textId="77777777" w:rsidR="00050FF6" w:rsidRPr="000D7DC6" w:rsidRDefault="00F25070" w:rsidP="000D7DC6">
      <w:pPr>
        <w:pStyle w:val="ad"/>
        <w:spacing w:line="360" w:lineRule="auto"/>
        <w:ind w:left="652" w:right="426"/>
        <w:jc w:val="both"/>
        <w:rPr>
          <w:rFonts w:ascii="Arial" w:hAnsi="Arial"/>
          <w:b/>
          <w:bCs/>
          <w:noProof w:val="0"/>
          <w:rtl/>
        </w:rPr>
      </w:pPr>
      <w:r>
        <w:rPr>
          <w:rFonts w:ascii="Arial" w:hAnsi="Arial" w:hint="cs"/>
          <w:noProof w:val="0"/>
          <w:rtl/>
        </w:rPr>
        <w:t>"</w:t>
      </w:r>
      <w:r w:rsidRPr="00F25070">
        <w:rPr>
          <w:rtl/>
        </w:rPr>
        <w:t xml:space="preserve"> </w:t>
      </w:r>
      <w:r w:rsidRPr="00050FF6">
        <w:rPr>
          <w:rFonts w:ascii="Arial" w:hAnsi="Arial"/>
          <w:b/>
          <w:bCs/>
          <w:noProof w:val="0"/>
          <w:rtl/>
        </w:rPr>
        <w:t xml:space="preserve">כידוע, כלל </w:t>
      </w:r>
      <w:proofErr w:type="spellStart"/>
      <w:r w:rsidRPr="00050FF6">
        <w:rPr>
          <w:rFonts w:ascii="Arial" w:hAnsi="Arial"/>
          <w:b/>
          <w:bCs/>
          <w:noProof w:val="0"/>
          <w:rtl/>
        </w:rPr>
        <w:t>ההשתק</w:t>
      </w:r>
      <w:proofErr w:type="spellEnd"/>
      <w:r w:rsidRPr="00050FF6">
        <w:rPr>
          <w:rFonts w:ascii="Arial" w:hAnsi="Arial"/>
          <w:b/>
          <w:bCs/>
          <w:noProof w:val="0"/>
          <w:rtl/>
        </w:rPr>
        <w:t xml:space="preserve"> השיפוטי מונע מבעל דין להעלות טענות סותרות בהליכים שונים. זאת, גם כאשר בעלי הדין בשני ההליכים אינם זהים (ראו: ע"א 513/89 </w:t>
      </w:r>
      <w:proofErr w:type="spellStart"/>
      <w:r w:rsidRPr="00050FF6">
        <w:rPr>
          <w:rFonts w:ascii="Arial" w:hAnsi="Arial"/>
          <w:b/>
          <w:bCs/>
          <w:noProof w:val="0"/>
        </w:rPr>
        <w:t>Interlego</w:t>
      </w:r>
      <w:proofErr w:type="spellEnd"/>
      <w:r w:rsidRPr="00050FF6">
        <w:rPr>
          <w:rFonts w:ascii="Arial" w:hAnsi="Arial"/>
          <w:b/>
          <w:bCs/>
          <w:noProof w:val="0"/>
        </w:rPr>
        <w:t xml:space="preserve"> A/S</w:t>
      </w:r>
      <w:r w:rsidRPr="00050FF6">
        <w:rPr>
          <w:rFonts w:ascii="Arial" w:hAnsi="Arial"/>
          <w:b/>
          <w:bCs/>
          <w:noProof w:val="0"/>
          <w:rtl/>
        </w:rPr>
        <w:t xml:space="preserve"> נ' </w:t>
      </w:r>
      <w:proofErr w:type="spellStart"/>
      <w:r w:rsidRPr="00050FF6">
        <w:rPr>
          <w:rFonts w:ascii="Arial" w:hAnsi="Arial"/>
          <w:b/>
          <w:bCs/>
          <w:noProof w:val="0"/>
        </w:rPr>
        <w:t>Exin</w:t>
      </w:r>
      <w:proofErr w:type="spellEnd"/>
      <w:r w:rsidRPr="00050FF6">
        <w:rPr>
          <w:rFonts w:ascii="Arial" w:hAnsi="Arial"/>
          <w:b/>
          <w:bCs/>
          <w:noProof w:val="0"/>
        </w:rPr>
        <w:t>-Lines Bros. S.A</w:t>
      </w:r>
      <w:r w:rsidRPr="00050FF6">
        <w:rPr>
          <w:rFonts w:ascii="Arial" w:hAnsi="Arial"/>
          <w:b/>
          <w:bCs/>
          <w:noProof w:val="0"/>
          <w:rtl/>
        </w:rPr>
        <w:t xml:space="preserve">, פ"ד </w:t>
      </w:r>
      <w:proofErr w:type="gramStart"/>
      <w:r w:rsidRPr="00050FF6">
        <w:rPr>
          <w:rFonts w:ascii="Arial" w:hAnsi="Arial"/>
          <w:b/>
          <w:bCs/>
          <w:noProof w:val="0"/>
          <w:rtl/>
        </w:rPr>
        <w:t>מח(</w:t>
      </w:r>
      <w:proofErr w:type="gramEnd"/>
      <w:r w:rsidRPr="00050FF6">
        <w:rPr>
          <w:rFonts w:ascii="Arial" w:hAnsi="Arial"/>
          <w:b/>
          <w:bCs/>
          <w:noProof w:val="0"/>
          <w:rtl/>
        </w:rPr>
        <w:t xml:space="preserve">4) 133, 196 (1994)). כלל זה נועד, בעיקרו של דבר, לשמור על טוהר ההליך השיפוטי ועל אמון הציבור במערכת המשפט (ראו: רע"א 4224/04 בית ששון בע"מ נ' שיכון עובדים והשקעות בע"מ, פ"ד נט(6) 625, פס' 9 לפסק דינו של השופט </w:t>
      </w:r>
      <w:proofErr w:type="spellStart"/>
      <w:r w:rsidRPr="00050FF6">
        <w:rPr>
          <w:rFonts w:ascii="Arial" w:hAnsi="Arial"/>
          <w:b/>
          <w:bCs/>
          <w:noProof w:val="0"/>
          <w:rtl/>
        </w:rPr>
        <w:t>גרוניס</w:t>
      </w:r>
      <w:proofErr w:type="spellEnd"/>
      <w:r w:rsidRPr="00050FF6">
        <w:rPr>
          <w:rFonts w:ascii="Arial" w:hAnsi="Arial"/>
          <w:b/>
          <w:bCs/>
          <w:noProof w:val="0"/>
          <w:rtl/>
        </w:rPr>
        <w:t xml:space="preserve"> (2005)). לתכלית זו שני פנים: מבחינה מוסרית, הכלל מתמקד בתום-לבם של בעלי הדין ונועד למנוע ניצול לרעה של ההליך השיפוטי; מבחינה מעשית, הכלל מבקש למנוע הכרעות סותרות של </w:t>
      </w:r>
      <w:proofErr w:type="spellStart"/>
      <w:r w:rsidRPr="00050FF6">
        <w:rPr>
          <w:rFonts w:ascii="Arial" w:hAnsi="Arial"/>
          <w:b/>
          <w:bCs/>
          <w:noProof w:val="0"/>
          <w:rtl/>
        </w:rPr>
        <w:t>טריבונלים</w:t>
      </w:r>
      <w:proofErr w:type="spellEnd"/>
      <w:r w:rsidRPr="00050FF6">
        <w:rPr>
          <w:rFonts w:ascii="Arial" w:hAnsi="Arial"/>
          <w:b/>
          <w:bCs/>
          <w:noProof w:val="0"/>
          <w:rtl/>
        </w:rPr>
        <w:t xml:space="preserve"> שונים (ראו, למשל: ע"א 1445/11 </w:t>
      </w:r>
      <w:proofErr w:type="spellStart"/>
      <w:r w:rsidRPr="00050FF6">
        <w:rPr>
          <w:rFonts w:ascii="Arial" w:hAnsi="Arial"/>
          <w:b/>
          <w:bCs/>
          <w:noProof w:val="0"/>
          <w:rtl/>
        </w:rPr>
        <w:t>מרטינז</w:t>
      </w:r>
      <w:proofErr w:type="spellEnd"/>
      <w:r w:rsidRPr="00050FF6">
        <w:rPr>
          <w:rFonts w:ascii="Arial" w:hAnsi="Arial"/>
          <w:b/>
          <w:bCs/>
          <w:noProof w:val="0"/>
          <w:rtl/>
        </w:rPr>
        <w:t xml:space="preserve"> נ' </w:t>
      </w:r>
      <w:proofErr w:type="spellStart"/>
      <w:r w:rsidRPr="00050FF6">
        <w:rPr>
          <w:rFonts w:ascii="Arial" w:hAnsi="Arial"/>
          <w:b/>
          <w:bCs/>
          <w:noProof w:val="0"/>
          <w:rtl/>
        </w:rPr>
        <w:t>רילוב</w:t>
      </w:r>
      <w:proofErr w:type="spellEnd"/>
      <w:r w:rsidRPr="00050FF6">
        <w:rPr>
          <w:rFonts w:ascii="Arial" w:hAnsi="Arial"/>
          <w:b/>
          <w:bCs/>
          <w:noProof w:val="0"/>
          <w:rtl/>
        </w:rPr>
        <w:t xml:space="preserve">, פס' 24 [פורסם בנבו] </w:t>
      </w:r>
      <w:r w:rsidRPr="00050FF6">
        <w:rPr>
          <w:rFonts w:ascii="Arial" w:hAnsi="Arial"/>
          <w:b/>
          <w:bCs/>
          <w:noProof w:val="0"/>
          <w:rtl/>
        </w:rPr>
        <w:lastRenderedPageBreak/>
        <w:t xml:space="preserve">(26.12.2012); ע"א 6181/08 </w:t>
      </w:r>
      <w:proofErr w:type="spellStart"/>
      <w:r w:rsidRPr="00050FF6">
        <w:rPr>
          <w:rFonts w:ascii="Arial" w:hAnsi="Arial"/>
          <w:b/>
          <w:bCs/>
          <w:noProof w:val="0"/>
          <w:rtl/>
        </w:rPr>
        <w:t>וינוקור</w:t>
      </w:r>
      <w:proofErr w:type="spellEnd"/>
      <w:r w:rsidRPr="00050FF6">
        <w:rPr>
          <w:rFonts w:ascii="Arial" w:hAnsi="Arial"/>
          <w:b/>
          <w:bCs/>
          <w:noProof w:val="0"/>
          <w:rtl/>
        </w:rPr>
        <w:t xml:space="preserve"> נ' ממונה מס ערך מוסף עכו, פס' 10 [פורסם בנבו] (28.8.2012)).</w:t>
      </w:r>
    </w:p>
    <w:p w14:paraId="58EF4C75" w14:textId="77777777" w:rsidR="00050FF6" w:rsidRPr="000D7DC6" w:rsidRDefault="00F25070" w:rsidP="000D7DC6">
      <w:pPr>
        <w:pStyle w:val="ad"/>
        <w:spacing w:line="360" w:lineRule="auto"/>
        <w:ind w:left="652" w:right="426"/>
        <w:jc w:val="both"/>
        <w:rPr>
          <w:rFonts w:ascii="Arial" w:hAnsi="Arial"/>
          <w:b/>
          <w:bCs/>
          <w:noProof w:val="0"/>
          <w:rtl/>
        </w:rPr>
      </w:pPr>
      <w:r w:rsidRPr="00050FF6">
        <w:rPr>
          <w:rFonts w:ascii="Arial" w:hAnsi="Arial"/>
          <w:b/>
          <w:bCs/>
          <w:noProof w:val="0"/>
          <w:rtl/>
        </w:rPr>
        <w:t xml:space="preserve">בעבר, תחולתו של כלל </w:t>
      </w:r>
      <w:proofErr w:type="spellStart"/>
      <w:r w:rsidRPr="00050FF6">
        <w:rPr>
          <w:rFonts w:ascii="Arial" w:hAnsi="Arial"/>
          <w:b/>
          <w:bCs/>
          <w:noProof w:val="0"/>
          <w:rtl/>
        </w:rPr>
        <w:t>ההשתק</w:t>
      </w:r>
      <w:proofErr w:type="spellEnd"/>
      <w:r w:rsidRPr="00050FF6">
        <w:rPr>
          <w:rFonts w:ascii="Arial" w:hAnsi="Arial"/>
          <w:b/>
          <w:bCs/>
          <w:noProof w:val="0"/>
          <w:rtl/>
        </w:rPr>
        <w:t xml:space="preserve"> השיפוטי הותנתה בכך שטענתו הרלוונטית של בעל הדין התקבלה במסגרת ההליך האחר (ראו, למשל: רע"א 6753/96 </w:t>
      </w:r>
      <w:proofErr w:type="spellStart"/>
      <w:r w:rsidRPr="00050FF6">
        <w:rPr>
          <w:rFonts w:ascii="Arial" w:hAnsi="Arial"/>
          <w:b/>
          <w:bCs/>
          <w:noProof w:val="0"/>
          <w:rtl/>
        </w:rPr>
        <w:t>מ.מ.ח.ת</w:t>
      </w:r>
      <w:proofErr w:type="spellEnd"/>
      <w:r w:rsidRPr="00050FF6">
        <w:rPr>
          <w:rFonts w:ascii="Arial" w:hAnsi="Arial"/>
          <w:b/>
          <w:bCs/>
          <w:noProof w:val="0"/>
          <w:rtl/>
        </w:rPr>
        <w:t xml:space="preserve">. בע"מ נ' פרידמן, פ"ד נ(5) 418, 422 (1997)). במרוצת השנים רוכך תנאי זה, לכדי דרישה שלבעל הדין צמחה "הנאה" כלשהי כתוצאה מהעלאת הטענה שעל הפרק (ראו: עניין בית ששון, בפס' 11 לפסק דינו של השופט </w:t>
      </w:r>
      <w:proofErr w:type="spellStart"/>
      <w:r w:rsidRPr="00050FF6">
        <w:rPr>
          <w:rFonts w:ascii="Arial" w:hAnsi="Arial"/>
          <w:b/>
          <w:bCs/>
          <w:noProof w:val="0"/>
          <w:rtl/>
        </w:rPr>
        <w:t>גרוניס</w:t>
      </w:r>
      <w:proofErr w:type="spellEnd"/>
      <w:r w:rsidRPr="00050FF6">
        <w:rPr>
          <w:rFonts w:ascii="Arial" w:hAnsi="Arial"/>
          <w:b/>
          <w:bCs/>
          <w:noProof w:val="0"/>
          <w:rtl/>
        </w:rPr>
        <w:t xml:space="preserve">; בר"מ 8689/14 הוועדה המקומית לתכנון ובניה מגדל העמק נ' מבני תעשיה בע"מ, פס' 14-11 לפסק דינו של השופט </w:t>
      </w:r>
      <w:proofErr w:type="spellStart"/>
      <w:r w:rsidRPr="00050FF6">
        <w:rPr>
          <w:rFonts w:ascii="Arial" w:hAnsi="Arial"/>
          <w:b/>
          <w:bCs/>
          <w:noProof w:val="0"/>
          <w:rtl/>
        </w:rPr>
        <w:t>פוגלמן</w:t>
      </w:r>
      <w:proofErr w:type="spellEnd"/>
      <w:r w:rsidRPr="00050FF6">
        <w:rPr>
          <w:rFonts w:ascii="Arial" w:hAnsi="Arial"/>
          <w:b/>
          <w:bCs/>
          <w:noProof w:val="0"/>
          <w:rtl/>
        </w:rPr>
        <w:t xml:space="preserve"> [פורסם בנבו] (4.5.2015)); ואף ביחס לנחיצותה של דרישה מרוככת זו ניתן למצוא עמדות שונות בפסיקתו של בית משפט זה (ראו: רע"א 2401/21 </w:t>
      </w:r>
      <w:proofErr w:type="spellStart"/>
      <w:r w:rsidRPr="00050FF6">
        <w:rPr>
          <w:rFonts w:ascii="Arial" w:hAnsi="Arial"/>
          <w:b/>
          <w:bCs/>
          <w:noProof w:val="0"/>
          <w:rtl/>
        </w:rPr>
        <w:t>ג'עוני</w:t>
      </w:r>
      <w:proofErr w:type="spellEnd"/>
      <w:r w:rsidRPr="00050FF6">
        <w:rPr>
          <w:rFonts w:ascii="Arial" w:hAnsi="Arial"/>
          <w:b/>
          <w:bCs/>
          <w:noProof w:val="0"/>
          <w:rtl/>
        </w:rPr>
        <w:t xml:space="preserve"> נ' נחלת שמעון בע"מ, פס' 35 לפסק דינו של השופט סולברג וההפניות שם [פורסם בנבו] (1.3.2022)).</w:t>
      </w:r>
    </w:p>
    <w:p w14:paraId="6F55071B" w14:textId="77777777" w:rsidR="00F25070" w:rsidRPr="000D7DC6" w:rsidRDefault="00F25070" w:rsidP="000D7DC6">
      <w:pPr>
        <w:pStyle w:val="ad"/>
        <w:spacing w:line="360" w:lineRule="auto"/>
        <w:ind w:left="652" w:right="426"/>
        <w:jc w:val="both"/>
        <w:rPr>
          <w:rFonts w:ascii="Arial" w:hAnsi="Arial"/>
          <w:b/>
          <w:bCs/>
          <w:noProof w:val="0"/>
          <w:rtl/>
        </w:rPr>
      </w:pPr>
      <w:r w:rsidRPr="00050FF6">
        <w:rPr>
          <w:rFonts w:ascii="Arial" w:hAnsi="Arial"/>
          <w:b/>
          <w:bCs/>
          <w:noProof w:val="0"/>
          <w:rtl/>
        </w:rPr>
        <w:t>אציין כי לגישתי, צמיחתה של "הנאה" כלשהי כתוצאה מהעלאת טענה מסוימת, איננה, ככלל, תנאי לקביעה כי בעל דין מושתק מלטעון את היפוכה. זאת,</w:t>
      </w:r>
      <w:r w:rsidR="00D26608">
        <w:rPr>
          <w:rFonts w:ascii="Arial" w:hAnsi="Arial" w:hint="cs"/>
          <w:b/>
          <w:bCs/>
          <w:noProof w:val="0"/>
          <w:rtl/>
        </w:rPr>
        <w:t xml:space="preserve"> </w:t>
      </w:r>
      <w:r w:rsidRPr="00D26608">
        <w:rPr>
          <w:rFonts w:ascii="Arial" w:hAnsi="Arial"/>
          <w:b/>
          <w:bCs/>
          <w:noProof w:val="0"/>
          <w:rtl/>
        </w:rPr>
        <w:t xml:space="preserve">בעיקרו של דבר, לנוכח רציונל </w:t>
      </w:r>
      <w:proofErr w:type="spellStart"/>
      <w:r w:rsidRPr="00D26608">
        <w:rPr>
          <w:rFonts w:ascii="Arial" w:hAnsi="Arial"/>
          <w:b/>
          <w:bCs/>
          <w:noProof w:val="0"/>
          <w:rtl/>
        </w:rPr>
        <w:t>ההשתק</w:t>
      </w:r>
      <w:proofErr w:type="spellEnd"/>
      <w:r w:rsidRPr="00D26608">
        <w:rPr>
          <w:rFonts w:ascii="Arial" w:hAnsi="Arial"/>
          <w:b/>
          <w:bCs/>
          <w:noProof w:val="0"/>
          <w:rtl/>
        </w:rPr>
        <w:t xml:space="preserve"> שעניינו הגינות ותום-לב, שאינו מתמקד בתוצאת ההליך כי אם בהתנהלות בעל הדין, וממילא, תחולתו אינה מותנית בקיומה של "הנאה" כזו או אחרת (ראו: עניין בית ששון, בפס' 10 לפסק דינו של השופט </w:t>
      </w:r>
      <w:proofErr w:type="spellStart"/>
      <w:r w:rsidRPr="00D26608">
        <w:rPr>
          <w:rFonts w:ascii="Arial" w:hAnsi="Arial"/>
          <w:b/>
          <w:bCs/>
          <w:noProof w:val="0"/>
          <w:rtl/>
        </w:rPr>
        <w:t>גרוניס</w:t>
      </w:r>
      <w:proofErr w:type="spellEnd"/>
      <w:r w:rsidRPr="00D26608">
        <w:rPr>
          <w:rFonts w:ascii="Arial" w:hAnsi="Arial"/>
          <w:b/>
          <w:bCs/>
          <w:noProof w:val="0"/>
          <w:rtl/>
        </w:rPr>
        <w:t xml:space="preserve">, וכן חוות דעתו של השופט רובינשטיין; עניין </w:t>
      </w:r>
      <w:proofErr w:type="spellStart"/>
      <w:r w:rsidRPr="00D26608">
        <w:rPr>
          <w:rFonts w:ascii="Arial" w:hAnsi="Arial"/>
          <w:b/>
          <w:bCs/>
          <w:noProof w:val="0"/>
          <w:rtl/>
        </w:rPr>
        <w:t>וינוקור</w:t>
      </w:r>
      <w:proofErr w:type="spellEnd"/>
      <w:r w:rsidRPr="00D26608">
        <w:rPr>
          <w:rFonts w:ascii="Arial" w:hAnsi="Arial"/>
          <w:b/>
          <w:bCs/>
          <w:noProof w:val="0"/>
          <w:rtl/>
        </w:rPr>
        <w:t>, בפס' 13).</w:t>
      </w:r>
    </w:p>
    <w:p w14:paraId="2BFE9883" w14:textId="77777777" w:rsidR="00F25070" w:rsidRDefault="00F25070" w:rsidP="00050FF6">
      <w:pPr>
        <w:pStyle w:val="ad"/>
        <w:spacing w:line="360" w:lineRule="auto"/>
        <w:ind w:left="652" w:right="426"/>
        <w:jc w:val="both"/>
        <w:rPr>
          <w:rFonts w:ascii="Arial" w:hAnsi="Arial"/>
          <w:noProof w:val="0"/>
          <w:rtl/>
        </w:rPr>
      </w:pPr>
      <w:r w:rsidRPr="00050FF6">
        <w:rPr>
          <w:rFonts w:ascii="Arial" w:hAnsi="Arial"/>
          <w:b/>
          <w:bCs/>
          <w:noProof w:val="0"/>
          <w:rtl/>
        </w:rPr>
        <w:t>לנוכח האמור, אף בהנחה שהייתה מתקבלת טענת המבקש, שלא צמחה לו "הנאה" מהעלאת הטענה האמורה בהליך ההוצאה לפועל, לא היה בכך, לגישתי, כדי להוביל למסקנה שלפיה הוא אינו מושתק מלטעון את היפוכה בהליך דנן</w:t>
      </w:r>
      <w:r w:rsidR="00050FF6">
        <w:rPr>
          <w:rFonts w:ascii="Arial" w:hAnsi="Arial" w:hint="cs"/>
          <w:noProof w:val="0"/>
          <w:rtl/>
        </w:rPr>
        <w:t xml:space="preserve">". </w:t>
      </w:r>
    </w:p>
    <w:p w14:paraId="612D9D40" w14:textId="77777777" w:rsidR="00050FF6" w:rsidRPr="00050FF6" w:rsidRDefault="00050FF6" w:rsidP="00A04E75">
      <w:pPr>
        <w:pStyle w:val="ad"/>
        <w:rPr>
          <w:rFonts w:ascii="Arial" w:hAnsi="Arial"/>
          <w:noProof w:val="0"/>
        </w:rPr>
      </w:pPr>
    </w:p>
    <w:p w14:paraId="2DF67AEA" w14:textId="77777777" w:rsidR="00D26608" w:rsidRDefault="00050FF6" w:rsidP="0078289A">
      <w:pPr>
        <w:pStyle w:val="ad"/>
        <w:numPr>
          <w:ilvl w:val="0"/>
          <w:numId w:val="1"/>
        </w:numPr>
        <w:spacing w:line="360" w:lineRule="auto"/>
        <w:ind w:left="369"/>
        <w:jc w:val="both"/>
        <w:rPr>
          <w:rFonts w:ascii="Arial" w:hAnsi="Arial"/>
          <w:noProof w:val="0"/>
        </w:rPr>
      </w:pPr>
      <w:r>
        <w:rPr>
          <w:rFonts w:ascii="Arial" w:hAnsi="Arial" w:hint="cs"/>
          <w:noProof w:val="0"/>
          <w:rtl/>
        </w:rPr>
        <w:t>פסק הדין במשפט הגירושין ניתן לפי סעיף 79א</w:t>
      </w:r>
      <w:r w:rsidR="00D26608">
        <w:rPr>
          <w:rFonts w:ascii="Arial" w:hAnsi="Arial" w:hint="cs"/>
          <w:noProof w:val="0"/>
          <w:rtl/>
        </w:rPr>
        <w:t>'</w:t>
      </w:r>
      <w:r>
        <w:rPr>
          <w:rFonts w:ascii="Arial" w:hAnsi="Arial" w:hint="cs"/>
          <w:noProof w:val="0"/>
          <w:rtl/>
        </w:rPr>
        <w:t xml:space="preserve"> </w:t>
      </w:r>
      <w:r w:rsidRPr="00D26608">
        <w:rPr>
          <w:rFonts w:ascii="Arial" w:hAnsi="Arial" w:hint="cs"/>
          <w:noProof w:val="0"/>
          <w:rtl/>
        </w:rPr>
        <w:t>ל</w:t>
      </w:r>
      <w:r w:rsidRPr="00D26608">
        <w:rPr>
          <w:rFonts w:ascii="Arial" w:hAnsi="Arial" w:hint="cs"/>
          <w:b/>
          <w:bCs/>
          <w:noProof w:val="0"/>
          <w:rtl/>
        </w:rPr>
        <w:t>חוק בתי המשפט [נוסח משולב], התשמ"ד-1984</w:t>
      </w:r>
      <w:r>
        <w:rPr>
          <w:rFonts w:ascii="Arial" w:hAnsi="Arial" w:hint="cs"/>
          <w:noProof w:val="0"/>
          <w:rtl/>
        </w:rPr>
        <w:t xml:space="preserve"> (נספח כב' לתצהיר נאוה), ולכן, למרות שנקבעו בו כי "</w:t>
      </w:r>
      <w:r w:rsidRPr="00D26608">
        <w:rPr>
          <w:rFonts w:ascii="Arial" w:hAnsi="Arial" w:hint="cs"/>
          <w:b/>
          <w:bCs/>
          <w:noProof w:val="0"/>
          <w:rtl/>
        </w:rPr>
        <w:t xml:space="preserve">החוב למר בני פרץ </w:t>
      </w:r>
      <w:r w:rsidRPr="00D26608">
        <w:rPr>
          <w:rFonts w:ascii="Arial" w:hAnsi="Arial"/>
          <w:b/>
          <w:bCs/>
          <w:noProof w:val="0"/>
          <w:rtl/>
        </w:rPr>
        <w:t>–</w:t>
      </w:r>
      <w:r w:rsidRPr="00D26608">
        <w:rPr>
          <w:rFonts w:ascii="Arial" w:hAnsi="Arial" w:hint="cs"/>
          <w:b/>
          <w:bCs/>
          <w:noProof w:val="0"/>
          <w:rtl/>
        </w:rPr>
        <w:t xml:space="preserve"> לא לאיזון</w:t>
      </w:r>
      <w:r>
        <w:rPr>
          <w:rFonts w:ascii="Arial" w:hAnsi="Arial" w:hint="cs"/>
          <w:noProof w:val="0"/>
          <w:rtl/>
        </w:rPr>
        <w:t>",</w:t>
      </w:r>
      <w:r w:rsidR="00D26608">
        <w:rPr>
          <w:rFonts w:ascii="Arial" w:hAnsi="Arial" w:hint="cs"/>
          <w:noProof w:val="0"/>
          <w:rtl/>
        </w:rPr>
        <w:t xml:space="preserve"> </w:t>
      </w:r>
      <w:r>
        <w:rPr>
          <w:rFonts w:ascii="Arial" w:hAnsi="Arial" w:hint="cs"/>
          <w:noProof w:val="0"/>
          <w:rtl/>
        </w:rPr>
        <w:t>לא ניתן ללמוד ממנו, האם גרסתו של גבי ביחס לאמיתות המשכנתא התקבלה, אם לאו, האם צמחה לו מגרסתו זו "הנאה" אם לאו, אך בהיעדר כל הסבר לשינוי גרסאותיו, כ</w:t>
      </w:r>
      <w:r w:rsidR="00D26608">
        <w:rPr>
          <w:rFonts w:ascii="Arial" w:hAnsi="Arial" w:hint="cs"/>
          <w:noProof w:val="0"/>
          <w:rtl/>
        </w:rPr>
        <w:t xml:space="preserve">שנראה בעליל שהוא משנה את גרסאותיו </w:t>
      </w:r>
      <w:r w:rsidR="00D26608">
        <w:rPr>
          <w:rFonts w:ascii="Arial" w:hAnsi="Arial"/>
          <w:noProof w:val="0"/>
          <w:rtl/>
        </w:rPr>
        <w:t>–</w:t>
      </w:r>
      <w:r w:rsidR="00D26608">
        <w:rPr>
          <w:rFonts w:ascii="Arial" w:hAnsi="Arial" w:hint="cs"/>
          <w:noProof w:val="0"/>
          <w:rtl/>
        </w:rPr>
        <w:t xml:space="preserve"> גם אם הן הפוכות ממש </w:t>
      </w:r>
      <w:r w:rsidR="00D26608">
        <w:rPr>
          <w:rFonts w:ascii="Arial" w:hAnsi="Arial"/>
          <w:noProof w:val="0"/>
          <w:rtl/>
        </w:rPr>
        <w:t>–</w:t>
      </w:r>
      <w:r w:rsidR="00D26608">
        <w:rPr>
          <w:rFonts w:ascii="Arial" w:hAnsi="Arial" w:hint="cs"/>
          <w:noProof w:val="0"/>
          <w:rtl/>
        </w:rPr>
        <w:t xml:space="preserve"> בהתאם לאינטרס שעשוי לצמוח לו בהליך המשפטי שהוא מעורב בו, אז יש לנהוג בהתאם לגישה שבפסק הדין </w:t>
      </w:r>
      <w:r w:rsidR="00D26608" w:rsidRPr="00D26608">
        <w:rPr>
          <w:rFonts w:ascii="Arial" w:hAnsi="Arial" w:hint="cs"/>
          <w:b/>
          <w:bCs/>
          <w:noProof w:val="0"/>
          <w:rtl/>
        </w:rPr>
        <w:t>פלוני</w:t>
      </w:r>
      <w:r w:rsidR="00D26608">
        <w:rPr>
          <w:rFonts w:ascii="Arial" w:hAnsi="Arial" w:hint="cs"/>
          <w:noProof w:val="0"/>
          <w:rtl/>
        </w:rPr>
        <w:t xml:space="preserve"> הנ"ל, לפיה, כאמור, "</w:t>
      </w:r>
      <w:r w:rsidR="00D26608" w:rsidRPr="00D26608">
        <w:rPr>
          <w:rFonts w:ascii="Arial" w:hAnsi="Arial" w:hint="cs"/>
          <w:b/>
          <w:bCs/>
          <w:noProof w:val="0"/>
          <w:rtl/>
        </w:rPr>
        <w:t>צמיחתה של "הנאה" כלשהי כתוצאה מהעלאת טענה מסוימת, איננה, ככלל, תנאי לקביעה כי בעל דין מושתק מלטעון את היפוכה</w:t>
      </w:r>
      <w:r w:rsidR="00D26608">
        <w:rPr>
          <w:rFonts w:ascii="Arial" w:hAnsi="Arial" w:hint="cs"/>
          <w:noProof w:val="0"/>
          <w:rtl/>
        </w:rPr>
        <w:t>".</w:t>
      </w:r>
    </w:p>
    <w:p w14:paraId="63D6349A" w14:textId="77777777" w:rsidR="00D26608" w:rsidRDefault="00D26608" w:rsidP="00A04E75">
      <w:pPr>
        <w:pStyle w:val="ad"/>
        <w:rPr>
          <w:rFonts w:ascii="Arial" w:hAnsi="Arial"/>
          <w:noProof w:val="0"/>
        </w:rPr>
      </w:pPr>
    </w:p>
    <w:p w14:paraId="2BACF0BB" w14:textId="77777777" w:rsidR="00D26608" w:rsidRDefault="004603E9" w:rsidP="0078289A">
      <w:pPr>
        <w:pStyle w:val="ad"/>
        <w:numPr>
          <w:ilvl w:val="0"/>
          <w:numId w:val="1"/>
        </w:numPr>
        <w:spacing w:line="360" w:lineRule="auto"/>
        <w:ind w:left="369"/>
        <w:jc w:val="both"/>
        <w:rPr>
          <w:rFonts w:ascii="Arial" w:hAnsi="Arial"/>
          <w:noProof w:val="0"/>
        </w:rPr>
      </w:pPr>
      <w:r>
        <w:rPr>
          <w:rFonts w:ascii="Arial" w:hAnsi="Arial" w:hint="cs"/>
          <w:noProof w:val="0"/>
          <w:rtl/>
        </w:rPr>
        <w:t>וכן</w:t>
      </w:r>
      <w:r w:rsidR="00D26608">
        <w:rPr>
          <w:rFonts w:ascii="Arial" w:hAnsi="Arial" w:hint="cs"/>
          <w:noProof w:val="0"/>
          <w:rtl/>
        </w:rPr>
        <w:t xml:space="preserve"> אין לתת אמון במי שמתאים את גרסאותיו, גם אם הן שונות בתכלית, לתוצאה הרצויה מבחינתו בהליכים משפטיים </w:t>
      </w:r>
      <w:r w:rsidR="00A04E75">
        <w:rPr>
          <w:rFonts w:ascii="Arial" w:hAnsi="Arial" w:hint="cs"/>
          <w:noProof w:val="0"/>
          <w:rtl/>
        </w:rPr>
        <w:t xml:space="preserve">השונים, שבהם הוא מעורב, כך שגם אם לא הייתי קובע שקם </w:t>
      </w:r>
      <w:r w:rsidR="00A04E75">
        <w:rPr>
          <w:rFonts w:ascii="Arial" w:hAnsi="Arial" w:hint="cs"/>
          <w:noProof w:val="0"/>
          <w:rtl/>
        </w:rPr>
        <w:lastRenderedPageBreak/>
        <w:t xml:space="preserve">לגבי השתק שיפוטי, אזי, מכוח שיקול הדעת הנתון לערכאה הדיונית (השוו: ע"א 765/18 </w:t>
      </w:r>
      <w:r w:rsidR="00A04E75" w:rsidRPr="00305F87">
        <w:rPr>
          <w:rFonts w:ascii="Arial" w:hAnsi="Arial" w:hint="cs"/>
          <w:b/>
          <w:bCs/>
          <w:noProof w:val="0"/>
          <w:rtl/>
        </w:rPr>
        <w:t>חיון נ' חיון</w:t>
      </w:r>
      <w:r w:rsidR="00A04E75">
        <w:rPr>
          <w:rFonts w:ascii="Arial" w:hAnsi="Arial" w:hint="cs"/>
          <w:noProof w:val="0"/>
          <w:rtl/>
        </w:rPr>
        <w:t xml:space="preserve"> (1.5.2019), פסקה 27), יש לקבוע שלא ניתן לתת אמון בעדותו</w:t>
      </w:r>
      <w:r>
        <w:rPr>
          <w:rFonts w:ascii="Arial" w:hAnsi="Arial" w:hint="cs"/>
          <w:noProof w:val="0"/>
          <w:rtl/>
        </w:rPr>
        <w:t xml:space="preserve"> כאן</w:t>
      </w:r>
      <w:r w:rsidR="00A04E75">
        <w:rPr>
          <w:rFonts w:ascii="Arial" w:hAnsi="Arial" w:hint="cs"/>
          <w:noProof w:val="0"/>
          <w:rtl/>
        </w:rPr>
        <w:t xml:space="preserve"> ביחס למשכנתא. </w:t>
      </w:r>
    </w:p>
    <w:p w14:paraId="249C0848" w14:textId="77777777" w:rsidR="00A04E75" w:rsidRPr="00A04E75" w:rsidRDefault="00A04E75" w:rsidP="00A04E75">
      <w:pPr>
        <w:pStyle w:val="ad"/>
        <w:rPr>
          <w:rFonts w:ascii="Arial" w:hAnsi="Arial"/>
          <w:noProof w:val="0"/>
          <w:rtl/>
        </w:rPr>
      </w:pPr>
    </w:p>
    <w:p w14:paraId="10F67D8A" w14:textId="77777777" w:rsidR="00A04E75" w:rsidRDefault="00A04E75" w:rsidP="00305F87">
      <w:pPr>
        <w:pStyle w:val="ad"/>
        <w:numPr>
          <w:ilvl w:val="0"/>
          <w:numId w:val="1"/>
        </w:numPr>
        <w:spacing w:line="360" w:lineRule="auto"/>
        <w:ind w:left="369"/>
        <w:jc w:val="both"/>
        <w:rPr>
          <w:rFonts w:ascii="Arial" w:hAnsi="Arial"/>
          <w:noProof w:val="0"/>
        </w:rPr>
      </w:pPr>
      <w:r>
        <w:rPr>
          <w:rFonts w:ascii="Arial" w:hAnsi="Arial" w:hint="cs"/>
          <w:noProof w:val="0"/>
          <w:rtl/>
        </w:rPr>
        <w:t xml:space="preserve">מאחר וגרסתה </w:t>
      </w:r>
      <w:r w:rsidR="00305F87">
        <w:rPr>
          <w:rFonts w:ascii="Arial" w:hAnsi="Arial" w:hint="cs"/>
          <w:noProof w:val="0"/>
          <w:rtl/>
        </w:rPr>
        <w:t xml:space="preserve">של דרורה מתבססת, כאמור, על גרסתו של גבי, הרי שדחיית גרסתו של גבי מביאה גם לדחיית גרסתה. </w:t>
      </w:r>
    </w:p>
    <w:p w14:paraId="5B3AC044" w14:textId="77777777" w:rsidR="00305F87" w:rsidRDefault="00305F87" w:rsidP="00305F87">
      <w:pPr>
        <w:spacing w:line="360" w:lineRule="auto"/>
        <w:ind w:left="369"/>
        <w:jc w:val="both"/>
        <w:rPr>
          <w:rFonts w:ascii="Arial" w:hAnsi="Arial"/>
          <w:noProof w:val="0"/>
          <w:rtl/>
        </w:rPr>
      </w:pPr>
      <w:r>
        <w:rPr>
          <w:rFonts w:ascii="Arial" w:hAnsi="Arial" w:hint="cs"/>
          <w:noProof w:val="0"/>
          <w:rtl/>
        </w:rPr>
        <w:t xml:space="preserve">מלבד זאת, גם בכתב תביעתה (סעיף 11) מזכירה דרורה את גרסתו של גבי במשפט הגירושין, לפיה המשכנתא נרשמה בגין חובם של גבי ונאוה לבני, משמע, גם היא הייתה מודעת לגרסה קודמת ושונה של גבי ביחס למשכנתא. </w:t>
      </w:r>
    </w:p>
    <w:p w14:paraId="77EEE630" w14:textId="77777777" w:rsidR="00305F87" w:rsidRPr="00305F87" w:rsidRDefault="00305F87" w:rsidP="00305F87">
      <w:pPr>
        <w:ind w:left="369"/>
        <w:rPr>
          <w:rFonts w:ascii="Arial" w:hAnsi="Arial"/>
          <w:noProof w:val="0"/>
          <w:rtl/>
        </w:rPr>
      </w:pPr>
    </w:p>
    <w:p w14:paraId="2301B873" w14:textId="77777777" w:rsidR="00305F87" w:rsidRDefault="00305F87"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באשר לעדותה של נאוה, היא לא הייתה נוכחת בעת החתימה על שטר המשכנתא, ולכן היא איננה יכולה להעיד על נסיבות החתימה על שטר זה. </w:t>
      </w:r>
    </w:p>
    <w:p w14:paraId="140DD4BE" w14:textId="77777777" w:rsidR="00305F87" w:rsidRDefault="00305F87" w:rsidP="003C3027">
      <w:pPr>
        <w:pStyle w:val="ad"/>
        <w:spacing w:line="360" w:lineRule="auto"/>
        <w:ind w:left="369"/>
        <w:jc w:val="both"/>
        <w:rPr>
          <w:rFonts w:ascii="Arial" w:hAnsi="Arial"/>
          <w:noProof w:val="0"/>
          <w:rtl/>
        </w:rPr>
      </w:pPr>
      <w:r>
        <w:rPr>
          <w:rFonts w:ascii="Arial" w:hAnsi="Arial" w:hint="cs"/>
          <w:noProof w:val="0"/>
          <w:rtl/>
        </w:rPr>
        <w:t xml:space="preserve">נאוה העידה (סעיפים 6 ואילך לתצהירה) כי באותו פרק זמן ממש פעל </w:t>
      </w:r>
      <w:r w:rsidR="004603E9">
        <w:rPr>
          <w:rFonts w:ascii="Arial" w:hAnsi="Arial" w:hint="cs"/>
          <w:noProof w:val="0"/>
          <w:rtl/>
        </w:rPr>
        <w:t>גבי לרישום משכנתאות על זכויותיו</w:t>
      </w:r>
      <w:r w:rsidR="003C3027">
        <w:rPr>
          <w:rFonts w:ascii="Arial" w:hAnsi="Arial" w:hint="cs"/>
          <w:noProof w:val="0"/>
          <w:rtl/>
        </w:rPr>
        <w:t xml:space="preserve"> </w:t>
      </w:r>
      <w:r w:rsidR="004603E9">
        <w:rPr>
          <w:rFonts w:ascii="Arial" w:hAnsi="Arial" w:hint="cs"/>
          <w:noProof w:val="0"/>
          <w:rtl/>
        </w:rPr>
        <w:t xml:space="preserve">בנכסים נוספים, לטובת </w:t>
      </w:r>
      <w:proofErr w:type="spellStart"/>
      <w:r w:rsidR="004603E9">
        <w:rPr>
          <w:rFonts w:ascii="Arial" w:hAnsi="Arial" w:hint="cs"/>
          <w:noProof w:val="0"/>
          <w:rtl/>
        </w:rPr>
        <w:t>א</w:t>
      </w:r>
      <w:r w:rsidR="003C3027">
        <w:rPr>
          <w:rFonts w:ascii="Arial" w:hAnsi="Arial" w:hint="cs"/>
          <w:noProof w:val="0"/>
          <w:rtl/>
        </w:rPr>
        <w:t>מו</w:t>
      </w:r>
      <w:proofErr w:type="spellEnd"/>
      <w:r w:rsidR="003C3027">
        <w:rPr>
          <w:rFonts w:ascii="Arial" w:hAnsi="Arial" w:hint="cs"/>
          <w:noProof w:val="0"/>
          <w:rtl/>
        </w:rPr>
        <w:t xml:space="preserve"> </w:t>
      </w:r>
      <w:proofErr w:type="spellStart"/>
      <w:r w:rsidR="003C3027">
        <w:rPr>
          <w:rFonts w:ascii="Arial" w:hAnsi="Arial" w:hint="cs"/>
          <w:noProof w:val="0"/>
          <w:rtl/>
        </w:rPr>
        <w:t>יקוט</w:t>
      </w:r>
      <w:proofErr w:type="spellEnd"/>
      <w:r w:rsidR="003C3027">
        <w:rPr>
          <w:rFonts w:ascii="Arial" w:hAnsi="Arial" w:hint="cs"/>
          <w:noProof w:val="0"/>
          <w:rtl/>
        </w:rPr>
        <w:t xml:space="preserve"> או לטובתו של בני, כולן "פיקטיביות", שנעשו על רקע הסתבכותו עם שלטונות המס ושנועדו לאותה מטרה: להקשות עליהם בגביית המס או בהטלת עיקולים על הנכסים. </w:t>
      </w:r>
    </w:p>
    <w:p w14:paraId="71A74301" w14:textId="77777777" w:rsidR="003C3027" w:rsidRDefault="004603E9" w:rsidP="003C3027">
      <w:pPr>
        <w:pStyle w:val="ad"/>
        <w:spacing w:line="360" w:lineRule="auto"/>
        <w:ind w:left="369"/>
        <w:jc w:val="both"/>
        <w:rPr>
          <w:rFonts w:ascii="Arial" w:hAnsi="Arial"/>
          <w:noProof w:val="0"/>
          <w:rtl/>
        </w:rPr>
      </w:pPr>
      <w:r>
        <w:rPr>
          <w:rFonts w:ascii="Arial" w:hAnsi="Arial" w:hint="cs"/>
          <w:noProof w:val="0"/>
          <w:rtl/>
        </w:rPr>
        <w:t xml:space="preserve">ביחס לרישומי המשכנתאות על שם </w:t>
      </w:r>
      <w:proofErr w:type="spellStart"/>
      <w:r>
        <w:rPr>
          <w:rFonts w:ascii="Arial" w:hAnsi="Arial" w:hint="cs"/>
          <w:noProof w:val="0"/>
          <w:rtl/>
        </w:rPr>
        <w:t>א</w:t>
      </w:r>
      <w:r w:rsidR="003C3027">
        <w:rPr>
          <w:rFonts w:ascii="Arial" w:hAnsi="Arial" w:hint="cs"/>
          <w:noProof w:val="0"/>
          <w:rtl/>
        </w:rPr>
        <w:t>מו</w:t>
      </w:r>
      <w:proofErr w:type="spellEnd"/>
      <w:r w:rsidR="003C3027">
        <w:rPr>
          <w:rFonts w:ascii="Arial" w:hAnsi="Arial" w:hint="cs"/>
          <w:noProof w:val="0"/>
          <w:rtl/>
        </w:rPr>
        <w:t xml:space="preserve"> המנוחה, מטבע הדברים סוגיה זו לא התבררה. </w:t>
      </w:r>
    </w:p>
    <w:p w14:paraId="38C2703B" w14:textId="77777777" w:rsidR="003C3027" w:rsidRDefault="003C3027" w:rsidP="003C3027">
      <w:pPr>
        <w:pStyle w:val="ad"/>
        <w:spacing w:line="360" w:lineRule="auto"/>
        <w:ind w:left="369"/>
        <w:jc w:val="both"/>
        <w:rPr>
          <w:rFonts w:ascii="Arial" w:hAnsi="Arial"/>
          <w:noProof w:val="0"/>
          <w:rtl/>
        </w:rPr>
      </w:pPr>
      <w:r>
        <w:rPr>
          <w:rFonts w:ascii="Arial" w:hAnsi="Arial" w:hint="cs"/>
          <w:noProof w:val="0"/>
          <w:rtl/>
        </w:rPr>
        <w:t xml:space="preserve">ביחס לרישומי המשכנתא על שמו של בני, אין בכך רבותא, שהרי בני העיד כי כל אותן משכנתאות נועדו להבטיח את חובו של גבי אליו בגין עבודות השיפוצים שעשה עבורו בנכסים השונים. </w:t>
      </w:r>
    </w:p>
    <w:p w14:paraId="16584C72" w14:textId="77777777" w:rsidR="003C3027" w:rsidRPr="003C3027" w:rsidRDefault="003C3027" w:rsidP="003C3027">
      <w:pPr>
        <w:pStyle w:val="ad"/>
        <w:spacing w:line="360" w:lineRule="auto"/>
        <w:ind w:left="369"/>
        <w:jc w:val="both"/>
        <w:rPr>
          <w:rFonts w:ascii="Arial" w:hAnsi="Arial"/>
          <w:noProof w:val="0"/>
          <w:rtl/>
        </w:rPr>
      </w:pPr>
      <w:r>
        <w:rPr>
          <w:rFonts w:ascii="Arial" w:hAnsi="Arial" w:hint="cs"/>
          <w:noProof w:val="0"/>
          <w:rtl/>
        </w:rPr>
        <w:t xml:space="preserve">מכל מקום, מאחר שעסקינן כאן במשכנתא הנדונה בבניין הנדון, ומאחר שנאוה לא הייתה מעורבת, כאמור, בחתימת משכנתא זו, הרי </w:t>
      </w:r>
      <w:proofErr w:type="spellStart"/>
      <w:r>
        <w:rPr>
          <w:rFonts w:ascii="Arial" w:hAnsi="Arial" w:hint="cs"/>
          <w:noProof w:val="0"/>
          <w:rtl/>
        </w:rPr>
        <w:t>שבהתייחס</w:t>
      </w:r>
      <w:proofErr w:type="spellEnd"/>
      <w:r>
        <w:rPr>
          <w:rFonts w:ascii="Arial" w:hAnsi="Arial" w:hint="cs"/>
          <w:noProof w:val="0"/>
          <w:rtl/>
        </w:rPr>
        <w:t xml:space="preserve"> אליה, עדותה של נאוה איננה יכולה לבוא במקום גרסתו הנדחית של גבי, ואין בה כדי לתמוך בגרסתה של דרורה. </w:t>
      </w:r>
    </w:p>
    <w:p w14:paraId="5479700E" w14:textId="77777777" w:rsidR="003C3027" w:rsidRDefault="003C3027" w:rsidP="003C3027">
      <w:pPr>
        <w:pStyle w:val="ad"/>
        <w:rPr>
          <w:rFonts w:ascii="Arial" w:hAnsi="Arial"/>
          <w:noProof w:val="0"/>
        </w:rPr>
      </w:pPr>
    </w:p>
    <w:p w14:paraId="51CC9D3B" w14:textId="77777777" w:rsidR="0078289A" w:rsidRDefault="00D26608"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 </w:t>
      </w:r>
      <w:r w:rsidR="003C3027">
        <w:rPr>
          <w:rFonts w:ascii="Arial" w:hAnsi="Arial" w:hint="cs"/>
          <w:noProof w:val="0"/>
          <w:rtl/>
        </w:rPr>
        <w:t>קושי נוסף שמכביד על קבלת גרסתם של דרורה וגבי הוא, שלמרות שענייניו של גבי עם מס הכנסה הסתיים לפ</w:t>
      </w:r>
      <w:r w:rsidR="00FE7C33">
        <w:rPr>
          <w:rFonts w:ascii="Arial" w:hAnsi="Arial" w:hint="cs"/>
          <w:noProof w:val="0"/>
          <w:rtl/>
        </w:rPr>
        <w:t xml:space="preserve">ני שנים רבות, גבי לא טרח למחוק את המשכנתאות שנרשמו על הנכסים השונים (וביחס לבניין דנן, הדברים נכונים גם כלפי דרורה). </w:t>
      </w:r>
    </w:p>
    <w:p w14:paraId="31B8B999" w14:textId="77777777" w:rsidR="004603E9" w:rsidRDefault="004603E9" w:rsidP="004603E9">
      <w:pPr>
        <w:pStyle w:val="ad"/>
        <w:spacing w:line="360" w:lineRule="auto"/>
        <w:ind w:left="369"/>
        <w:jc w:val="both"/>
        <w:rPr>
          <w:rFonts w:ascii="Arial" w:hAnsi="Arial"/>
          <w:noProof w:val="0"/>
        </w:rPr>
      </w:pPr>
    </w:p>
    <w:p w14:paraId="16B50245" w14:textId="77777777" w:rsidR="00FE7C33" w:rsidRDefault="00FE7C33" w:rsidP="00FE7C33">
      <w:pPr>
        <w:pStyle w:val="ad"/>
        <w:spacing w:line="360" w:lineRule="auto"/>
        <w:ind w:left="369"/>
        <w:jc w:val="both"/>
        <w:rPr>
          <w:rFonts w:ascii="Arial" w:hAnsi="Arial"/>
          <w:noProof w:val="0"/>
          <w:rtl/>
        </w:rPr>
      </w:pPr>
      <w:r>
        <w:rPr>
          <w:rFonts w:ascii="Arial" w:hAnsi="Arial" w:hint="cs"/>
          <w:noProof w:val="0"/>
          <w:rtl/>
        </w:rPr>
        <w:t xml:space="preserve">גבי נשאל על כך בחקירתו ולא נתן הסבר מסַפֵק (עמ' 360): </w:t>
      </w:r>
    </w:p>
    <w:p w14:paraId="3924C2D2" w14:textId="77777777" w:rsidR="00FE7C33" w:rsidRPr="00FE7C33" w:rsidRDefault="00FE7C33" w:rsidP="008D3A9C">
      <w:pPr>
        <w:pStyle w:val="ad"/>
        <w:spacing w:line="360" w:lineRule="auto"/>
        <w:ind w:left="2160" w:right="426" w:hanging="1650"/>
        <w:jc w:val="both"/>
        <w:rPr>
          <w:rFonts w:ascii="Arial" w:hAnsi="Arial"/>
          <w:b/>
          <w:bCs/>
          <w:noProof w:val="0"/>
        </w:rPr>
      </w:pPr>
      <w:r>
        <w:rPr>
          <w:rFonts w:ascii="Arial" w:hAnsi="Arial" w:hint="cs"/>
          <w:b/>
          <w:bCs/>
          <w:noProof w:val="0"/>
          <w:rtl/>
        </w:rPr>
        <w:t>"</w:t>
      </w:r>
      <w:r w:rsidRPr="00FE7C33">
        <w:rPr>
          <w:rFonts w:ascii="Arial" w:hAnsi="Arial" w:hint="cs"/>
          <w:b/>
          <w:bCs/>
          <w:noProof w:val="0"/>
          <w:rtl/>
        </w:rPr>
        <w:t xml:space="preserve">כב' </w:t>
      </w:r>
      <w:proofErr w:type="spellStart"/>
      <w:r w:rsidRPr="00FE7C33">
        <w:rPr>
          <w:rFonts w:ascii="Arial" w:hAnsi="Arial" w:hint="cs"/>
          <w:b/>
          <w:bCs/>
          <w:noProof w:val="0"/>
          <w:rtl/>
        </w:rPr>
        <w:t>הש</w:t>
      </w:r>
      <w:proofErr w:type="spellEnd"/>
      <w:r w:rsidRPr="00FE7C33">
        <w:rPr>
          <w:rFonts w:ascii="Arial" w:hAnsi="Arial" w:hint="cs"/>
          <w:b/>
          <w:bCs/>
          <w:noProof w:val="0"/>
          <w:rtl/>
        </w:rPr>
        <w:t xml:space="preserve">' </w:t>
      </w:r>
      <w:proofErr w:type="spellStart"/>
      <w:r w:rsidRPr="00FE7C33">
        <w:rPr>
          <w:rFonts w:ascii="Arial" w:hAnsi="Arial" w:hint="cs"/>
          <w:b/>
          <w:bCs/>
          <w:noProof w:val="0"/>
          <w:rtl/>
        </w:rPr>
        <w:t>אטדגי</w:t>
      </w:r>
      <w:proofErr w:type="spellEnd"/>
      <w:r w:rsidRPr="00FE7C33">
        <w:rPr>
          <w:rFonts w:ascii="Arial" w:hAnsi="Arial" w:hint="cs"/>
          <w:b/>
          <w:bCs/>
          <w:noProof w:val="0"/>
          <w:rtl/>
        </w:rPr>
        <w:t>:</w:t>
      </w:r>
      <w:r>
        <w:rPr>
          <w:rFonts w:ascii="Arial" w:hAnsi="Arial" w:hint="cs"/>
          <w:b/>
          <w:bCs/>
          <w:noProof w:val="0"/>
          <w:rtl/>
        </w:rPr>
        <w:t xml:space="preserve"> </w:t>
      </w:r>
      <w:r w:rsidRPr="00FE7C33">
        <w:rPr>
          <w:rFonts w:ascii="Arial" w:hAnsi="Arial" w:hint="cs"/>
          <w:b/>
          <w:bCs/>
          <w:noProof w:val="0"/>
          <w:rtl/>
        </w:rPr>
        <w:t>להקשות על מס הכנסה. שואל אותך, (לא ברור) הסיפור עם</w:t>
      </w:r>
      <w:bookmarkStart w:id="16" w:name="_ETM_Q_3231081"/>
      <w:bookmarkEnd w:id="16"/>
      <w:r w:rsidRPr="00FE7C33">
        <w:rPr>
          <w:rFonts w:ascii="Arial" w:hAnsi="Arial" w:hint="cs"/>
          <w:b/>
          <w:bCs/>
          <w:noProof w:val="0"/>
          <w:rtl/>
        </w:rPr>
        <w:t xml:space="preserve"> מס הכנסה הסתיים לפני הרבה שנים.</w:t>
      </w:r>
      <w:bookmarkStart w:id="17" w:name="_ETM_Q_3233736"/>
      <w:bookmarkEnd w:id="17"/>
    </w:p>
    <w:p w14:paraId="5252BD24"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עו"ד פרץ:</w:t>
      </w:r>
      <w:r w:rsidRPr="00FE7C33">
        <w:rPr>
          <w:rFonts w:ascii="Arial" w:hAnsi="Arial" w:hint="cs"/>
          <w:b/>
          <w:bCs/>
          <w:noProof w:val="0"/>
          <w:rtl/>
        </w:rPr>
        <w:tab/>
        <w:t>הסתיים. כן.</w:t>
      </w:r>
      <w:bookmarkStart w:id="18" w:name="_ETM_Q_3235682"/>
      <w:bookmarkEnd w:id="18"/>
    </w:p>
    <w:p w14:paraId="4B2EF986"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 xml:space="preserve">כב' </w:t>
      </w:r>
      <w:proofErr w:type="spellStart"/>
      <w:r w:rsidRPr="00FE7C33">
        <w:rPr>
          <w:rFonts w:ascii="Arial" w:hAnsi="Arial" w:hint="cs"/>
          <w:b/>
          <w:bCs/>
          <w:noProof w:val="0"/>
          <w:rtl/>
        </w:rPr>
        <w:t>הש</w:t>
      </w:r>
      <w:proofErr w:type="spellEnd"/>
      <w:r w:rsidRPr="00FE7C33">
        <w:rPr>
          <w:rFonts w:ascii="Arial" w:hAnsi="Arial" w:hint="cs"/>
          <w:b/>
          <w:bCs/>
          <w:noProof w:val="0"/>
          <w:rtl/>
        </w:rPr>
        <w:t xml:space="preserve">' </w:t>
      </w:r>
      <w:proofErr w:type="spellStart"/>
      <w:r w:rsidRPr="00FE7C33">
        <w:rPr>
          <w:rFonts w:ascii="Arial" w:hAnsi="Arial" w:hint="cs"/>
          <w:b/>
          <w:bCs/>
          <w:noProof w:val="0"/>
          <w:rtl/>
        </w:rPr>
        <w:t>אטדגי</w:t>
      </w:r>
      <w:proofErr w:type="spellEnd"/>
      <w:r w:rsidRPr="00FE7C33">
        <w:rPr>
          <w:rFonts w:ascii="Arial" w:hAnsi="Arial" w:hint="cs"/>
          <w:b/>
          <w:bCs/>
          <w:noProof w:val="0"/>
          <w:rtl/>
        </w:rPr>
        <w:t>:</w:t>
      </w:r>
      <w:r w:rsidRPr="00FE7C33">
        <w:rPr>
          <w:rFonts w:ascii="Arial" w:hAnsi="Arial" w:hint="cs"/>
          <w:b/>
          <w:bCs/>
          <w:noProof w:val="0"/>
          <w:rtl/>
        </w:rPr>
        <w:tab/>
        <w:t>10 שנים לפחות.</w:t>
      </w:r>
      <w:bookmarkStart w:id="19" w:name="_ETM_Q_3237637"/>
      <w:bookmarkEnd w:id="19"/>
    </w:p>
    <w:p w14:paraId="642775A6"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עו"ד פרץ:</w:t>
      </w:r>
      <w:r w:rsidRPr="00FE7C33">
        <w:rPr>
          <w:rFonts w:ascii="Arial" w:hAnsi="Arial" w:hint="cs"/>
          <w:b/>
          <w:bCs/>
          <w:noProof w:val="0"/>
          <w:rtl/>
        </w:rPr>
        <w:tab/>
        <w:t>י</w:t>
      </w:r>
      <w:bookmarkStart w:id="20" w:name="_ETM_Q_3236039"/>
      <w:bookmarkEnd w:id="20"/>
      <w:r w:rsidRPr="00FE7C33">
        <w:rPr>
          <w:rFonts w:ascii="Arial" w:hAnsi="Arial" w:hint="cs"/>
          <w:b/>
          <w:bCs/>
          <w:noProof w:val="0"/>
          <w:rtl/>
        </w:rPr>
        <w:t>כול להיות.</w:t>
      </w:r>
      <w:bookmarkStart w:id="21" w:name="_ETM_Q_3237495"/>
      <w:bookmarkEnd w:id="21"/>
    </w:p>
    <w:p w14:paraId="58D957B1"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עו"ד וייס:</w:t>
      </w:r>
      <w:r w:rsidRPr="00FE7C33">
        <w:rPr>
          <w:rFonts w:ascii="Arial" w:hAnsi="Arial" w:hint="cs"/>
          <w:b/>
          <w:bCs/>
          <w:noProof w:val="0"/>
          <w:rtl/>
        </w:rPr>
        <w:tab/>
        <w:t xml:space="preserve">יותר הוא אומר. </w:t>
      </w:r>
      <w:bookmarkStart w:id="22" w:name="_ETM_Q_3239309"/>
      <w:bookmarkEnd w:id="22"/>
    </w:p>
    <w:p w14:paraId="2505FAD8"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lastRenderedPageBreak/>
        <w:t xml:space="preserve">כב' </w:t>
      </w:r>
      <w:proofErr w:type="spellStart"/>
      <w:r w:rsidRPr="00FE7C33">
        <w:rPr>
          <w:rFonts w:ascii="Arial" w:hAnsi="Arial" w:hint="cs"/>
          <w:b/>
          <w:bCs/>
          <w:noProof w:val="0"/>
          <w:rtl/>
        </w:rPr>
        <w:t>הש</w:t>
      </w:r>
      <w:proofErr w:type="spellEnd"/>
      <w:r w:rsidRPr="00FE7C33">
        <w:rPr>
          <w:rFonts w:ascii="Arial" w:hAnsi="Arial" w:hint="cs"/>
          <w:b/>
          <w:bCs/>
          <w:noProof w:val="0"/>
          <w:rtl/>
        </w:rPr>
        <w:t xml:space="preserve">' </w:t>
      </w:r>
      <w:proofErr w:type="spellStart"/>
      <w:r w:rsidRPr="00FE7C33">
        <w:rPr>
          <w:rFonts w:ascii="Arial" w:hAnsi="Arial" w:hint="cs"/>
          <w:b/>
          <w:bCs/>
          <w:noProof w:val="0"/>
          <w:rtl/>
        </w:rPr>
        <w:t>אטדגי</w:t>
      </w:r>
      <w:proofErr w:type="spellEnd"/>
      <w:r w:rsidRPr="00FE7C33">
        <w:rPr>
          <w:rFonts w:ascii="Arial" w:hAnsi="Arial" w:hint="cs"/>
          <w:b/>
          <w:bCs/>
          <w:noProof w:val="0"/>
          <w:rtl/>
        </w:rPr>
        <w:t>:</w:t>
      </w:r>
      <w:r w:rsidRPr="00FE7C33">
        <w:rPr>
          <w:rFonts w:ascii="Arial" w:hAnsi="Arial" w:hint="cs"/>
          <w:b/>
          <w:bCs/>
          <w:noProof w:val="0"/>
          <w:rtl/>
        </w:rPr>
        <w:tab/>
        <w:t xml:space="preserve">אז למה אז, </w:t>
      </w:r>
      <w:bookmarkStart w:id="23" w:name="_ETM_Q_3239914"/>
      <w:bookmarkEnd w:id="23"/>
      <w:r w:rsidRPr="00FE7C33">
        <w:rPr>
          <w:rFonts w:ascii="Arial" w:hAnsi="Arial" w:hint="cs"/>
          <w:b/>
          <w:bCs/>
          <w:noProof w:val="0"/>
          <w:rtl/>
        </w:rPr>
        <w:t>אחרי שזה הסתיים, לא הסרת את המשכנתא?</w:t>
      </w:r>
      <w:bookmarkStart w:id="24" w:name="_ETM_Q_3243962"/>
      <w:bookmarkEnd w:id="24"/>
    </w:p>
    <w:p w14:paraId="7174E644" w14:textId="77777777" w:rsidR="00FE7C33" w:rsidRPr="00FE7C33" w:rsidRDefault="00FE7C33" w:rsidP="00FE7C33">
      <w:pPr>
        <w:pStyle w:val="ad"/>
        <w:spacing w:line="360" w:lineRule="auto"/>
        <w:ind w:left="2160" w:right="426" w:hanging="1508"/>
        <w:jc w:val="both"/>
        <w:rPr>
          <w:rFonts w:ascii="Arial" w:hAnsi="Arial"/>
          <w:b/>
          <w:bCs/>
          <w:noProof w:val="0"/>
          <w:rtl/>
        </w:rPr>
      </w:pPr>
      <w:r w:rsidRPr="00FE7C33">
        <w:rPr>
          <w:rFonts w:ascii="Arial" w:hAnsi="Arial" w:hint="cs"/>
          <w:b/>
          <w:bCs/>
          <w:noProof w:val="0"/>
          <w:rtl/>
        </w:rPr>
        <w:t>עו"ד פרץ:</w:t>
      </w:r>
      <w:r w:rsidRPr="00FE7C33">
        <w:rPr>
          <w:rFonts w:ascii="Arial" w:hAnsi="Arial" w:hint="cs"/>
          <w:b/>
          <w:bCs/>
          <w:noProof w:val="0"/>
          <w:rtl/>
        </w:rPr>
        <w:tab/>
        <w:t>לא פעלתי להוריד</w:t>
      </w:r>
      <w:bookmarkStart w:id="25" w:name="_ETM_Q_3246061"/>
      <w:bookmarkEnd w:id="25"/>
      <w:r w:rsidRPr="00FE7C33">
        <w:rPr>
          <w:rFonts w:ascii="Arial" w:hAnsi="Arial" w:hint="cs"/>
          <w:b/>
          <w:bCs/>
          <w:noProof w:val="0"/>
          <w:rtl/>
        </w:rPr>
        <w:t xml:space="preserve"> את המשכנתא, לא פעלתי באף אחד מהמקומות. לא רק בזה.</w:t>
      </w:r>
      <w:bookmarkStart w:id="26" w:name="_ETM_Q_3250112"/>
      <w:bookmarkEnd w:id="26"/>
      <w:r w:rsidRPr="00FE7C33">
        <w:rPr>
          <w:rFonts w:ascii="Arial" w:hAnsi="Arial" w:hint="cs"/>
          <w:b/>
          <w:bCs/>
          <w:noProof w:val="0"/>
          <w:rtl/>
        </w:rPr>
        <w:t xml:space="preserve"> גם במקומות אחרים. </w:t>
      </w:r>
      <w:bookmarkStart w:id="27" w:name="_ETM_Q_3248770"/>
      <w:bookmarkEnd w:id="27"/>
    </w:p>
    <w:p w14:paraId="2CB2A894"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 xml:space="preserve">כב' </w:t>
      </w:r>
      <w:proofErr w:type="spellStart"/>
      <w:r w:rsidRPr="00FE7C33">
        <w:rPr>
          <w:rFonts w:ascii="Arial" w:hAnsi="Arial" w:hint="cs"/>
          <w:b/>
          <w:bCs/>
          <w:noProof w:val="0"/>
          <w:rtl/>
        </w:rPr>
        <w:t>הש</w:t>
      </w:r>
      <w:proofErr w:type="spellEnd"/>
      <w:r w:rsidRPr="00FE7C33">
        <w:rPr>
          <w:rFonts w:ascii="Arial" w:hAnsi="Arial" w:hint="cs"/>
          <w:b/>
          <w:bCs/>
          <w:noProof w:val="0"/>
          <w:rtl/>
        </w:rPr>
        <w:t xml:space="preserve">' </w:t>
      </w:r>
      <w:proofErr w:type="spellStart"/>
      <w:r w:rsidRPr="00FE7C33">
        <w:rPr>
          <w:rFonts w:ascii="Arial" w:hAnsi="Arial" w:hint="cs"/>
          <w:b/>
          <w:bCs/>
          <w:noProof w:val="0"/>
          <w:rtl/>
        </w:rPr>
        <w:t>אטדגי</w:t>
      </w:r>
      <w:proofErr w:type="spellEnd"/>
      <w:r w:rsidRPr="00FE7C33">
        <w:rPr>
          <w:rFonts w:ascii="Arial" w:hAnsi="Arial" w:hint="cs"/>
          <w:b/>
          <w:bCs/>
          <w:noProof w:val="0"/>
          <w:rtl/>
        </w:rPr>
        <w:t>:</w:t>
      </w:r>
      <w:r w:rsidRPr="00FE7C33">
        <w:rPr>
          <w:rFonts w:ascii="Arial" w:hAnsi="Arial" w:hint="cs"/>
          <w:b/>
          <w:bCs/>
          <w:noProof w:val="0"/>
          <w:rtl/>
        </w:rPr>
        <w:tab/>
        <w:t xml:space="preserve">הוא שואל אותך למה. </w:t>
      </w:r>
      <w:bookmarkStart w:id="28" w:name="_ETM_Q_3250673"/>
      <w:bookmarkEnd w:id="28"/>
    </w:p>
    <w:p w14:paraId="5CFA0291"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עו"ד פרץ:</w:t>
      </w:r>
      <w:r w:rsidRPr="00FE7C33">
        <w:rPr>
          <w:rFonts w:ascii="Arial" w:hAnsi="Arial" w:hint="cs"/>
          <w:b/>
          <w:bCs/>
          <w:noProof w:val="0"/>
          <w:rtl/>
        </w:rPr>
        <w:tab/>
        <w:t>לא יודע. אין</w:t>
      </w:r>
      <w:bookmarkStart w:id="29" w:name="_ETM_Q_3251769"/>
      <w:bookmarkEnd w:id="29"/>
      <w:r w:rsidRPr="00FE7C33">
        <w:rPr>
          <w:rFonts w:ascii="Arial" w:hAnsi="Arial" w:hint="cs"/>
          <w:b/>
          <w:bCs/>
          <w:noProof w:val="0"/>
          <w:rtl/>
        </w:rPr>
        <w:t xml:space="preserve"> לי. </w:t>
      </w:r>
      <w:bookmarkStart w:id="30" w:name="_ETM_Q_3252623"/>
      <w:bookmarkEnd w:id="30"/>
    </w:p>
    <w:p w14:paraId="7E41557B" w14:textId="77777777" w:rsidR="00FE7C33" w:rsidRPr="00FE7C33" w:rsidRDefault="00FE7C33" w:rsidP="00FE7C33">
      <w:pPr>
        <w:pStyle w:val="ad"/>
        <w:spacing w:line="360" w:lineRule="auto"/>
        <w:ind w:left="652" w:right="426"/>
        <w:jc w:val="both"/>
        <w:rPr>
          <w:rFonts w:ascii="Arial" w:hAnsi="Arial"/>
          <w:b/>
          <w:bCs/>
          <w:noProof w:val="0"/>
          <w:rtl/>
        </w:rPr>
      </w:pPr>
      <w:r w:rsidRPr="00FE7C33">
        <w:rPr>
          <w:rFonts w:ascii="Arial" w:hAnsi="Arial" w:hint="cs"/>
          <w:b/>
          <w:bCs/>
          <w:noProof w:val="0"/>
          <w:rtl/>
        </w:rPr>
        <w:t xml:space="preserve">כב' </w:t>
      </w:r>
      <w:proofErr w:type="spellStart"/>
      <w:r w:rsidRPr="00FE7C33">
        <w:rPr>
          <w:rFonts w:ascii="Arial" w:hAnsi="Arial" w:hint="cs"/>
          <w:b/>
          <w:bCs/>
          <w:noProof w:val="0"/>
          <w:rtl/>
        </w:rPr>
        <w:t>הש</w:t>
      </w:r>
      <w:proofErr w:type="spellEnd"/>
      <w:r w:rsidRPr="00FE7C33">
        <w:rPr>
          <w:rFonts w:ascii="Arial" w:hAnsi="Arial" w:hint="cs"/>
          <w:b/>
          <w:bCs/>
          <w:noProof w:val="0"/>
          <w:rtl/>
        </w:rPr>
        <w:t xml:space="preserve">' </w:t>
      </w:r>
      <w:proofErr w:type="spellStart"/>
      <w:r w:rsidRPr="00FE7C33">
        <w:rPr>
          <w:rFonts w:ascii="Arial" w:hAnsi="Arial" w:hint="cs"/>
          <w:b/>
          <w:bCs/>
          <w:noProof w:val="0"/>
          <w:rtl/>
        </w:rPr>
        <w:t>אטדגי</w:t>
      </w:r>
      <w:proofErr w:type="spellEnd"/>
      <w:r w:rsidRPr="00FE7C33">
        <w:rPr>
          <w:rFonts w:ascii="Arial" w:hAnsi="Arial" w:hint="cs"/>
          <w:b/>
          <w:bCs/>
          <w:noProof w:val="0"/>
          <w:rtl/>
        </w:rPr>
        <w:t>:</w:t>
      </w:r>
      <w:r w:rsidRPr="00FE7C33">
        <w:rPr>
          <w:rFonts w:ascii="Arial" w:hAnsi="Arial" w:hint="cs"/>
          <w:b/>
          <w:bCs/>
          <w:noProof w:val="0"/>
          <w:rtl/>
        </w:rPr>
        <w:tab/>
        <w:t>אם זה קשור למס הכנסה, למה,</w:t>
      </w:r>
      <w:bookmarkStart w:id="31" w:name="_ETM_Q_3254273"/>
      <w:bookmarkEnd w:id="31"/>
    </w:p>
    <w:p w14:paraId="2B794399" w14:textId="77777777" w:rsidR="00FE7C33" w:rsidRPr="00FE7C33" w:rsidRDefault="00FE7C33" w:rsidP="00FE7C33">
      <w:pPr>
        <w:pStyle w:val="ad"/>
        <w:spacing w:line="360" w:lineRule="auto"/>
        <w:ind w:left="2160" w:right="426" w:hanging="1508"/>
        <w:jc w:val="both"/>
        <w:rPr>
          <w:rFonts w:ascii="Arial" w:hAnsi="Arial"/>
          <w:noProof w:val="0"/>
          <w:rtl/>
        </w:rPr>
      </w:pPr>
      <w:r w:rsidRPr="00FE7C33">
        <w:rPr>
          <w:rFonts w:ascii="Arial" w:hAnsi="Arial" w:hint="cs"/>
          <w:b/>
          <w:bCs/>
          <w:noProof w:val="0"/>
          <w:rtl/>
        </w:rPr>
        <w:t>עו"ד פרץ:</w:t>
      </w:r>
      <w:r w:rsidRPr="00FE7C33">
        <w:rPr>
          <w:rFonts w:ascii="Arial" w:hAnsi="Arial" w:hint="cs"/>
          <w:b/>
          <w:bCs/>
          <w:noProof w:val="0"/>
          <w:rtl/>
        </w:rPr>
        <w:tab/>
        <w:t>לא ראיתי דחיפות להסיר</w:t>
      </w:r>
      <w:bookmarkStart w:id="32" w:name="_ETM_Q_3256922"/>
      <w:bookmarkEnd w:id="32"/>
      <w:r w:rsidRPr="00FE7C33">
        <w:rPr>
          <w:rFonts w:ascii="Arial" w:hAnsi="Arial" w:hint="cs"/>
          <w:b/>
          <w:bCs/>
          <w:noProof w:val="0"/>
          <w:rtl/>
        </w:rPr>
        <w:t xml:space="preserve"> את זה. לא ראיתי. לא עלה בדעתי שיקרה מה שקורה</w:t>
      </w:r>
      <w:bookmarkStart w:id="33" w:name="_ETM_Q_3260876"/>
      <w:bookmarkEnd w:id="33"/>
      <w:r w:rsidRPr="00FE7C33">
        <w:rPr>
          <w:rFonts w:ascii="Arial" w:hAnsi="Arial" w:hint="cs"/>
          <w:b/>
          <w:bCs/>
          <w:noProof w:val="0"/>
          <w:rtl/>
        </w:rPr>
        <w:t xml:space="preserve"> פה. לא עלה בדעתי</w:t>
      </w:r>
      <w:bookmarkStart w:id="34" w:name="_ETM_Q_3262425"/>
      <w:bookmarkEnd w:id="34"/>
      <w:r>
        <w:rPr>
          <w:rFonts w:ascii="Arial" w:hAnsi="Arial" w:hint="cs"/>
          <w:noProof w:val="0"/>
          <w:rtl/>
        </w:rPr>
        <w:t xml:space="preserve">". </w:t>
      </w:r>
    </w:p>
    <w:p w14:paraId="66231E6B" w14:textId="77777777" w:rsidR="00FE7C33" w:rsidRDefault="00FE7C33" w:rsidP="00FE7C33">
      <w:pPr>
        <w:pStyle w:val="ad"/>
        <w:spacing w:line="360" w:lineRule="auto"/>
        <w:ind w:left="652"/>
        <w:jc w:val="both"/>
        <w:rPr>
          <w:rFonts w:ascii="Arial" w:hAnsi="Arial"/>
          <w:noProof w:val="0"/>
        </w:rPr>
      </w:pPr>
    </w:p>
    <w:p w14:paraId="6C52E6E7" w14:textId="77777777" w:rsidR="00D26608" w:rsidRDefault="00FE7C33" w:rsidP="00322685">
      <w:pPr>
        <w:pStyle w:val="ad"/>
        <w:spacing w:line="360" w:lineRule="auto"/>
        <w:ind w:left="369"/>
        <w:jc w:val="both"/>
        <w:rPr>
          <w:rFonts w:ascii="Arial" w:hAnsi="Arial"/>
          <w:noProof w:val="0"/>
        </w:rPr>
      </w:pPr>
      <w:r>
        <w:rPr>
          <w:rFonts w:ascii="Arial" w:hAnsi="Arial" w:hint="cs"/>
          <w:noProof w:val="0"/>
          <w:rtl/>
        </w:rPr>
        <w:t>בהיעדר הסבר סביר להימנעות ממחיקת המשכנתא, לא זו בלבד שיש ב</w:t>
      </w:r>
      <w:r w:rsidR="004603E9">
        <w:rPr>
          <w:rFonts w:ascii="Arial" w:hAnsi="Arial" w:hint="cs"/>
          <w:noProof w:val="0"/>
          <w:rtl/>
        </w:rPr>
        <w:t>עובד</w:t>
      </w:r>
      <w:r>
        <w:rPr>
          <w:rFonts w:ascii="Arial" w:hAnsi="Arial" w:hint="cs"/>
          <w:noProof w:val="0"/>
          <w:rtl/>
        </w:rPr>
        <w:t>ה</w:t>
      </w:r>
      <w:r w:rsidR="004603E9">
        <w:rPr>
          <w:rFonts w:ascii="Arial" w:hAnsi="Arial" w:hint="cs"/>
          <w:noProof w:val="0"/>
          <w:rtl/>
        </w:rPr>
        <w:t xml:space="preserve"> זו</w:t>
      </w:r>
      <w:r>
        <w:rPr>
          <w:rFonts w:ascii="Arial" w:hAnsi="Arial" w:hint="cs"/>
          <w:noProof w:val="0"/>
          <w:rtl/>
        </w:rPr>
        <w:t xml:space="preserve"> כדי לערער </w:t>
      </w:r>
      <w:r w:rsidR="00322685">
        <w:rPr>
          <w:rFonts w:ascii="Arial" w:hAnsi="Arial" w:hint="cs"/>
          <w:noProof w:val="0"/>
          <w:rtl/>
        </w:rPr>
        <w:t xml:space="preserve">את גרסתם של גבי ודרורה, אלא יש בה, במידה מסוימת, כדי לתמוך בגרסתו של בני, לפיה המשכנתא עדיין רשומה על שמו, משום שהחוב לטובתו טרם שולם (גבי ודרורה ששוללים שהיה קיים חוב כלשהו אינם טוענים, כמובן, שהחוב נפרע). </w:t>
      </w:r>
    </w:p>
    <w:p w14:paraId="43712BAC" w14:textId="77777777" w:rsidR="00322685" w:rsidRDefault="00322685" w:rsidP="008B67CB">
      <w:pPr>
        <w:pStyle w:val="ad"/>
        <w:rPr>
          <w:rFonts w:ascii="Arial" w:hAnsi="Arial"/>
          <w:noProof w:val="0"/>
        </w:rPr>
      </w:pPr>
    </w:p>
    <w:p w14:paraId="67A533C8" w14:textId="77777777" w:rsidR="00322685" w:rsidRDefault="00322685" w:rsidP="0078289A">
      <w:pPr>
        <w:pStyle w:val="ad"/>
        <w:numPr>
          <w:ilvl w:val="0"/>
          <w:numId w:val="1"/>
        </w:numPr>
        <w:spacing w:line="360" w:lineRule="auto"/>
        <w:ind w:left="369"/>
        <w:jc w:val="both"/>
        <w:rPr>
          <w:rFonts w:ascii="Arial" w:hAnsi="Arial"/>
          <w:noProof w:val="0"/>
        </w:rPr>
      </w:pPr>
      <w:r>
        <w:rPr>
          <w:rFonts w:ascii="Arial" w:hAnsi="Arial" w:hint="cs"/>
          <w:noProof w:val="0"/>
          <w:rtl/>
        </w:rPr>
        <w:t>קושי נוסף בגרסתם של דרורה וגבי: לאחר שטענתה של דרורה, לכך שהיא לא ידעה שהיא חותמת על משכנתא על זכויותיה בבניין, נדחתה, ונותרנו עם הגרסה, לכך שהמשכנתא היא "פיקטיבית", שנועדה להקשות על שלטונות מס הכנסה בהטלת עיקולים על זכויותיו של גבי בבניין או מכירתם לשם גביית חובות אליהם, ומאחר ולגרסתה של דרורה היא עצמה לא הייתה חייבת חוב כלשהו למס הכנסה, שעבורו נדרש היה לרשום פי</w:t>
      </w:r>
      <w:r w:rsidR="004603E9">
        <w:rPr>
          <w:rFonts w:ascii="Arial" w:hAnsi="Arial" w:hint="cs"/>
          <w:noProof w:val="0"/>
          <w:rtl/>
        </w:rPr>
        <w:t xml:space="preserve">קטיבית משכנתא על זכויותיה, אזי </w:t>
      </w:r>
      <w:r w:rsidR="00074575">
        <w:rPr>
          <w:rFonts w:ascii="Arial" w:hAnsi="Arial" w:hint="cs"/>
          <w:noProof w:val="0"/>
          <w:rtl/>
        </w:rPr>
        <w:t>,</w:t>
      </w:r>
      <w:r>
        <w:rPr>
          <w:rFonts w:ascii="Arial" w:hAnsi="Arial" w:hint="cs"/>
          <w:noProof w:val="0"/>
          <w:rtl/>
        </w:rPr>
        <w:t xml:space="preserve">לשם </w:t>
      </w:r>
      <w:r w:rsidR="008B67CB">
        <w:rPr>
          <w:rFonts w:ascii="Arial" w:hAnsi="Arial" w:hint="cs"/>
          <w:noProof w:val="0"/>
          <w:rtl/>
        </w:rPr>
        <w:t>מה נרשמה המשכנתא גם על זכויותיה? לא ניתן</w:t>
      </w:r>
      <w:r w:rsidR="00074575">
        <w:rPr>
          <w:rFonts w:ascii="Arial" w:hAnsi="Arial" w:hint="cs"/>
          <w:noProof w:val="0"/>
          <w:rtl/>
        </w:rPr>
        <w:t xml:space="preserve"> לשאלה זו כל הסבר</w:t>
      </w:r>
      <w:r w:rsidR="008B67CB">
        <w:rPr>
          <w:rFonts w:ascii="Arial" w:hAnsi="Arial" w:hint="cs"/>
          <w:noProof w:val="0"/>
          <w:rtl/>
        </w:rPr>
        <w:t xml:space="preserve">. </w:t>
      </w:r>
    </w:p>
    <w:p w14:paraId="47C078BD" w14:textId="77777777" w:rsidR="008B67CB" w:rsidRDefault="008B67CB" w:rsidP="008B67CB">
      <w:pPr>
        <w:pStyle w:val="ad"/>
        <w:rPr>
          <w:rFonts w:ascii="Arial" w:hAnsi="Arial"/>
          <w:noProof w:val="0"/>
        </w:rPr>
      </w:pPr>
    </w:p>
    <w:p w14:paraId="3DE4D8E1" w14:textId="77777777" w:rsidR="008B67CB" w:rsidRDefault="00074575" w:rsidP="0078289A">
      <w:pPr>
        <w:pStyle w:val="ad"/>
        <w:numPr>
          <w:ilvl w:val="0"/>
          <w:numId w:val="1"/>
        </w:numPr>
        <w:spacing w:line="360" w:lineRule="auto"/>
        <w:ind w:left="369"/>
        <w:jc w:val="both"/>
        <w:rPr>
          <w:rFonts w:ascii="Arial" w:hAnsi="Arial"/>
          <w:noProof w:val="0"/>
        </w:rPr>
      </w:pPr>
      <w:r>
        <w:rPr>
          <w:rFonts w:ascii="Arial" w:hAnsi="Arial" w:hint="cs"/>
          <w:noProof w:val="0"/>
          <w:rtl/>
        </w:rPr>
        <w:t>ביחס לגרסתו של בני:</w:t>
      </w:r>
      <w:r w:rsidR="008B67CB">
        <w:rPr>
          <w:rFonts w:ascii="Arial" w:hAnsi="Arial" w:hint="cs"/>
          <w:noProof w:val="0"/>
          <w:rtl/>
        </w:rPr>
        <w:t xml:space="preserve"> אמנם, גם זו אינה חפה מקשיים. הכיצד במשך קרוב ל-25 שנים (ממועד רישום המשכנתא בשנת 1996 ועד למועד הגשת התביעה בשנת 2020), בני לא פעל למימוש המשכנתא לשם פירעון החוב שלטובתו? </w:t>
      </w:r>
    </w:p>
    <w:p w14:paraId="0F611100" w14:textId="77777777" w:rsidR="0008131B" w:rsidRDefault="000E0F00" w:rsidP="0008131B">
      <w:pPr>
        <w:spacing w:line="360" w:lineRule="auto"/>
        <w:ind w:left="369"/>
        <w:jc w:val="both"/>
        <w:rPr>
          <w:rFonts w:ascii="Arial" w:hAnsi="Arial"/>
          <w:noProof w:val="0"/>
          <w:rtl/>
        </w:rPr>
      </w:pPr>
      <w:r w:rsidRPr="0008131B">
        <w:rPr>
          <w:rFonts w:ascii="Arial" w:hAnsi="Arial" w:hint="cs"/>
          <w:noProof w:val="0"/>
          <w:rtl/>
        </w:rPr>
        <w:t>בני נימק שיהוי זה ביחס הכבוד וה</w:t>
      </w:r>
      <w:r w:rsidR="0008131B" w:rsidRPr="0008131B">
        <w:rPr>
          <w:rFonts w:ascii="Arial" w:hAnsi="Arial" w:hint="cs"/>
          <w:noProof w:val="0"/>
          <w:rtl/>
        </w:rPr>
        <w:t>ערצה שהוא גילה כלפי גבי, אחיו הבוגר והמוכשר, בו ראה "דמות מופת", עד שהדברים התנפצו לפניו לאחר פטירת אימם ו"החזית המשפטית" שנפתחה בנוגע לירושתה בין גבי לבינו ואחיותיו (סעיפים 53-</w:t>
      </w:r>
      <w:r w:rsidR="004B67D3">
        <w:rPr>
          <w:rFonts w:ascii="Arial" w:hAnsi="Arial" w:hint="cs"/>
          <w:noProof w:val="0"/>
          <w:rtl/>
        </w:rPr>
        <w:t>50</w:t>
      </w:r>
      <w:r w:rsidR="0008131B" w:rsidRPr="0008131B">
        <w:rPr>
          <w:rFonts w:ascii="Arial" w:hAnsi="Arial" w:hint="cs"/>
          <w:noProof w:val="0"/>
          <w:rtl/>
        </w:rPr>
        <w:t xml:space="preserve">). </w:t>
      </w:r>
      <w:r w:rsidR="0008131B">
        <w:rPr>
          <w:rFonts w:ascii="Arial" w:hAnsi="Arial"/>
          <w:noProof w:val="0"/>
          <w:rtl/>
        </w:rPr>
        <w:tab/>
      </w:r>
    </w:p>
    <w:p w14:paraId="19D5D7A3" w14:textId="77777777" w:rsidR="0008131B" w:rsidRDefault="0008131B" w:rsidP="0008131B">
      <w:pPr>
        <w:spacing w:line="360" w:lineRule="auto"/>
        <w:ind w:left="369"/>
        <w:jc w:val="both"/>
        <w:rPr>
          <w:rFonts w:ascii="Arial" w:hAnsi="Arial"/>
          <w:noProof w:val="0"/>
          <w:rtl/>
        </w:rPr>
      </w:pPr>
      <w:r>
        <w:rPr>
          <w:rFonts w:ascii="Arial" w:hAnsi="Arial" w:hint="cs"/>
          <w:noProof w:val="0"/>
          <w:rtl/>
        </w:rPr>
        <w:t xml:space="preserve">הסבר זה מסַפֵק חלקית, שהרי אותה "חזית" נפתחה עוד בשנת 2017, ועדיין בני לא נקט בכל פעולה למימוש המשכנתא. </w:t>
      </w:r>
    </w:p>
    <w:p w14:paraId="3BBE4941" w14:textId="77777777" w:rsidR="0008131B" w:rsidRDefault="0008131B" w:rsidP="0008131B">
      <w:pPr>
        <w:spacing w:line="360" w:lineRule="auto"/>
        <w:ind w:left="369"/>
        <w:jc w:val="both"/>
        <w:rPr>
          <w:rFonts w:ascii="Arial" w:hAnsi="Arial"/>
          <w:noProof w:val="0"/>
          <w:rtl/>
        </w:rPr>
      </w:pPr>
      <w:r>
        <w:rPr>
          <w:rFonts w:ascii="Arial" w:hAnsi="Arial" w:hint="cs"/>
          <w:noProof w:val="0"/>
          <w:rtl/>
        </w:rPr>
        <w:t xml:space="preserve">תשובותיו של בני לשאלות בית המשפט בעניין זה (עמ' 189-188) לא היו מסַפקות. </w:t>
      </w:r>
    </w:p>
    <w:p w14:paraId="0E0D0F91" w14:textId="77777777" w:rsidR="0008131B" w:rsidRDefault="0008131B" w:rsidP="0008131B">
      <w:pPr>
        <w:spacing w:line="360" w:lineRule="auto"/>
        <w:ind w:left="369"/>
        <w:jc w:val="both"/>
        <w:rPr>
          <w:rFonts w:ascii="Arial" w:hAnsi="Arial"/>
          <w:noProof w:val="0"/>
          <w:rtl/>
        </w:rPr>
      </w:pPr>
      <w:r>
        <w:rPr>
          <w:rFonts w:ascii="Arial" w:hAnsi="Arial" w:hint="cs"/>
          <w:noProof w:val="0"/>
          <w:rtl/>
        </w:rPr>
        <w:t xml:space="preserve">ועדיין, גרסתו של בני מתקבלת </w:t>
      </w:r>
      <w:r w:rsidR="004B67D3">
        <w:rPr>
          <w:rFonts w:ascii="Arial" w:hAnsi="Arial" w:hint="cs"/>
          <w:noProof w:val="0"/>
          <w:rtl/>
        </w:rPr>
        <w:t>יו</w:t>
      </w:r>
      <w:r>
        <w:rPr>
          <w:rFonts w:ascii="Arial" w:hAnsi="Arial" w:hint="cs"/>
          <w:noProof w:val="0"/>
          <w:rtl/>
        </w:rPr>
        <w:t xml:space="preserve">תר על הדעת מזו של דרורה וגבי, בשל כל הנימוקים שנמנו לעיל. </w:t>
      </w:r>
    </w:p>
    <w:p w14:paraId="261AF60F" w14:textId="77777777" w:rsidR="0008131B" w:rsidRPr="0008131B" w:rsidRDefault="0008131B" w:rsidP="00B36113">
      <w:pPr>
        <w:pStyle w:val="ad"/>
        <w:rPr>
          <w:rFonts w:ascii="Arial" w:hAnsi="Arial"/>
          <w:noProof w:val="0"/>
          <w:rtl/>
        </w:rPr>
      </w:pPr>
    </w:p>
    <w:p w14:paraId="735E62C1" w14:textId="77777777" w:rsidR="005900DA" w:rsidRDefault="00E43012" w:rsidP="0078289A">
      <w:pPr>
        <w:pStyle w:val="ad"/>
        <w:numPr>
          <w:ilvl w:val="0"/>
          <w:numId w:val="1"/>
        </w:numPr>
        <w:spacing w:line="360" w:lineRule="auto"/>
        <w:ind w:left="369"/>
        <w:jc w:val="both"/>
        <w:rPr>
          <w:rFonts w:ascii="Arial" w:hAnsi="Arial"/>
          <w:noProof w:val="0"/>
        </w:rPr>
      </w:pPr>
      <w:r>
        <w:rPr>
          <w:rFonts w:ascii="Arial" w:hAnsi="Arial" w:hint="cs"/>
          <w:noProof w:val="0"/>
          <w:rtl/>
        </w:rPr>
        <w:lastRenderedPageBreak/>
        <w:t xml:space="preserve">חלק </w:t>
      </w:r>
      <w:r w:rsidR="005900DA">
        <w:rPr>
          <w:rFonts w:ascii="Arial" w:hAnsi="Arial" w:hint="cs"/>
          <w:noProof w:val="0"/>
          <w:rtl/>
        </w:rPr>
        <w:t>רב מעדויותיהם וראיותיהם של הצדדים הוקדש להוכחת העבודות שב</w:t>
      </w:r>
      <w:r w:rsidR="00074575">
        <w:rPr>
          <w:rFonts w:ascii="Arial" w:hAnsi="Arial" w:hint="cs"/>
          <w:noProof w:val="0"/>
          <w:rtl/>
        </w:rPr>
        <w:t xml:space="preserve">ני </w:t>
      </w:r>
      <w:r w:rsidR="005900DA">
        <w:rPr>
          <w:rFonts w:ascii="Arial" w:hAnsi="Arial" w:hint="cs"/>
          <w:noProof w:val="0"/>
          <w:rtl/>
        </w:rPr>
        <w:t>יצע (לגרסת</w:t>
      </w:r>
      <w:r w:rsidR="00074575">
        <w:rPr>
          <w:rFonts w:ascii="Arial" w:hAnsi="Arial" w:hint="cs"/>
          <w:noProof w:val="0"/>
          <w:rtl/>
        </w:rPr>
        <w:t xml:space="preserve">ו </w:t>
      </w:r>
      <w:r w:rsidR="005900DA">
        <w:rPr>
          <w:rFonts w:ascii="Arial" w:hAnsi="Arial" w:hint="cs"/>
          <w:noProof w:val="0"/>
          <w:rtl/>
        </w:rPr>
        <w:t>) או לא ביצע (לגרסת דרורה וגבי) בבניין בפרט ובכל הנכסים שהוזכרו, בכלל.</w:t>
      </w:r>
    </w:p>
    <w:p w14:paraId="06FF86FE" w14:textId="77777777" w:rsidR="005900DA" w:rsidRDefault="005900DA" w:rsidP="005900DA">
      <w:pPr>
        <w:pStyle w:val="ad"/>
        <w:spacing w:line="360" w:lineRule="auto"/>
        <w:ind w:left="369"/>
        <w:jc w:val="both"/>
        <w:rPr>
          <w:rFonts w:ascii="Arial" w:hAnsi="Arial"/>
          <w:noProof w:val="0"/>
          <w:rtl/>
        </w:rPr>
      </w:pPr>
      <w:r>
        <w:rPr>
          <w:rFonts w:ascii="Arial" w:hAnsi="Arial" w:hint="cs"/>
          <w:noProof w:val="0"/>
          <w:rtl/>
        </w:rPr>
        <w:t xml:space="preserve">ביחס לנכסים האחרים, כפי שציינתי בתחילה, אין בדעתי לדון או להכריע. </w:t>
      </w:r>
    </w:p>
    <w:p w14:paraId="13EA81F0" w14:textId="77777777" w:rsidR="0008131B" w:rsidRPr="005900DA" w:rsidRDefault="00074575" w:rsidP="005900DA">
      <w:pPr>
        <w:pStyle w:val="ad"/>
        <w:spacing w:line="360" w:lineRule="auto"/>
        <w:ind w:left="369"/>
        <w:jc w:val="both"/>
        <w:rPr>
          <w:rFonts w:ascii="Arial" w:hAnsi="Arial"/>
          <w:noProof w:val="0"/>
        </w:rPr>
      </w:pPr>
      <w:r>
        <w:rPr>
          <w:rFonts w:ascii="Arial" w:hAnsi="Arial" w:hint="cs"/>
          <w:noProof w:val="0"/>
          <w:rtl/>
        </w:rPr>
        <w:t>ביחס לעבודות שבוצעו</w:t>
      </w:r>
      <w:r w:rsidR="005900DA">
        <w:rPr>
          <w:rFonts w:ascii="Arial" w:hAnsi="Arial" w:hint="cs"/>
          <w:noProof w:val="0"/>
          <w:rtl/>
        </w:rPr>
        <w:t xml:space="preserve"> בבניין דנן, אני מאמין לעדותו של בני, שנתמכה בעדותו של החשמלאי דוד הרוש, שאף היא הייתה מהימנה על</w:t>
      </w:r>
      <w:r>
        <w:rPr>
          <w:rFonts w:ascii="Arial" w:hAnsi="Arial" w:hint="cs"/>
          <w:noProof w:val="0"/>
          <w:rtl/>
        </w:rPr>
        <w:t>י</w:t>
      </w:r>
      <w:r w:rsidR="005900DA">
        <w:rPr>
          <w:rFonts w:ascii="Arial" w:hAnsi="Arial" w:hint="cs"/>
          <w:noProof w:val="0"/>
          <w:rtl/>
        </w:rPr>
        <w:t xml:space="preserve">, ומעדיף את עדותם על זו של דרורה וגבי. </w:t>
      </w:r>
      <w:r w:rsidR="005900DA" w:rsidRPr="005900DA">
        <w:rPr>
          <w:rFonts w:ascii="Arial" w:hAnsi="Arial" w:hint="cs"/>
          <w:noProof w:val="0"/>
          <w:rtl/>
        </w:rPr>
        <w:t xml:space="preserve"> </w:t>
      </w:r>
    </w:p>
    <w:p w14:paraId="2687887D" w14:textId="77777777" w:rsidR="008B67CB" w:rsidRPr="005900DA" w:rsidRDefault="008B67CB" w:rsidP="008B67CB">
      <w:pPr>
        <w:pStyle w:val="ad"/>
        <w:rPr>
          <w:rFonts w:ascii="Arial" w:hAnsi="Arial"/>
          <w:noProof w:val="0"/>
          <w:rtl/>
        </w:rPr>
      </w:pPr>
    </w:p>
    <w:p w14:paraId="388BF502" w14:textId="77777777" w:rsidR="008B67CB" w:rsidRDefault="005900DA"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בני נתן פירוט מדויק של העבודות שביצע בבניין (סעיף 21 לעדותו). </w:t>
      </w:r>
    </w:p>
    <w:p w14:paraId="6C432025" w14:textId="77777777" w:rsidR="005900DA" w:rsidRDefault="00A17330" w:rsidP="005900DA">
      <w:pPr>
        <w:pStyle w:val="ad"/>
        <w:spacing w:line="360" w:lineRule="auto"/>
        <w:ind w:left="369"/>
        <w:jc w:val="both"/>
        <w:rPr>
          <w:rFonts w:ascii="Arial" w:hAnsi="Arial"/>
          <w:noProof w:val="0"/>
          <w:rtl/>
        </w:rPr>
      </w:pPr>
      <w:r>
        <w:rPr>
          <w:rFonts w:ascii="Arial" w:hAnsi="Arial" w:hint="cs"/>
          <w:noProof w:val="0"/>
          <w:rtl/>
        </w:rPr>
        <w:t>הוא נחקר בהרחבה בקשר לפירוט זה על-ידי בא כוחה של דרורה, על-ידי גבי</w:t>
      </w:r>
      <w:r w:rsidR="00B36113">
        <w:rPr>
          <w:rFonts w:ascii="Arial" w:hAnsi="Arial" w:hint="cs"/>
          <w:noProof w:val="0"/>
          <w:rtl/>
        </w:rPr>
        <w:t xml:space="preserve"> וגם על ידי בית המשפט (עמ' 243-</w:t>
      </w:r>
      <w:r w:rsidR="00AA75BE">
        <w:rPr>
          <w:rFonts w:ascii="Arial" w:hAnsi="Arial" w:hint="cs"/>
          <w:noProof w:val="0"/>
          <w:rtl/>
        </w:rPr>
        <w:t>220)</w:t>
      </w:r>
      <w:r>
        <w:rPr>
          <w:rFonts w:ascii="Arial" w:hAnsi="Arial" w:hint="cs"/>
          <w:noProof w:val="0"/>
          <w:rtl/>
        </w:rPr>
        <w:t xml:space="preserve">, אך הוא עמד על גרסתו, השיב תשובות מלאות ולא מתחמקות, ועדותו לא הופרכה. </w:t>
      </w:r>
    </w:p>
    <w:p w14:paraId="66352426" w14:textId="77777777" w:rsidR="00A17330" w:rsidRDefault="00A17330" w:rsidP="005900DA">
      <w:pPr>
        <w:pStyle w:val="ad"/>
        <w:spacing w:line="360" w:lineRule="auto"/>
        <w:ind w:left="369"/>
        <w:jc w:val="both"/>
        <w:rPr>
          <w:rFonts w:ascii="Arial" w:hAnsi="Arial"/>
          <w:noProof w:val="0"/>
          <w:rtl/>
        </w:rPr>
      </w:pPr>
      <w:r>
        <w:rPr>
          <w:rFonts w:ascii="Arial" w:hAnsi="Arial" w:hint="cs"/>
          <w:noProof w:val="0"/>
          <w:rtl/>
        </w:rPr>
        <w:t>בני גם ידע לנקוב בתקופה שבה בוצעה עבודות הבניין, שלושה חודשים</w:t>
      </w:r>
      <w:r w:rsidR="006D61FA">
        <w:rPr>
          <w:rFonts w:ascii="Arial" w:hAnsi="Arial" w:hint="cs"/>
          <w:noProof w:val="0"/>
          <w:rtl/>
        </w:rPr>
        <w:t xml:space="preserve"> </w:t>
      </w:r>
      <w:r>
        <w:rPr>
          <w:rFonts w:ascii="Arial" w:hAnsi="Arial" w:hint="cs"/>
          <w:noProof w:val="0"/>
          <w:rtl/>
        </w:rPr>
        <w:t xml:space="preserve">(עמ' 179). </w:t>
      </w:r>
    </w:p>
    <w:p w14:paraId="1FB8B7A0" w14:textId="77777777" w:rsidR="00A17330" w:rsidRDefault="00A17330" w:rsidP="0075648E">
      <w:pPr>
        <w:pStyle w:val="ad"/>
        <w:rPr>
          <w:rFonts w:ascii="Arial" w:hAnsi="Arial"/>
          <w:noProof w:val="0"/>
        </w:rPr>
      </w:pPr>
    </w:p>
    <w:p w14:paraId="0C69253C" w14:textId="77777777" w:rsidR="008B67CB" w:rsidRDefault="008B67CB" w:rsidP="0078289A">
      <w:pPr>
        <w:pStyle w:val="ad"/>
        <w:numPr>
          <w:ilvl w:val="0"/>
          <w:numId w:val="1"/>
        </w:numPr>
        <w:spacing w:line="360" w:lineRule="auto"/>
        <w:ind w:left="369"/>
        <w:jc w:val="both"/>
        <w:rPr>
          <w:rFonts w:ascii="Arial" w:hAnsi="Arial"/>
          <w:noProof w:val="0"/>
        </w:rPr>
      </w:pPr>
      <w:r>
        <w:rPr>
          <w:rFonts w:ascii="Arial" w:hAnsi="Arial" w:hint="cs"/>
          <w:noProof w:val="0"/>
          <w:rtl/>
        </w:rPr>
        <w:t>כ</w:t>
      </w:r>
      <w:r w:rsidR="00A17330">
        <w:rPr>
          <w:rFonts w:ascii="Arial" w:hAnsi="Arial" w:hint="cs"/>
          <w:noProof w:val="0"/>
          <w:rtl/>
        </w:rPr>
        <w:t xml:space="preserve">אמור, עדותו של בני נתמכה בעדותו של החשמלאי דוד הרוש, שהעיד בתצהירו בסעיף 4: </w:t>
      </w:r>
    </w:p>
    <w:p w14:paraId="38C61370" w14:textId="77777777" w:rsidR="00A17330" w:rsidRDefault="00A17330" w:rsidP="00A17330">
      <w:pPr>
        <w:pStyle w:val="ad"/>
        <w:spacing w:line="360" w:lineRule="auto"/>
        <w:ind w:left="652" w:right="426"/>
        <w:jc w:val="both"/>
        <w:rPr>
          <w:rFonts w:ascii="Arial" w:hAnsi="Arial"/>
          <w:noProof w:val="0"/>
          <w:rtl/>
        </w:rPr>
      </w:pPr>
      <w:r>
        <w:rPr>
          <w:rFonts w:ascii="Arial" w:hAnsi="Arial" w:hint="cs"/>
          <w:noProof w:val="0"/>
          <w:rtl/>
        </w:rPr>
        <w:t>"</w:t>
      </w:r>
      <w:r w:rsidRPr="00A17330">
        <w:rPr>
          <w:rFonts w:ascii="Arial" w:hAnsi="Arial" w:hint="cs"/>
          <w:b/>
          <w:bCs/>
          <w:noProof w:val="0"/>
          <w:rtl/>
        </w:rPr>
        <w:t xml:space="preserve">עפ"י הזמנות של בני פרץ ביצעתי עבורו עבודות חשמל במקומות רבים בנכסים השייכים לגבי ו/או למשפחת אשתו, ביניהם בבניין ברחוב </w:t>
      </w:r>
      <w:proofErr w:type="spellStart"/>
      <w:r w:rsidRPr="00A17330">
        <w:rPr>
          <w:rFonts w:ascii="Arial" w:hAnsi="Arial" w:hint="cs"/>
          <w:b/>
          <w:bCs/>
          <w:noProof w:val="0"/>
          <w:rtl/>
        </w:rPr>
        <w:t>ראב"ע</w:t>
      </w:r>
      <w:proofErr w:type="spellEnd"/>
      <w:r w:rsidRPr="00A17330">
        <w:rPr>
          <w:rFonts w:ascii="Arial" w:hAnsi="Arial" w:hint="cs"/>
          <w:b/>
          <w:bCs/>
          <w:noProof w:val="0"/>
          <w:rtl/>
        </w:rPr>
        <w:t xml:space="preserve"> 6. באתר זה עבודתי הייתה שולית, אך אני יודע מידיעה אישית כי בני ביצע בבניין זה עבודות שיפוץ נרחבות, שכללו הגדלת מספר יחידות הדיור, לרבות מטבח ושירותים</w:t>
      </w:r>
      <w:r>
        <w:rPr>
          <w:rFonts w:ascii="Arial" w:hAnsi="Arial" w:hint="cs"/>
          <w:noProof w:val="0"/>
          <w:rtl/>
        </w:rPr>
        <w:t xml:space="preserve">". </w:t>
      </w:r>
    </w:p>
    <w:p w14:paraId="21E482B6" w14:textId="77777777" w:rsidR="00074575" w:rsidRDefault="00074575" w:rsidP="00A17330">
      <w:pPr>
        <w:pStyle w:val="ad"/>
        <w:spacing w:line="360" w:lineRule="auto"/>
        <w:ind w:left="652" w:right="426"/>
        <w:jc w:val="both"/>
        <w:rPr>
          <w:rFonts w:ascii="Arial" w:hAnsi="Arial"/>
          <w:noProof w:val="0"/>
        </w:rPr>
      </w:pPr>
    </w:p>
    <w:p w14:paraId="56773D7B" w14:textId="77777777" w:rsidR="00A17330" w:rsidRDefault="008B67CB" w:rsidP="00A17330">
      <w:pPr>
        <w:pStyle w:val="ad"/>
        <w:spacing w:line="360" w:lineRule="auto"/>
        <w:ind w:left="369"/>
        <w:jc w:val="both"/>
        <w:rPr>
          <w:rFonts w:ascii="Arial" w:hAnsi="Arial"/>
          <w:noProof w:val="0"/>
          <w:rtl/>
        </w:rPr>
      </w:pPr>
      <w:r>
        <w:rPr>
          <w:rFonts w:ascii="Arial" w:hAnsi="Arial" w:hint="cs"/>
          <w:noProof w:val="0"/>
          <w:rtl/>
        </w:rPr>
        <w:t>כ</w:t>
      </w:r>
      <w:r w:rsidR="00A17330">
        <w:rPr>
          <w:rFonts w:ascii="Arial" w:hAnsi="Arial" w:hint="cs"/>
          <w:noProof w:val="0"/>
          <w:rtl/>
        </w:rPr>
        <w:t xml:space="preserve">ן העיד (סעיפים 6 ו-7 לתצהירו): </w:t>
      </w:r>
    </w:p>
    <w:p w14:paraId="377E8ED2" w14:textId="77777777" w:rsidR="008B67CB" w:rsidRPr="0056589B" w:rsidRDefault="00A17330" w:rsidP="0056589B">
      <w:pPr>
        <w:pStyle w:val="ad"/>
        <w:spacing w:line="360" w:lineRule="auto"/>
        <w:ind w:right="426"/>
        <w:jc w:val="both"/>
        <w:rPr>
          <w:rFonts w:ascii="Arial" w:hAnsi="Arial"/>
          <w:b/>
          <w:bCs/>
          <w:noProof w:val="0"/>
          <w:rtl/>
        </w:rPr>
      </w:pPr>
      <w:r>
        <w:rPr>
          <w:rFonts w:ascii="Arial" w:hAnsi="Arial" w:hint="cs"/>
          <w:noProof w:val="0"/>
          <w:rtl/>
        </w:rPr>
        <w:t>"</w:t>
      </w:r>
      <w:r w:rsidRPr="0056589B">
        <w:rPr>
          <w:rFonts w:ascii="Arial" w:hAnsi="Arial" w:hint="cs"/>
          <w:b/>
          <w:bCs/>
          <w:noProof w:val="0"/>
          <w:rtl/>
        </w:rPr>
        <w:t xml:space="preserve">בגין כל עבודה שביצעתי, הוצאתי חשבונית לבני פרץ, אשר שילם בגין כל העבודות שביצעתי עבורו. </w:t>
      </w:r>
    </w:p>
    <w:p w14:paraId="0D39E0CA" w14:textId="77777777" w:rsidR="0056589B" w:rsidRDefault="00A17330" w:rsidP="0075648E">
      <w:pPr>
        <w:pStyle w:val="ad"/>
        <w:spacing w:line="360" w:lineRule="auto"/>
        <w:ind w:right="426"/>
        <w:jc w:val="both"/>
        <w:rPr>
          <w:rFonts w:ascii="Arial" w:hAnsi="Arial"/>
          <w:noProof w:val="0"/>
          <w:rtl/>
        </w:rPr>
      </w:pPr>
      <w:r w:rsidRPr="0056589B">
        <w:rPr>
          <w:rFonts w:ascii="Arial" w:hAnsi="Arial" w:hint="cs"/>
          <w:b/>
          <w:bCs/>
          <w:noProof w:val="0"/>
          <w:rtl/>
        </w:rPr>
        <w:t>הבנתי מבני בזמן אמת כי הוא מבצע שיפוצים עבור אחיו גבי פרץ ובני משפחת אשתו וכי גבי פרץ עצמו התחייב כי ייערך חשבון ביניהם וכי כל המגיע לו ישולם</w:t>
      </w:r>
      <w:r w:rsidR="0056589B">
        <w:rPr>
          <w:rFonts w:ascii="Arial" w:hAnsi="Arial" w:hint="cs"/>
          <w:noProof w:val="0"/>
          <w:rtl/>
        </w:rPr>
        <w:t xml:space="preserve">". </w:t>
      </w:r>
    </w:p>
    <w:p w14:paraId="00715857" w14:textId="77777777" w:rsidR="00074575" w:rsidRPr="0075648E" w:rsidRDefault="00074575" w:rsidP="0075648E">
      <w:pPr>
        <w:pStyle w:val="ad"/>
        <w:spacing w:line="360" w:lineRule="auto"/>
        <w:ind w:right="426"/>
        <w:jc w:val="both"/>
        <w:rPr>
          <w:rFonts w:ascii="Arial" w:hAnsi="Arial"/>
          <w:noProof w:val="0"/>
        </w:rPr>
      </w:pPr>
    </w:p>
    <w:p w14:paraId="1756A280" w14:textId="77777777" w:rsidR="00074575" w:rsidRDefault="0056589B" w:rsidP="00074575">
      <w:pPr>
        <w:pStyle w:val="ad"/>
        <w:spacing w:line="360" w:lineRule="auto"/>
        <w:ind w:left="369"/>
        <w:jc w:val="both"/>
        <w:rPr>
          <w:rFonts w:ascii="Arial" w:hAnsi="Arial"/>
          <w:noProof w:val="0"/>
          <w:rtl/>
        </w:rPr>
      </w:pPr>
      <w:r>
        <w:rPr>
          <w:rFonts w:ascii="Arial" w:hAnsi="Arial" w:hint="cs"/>
          <w:noProof w:val="0"/>
          <w:rtl/>
        </w:rPr>
        <w:t xml:space="preserve">ב"כ דרורה וגבי נסו בחקירתו לערער את עדותו, אך הדבר לא עלה בידם, והרוש שב ואימת את דבריו בתשובותיו לשאלות בית המשפט (עמ' 153): </w:t>
      </w:r>
    </w:p>
    <w:p w14:paraId="71A4D85F" w14:textId="77777777" w:rsidR="00074575" w:rsidRPr="00074575" w:rsidRDefault="00074575" w:rsidP="00074575">
      <w:pPr>
        <w:pStyle w:val="ad"/>
        <w:spacing w:line="360" w:lineRule="auto"/>
        <w:ind w:left="369"/>
        <w:jc w:val="both"/>
        <w:rPr>
          <w:rFonts w:ascii="Arial" w:hAnsi="Arial"/>
          <w:noProof w:val="0"/>
        </w:rPr>
      </w:pPr>
    </w:p>
    <w:p w14:paraId="5C0DB1FA" w14:textId="77777777" w:rsidR="008A3B0C" w:rsidRPr="008A3B0C" w:rsidRDefault="008A3B0C" w:rsidP="008A3B0C">
      <w:pPr>
        <w:pStyle w:val="ad"/>
        <w:keepNext/>
        <w:widowControl w:val="0"/>
        <w:tabs>
          <w:tab w:val="left" w:pos="1699"/>
        </w:tabs>
        <w:spacing w:line="360" w:lineRule="auto"/>
        <w:ind w:left="2160" w:right="425" w:hanging="1440"/>
        <w:outlineLvl w:val="5"/>
        <w:rPr>
          <w:b/>
          <w:bCs/>
          <w:noProof w:val="0"/>
          <w:lang w:eastAsia="he-IL"/>
        </w:rPr>
      </w:pPr>
      <w:r>
        <w:rPr>
          <w:rFonts w:hint="cs"/>
          <w:b/>
          <w:bCs/>
          <w:rtl/>
          <w:lang w:eastAsia="he-IL"/>
        </w:rPr>
        <w:t>"</w:t>
      </w:r>
      <w:r w:rsidRPr="008A3B0C">
        <w:rPr>
          <w:rFonts w:hint="cs"/>
          <w:b/>
          <w:bCs/>
          <w:rtl/>
          <w:lang w:eastAsia="he-IL"/>
        </w:rPr>
        <w:t>כב' השופט:</w:t>
      </w:r>
      <w:r w:rsidRPr="008A3B0C">
        <w:rPr>
          <w:rFonts w:hint="cs"/>
          <w:b/>
          <w:bCs/>
          <w:rtl/>
          <w:lang w:eastAsia="he-IL"/>
        </w:rPr>
        <w:tab/>
        <w:t xml:space="preserve">אתה יודע אם הוא עשה שמה עבודות שיפוצים, לא עשה עבודות </w:t>
      </w:r>
      <w:r w:rsidRPr="008A3B0C">
        <w:rPr>
          <w:rFonts w:hint="cs"/>
          <w:b/>
          <w:bCs/>
          <w:rtl/>
          <w:lang w:eastAsia="he-IL"/>
        </w:rPr>
        <w:lastRenderedPageBreak/>
        <w:t>שיפוצים?</w:t>
      </w:r>
    </w:p>
    <w:p w14:paraId="1471B6FD"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ת:</w:t>
      </w:r>
      <w:r w:rsidRPr="008A3B0C">
        <w:rPr>
          <w:rFonts w:hint="cs"/>
          <w:b/>
          <w:bCs/>
          <w:rtl/>
          <w:lang w:eastAsia="he-IL"/>
        </w:rPr>
        <w:tab/>
      </w:r>
      <w:r>
        <w:rPr>
          <w:b/>
          <w:bCs/>
          <w:rtl/>
          <w:lang w:eastAsia="he-IL"/>
        </w:rPr>
        <w:tab/>
      </w:r>
      <w:r w:rsidRPr="008A3B0C">
        <w:rPr>
          <w:rFonts w:hint="cs"/>
          <w:b/>
          <w:bCs/>
          <w:rtl/>
          <w:lang w:eastAsia="he-IL"/>
        </w:rPr>
        <w:t>עשה... את השיפוץ, הוא בנה, הוא עשה את ה-2 יחידות האלה.</w:t>
      </w:r>
    </w:p>
    <w:p w14:paraId="6985C25A"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ש:</w:t>
      </w:r>
      <w:r w:rsidRPr="008A3B0C">
        <w:rPr>
          <w:rFonts w:hint="cs"/>
          <w:b/>
          <w:bCs/>
          <w:rtl/>
          <w:lang w:eastAsia="he-IL"/>
        </w:rPr>
        <w:tab/>
      </w:r>
      <w:r>
        <w:rPr>
          <w:b/>
          <w:bCs/>
          <w:rtl/>
          <w:lang w:eastAsia="he-IL"/>
        </w:rPr>
        <w:tab/>
      </w:r>
      <w:r w:rsidRPr="008A3B0C">
        <w:rPr>
          <w:rFonts w:hint="cs"/>
          <w:b/>
          <w:bCs/>
          <w:rtl/>
          <w:lang w:eastAsia="he-IL"/>
        </w:rPr>
        <w:t>איך אתה יודע?</w:t>
      </w:r>
    </w:p>
    <w:p w14:paraId="4B7DEA9C"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כב' השופט:</w:t>
      </w:r>
      <w:r w:rsidRPr="008A3B0C">
        <w:rPr>
          <w:rFonts w:hint="cs"/>
          <w:b/>
          <w:bCs/>
          <w:rtl/>
          <w:lang w:eastAsia="he-IL"/>
        </w:rPr>
        <w:tab/>
        <w:t>אז אתה יודע או לא יודע?</w:t>
      </w:r>
    </w:p>
    <w:p w14:paraId="389E3C70" w14:textId="77777777" w:rsidR="008A3B0C" w:rsidRDefault="008A3B0C" w:rsidP="008A3B0C">
      <w:pPr>
        <w:pStyle w:val="ad"/>
        <w:keepNext/>
        <w:widowControl w:val="0"/>
        <w:tabs>
          <w:tab w:val="left" w:pos="1699"/>
        </w:tabs>
        <w:spacing w:line="360" w:lineRule="auto"/>
        <w:ind w:left="1440" w:right="425" w:hanging="720"/>
        <w:outlineLvl w:val="5"/>
        <w:rPr>
          <w:b/>
          <w:bCs/>
          <w:rtl/>
          <w:lang w:eastAsia="he-IL"/>
        </w:rPr>
      </w:pPr>
      <w:r w:rsidRPr="008A3B0C">
        <w:rPr>
          <w:rFonts w:hint="cs"/>
          <w:b/>
          <w:bCs/>
          <w:rtl/>
          <w:lang w:eastAsia="he-IL"/>
        </w:rPr>
        <w:t>ת:</w:t>
      </w:r>
      <w:r w:rsidRPr="008A3B0C">
        <w:rPr>
          <w:rFonts w:hint="cs"/>
          <w:b/>
          <w:bCs/>
          <w:rtl/>
          <w:lang w:eastAsia="he-IL"/>
        </w:rPr>
        <w:tab/>
      </w:r>
      <w:r>
        <w:rPr>
          <w:b/>
          <w:bCs/>
          <w:rtl/>
          <w:lang w:eastAsia="he-IL"/>
        </w:rPr>
        <w:tab/>
      </w:r>
      <w:r>
        <w:rPr>
          <w:b/>
          <w:bCs/>
          <w:rtl/>
          <w:lang w:eastAsia="he-IL"/>
        </w:rPr>
        <w:tab/>
      </w:r>
      <w:r w:rsidRPr="008A3B0C">
        <w:rPr>
          <w:rFonts w:hint="cs"/>
          <w:b/>
          <w:bCs/>
          <w:rtl/>
          <w:lang w:eastAsia="he-IL"/>
        </w:rPr>
        <w:t xml:space="preserve">בטח שאני יודע, הוא עשה את 2 היחידות, הוא הזמין אותי </w:t>
      </w:r>
    </w:p>
    <w:p w14:paraId="29815F65" w14:textId="77777777" w:rsidR="008A3B0C" w:rsidRPr="008A3B0C" w:rsidRDefault="008A3B0C" w:rsidP="008A3B0C">
      <w:pPr>
        <w:pStyle w:val="ad"/>
        <w:keepNext/>
        <w:widowControl w:val="0"/>
        <w:tabs>
          <w:tab w:val="left" w:pos="1699"/>
        </w:tabs>
        <w:spacing w:line="360" w:lineRule="auto"/>
        <w:ind w:left="1440" w:right="425" w:hanging="720"/>
        <w:outlineLvl w:val="5"/>
        <w:rPr>
          <w:b/>
          <w:bCs/>
          <w:rtl/>
          <w:lang w:eastAsia="he-IL"/>
        </w:rPr>
      </w:pPr>
      <w:r>
        <w:rPr>
          <w:b/>
          <w:bCs/>
          <w:rtl/>
          <w:lang w:eastAsia="he-IL"/>
        </w:rPr>
        <w:tab/>
      </w:r>
      <w:r>
        <w:rPr>
          <w:b/>
          <w:bCs/>
          <w:rtl/>
          <w:lang w:eastAsia="he-IL"/>
        </w:rPr>
        <w:tab/>
      </w:r>
      <w:r>
        <w:rPr>
          <w:b/>
          <w:bCs/>
          <w:rtl/>
          <w:lang w:eastAsia="he-IL"/>
        </w:rPr>
        <w:tab/>
      </w:r>
      <w:r w:rsidRPr="008A3B0C">
        <w:rPr>
          <w:rFonts w:hint="cs"/>
          <w:b/>
          <w:bCs/>
          <w:rtl/>
          <w:lang w:eastAsia="he-IL"/>
        </w:rPr>
        <w:t>לעבודה.</w:t>
      </w:r>
    </w:p>
    <w:p w14:paraId="63355CD6"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כב' השופט:</w:t>
      </w:r>
      <w:r w:rsidRPr="008A3B0C">
        <w:rPr>
          <w:rFonts w:hint="cs"/>
          <w:b/>
          <w:bCs/>
          <w:rtl/>
          <w:lang w:eastAsia="he-IL"/>
        </w:rPr>
        <w:tab/>
        <w:t>אז אתה אומר שהוא כן,</w:t>
      </w:r>
    </w:p>
    <w:p w14:paraId="113771F6"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ת:</w:t>
      </w:r>
      <w:r w:rsidRPr="008A3B0C">
        <w:rPr>
          <w:rFonts w:hint="cs"/>
          <w:b/>
          <w:bCs/>
          <w:rtl/>
          <w:lang w:eastAsia="he-IL"/>
        </w:rPr>
        <w:tab/>
      </w:r>
      <w:r>
        <w:rPr>
          <w:b/>
          <w:bCs/>
          <w:rtl/>
          <w:lang w:eastAsia="he-IL"/>
        </w:rPr>
        <w:tab/>
      </w:r>
      <w:r w:rsidRPr="008A3B0C">
        <w:rPr>
          <w:rFonts w:hint="cs"/>
          <w:b/>
          <w:bCs/>
          <w:rtl/>
          <w:lang w:eastAsia="he-IL"/>
        </w:rPr>
        <w:t>כן, כן, הוא עשה אותם.</w:t>
      </w:r>
    </w:p>
    <w:p w14:paraId="171B9348"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כב' השופט:</w:t>
      </w:r>
      <w:r w:rsidRPr="008A3B0C">
        <w:rPr>
          <w:rFonts w:hint="cs"/>
          <w:b/>
          <w:bCs/>
          <w:rtl/>
          <w:lang w:eastAsia="he-IL"/>
        </w:rPr>
        <w:tab/>
        <w:t>אתה כן יודע שהוא עשה?</w:t>
      </w:r>
    </w:p>
    <w:p w14:paraId="17EDEB61" w14:textId="77777777" w:rsidR="008A3B0C" w:rsidRPr="008A3B0C" w:rsidRDefault="008A3B0C" w:rsidP="008A3B0C">
      <w:pPr>
        <w:keepNext/>
        <w:widowControl w:val="0"/>
        <w:tabs>
          <w:tab w:val="left" w:pos="1699"/>
        </w:tabs>
        <w:spacing w:line="360" w:lineRule="auto"/>
        <w:ind w:left="720" w:right="425"/>
        <w:outlineLvl w:val="5"/>
        <w:rPr>
          <w:b/>
          <w:bCs/>
          <w:rtl/>
          <w:lang w:eastAsia="he-IL"/>
        </w:rPr>
      </w:pPr>
      <w:r w:rsidRPr="008A3B0C">
        <w:rPr>
          <w:rFonts w:hint="cs"/>
          <w:b/>
          <w:bCs/>
          <w:rtl/>
          <w:lang w:eastAsia="he-IL"/>
        </w:rPr>
        <w:t>ת:</w:t>
      </w:r>
      <w:r w:rsidRPr="008A3B0C">
        <w:rPr>
          <w:rFonts w:hint="cs"/>
          <w:b/>
          <w:bCs/>
          <w:rtl/>
          <w:lang w:eastAsia="he-IL"/>
        </w:rPr>
        <w:tab/>
      </w:r>
      <w:r>
        <w:rPr>
          <w:b/>
          <w:bCs/>
          <w:rtl/>
          <w:lang w:eastAsia="he-IL"/>
        </w:rPr>
        <w:tab/>
      </w:r>
      <w:r w:rsidRPr="008A3B0C">
        <w:rPr>
          <w:rFonts w:hint="cs"/>
          <w:b/>
          <w:bCs/>
          <w:rtl/>
          <w:lang w:eastAsia="he-IL"/>
        </w:rPr>
        <w:t>ברור! הוא עשה אותם!</w:t>
      </w:r>
    </w:p>
    <w:p w14:paraId="1D6BA0E3" w14:textId="77777777" w:rsidR="008A3B0C" w:rsidRPr="008A3B0C" w:rsidRDefault="008A3B0C" w:rsidP="008A3B0C">
      <w:pPr>
        <w:pStyle w:val="ad"/>
        <w:keepNext/>
        <w:widowControl w:val="0"/>
        <w:tabs>
          <w:tab w:val="left" w:pos="1699"/>
        </w:tabs>
        <w:spacing w:line="360" w:lineRule="auto"/>
        <w:ind w:right="425"/>
        <w:outlineLvl w:val="5"/>
        <w:rPr>
          <w:b/>
          <w:bCs/>
          <w:rtl/>
          <w:lang w:eastAsia="he-IL"/>
        </w:rPr>
      </w:pPr>
      <w:r w:rsidRPr="008A3B0C">
        <w:rPr>
          <w:rFonts w:hint="cs"/>
          <w:b/>
          <w:bCs/>
          <w:rtl/>
          <w:lang w:eastAsia="he-IL"/>
        </w:rPr>
        <w:t>כב' השופט:</w:t>
      </w:r>
      <w:r w:rsidRPr="008A3B0C">
        <w:rPr>
          <w:rFonts w:hint="cs"/>
          <w:b/>
          <w:bCs/>
          <w:rtl/>
          <w:lang w:eastAsia="he-IL"/>
        </w:rPr>
        <w:tab/>
        <w:t>מאיפה אתה יודע את זה?</w:t>
      </w:r>
    </w:p>
    <w:p w14:paraId="4507E43B" w14:textId="77777777" w:rsidR="0056589B" w:rsidRDefault="008A3B0C" w:rsidP="008A3B0C">
      <w:pPr>
        <w:pStyle w:val="ad"/>
        <w:spacing w:line="360" w:lineRule="auto"/>
        <w:ind w:left="2160" w:right="425" w:hanging="1440"/>
        <w:jc w:val="both"/>
        <w:rPr>
          <w:rFonts w:ascii="Arial" w:hAnsi="Arial"/>
          <w:b/>
          <w:bCs/>
          <w:noProof w:val="0"/>
          <w:rtl/>
        </w:rPr>
      </w:pPr>
      <w:r w:rsidRPr="008A3B0C">
        <w:rPr>
          <w:b/>
          <w:bCs/>
          <w:rtl/>
          <w:lang w:eastAsia="he-IL"/>
        </w:rPr>
        <w:t>ת:</w:t>
      </w:r>
      <w:r w:rsidRPr="008A3B0C">
        <w:rPr>
          <w:b/>
          <w:bCs/>
          <w:rtl/>
          <w:lang w:eastAsia="he-IL"/>
        </w:rPr>
        <w:tab/>
        <w:t>כי הוא הזמין אותי לעבודה שם. לא מ-, לא גבי הזמין אותי, לא אף אחד אחר הזמין אותי, בני הזמין אותי לעבוד שם, הוא שילם לי</w:t>
      </w:r>
      <w:r w:rsidRPr="008A3B0C">
        <w:rPr>
          <w:rFonts w:ascii="Arial" w:hAnsi="Arial" w:hint="cs"/>
          <w:b/>
          <w:bCs/>
          <w:noProof w:val="0"/>
          <w:rtl/>
        </w:rPr>
        <w:t xml:space="preserve">." </w:t>
      </w:r>
    </w:p>
    <w:p w14:paraId="5ACB7503" w14:textId="77777777" w:rsidR="008A3B0C" w:rsidRPr="0075648E" w:rsidRDefault="008A3B0C" w:rsidP="0075648E">
      <w:pPr>
        <w:pStyle w:val="ad"/>
        <w:rPr>
          <w:rFonts w:ascii="Arial" w:hAnsi="Arial"/>
          <w:noProof w:val="0"/>
        </w:rPr>
      </w:pPr>
    </w:p>
    <w:p w14:paraId="4A54DC2A" w14:textId="77777777" w:rsidR="008B67CB" w:rsidRDefault="0075648E"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אינני נדרש במסגרת תביעה זו להכריע מהן במדויק העבודות שבני ביצע בבניין. </w:t>
      </w:r>
    </w:p>
    <w:p w14:paraId="348F1C90" w14:textId="77777777" w:rsidR="0075648E" w:rsidRDefault="0075648E" w:rsidP="0075648E">
      <w:pPr>
        <w:pStyle w:val="ad"/>
        <w:spacing w:line="360" w:lineRule="auto"/>
        <w:ind w:left="369"/>
        <w:jc w:val="both"/>
        <w:rPr>
          <w:rFonts w:ascii="Arial" w:hAnsi="Arial"/>
          <w:noProof w:val="0"/>
          <w:rtl/>
        </w:rPr>
      </w:pPr>
      <w:r>
        <w:rPr>
          <w:rFonts w:ascii="Arial" w:hAnsi="Arial" w:hint="cs"/>
          <w:noProof w:val="0"/>
          <w:rtl/>
        </w:rPr>
        <w:t xml:space="preserve">בעיני, די בעדויות האמורות, של בני ושל הרוש, כדי לקבוע שבני אכן ביצע עבודות עבור גבי ודרורה בבניין, ודי בעדותו של בני כדי לקבוע שהמשכנתא נרשמה לשם הבטחת חובם אליו בגין עבודות אלה. </w:t>
      </w:r>
    </w:p>
    <w:p w14:paraId="714789F7" w14:textId="77777777" w:rsidR="0075648E" w:rsidRDefault="0075648E" w:rsidP="006D61FA">
      <w:pPr>
        <w:pStyle w:val="ad"/>
        <w:rPr>
          <w:rFonts w:ascii="Arial" w:hAnsi="Arial"/>
          <w:noProof w:val="0"/>
        </w:rPr>
      </w:pPr>
    </w:p>
    <w:p w14:paraId="6084B7C6" w14:textId="77777777" w:rsidR="008B67CB" w:rsidRDefault="0075648E" w:rsidP="0078289A">
      <w:pPr>
        <w:pStyle w:val="ad"/>
        <w:numPr>
          <w:ilvl w:val="0"/>
          <w:numId w:val="1"/>
        </w:numPr>
        <w:spacing w:line="360" w:lineRule="auto"/>
        <w:ind w:left="369"/>
        <w:jc w:val="both"/>
        <w:rPr>
          <w:rFonts w:ascii="Arial" w:hAnsi="Arial"/>
          <w:noProof w:val="0"/>
        </w:rPr>
      </w:pPr>
      <w:r>
        <w:rPr>
          <w:rFonts w:ascii="Arial" w:hAnsi="Arial" w:hint="cs"/>
          <w:noProof w:val="0"/>
          <w:rtl/>
        </w:rPr>
        <w:t xml:space="preserve">כאמור, גם גרסתו של בני ביחס לרישום המשכנתא אינה חפה מקשיים, אך היא מסתברת יותר </w:t>
      </w:r>
      <w:r w:rsidR="00176D1C">
        <w:rPr>
          <w:rFonts w:ascii="Arial" w:hAnsi="Arial" w:hint="cs"/>
          <w:noProof w:val="0"/>
          <w:rtl/>
        </w:rPr>
        <w:t>מגרסתם</w:t>
      </w:r>
      <w:r>
        <w:rPr>
          <w:rFonts w:ascii="Arial" w:hAnsi="Arial" w:hint="cs"/>
          <w:noProof w:val="0"/>
          <w:rtl/>
        </w:rPr>
        <w:t xml:space="preserve"> של גבי ודרורה. </w:t>
      </w:r>
    </w:p>
    <w:p w14:paraId="5E8B0843" w14:textId="77777777" w:rsidR="0075648E" w:rsidRDefault="0075648E" w:rsidP="0075648E">
      <w:pPr>
        <w:pStyle w:val="ad"/>
        <w:spacing w:line="360" w:lineRule="auto"/>
        <w:ind w:left="369"/>
        <w:jc w:val="both"/>
        <w:rPr>
          <w:rFonts w:ascii="Arial" w:hAnsi="Arial"/>
          <w:noProof w:val="0"/>
          <w:rtl/>
        </w:rPr>
      </w:pPr>
      <w:r>
        <w:rPr>
          <w:rFonts w:ascii="Arial" w:hAnsi="Arial" w:hint="cs"/>
          <w:noProof w:val="0"/>
          <w:rtl/>
        </w:rPr>
        <w:t xml:space="preserve">אולם, </w:t>
      </w:r>
      <w:r w:rsidR="004A6800">
        <w:rPr>
          <w:rFonts w:ascii="Arial" w:hAnsi="Arial" w:hint="cs"/>
          <w:noProof w:val="0"/>
          <w:rtl/>
        </w:rPr>
        <w:t xml:space="preserve">גם אם הייתי מוצא ששתי הגרסאות אינן סבירות, או שהן סבירות במידה שווה, הדבר היה מביא בהכרח לדחיית התביעה, מהטעמים </w:t>
      </w:r>
      <w:r w:rsidR="00176D1C">
        <w:rPr>
          <w:rFonts w:ascii="Arial" w:hAnsi="Arial" w:hint="cs"/>
          <w:noProof w:val="0"/>
          <w:rtl/>
        </w:rPr>
        <w:t xml:space="preserve">הבאים, </w:t>
      </w:r>
      <w:r w:rsidR="004A6800">
        <w:rPr>
          <w:rFonts w:ascii="Arial" w:hAnsi="Arial" w:hint="cs"/>
          <w:noProof w:val="0"/>
          <w:rtl/>
        </w:rPr>
        <w:t xml:space="preserve">שחלקם כבר הוזכרו לעיל: </w:t>
      </w:r>
    </w:p>
    <w:p w14:paraId="16C8CA4F" w14:textId="77777777" w:rsidR="004A6800" w:rsidRDefault="004A6800" w:rsidP="004A6800">
      <w:pPr>
        <w:pStyle w:val="ad"/>
        <w:numPr>
          <w:ilvl w:val="0"/>
          <w:numId w:val="2"/>
        </w:numPr>
        <w:spacing w:line="360" w:lineRule="auto"/>
        <w:jc w:val="both"/>
        <w:rPr>
          <w:rFonts w:ascii="Arial" w:hAnsi="Arial"/>
          <w:noProof w:val="0"/>
        </w:rPr>
      </w:pPr>
      <w:r>
        <w:rPr>
          <w:rFonts w:ascii="Arial" w:hAnsi="Arial" w:hint="cs"/>
          <w:noProof w:val="0"/>
          <w:rtl/>
        </w:rPr>
        <w:t>הנטל המוטל על מי שטוען שהחוזה (בענייננו שטר המשכנתא) הוא חוזה למראית עין, והנטל המוגבר על מי שטוען שמראית העין נועדה כדי להשיג מטרה בלתי</w:t>
      </w:r>
      <w:r w:rsidR="00124D49">
        <w:rPr>
          <w:rFonts w:ascii="Arial" w:hAnsi="Arial" w:hint="cs"/>
          <w:noProof w:val="0"/>
          <w:rtl/>
        </w:rPr>
        <w:t>-</w:t>
      </w:r>
      <w:r>
        <w:rPr>
          <w:rFonts w:ascii="Arial" w:hAnsi="Arial" w:hint="cs"/>
          <w:noProof w:val="0"/>
          <w:rtl/>
        </w:rPr>
        <w:t xml:space="preserve">חוקית; </w:t>
      </w:r>
    </w:p>
    <w:p w14:paraId="3005F59E" w14:textId="77777777" w:rsidR="004A6800" w:rsidRDefault="004A6800" w:rsidP="004A6800">
      <w:pPr>
        <w:pStyle w:val="ad"/>
        <w:numPr>
          <w:ilvl w:val="0"/>
          <w:numId w:val="2"/>
        </w:numPr>
        <w:spacing w:line="360" w:lineRule="auto"/>
        <w:jc w:val="both"/>
        <w:rPr>
          <w:rFonts w:ascii="Arial" w:hAnsi="Arial"/>
          <w:noProof w:val="0"/>
        </w:rPr>
      </w:pPr>
      <w:r>
        <w:rPr>
          <w:rFonts w:ascii="Arial" w:hAnsi="Arial" w:hint="cs"/>
          <w:noProof w:val="0"/>
          <w:rtl/>
        </w:rPr>
        <w:t xml:space="preserve">הנטל המוטל על דרורה, כתובעת, להוכחת תביעתה; </w:t>
      </w:r>
    </w:p>
    <w:p w14:paraId="6FAC7BB9" w14:textId="77777777" w:rsidR="004A6800" w:rsidRDefault="004A6800" w:rsidP="004A6800">
      <w:pPr>
        <w:pStyle w:val="ad"/>
        <w:numPr>
          <w:ilvl w:val="0"/>
          <w:numId w:val="2"/>
        </w:numPr>
        <w:spacing w:line="360" w:lineRule="auto"/>
        <w:jc w:val="both"/>
        <w:rPr>
          <w:rFonts w:ascii="Arial" w:hAnsi="Arial"/>
          <w:noProof w:val="0"/>
        </w:rPr>
      </w:pPr>
      <w:r>
        <w:rPr>
          <w:rFonts w:ascii="Arial" w:hAnsi="Arial" w:hint="cs"/>
          <w:noProof w:val="0"/>
          <w:rtl/>
        </w:rPr>
        <w:t xml:space="preserve">גרסתו של בני התומכת בקיומו של החוזה, כלומר תוקפו של שטר המשכנתא, עדיפה על גרסתם של דרורה וגבי, המבקשת לגרום לביטול החוזה, קרי: ביטולו של שטר המשכנתא. </w:t>
      </w:r>
    </w:p>
    <w:p w14:paraId="4713536E" w14:textId="77777777" w:rsidR="004A6800" w:rsidRDefault="004A6800" w:rsidP="004A6800">
      <w:pPr>
        <w:pStyle w:val="ad"/>
        <w:spacing w:line="360" w:lineRule="auto"/>
        <w:ind w:left="729"/>
        <w:jc w:val="both"/>
        <w:rPr>
          <w:rFonts w:ascii="Arial" w:hAnsi="Arial"/>
          <w:noProof w:val="0"/>
          <w:rtl/>
        </w:rPr>
      </w:pPr>
      <w:r>
        <w:rPr>
          <w:rFonts w:ascii="Arial" w:hAnsi="Arial" w:hint="cs"/>
          <w:noProof w:val="0"/>
          <w:rtl/>
        </w:rPr>
        <w:t>מסקנה אחרונה זו נובעת מהכלל הקבוע בסעיף 25(ב) לחוק החוזים: "</w:t>
      </w:r>
      <w:r w:rsidRPr="004A6800">
        <w:rPr>
          <w:rFonts w:ascii="Arial" w:hAnsi="Arial" w:hint="cs"/>
          <w:b/>
          <w:bCs/>
          <w:noProof w:val="0"/>
          <w:rtl/>
        </w:rPr>
        <w:t>חוזה הניתן לפירושים שונים, פירוש המקיים אותו עדיף על פירוש שלפיו הוא בטל</w:t>
      </w:r>
      <w:r>
        <w:rPr>
          <w:rFonts w:ascii="Arial" w:hAnsi="Arial" w:hint="cs"/>
          <w:noProof w:val="0"/>
          <w:rtl/>
        </w:rPr>
        <w:t xml:space="preserve">". </w:t>
      </w:r>
    </w:p>
    <w:p w14:paraId="4B747A1A" w14:textId="77777777" w:rsidR="004A6800" w:rsidRDefault="004A6800" w:rsidP="004A6800">
      <w:pPr>
        <w:pStyle w:val="ad"/>
        <w:spacing w:line="360" w:lineRule="auto"/>
        <w:ind w:left="729"/>
        <w:jc w:val="both"/>
        <w:rPr>
          <w:rFonts w:ascii="Arial" w:hAnsi="Arial"/>
          <w:noProof w:val="0"/>
          <w:rtl/>
        </w:rPr>
      </w:pPr>
      <w:r>
        <w:rPr>
          <w:rFonts w:ascii="Arial" w:hAnsi="Arial" w:hint="cs"/>
          <w:noProof w:val="0"/>
          <w:rtl/>
        </w:rPr>
        <w:t>חזקת תוקף זו עשויה לחול לא רק בפרשנות החוזה, אלא גם במקרים, שבהם מועלית כלפי החוזה טענת בטלות בשל חוזה שנעשה למראית עין (</w:t>
      </w:r>
      <w:r w:rsidRPr="004A6800">
        <w:rPr>
          <w:rFonts w:ascii="Arial" w:hAnsi="Arial" w:hint="cs"/>
          <w:b/>
          <w:bCs/>
          <w:noProof w:val="0"/>
          <w:rtl/>
        </w:rPr>
        <w:t>שלו וצמח</w:t>
      </w:r>
      <w:r>
        <w:rPr>
          <w:rFonts w:ascii="Arial" w:hAnsi="Arial" w:hint="cs"/>
          <w:noProof w:val="0"/>
          <w:rtl/>
        </w:rPr>
        <w:t xml:space="preserve">, עמ' 532). </w:t>
      </w:r>
    </w:p>
    <w:p w14:paraId="4E7D1ACD" w14:textId="77777777" w:rsidR="00E24D96" w:rsidRPr="0078289A" w:rsidRDefault="00E24D96" w:rsidP="00E24D96">
      <w:pPr>
        <w:pStyle w:val="ad"/>
        <w:rPr>
          <w:rFonts w:ascii="Arial" w:hAnsi="Arial"/>
          <w:noProof w:val="0"/>
        </w:rPr>
      </w:pPr>
    </w:p>
    <w:p w14:paraId="3079FEC5" w14:textId="77777777" w:rsidR="00E24D96" w:rsidRDefault="00E61017" w:rsidP="00DB1071">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לשם ההכרעה הנדרש כאן</w:t>
      </w:r>
      <w:r w:rsidR="00E24D96">
        <w:rPr>
          <w:rFonts w:ascii="Arial" w:hAnsi="Arial" w:hint="cs"/>
          <w:noProof w:val="0"/>
          <w:rtl/>
        </w:rPr>
        <w:t xml:space="preserve">, גם אינני נדרש לקבוע מה עלות העבודות שנעשו בבניין ומהו חובם </w:t>
      </w:r>
      <w:r w:rsidR="00AE2A3B">
        <w:rPr>
          <w:rFonts w:ascii="Arial" w:hAnsi="Arial" w:hint="cs"/>
          <w:noProof w:val="0"/>
          <w:rtl/>
        </w:rPr>
        <w:t>המדויק</w:t>
      </w:r>
      <w:r w:rsidR="00E24D96">
        <w:rPr>
          <w:rFonts w:ascii="Arial" w:hAnsi="Arial" w:hint="cs"/>
          <w:noProof w:val="0"/>
          <w:rtl/>
        </w:rPr>
        <w:t xml:space="preserve"> של גבי ודרורה אליו. </w:t>
      </w:r>
    </w:p>
    <w:p w14:paraId="532F8C4E" w14:textId="77777777" w:rsidR="00E24D96" w:rsidRDefault="00E24D96" w:rsidP="00E24D96">
      <w:pPr>
        <w:pStyle w:val="ad"/>
        <w:spacing w:line="360" w:lineRule="auto"/>
        <w:ind w:left="369"/>
        <w:jc w:val="both"/>
        <w:rPr>
          <w:rFonts w:ascii="Arial" w:hAnsi="Arial"/>
          <w:noProof w:val="0"/>
          <w:rtl/>
        </w:rPr>
      </w:pPr>
      <w:r>
        <w:rPr>
          <w:rFonts w:ascii="Arial" w:hAnsi="Arial" w:hint="cs"/>
          <w:noProof w:val="0"/>
          <w:rtl/>
        </w:rPr>
        <w:t xml:space="preserve">שאלה זו יכולה לעלות במסגרת הליכים נוספים שאולי יתנהלו בין הצדדים, בין ביוזמתו של בני בתביעה שתוגש למימוש המשכנתא ובין ביוזמתה של דרורה (אולי גם גבי) בתביעה לפקיעת המשכנתא בשל פירעון החוב (סעיף 15(א) </w:t>
      </w:r>
      <w:r w:rsidRPr="00382418">
        <w:rPr>
          <w:rFonts w:ascii="Arial" w:hAnsi="Arial" w:hint="cs"/>
          <w:noProof w:val="0"/>
          <w:rtl/>
        </w:rPr>
        <w:t>ל</w:t>
      </w:r>
      <w:r w:rsidR="00382418" w:rsidRPr="00382418">
        <w:rPr>
          <w:rFonts w:ascii="Arial" w:hAnsi="Arial" w:hint="cs"/>
          <w:b/>
          <w:bCs/>
          <w:noProof w:val="0"/>
          <w:rtl/>
        </w:rPr>
        <w:t>חוק המשכון, התשכ"ז-1967</w:t>
      </w:r>
      <w:r w:rsidR="00382418">
        <w:rPr>
          <w:rFonts w:ascii="Arial" w:hAnsi="Arial" w:hint="cs"/>
          <w:noProof w:val="0"/>
          <w:rtl/>
        </w:rPr>
        <w:t xml:space="preserve">). </w:t>
      </w:r>
    </w:p>
    <w:p w14:paraId="622663C7" w14:textId="77777777" w:rsidR="00382418" w:rsidRDefault="00382418" w:rsidP="00E24D96">
      <w:pPr>
        <w:pStyle w:val="ad"/>
        <w:spacing w:line="360" w:lineRule="auto"/>
        <w:ind w:left="369"/>
        <w:jc w:val="both"/>
        <w:rPr>
          <w:rFonts w:ascii="Arial" w:hAnsi="Arial"/>
          <w:noProof w:val="0"/>
          <w:rtl/>
        </w:rPr>
      </w:pPr>
      <w:r>
        <w:rPr>
          <w:rFonts w:ascii="Arial" w:hAnsi="Arial" w:hint="cs"/>
          <w:noProof w:val="0"/>
          <w:rtl/>
        </w:rPr>
        <w:t xml:space="preserve">גם זו וגם זו אינה התביעה שהתנהלה לפני. </w:t>
      </w:r>
    </w:p>
    <w:p w14:paraId="75CEA228" w14:textId="77777777" w:rsidR="00382418" w:rsidRDefault="00382418" w:rsidP="00E24D96">
      <w:pPr>
        <w:pStyle w:val="ad"/>
        <w:spacing w:line="360" w:lineRule="auto"/>
        <w:ind w:left="369"/>
        <w:jc w:val="both"/>
        <w:rPr>
          <w:rFonts w:ascii="Arial" w:hAnsi="Arial"/>
          <w:noProof w:val="0"/>
          <w:rtl/>
        </w:rPr>
      </w:pPr>
      <w:r>
        <w:rPr>
          <w:rFonts w:ascii="Arial" w:hAnsi="Arial" w:hint="cs"/>
          <w:noProof w:val="0"/>
          <w:rtl/>
        </w:rPr>
        <w:t>אמנם, כדי לנסות לחסוך בהליכים נוספים ולה</w:t>
      </w:r>
      <w:r w:rsidR="00E61017">
        <w:rPr>
          <w:rFonts w:ascii="Arial" w:hAnsi="Arial" w:hint="cs"/>
          <w:noProof w:val="0"/>
          <w:rtl/>
        </w:rPr>
        <w:t>גיע לפתרון מלא של המחלוקת שבין ב</w:t>
      </w:r>
      <w:r>
        <w:rPr>
          <w:rFonts w:ascii="Arial" w:hAnsi="Arial" w:hint="cs"/>
          <w:noProof w:val="0"/>
          <w:rtl/>
        </w:rPr>
        <w:t xml:space="preserve">ני ובין דרורה, לפחות, אפשרתי לצדדים להתייחס גם לשאלה זו. </w:t>
      </w:r>
    </w:p>
    <w:p w14:paraId="132FC2B5" w14:textId="77777777" w:rsidR="00E61017" w:rsidRDefault="00382418" w:rsidP="00E24D96">
      <w:pPr>
        <w:pStyle w:val="ad"/>
        <w:spacing w:line="360" w:lineRule="auto"/>
        <w:ind w:left="369"/>
        <w:jc w:val="both"/>
        <w:rPr>
          <w:rFonts w:ascii="Arial" w:hAnsi="Arial"/>
          <w:noProof w:val="0"/>
          <w:rtl/>
        </w:rPr>
      </w:pPr>
      <w:r>
        <w:rPr>
          <w:rFonts w:ascii="Arial" w:hAnsi="Arial" w:hint="cs"/>
          <w:noProof w:val="0"/>
          <w:rtl/>
        </w:rPr>
        <w:t>בני הודה בחקירתו (עמ' 220-219) כי המח</w:t>
      </w:r>
      <w:r w:rsidR="00E61017">
        <w:rPr>
          <w:rFonts w:ascii="Arial" w:hAnsi="Arial" w:hint="cs"/>
          <w:noProof w:val="0"/>
          <w:rtl/>
        </w:rPr>
        <w:t>ירים בהם נקב הם בגדר הערכה בלבד.</w:t>
      </w:r>
    </w:p>
    <w:p w14:paraId="2A4D5C11" w14:textId="77777777" w:rsidR="00382418" w:rsidRDefault="00E61017" w:rsidP="00E24D96">
      <w:pPr>
        <w:pStyle w:val="ad"/>
        <w:spacing w:line="360" w:lineRule="auto"/>
        <w:ind w:left="369"/>
        <w:jc w:val="both"/>
        <w:rPr>
          <w:rFonts w:ascii="Arial" w:hAnsi="Arial"/>
          <w:noProof w:val="0"/>
          <w:rtl/>
        </w:rPr>
      </w:pPr>
      <w:r>
        <w:rPr>
          <w:rFonts w:ascii="Arial" w:hAnsi="Arial" w:hint="cs"/>
          <w:noProof w:val="0"/>
          <w:rtl/>
        </w:rPr>
        <w:t xml:space="preserve"> דרורה, לעומתו</w:t>
      </w:r>
      <w:r w:rsidR="00382418">
        <w:rPr>
          <w:rFonts w:ascii="Arial" w:hAnsi="Arial" w:hint="cs"/>
          <w:noProof w:val="0"/>
          <w:rtl/>
        </w:rPr>
        <w:t xml:space="preserve">, הכחישה כל חוב, וממילא לא הגישה חשבון כלשהו המתייחס אליו. </w:t>
      </w:r>
    </w:p>
    <w:p w14:paraId="74D1C87F" w14:textId="77777777" w:rsidR="00382418" w:rsidRDefault="00382418" w:rsidP="00E24D96">
      <w:pPr>
        <w:pStyle w:val="ad"/>
        <w:spacing w:line="360" w:lineRule="auto"/>
        <w:ind w:left="369"/>
        <w:jc w:val="both"/>
        <w:rPr>
          <w:rFonts w:ascii="Arial" w:hAnsi="Arial"/>
          <w:noProof w:val="0"/>
          <w:rtl/>
        </w:rPr>
      </w:pPr>
      <w:r>
        <w:rPr>
          <w:rFonts w:ascii="Arial" w:hAnsi="Arial" w:hint="cs"/>
          <w:noProof w:val="0"/>
          <w:rtl/>
        </w:rPr>
        <w:t xml:space="preserve">יואילו, אם כן, הצדדים ליישב מחלוקת זו בהליך נפרד. </w:t>
      </w:r>
    </w:p>
    <w:p w14:paraId="2F05A58D" w14:textId="77777777" w:rsidR="00382418" w:rsidRDefault="00382418" w:rsidP="00E43429">
      <w:pPr>
        <w:pStyle w:val="ad"/>
        <w:rPr>
          <w:rFonts w:ascii="Arial" w:hAnsi="Arial"/>
          <w:noProof w:val="0"/>
        </w:rPr>
      </w:pPr>
    </w:p>
    <w:p w14:paraId="06ACDDFB" w14:textId="77777777" w:rsidR="00E24D96" w:rsidRDefault="00382418"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יחד עם זאת, כבר עתה, וכשאני צופה אותו הליך נוסף שיתנהל, ניתן לקבוע את הממצאים הבאים, ביחס לדרורה בלבד: </w:t>
      </w:r>
    </w:p>
    <w:p w14:paraId="30CC8BCD" w14:textId="77777777" w:rsidR="00382418" w:rsidRDefault="00382418" w:rsidP="00382418">
      <w:pPr>
        <w:pStyle w:val="ad"/>
        <w:numPr>
          <w:ilvl w:val="0"/>
          <w:numId w:val="3"/>
        </w:numPr>
        <w:spacing w:line="360" w:lineRule="auto"/>
        <w:jc w:val="both"/>
        <w:rPr>
          <w:rFonts w:ascii="Arial" w:hAnsi="Arial"/>
          <w:noProof w:val="0"/>
        </w:rPr>
      </w:pPr>
      <w:r>
        <w:rPr>
          <w:rFonts w:ascii="Arial" w:hAnsi="Arial" w:hint="cs"/>
          <w:noProof w:val="0"/>
          <w:rtl/>
        </w:rPr>
        <w:t xml:space="preserve">המשכנתא על זכויותיה נרשמה בגין החוב על העבודות שבוצעו על-ידי בני בקשר לבניין נושא תביעה זו בלבד, ולא בקשר לחובותיהם של גבי ואחרים בגין עבודות שביצע עבורם בני בנכסים אחרים; </w:t>
      </w:r>
    </w:p>
    <w:p w14:paraId="321BF1FE" w14:textId="77777777" w:rsidR="00382418" w:rsidRDefault="00382418" w:rsidP="00382418">
      <w:pPr>
        <w:pStyle w:val="ad"/>
        <w:numPr>
          <w:ilvl w:val="0"/>
          <w:numId w:val="3"/>
        </w:numPr>
        <w:spacing w:line="360" w:lineRule="auto"/>
        <w:jc w:val="both"/>
        <w:rPr>
          <w:rFonts w:ascii="Arial" w:hAnsi="Arial"/>
          <w:noProof w:val="0"/>
        </w:rPr>
      </w:pPr>
      <w:r>
        <w:rPr>
          <w:rFonts w:ascii="Arial" w:hAnsi="Arial" w:hint="cs"/>
          <w:noProof w:val="0"/>
          <w:rtl/>
        </w:rPr>
        <w:t>מאחר שבני העריך את עלות השיפוצים בערכי שנת 1996 בסך של 208,000 ₪ הרי שסכום החוב המקסימלי בגין חלקה של דרורה יכול לעמוד על מחצית מסכום זה, קרי: 104,000 ₪, כשהוא משוערך ליום התביעה שתוגש /</w:t>
      </w:r>
      <w:r w:rsidR="00AE2A3B">
        <w:rPr>
          <w:rFonts w:ascii="Arial" w:hAnsi="Arial" w:hint="cs"/>
          <w:noProof w:val="0"/>
          <w:rtl/>
        </w:rPr>
        <w:t xml:space="preserve"> ל</w:t>
      </w:r>
      <w:r>
        <w:rPr>
          <w:rFonts w:ascii="Arial" w:hAnsi="Arial" w:hint="cs"/>
          <w:noProof w:val="0"/>
          <w:rtl/>
        </w:rPr>
        <w:t xml:space="preserve">יום התשלום בפועל. </w:t>
      </w:r>
    </w:p>
    <w:p w14:paraId="751F71CA" w14:textId="77777777" w:rsidR="00382418" w:rsidRDefault="00382418" w:rsidP="00E43429">
      <w:pPr>
        <w:pStyle w:val="ad"/>
        <w:rPr>
          <w:rFonts w:ascii="Arial" w:hAnsi="Arial"/>
          <w:noProof w:val="0"/>
        </w:rPr>
      </w:pPr>
    </w:p>
    <w:p w14:paraId="525D4E63" w14:textId="77777777" w:rsidR="00E43429" w:rsidRDefault="00382418"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לאור האמור, הצעתי </w:t>
      </w:r>
      <w:r w:rsidR="00E43429">
        <w:rPr>
          <w:rFonts w:ascii="Arial" w:hAnsi="Arial" w:hint="cs"/>
          <w:noProof w:val="0"/>
          <w:rtl/>
        </w:rPr>
        <w:t>לצדדים (כלומר לדרורה ובני) בסופו של הד</w:t>
      </w:r>
      <w:r w:rsidR="00AE2A3B">
        <w:rPr>
          <w:rFonts w:ascii="Arial" w:hAnsi="Arial" w:hint="cs"/>
          <w:noProof w:val="0"/>
          <w:rtl/>
        </w:rPr>
        <w:t>יו</w:t>
      </w:r>
      <w:r w:rsidR="00E43429">
        <w:rPr>
          <w:rFonts w:ascii="Arial" w:hAnsi="Arial" w:hint="cs"/>
          <w:noProof w:val="0"/>
          <w:rtl/>
        </w:rPr>
        <w:t>ן שקדם לד</w:t>
      </w:r>
      <w:r w:rsidR="00E61017">
        <w:rPr>
          <w:rFonts w:ascii="Arial" w:hAnsi="Arial" w:hint="cs"/>
          <w:noProof w:val="0"/>
          <w:rtl/>
        </w:rPr>
        <w:t>יון האחרון הצעה מסוימת, עליה חזר</w:t>
      </w:r>
      <w:r w:rsidR="00E43429">
        <w:rPr>
          <w:rFonts w:ascii="Arial" w:hAnsi="Arial" w:hint="cs"/>
          <w:noProof w:val="0"/>
          <w:rtl/>
        </w:rPr>
        <w:t xml:space="preserve">תי גם בסופו של הדיון האחרון, שעשויה הייתה לדעתי לחסוך הליכים נוספים ביניהם. בני הסכים להצעה, אך דרורה סירבה תחילה להצעה, אחר כך ביקשה שהות להשיב עליה אך היא לא השיבה, ויש להצר על כך. </w:t>
      </w:r>
    </w:p>
    <w:p w14:paraId="60951D7B" w14:textId="77777777" w:rsidR="00E43429" w:rsidRDefault="00E43429" w:rsidP="00E43429">
      <w:pPr>
        <w:pStyle w:val="ad"/>
        <w:rPr>
          <w:rFonts w:ascii="Arial" w:hAnsi="Arial"/>
          <w:noProof w:val="0"/>
        </w:rPr>
      </w:pPr>
    </w:p>
    <w:p w14:paraId="5398D8A4" w14:textId="77777777" w:rsidR="00E43429" w:rsidRDefault="00E43429"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ביחס להוצאות, בני זכאי לפסיקת הוצאות, אך לא על הצד הגבוה, מאחר שגם הוא תרם בהתנהלותו לערפל הקיים ביחס לנסיבות חתימת שטר המשכנתא. </w:t>
      </w:r>
    </w:p>
    <w:p w14:paraId="29BBE711" w14:textId="77777777" w:rsidR="00E43429" w:rsidRDefault="00E43429" w:rsidP="00E43429">
      <w:pPr>
        <w:pStyle w:val="ad"/>
        <w:spacing w:line="360" w:lineRule="auto"/>
        <w:ind w:left="369"/>
        <w:jc w:val="both"/>
        <w:rPr>
          <w:rFonts w:ascii="Arial" w:hAnsi="Arial"/>
          <w:noProof w:val="0"/>
        </w:rPr>
      </w:pPr>
      <w:r>
        <w:rPr>
          <w:rFonts w:ascii="Arial" w:hAnsi="Arial" w:hint="cs"/>
          <w:noProof w:val="0"/>
          <w:rtl/>
        </w:rPr>
        <w:t xml:space="preserve">גבי אינו זכאי להוצאות בשל כל התנהלותו שתוארה לעיל. </w:t>
      </w:r>
    </w:p>
    <w:p w14:paraId="289C48B3" w14:textId="77777777" w:rsidR="00E61017" w:rsidRDefault="00E61017" w:rsidP="00E43429">
      <w:pPr>
        <w:spacing w:line="360" w:lineRule="auto"/>
        <w:jc w:val="both"/>
        <w:rPr>
          <w:rFonts w:ascii="Arial" w:hAnsi="Arial"/>
          <w:b/>
          <w:bCs/>
          <w:noProof w:val="0"/>
          <w:u w:val="single"/>
          <w:rtl/>
        </w:rPr>
      </w:pPr>
    </w:p>
    <w:p w14:paraId="0E9DC67C" w14:textId="77777777" w:rsidR="00E61017" w:rsidRDefault="00E61017" w:rsidP="00E43429">
      <w:pPr>
        <w:spacing w:line="360" w:lineRule="auto"/>
        <w:jc w:val="both"/>
        <w:rPr>
          <w:rFonts w:ascii="Arial" w:hAnsi="Arial"/>
          <w:b/>
          <w:bCs/>
          <w:noProof w:val="0"/>
          <w:u w:val="single"/>
          <w:rtl/>
        </w:rPr>
      </w:pPr>
    </w:p>
    <w:p w14:paraId="55D43326" w14:textId="77777777" w:rsidR="00E61017" w:rsidRDefault="00E61017" w:rsidP="00E43429">
      <w:pPr>
        <w:spacing w:line="360" w:lineRule="auto"/>
        <w:jc w:val="both"/>
        <w:rPr>
          <w:rFonts w:ascii="Arial" w:hAnsi="Arial"/>
          <w:b/>
          <w:bCs/>
          <w:noProof w:val="0"/>
          <w:u w:val="single"/>
          <w:rtl/>
        </w:rPr>
      </w:pPr>
    </w:p>
    <w:p w14:paraId="48BB2A2C" w14:textId="77777777" w:rsidR="00E61017" w:rsidRDefault="00E61017" w:rsidP="00E43429">
      <w:pPr>
        <w:spacing w:line="360" w:lineRule="auto"/>
        <w:jc w:val="both"/>
        <w:rPr>
          <w:rFonts w:ascii="Arial" w:hAnsi="Arial"/>
          <w:b/>
          <w:bCs/>
          <w:noProof w:val="0"/>
          <w:u w:val="single"/>
          <w:rtl/>
        </w:rPr>
      </w:pPr>
    </w:p>
    <w:p w14:paraId="4F4DAD01" w14:textId="77777777" w:rsidR="00E24D96" w:rsidRPr="00E43429" w:rsidRDefault="00E43429" w:rsidP="00E43429">
      <w:pPr>
        <w:spacing w:line="360" w:lineRule="auto"/>
        <w:jc w:val="both"/>
        <w:rPr>
          <w:rFonts w:ascii="Arial" w:hAnsi="Arial"/>
          <w:b/>
          <w:bCs/>
          <w:noProof w:val="0"/>
          <w:u w:val="single"/>
        </w:rPr>
      </w:pPr>
      <w:r w:rsidRPr="00E43429">
        <w:rPr>
          <w:rFonts w:ascii="Arial" w:hAnsi="Arial" w:hint="cs"/>
          <w:b/>
          <w:bCs/>
          <w:noProof w:val="0"/>
          <w:u w:val="single"/>
          <w:rtl/>
        </w:rPr>
        <w:lastRenderedPageBreak/>
        <w:t>תוצאה</w:t>
      </w:r>
    </w:p>
    <w:p w14:paraId="71F2E317" w14:textId="77777777" w:rsidR="00E43429" w:rsidRDefault="00E43429" w:rsidP="00DB1071">
      <w:pPr>
        <w:pStyle w:val="ad"/>
        <w:numPr>
          <w:ilvl w:val="0"/>
          <w:numId w:val="1"/>
        </w:numPr>
        <w:spacing w:line="360" w:lineRule="auto"/>
        <w:ind w:left="369"/>
        <w:jc w:val="both"/>
        <w:rPr>
          <w:rFonts w:ascii="Arial" w:hAnsi="Arial"/>
          <w:noProof w:val="0"/>
        </w:rPr>
      </w:pPr>
      <w:r>
        <w:rPr>
          <w:rFonts w:ascii="Arial" w:hAnsi="Arial" w:hint="cs"/>
          <w:noProof w:val="0"/>
          <w:rtl/>
        </w:rPr>
        <w:t xml:space="preserve">התביעה נדחית. </w:t>
      </w:r>
    </w:p>
    <w:p w14:paraId="0DFEE07F" w14:textId="77777777" w:rsidR="00E43429" w:rsidRDefault="00E43429" w:rsidP="00E43429">
      <w:pPr>
        <w:pStyle w:val="ad"/>
        <w:spacing w:line="360" w:lineRule="auto"/>
        <w:ind w:left="369"/>
        <w:jc w:val="both"/>
        <w:rPr>
          <w:rFonts w:ascii="Arial" w:hAnsi="Arial"/>
          <w:noProof w:val="0"/>
        </w:rPr>
      </w:pPr>
      <w:r>
        <w:rPr>
          <w:rFonts w:ascii="Arial" w:hAnsi="Arial" w:hint="cs"/>
          <w:noProof w:val="0"/>
          <w:rtl/>
        </w:rPr>
        <w:t xml:space="preserve">התובעת תשלם לנתבע 1 שכ"ט עו"ד בסך 20,000 ₪ והוצאות בסך 5,000 ₪. </w:t>
      </w:r>
    </w:p>
    <w:p w14:paraId="05F7146C" w14:textId="77777777" w:rsidR="00E43429" w:rsidRDefault="00E43429" w:rsidP="00E43429">
      <w:pPr>
        <w:pStyle w:val="ad"/>
        <w:spacing w:line="360" w:lineRule="auto"/>
        <w:ind w:left="369"/>
        <w:jc w:val="both"/>
        <w:rPr>
          <w:rFonts w:ascii="Arial" w:hAnsi="Arial"/>
          <w:noProof w:val="0"/>
        </w:rPr>
      </w:pPr>
      <w:r>
        <w:rPr>
          <w:rFonts w:ascii="Arial" w:hAnsi="Arial" w:hint="cs"/>
          <w:noProof w:val="0"/>
          <w:rtl/>
        </w:rPr>
        <w:t xml:space="preserve">אין צו להוצאות לנתבע 2. </w:t>
      </w:r>
    </w:p>
    <w:p w14:paraId="72D7341F" w14:textId="77777777" w:rsidR="00966066" w:rsidRPr="00DB1071" w:rsidRDefault="00966066" w:rsidP="00E43429">
      <w:pPr>
        <w:pStyle w:val="ad"/>
        <w:spacing w:line="360" w:lineRule="auto"/>
        <w:ind w:left="369"/>
        <w:jc w:val="both"/>
        <w:rPr>
          <w:rFonts w:ascii="Arial" w:hAnsi="Arial"/>
          <w:noProof w:val="0"/>
          <w:rtl/>
        </w:rPr>
      </w:pPr>
    </w:p>
    <w:p w14:paraId="44F76EA4" w14:textId="77777777" w:rsidR="00694556" w:rsidRDefault="00694556">
      <w:pPr>
        <w:spacing w:line="360" w:lineRule="auto"/>
        <w:jc w:val="both"/>
        <w:rPr>
          <w:rFonts w:ascii="Arial" w:hAnsi="Arial"/>
          <w:noProof w:val="0"/>
          <w:rtl/>
        </w:rPr>
      </w:pPr>
    </w:p>
    <w:p w14:paraId="635C5A46" w14:textId="77777777" w:rsidR="00694556" w:rsidRDefault="00694556">
      <w:pPr>
        <w:spacing w:line="360" w:lineRule="auto"/>
        <w:jc w:val="both"/>
        <w:rPr>
          <w:rFonts w:ascii="Arial" w:hAnsi="Arial"/>
          <w:noProof w:val="0"/>
          <w:rtl/>
        </w:rPr>
      </w:pPr>
    </w:p>
    <w:p w14:paraId="69002152" w14:textId="77777777" w:rsidR="00694556" w:rsidRDefault="00694556">
      <w:pPr>
        <w:spacing w:line="360" w:lineRule="auto"/>
        <w:jc w:val="both"/>
        <w:rPr>
          <w:rFonts w:ascii="Arial" w:hAnsi="Arial"/>
          <w:noProof w:val="0"/>
          <w:rtl/>
        </w:rPr>
      </w:pPr>
    </w:p>
    <w:p w14:paraId="450B243A" w14:textId="77777777" w:rsidR="00694556" w:rsidRDefault="00694556">
      <w:pPr>
        <w:spacing w:line="360" w:lineRule="auto"/>
        <w:jc w:val="both"/>
        <w:rPr>
          <w:rFonts w:ascii="Arial" w:hAnsi="Arial"/>
          <w:noProof w:val="0"/>
          <w:rtl/>
        </w:rPr>
      </w:pPr>
    </w:p>
    <w:p w14:paraId="57798BF4" w14:textId="77777777"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Content>
          <w:r>
            <w:rPr>
              <w:rFonts w:ascii="Arial" w:hAnsi="Arial"/>
              <w:noProof w:val="0"/>
              <w:rtl/>
            </w:rPr>
            <w:t>כ"ט ניסן תשפ"ה</w:t>
          </w:r>
        </w:sdtContent>
      </w:sdt>
      <w:r>
        <w:rPr>
          <w:rFonts w:ascii="Arial" w:hAnsi="Arial"/>
          <w:noProof w:val="0"/>
          <w:rtl/>
        </w:rPr>
        <w:t xml:space="preserve">, </w:t>
      </w:r>
      <w:sdt>
        <w:sdtPr>
          <w:rPr>
            <w:rtl/>
          </w:rPr>
          <w:alias w:val="1456"/>
          <w:tag w:val="1456"/>
          <w:id w:val="-1101635932"/>
          <w:text w:multiLine="1"/>
        </w:sdtPr>
        <w:sdtContent>
          <w:r>
            <w:rPr>
              <w:rFonts w:ascii="Arial" w:hAnsi="Arial" w:hint="cs"/>
              <w:noProof w:val="0"/>
              <w:rtl/>
            </w:rPr>
            <w:t>27 אפריל 2025</w:t>
          </w:r>
        </w:sdtContent>
      </w:sdt>
      <w:r>
        <w:rPr>
          <w:rFonts w:ascii="Arial" w:hAnsi="Arial"/>
          <w:noProof w:val="0"/>
          <w:rtl/>
        </w:rPr>
        <w:t>, בהעדר הצדדים.</w:t>
      </w:r>
    </w:p>
    <w:p w14:paraId="6CFAE309" w14:textId="77777777"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14:paraId="6FE4B07A" w14:textId="77777777" w:rsidR="00694556" w:rsidRDefault="00000000" w:rsidP="00633C4F">
      <w:pPr>
        <w:spacing w:line="360" w:lineRule="auto"/>
        <w:ind w:left="3600" w:firstLine="720"/>
      </w:pPr>
      <w:sdt>
        <w:sdtPr>
          <w:rPr>
            <w:rtl/>
          </w:rPr>
          <w:alias w:val="MergeField"/>
          <w:tag w:val="1237"/>
          <w:id w:val="1198969489"/>
        </w:sdtPr>
        <w:sdtContent>
          <w:r w:rsidR="00776702">
            <w:drawing>
              <wp:inline distT="0" distB="0" distL="0" distR="0" wp14:anchorId="0DA25FD1" wp14:editId="2942882E">
                <wp:extent cx="105156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5" cstate="print"/>
                        <a:stretch>
                          <a:fillRect/>
                        </a:stretch>
                      </pic:blipFill>
                      <pic:spPr>
                        <a:xfrm>
                          <a:off x="0" y="0"/>
                          <a:ext cx="1051560" cy="822960"/>
                        </a:xfrm>
                        <a:prstGeom prst="rect">
                          <a:avLst/>
                        </a:prstGeom>
                      </pic:spPr>
                    </pic:pic>
                  </a:graphicData>
                </a:graphic>
              </wp:inline>
            </w:drawing>
          </w:r>
        </w:sdtContent>
      </w:sdt>
    </w:p>
    <w:p w14:paraId="33531ADA" w14:textId="77777777" w:rsidR="00694556" w:rsidRDefault="00694556" w:rsidP="00633C4F">
      <w:pPr>
        <w:spacing w:line="360" w:lineRule="auto"/>
        <w:ind w:left="3600" w:firstLine="720"/>
        <w:rPr>
          <w:rFonts w:ascii="Arial" w:hAnsi="Arial"/>
          <w:noProof w:val="0"/>
          <w:rtl/>
        </w:rPr>
      </w:pPr>
    </w:p>
    <w:p w14:paraId="1639F1A4" w14:textId="77777777" w:rsidR="00694556" w:rsidRDefault="00694556">
      <w:pPr>
        <w:spacing w:line="360" w:lineRule="auto"/>
        <w:jc w:val="both"/>
        <w:rPr>
          <w:rFonts w:ascii="Arial" w:hAnsi="Arial"/>
          <w:noProof w:val="0"/>
          <w:rtl/>
        </w:rPr>
      </w:pPr>
    </w:p>
    <w:p w14:paraId="47F7EF41" w14:textId="77777777" w:rsidR="00694556" w:rsidRDefault="00694556">
      <w:pPr>
        <w:spacing w:line="360" w:lineRule="auto"/>
        <w:jc w:val="both"/>
        <w:rPr>
          <w:rFonts w:ascii="Arial" w:hAnsi="Arial"/>
          <w:noProof w:val="0"/>
          <w:rtl/>
        </w:rPr>
      </w:pPr>
    </w:p>
    <w:sectPr w:rsidR="00694556" w:rsidSect="00A04E75">
      <w:headerReference w:type="even" r:id="rId16"/>
      <w:headerReference w:type="default" r:id="rId17"/>
      <w:footerReference w:type="even" r:id="rId18"/>
      <w:footerReference w:type="default" r:id="rId19"/>
      <w:headerReference w:type="first" r:id="rId20"/>
      <w:footerReference w:type="first" r:id="rId21"/>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DCF9C" w14:textId="77777777" w:rsidR="0031671B" w:rsidRDefault="0031671B">
      <w:r>
        <w:separator/>
      </w:r>
    </w:p>
  </w:endnote>
  <w:endnote w:type="continuationSeparator" w:id="0">
    <w:p w14:paraId="48BAF8A9" w14:textId="77777777" w:rsidR="0031671B" w:rsidRDefault="0031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D3FA" w14:textId="77777777" w:rsidR="00556665" w:rsidRDefault="0055666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E794" w14:textId="77777777"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335E2">
      <w:rPr>
        <w:rStyle w:val="ab"/>
        <w:rFonts w:cs="Times New Roman"/>
        <w:rtl/>
      </w:rPr>
      <w:t>14</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335E2">
      <w:rPr>
        <w:rStyle w:val="ab"/>
        <w:rtl/>
      </w:rPr>
      <w:t>14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BBD1" w14:textId="77777777" w:rsidR="00556665" w:rsidRDefault="0055666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E2E35" w14:textId="77777777" w:rsidR="0031671B" w:rsidRDefault="0031671B">
      <w:r>
        <w:separator/>
      </w:r>
    </w:p>
  </w:footnote>
  <w:footnote w:type="continuationSeparator" w:id="0">
    <w:p w14:paraId="20CDFCBB" w14:textId="77777777" w:rsidR="0031671B" w:rsidRDefault="00316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D393" w14:textId="77777777" w:rsidR="00556665" w:rsidRDefault="005566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50E9" w14:textId="77777777" w:rsidR="00694556" w:rsidRDefault="001277D7">
    <w:pPr>
      <w:pStyle w:val="a3"/>
      <w:jc w:val="center"/>
      <w:rPr>
        <w:rFonts w:cs="FrankRuehl"/>
        <w:noProof w:val="0"/>
        <w:sz w:val="28"/>
        <w:szCs w:val="28"/>
        <w:rtl/>
      </w:rPr>
    </w:pPr>
    <w:r>
      <w:rPr>
        <w:rFonts w:cs="FrankRuehl"/>
        <w:sz w:val="28"/>
        <w:szCs w:val="28"/>
      </w:rPr>
      <w:drawing>
        <wp:inline distT="0" distB="0" distL="0" distR="0" wp14:anchorId="29F5C4C5" wp14:editId="548A8FB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14:paraId="38F06695" w14:textId="77777777" w:rsidTr="00541598">
      <w:trPr>
        <w:trHeight w:hRule="exact" w:val="670"/>
        <w:jc w:val="center"/>
      </w:trPr>
      <w:sdt>
        <w:sdtPr>
          <w:rPr>
            <w:sz w:val="32"/>
            <w:szCs w:val="32"/>
            <w:rtl/>
          </w:rPr>
          <w:alias w:val="1174"/>
          <w:tag w:val="1174"/>
          <w:id w:val="-1775709220"/>
          <w:text/>
        </w:sdtPr>
        <w:sdtContent>
          <w:tc>
            <w:tcPr>
              <w:tcW w:w="8721" w:type="dxa"/>
              <w:gridSpan w:val="2"/>
            </w:tcPr>
            <w:p w14:paraId="3970D6E2" w14:textId="77777777"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14:paraId="2C8A97BE" w14:textId="77777777">
      <w:trPr>
        <w:trHeight w:val="337"/>
        <w:jc w:val="center"/>
      </w:trPr>
      <w:tc>
        <w:tcPr>
          <w:tcW w:w="5047" w:type="dxa"/>
        </w:tcPr>
        <w:p w14:paraId="799C2ABB" w14:textId="77777777" w:rsidR="00694556" w:rsidRDefault="00694556">
          <w:pPr>
            <w:rPr>
              <w:b/>
              <w:bCs/>
              <w:noProof w:val="0"/>
              <w:sz w:val="26"/>
              <w:szCs w:val="26"/>
              <w:rtl/>
            </w:rPr>
          </w:pPr>
        </w:p>
      </w:tc>
      <w:tc>
        <w:tcPr>
          <w:tcW w:w="3674" w:type="dxa"/>
        </w:tcPr>
        <w:p w14:paraId="77204882" w14:textId="77777777" w:rsidR="00694556" w:rsidRDefault="00694556">
          <w:pPr>
            <w:pStyle w:val="a3"/>
            <w:jc w:val="right"/>
            <w:rPr>
              <w:b/>
              <w:bCs/>
              <w:noProof w:val="0"/>
              <w:sz w:val="26"/>
              <w:szCs w:val="26"/>
              <w:rtl/>
            </w:rPr>
          </w:pPr>
        </w:p>
      </w:tc>
    </w:tr>
    <w:tr w:rsidR="00694556" w:rsidRPr="00CD0055" w14:paraId="334E1025" w14:textId="77777777">
      <w:trPr>
        <w:trHeight w:val="337"/>
        <w:jc w:val="center"/>
      </w:trPr>
      <w:tc>
        <w:tcPr>
          <w:tcW w:w="8721" w:type="dxa"/>
          <w:gridSpan w:val="2"/>
        </w:tcPr>
        <w:p w14:paraId="5BEC18E2" w14:textId="77777777" w:rsidR="00694556" w:rsidRPr="00CD0055" w:rsidRDefault="00000000">
          <w:pPr>
            <w:rPr>
              <w:b/>
              <w:bCs/>
              <w:noProof w:val="0"/>
              <w:sz w:val="26"/>
              <w:szCs w:val="26"/>
              <w:rtl/>
            </w:rPr>
          </w:pPr>
          <w:sdt>
            <w:sdtPr>
              <w:rPr>
                <w:b/>
                <w:bCs/>
                <w:noProof w:val="0"/>
                <w:sz w:val="26"/>
                <w:szCs w:val="26"/>
                <w:rtl/>
              </w:rPr>
              <w:alias w:val="1170"/>
              <w:tag w:val="1170"/>
              <w:id w:val="299038016"/>
              <w:text w:multiLine="1"/>
            </w:sdt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Content>
              <w:r w:rsidR="006B5553">
                <w:rPr>
                  <w:b/>
                  <w:bCs/>
                  <w:noProof w:val="0"/>
                  <w:sz w:val="26"/>
                  <w:szCs w:val="26"/>
                  <w:rtl/>
                </w:rPr>
                <w:t>42832-12-20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Content>
              <w:r w:rsidR="006B5553">
                <w:rPr>
                  <w:b/>
                  <w:bCs/>
                  <w:noProof w:val="0"/>
                  <w:sz w:val="26"/>
                  <w:szCs w:val="26"/>
                  <w:rtl/>
                </w:rPr>
                <w:t xml:space="preserve">נדב </w:t>
              </w:r>
              <w:proofErr w:type="spellStart"/>
              <w:r w:rsidR="006B5553">
                <w:rPr>
                  <w:b/>
                  <w:bCs/>
                  <w:noProof w:val="0"/>
                  <w:sz w:val="26"/>
                  <w:szCs w:val="26"/>
                  <w:rtl/>
                </w:rPr>
                <w:t>אשגרי</w:t>
              </w:r>
              <w:proofErr w:type="spellEnd"/>
              <w:r w:rsidR="006B5553">
                <w:rPr>
                  <w:b/>
                  <w:bCs/>
                  <w:noProof w:val="0"/>
                  <w:sz w:val="26"/>
                  <w:szCs w:val="26"/>
                  <w:rtl/>
                </w:rPr>
                <w:t xml:space="preserve"> נ' פרץ ואח'</w:t>
              </w:r>
            </w:sdtContent>
          </w:sdt>
        </w:p>
        <w:p w14:paraId="0B836D2C" w14:textId="77777777" w:rsidR="00694556" w:rsidRPr="00CD0055" w:rsidRDefault="00694556">
          <w:pPr>
            <w:rPr>
              <w:b/>
              <w:bCs/>
              <w:noProof w:val="0"/>
              <w:sz w:val="26"/>
              <w:szCs w:val="26"/>
              <w:rtl/>
            </w:rPr>
          </w:pPr>
        </w:p>
        <w:p w14:paraId="4BFFE702" w14:textId="77777777"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14:paraId="54CE1BCE" w14:textId="77777777"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51C13" w14:textId="77777777" w:rsidR="00556665" w:rsidRDefault="005566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C478E"/>
    <w:multiLevelType w:val="hybridMultilevel"/>
    <w:tmpl w:val="B8D8BB2A"/>
    <w:lvl w:ilvl="0" w:tplc="26F255AA">
      <w:start w:val="1"/>
      <w:numFmt w:val="hebrew1"/>
      <w:lvlText w:val="%1-"/>
      <w:lvlJc w:val="left"/>
      <w:pPr>
        <w:ind w:left="729" w:hanging="360"/>
      </w:pPr>
      <w:rPr>
        <w:rFonts w:hint="default"/>
      </w:rPr>
    </w:lvl>
    <w:lvl w:ilvl="1" w:tplc="04090019" w:tentative="1">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1" w15:restartNumberingAfterBreak="0">
    <w:nsid w:val="21D51E64"/>
    <w:multiLevelType w:val="hybridMultilevel"/>
    <w:tmpl w:val="14845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B46C43"/>
    <w:multiLevelType w:val="hybridMultilevel"/>
    <w:tmpl w:val="19D693B0"/>
    <w:lvl w:ilvl="0" w:tplc="4D0AC88C">
      <w:start w:val="1"/>
      <w:numFmt w:val="hebrew1"/>
      <w:lvlText w:val="%1-"/>
      <w:lvlJc w:val="left"/>
      <w:pPr>
        <w:ind w:left="729" w:hanging="360"/>
      </w:pPr>
      <w:rPr>
        <w:rFonts w:hint="default"/>
      </w:rPr>
    </w:lvl>
    <w:lvl w:ilvl="1" w:tplc="04090019" w:tentative="1">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num w:numId="1" w16cid:durableId="273753615">
    <w:abstractNumId w:val="1"/>
  </w:num>
  <w:num w:numId="2" w16cid:durableId="1901985925">
    <w:abstractNumId w:val="0"/>
  </w:num>
  <w:num w:numId="3" w16cid:durableId="994258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556"/>
    <w:rsid w:val="00004A55"/>
    <w:rsid w:val="00005C8B"/>
    <w:rsid w:val="000146C2"/>
    <w:rsid w:val="00016C35"/>
    <w:rsid w:val="000258FD"/>
    <w:rsid w:val="00050FF6"/>
    <w:rsid w:val="000564AB"/>
    <w:rsid w:val="00061187"/>
    <w:rsid w:val="00074575"/>
    <w:rsid w:val="0008131B"/>
    <w:rsid w:val="00084BC1"/>
    <w:rsid w:val="00095D63"/>
    <w:rsid w:val="000B2E97"/>
    <w:rsid w:val="000D4A02"/>
    <w:rsid w:val="000D7DC6"/>
    <w:rsid w:val="000E0F00"/>
    <w:rsid w:val="000F361E"/>
    <w:rsid w:val="001072A9"/>
    <w:rsid w:val="00121F97"/>
    <w:rsid w:val="00124D49"/>
    <w:rsid w:val="001277D7"/>
    <w:rsid w:val="00132017"/>
    <w:rsid w:val="0014234E"/>
    <w:rsid w:val="00145A87"/>
    <w:rsid w:val="00155C44"/>
    <w:rsid w:val="0015635D"/>
    <w:rsid w:val="00176D1C"/>
    <w:rsid w:val="00187944"/>
    <w:rsid w:val="001C1C89"/>
    <w:rsid w:val="001C4003"/>
    <w:rsid w:val="001E1B3C"/>
    <w:rsid w:val="001F5474"/>
    <w:rsid w:val="00221E82"/>
    <w:rsid w:val="0022757C"/>
    <w:rsid w:val="002352F7"/>
    <w:rsid w:val="002521DB"/>
    <w:rsid w:val="00262B0E"/>
    <w:rsid w:val="002647E3"/>
    <w:rsid w:val="00295DD1"/>
    <w:rsid w:val="00305F87"/>
    <w:rsid w:val="0031671B"/>
    <w:rsid w:val="00322685"/>
    <w:rsid w:val="003335E2"/>
    <w:rsid w:val="00356903"/>
    <w:rsid w:val="003809BC"/>
    <w:rsid w:val="00381AE6"/>
    <w:rsid w:val="00381D3A"/>
    <w:rsid w:val="003823DA"/>
    <w:rsid w:val="00382418"/>
    <w:rsid w:val="003C3027"/>
    <w:rsid w:val="00422879"/>
    <w:rsid w:val="0043595F"/>
    <w:rsid w:val="00445862"/>
    <w:rsid w:val="004603E9"/>
    <w:rsid w:val="0047645A"/>
    <w:rsid w:val="004A6800"/>
    <w:rsid w:val="004B67D3"/>
    <w:rsid w:val="004C3518"/>
    <w:rsid w:val="004C5A48"/>
    <w:rsid w:val="004C5EBC"/>
    <w:rsid w:val="004D49A3"/>
    <w:rsid w:val="004E6E3C"/>
    <w:rsid w:val="00501CA5"/>
    <w:rsid w:val="005124F1"/>
    <w:rsid w:val="0051350E"/>
    <w:rsid w:val="00530BAD"/>
    <w:rsid w:val="00541598"/>
    <w:rsid w:val="00547DB7"/>
    <w:rsid w:val="00556665"/>
    <w:rsid w:val="0056589B"/>
    <w:rsid w:val="00567324"/>
    <w:rsid w:val="0058299E"/>
    <w:rsid w:val="00585C4F"/>
    <w:rsid w:val="005900DA"/>
    <w:rsid w:val="005B0F49"/>
    <w:rsid w:val="005C7EC6"/>
    <w:rsid w:val="005D4BDB"/>
    <w:rsid w:val="005E769C"/>
    <w:rsid w:val="00611053"/>
    <w:rsid w:val="00615CF3"/>
    <w:rsid w:val="00622BAA"/>
    <w:rsid w:val="00625C89"/>
    <w:rsid w:val="00633C4F"/>
    <w:rsid w:val="006372F5"/>
    <w:rsid w:val="00643811"/>
    <w:rsid w:val="00671BD5"/>
    <w:rsid w:val="006805C1"/>
    <w:rsid w:val="006816EC"/>
    <w:rsid w:val="00694556"/>
    <w:rsid w:val="006A082F"/>
    <w:rsid w:val="006A3D5C"/>
    <w:rsid w:val="006B5553"/>
    <w:rsid w:val="006D61FA"/>
    <w:rsid w:val="006E1A53"/>
    <w:rsid w:val="007056AA"/>
    <w:rsid w:val="0070673E"/>
    <w:rsid w:val="00742278"/>
    <w:rsid w:val="00744F41"/>
    <w:rsid w:val="0075648E"/>
    <w:rsid w:val="00776702"/>
    <w:rsid w:val="0078289A"/>
    <w:rsid w:val="00785E5D"/>
    <w:rsid w:val="007A24FE"/>
    <w:rsid w:val="007A35AA"/>
    <w:rsid w:val="007A457B"/>
    <w:rsid w:val="007D45C7"/>
    <w:rsid w:val="007E2D8B"/>
    <w:rsid w:val="007F1048"/>
    <w:rsid w:val="00820005"/>
    <w:rsid w:val="0083107C"/>
    <w:rsid w:val="00840BB5"/>
    <w:rsid w:val="00846D27"/>
    <w:rsid w:val="00855F08"/>
    <w:rsid w:val="008610A7"/>
    <w:rsid w:val="008820F4"/>
    <w:rsid w:val="008846D2"/>
    <w:rsid w:val="008A3B0C"/>
    <w:rsid w:val="008B2D2B"/>
    <w:rsid w:val="008B67CB"/>
    <w:rsid w:val="008D3A9C"/>
    <w:rsid w:val="008E1332"/>
    <w:rsid w:val="00903896"/>
    <w:rsid w:val="00927813"/>
    <w:rsid w:val="00927C70"/>
    <w:rsid w:val="00944D13"/>
    <w:rsid w:val="00957C90"/>
    <w:rsid w:val="0096251E"/>
    <w:rsid w:val="00966066"/>
    <w:rsid w:val="009C0137"/>
    <w:rsid w:val="009E0263"/>
    <w:rsid w:val="00A0260A"/>
    <w:rsid w:val="00A03125"/>
    <w:rsid w:val="00A04899"/>
    <w:rsid w:val="00A04E75"/>
    <w:rsid w:val="00A17330"/>
    <w:rsid w:val="00A267CF"/>
    <w:rsid w:val="00A43458"/>
    <w:rsid w:val="00A57CF2"/>
    <w:rsid w:val="00A822E3"/>
    <w:rsid w:val="00A84A06"/>
    <w:rsid w:val="00AA75BE"/>
    <w:rsid w:val="00AB352C"/>
    <w:rsid w:val="00AC4E19"/>
    <w:rsid w:val="00AE2A3B"/>
    <w:rsid w:val="00AF1ED6"/>
    <w:rsid w:val="00B32C61"/>
    <w:rsid w:val="00B36113"/>
    <w:rsid w:val="00B368FE"/>
    <w:rsid w:val="00B80CBD"/>
    <w:rsid w:val="00BB0D34"/>
    <w:rsid w:val="00BC3369"/>
    <w:rsid w:val="00BD45B8"/>
    <w:rsid w:val="00BF77EE"/>
    <w:rsid w:val="00C32E0F"/>
    <w:rsid w:val="00C42BF9"/>
    <w:rsid w:val="00C61088"/>
    <w:rsid w:val="00C81C96"/>
    <w:rsid w:val="00C83E56"/>
    <w:rsid w:val="00CC3C0C"/>
    <w:rsid w:val="00CD0055"/>
    <w:rsid w:val="00D26608"/>
    <w:rsid w:val="00D319B3"/>
    <w:rsid w:val="00D41055"/>
    <w:rsid w:val="00D43D6C"/>
    <w:rsid w:val="00D53924"/>
    <w:rsid w:val="00D60849"/>
    <w:rsid w:val="00D96D8C"/>
    <w:rsid w:val="00DB1071"/>
    <w:rsid w:val="00DC1ADA"/>
    <w:rsid w:val="00DC5286"/>
    <w:rsid w:val="00DC5741"/>
    <w:rsid w:val="00DC738B"/>
    <w:rsid w:val="00DD337E"/>
    <w:rsid w:val="00E00B6F"/>
    <w:rsid w:val="00E1167E"/>
    <w:rsid w:val="00E24D96"/>
    <w:rsid w:val="00E34783"/>
    <w:rsid w:val="00E43012"/>
    <w:rsid w:val="00E43429"/>
    <w:rsid w:val="00E50B33"/>
    <w:rsid w:val="00E5436A"/>
    <w:rsid w:val="00E54642"/>
    <w:rsid w:val="00E61017"/>
    <w:rsid w:val="00E86904"/>
    <w:rsid w:val="00E97908"/>
    <w:rsid w:val="00EC3406"/>
    <w:rsid w:val="00EF3ED0"/>
    <w:rsid w:val="00F02C2F"/>
    <w:rsid w:val="00F17E56"/>
    <w:rsid w:val="00F2024E"/>
    <w:rsid w:val="00F25070"/>
    <w:rsid w:val="00F4410E"/>
    <w:rsid w:val="00F81E86"/>
    <w:rsid w:val="00F84F20"/>
    <w:rsid w:val="00FE7C33"/>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097FB"/>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B1071"/>
    <w:pPr>
      <w:ind w:left="720"/>
      <w:contextualSpacing/>
    </w:pPr>
  </w:style>
  <w:style w:type="character" w:styleId="Hyperlink">
    <w:name w:val="Hyperlink"/>
    <w:basedOn w:val="a0"/>
    <w:unhideWhenUsed/>
    <w:rsid w:val="00D41055"/>
    <w:rPr>
      <w:color w:val="0000FF" w:themeColor="hyperlink"/>
      <w:u w:val="single"/>
    </w:rPr>
  </w:style>
  <w:style w:type="character" w:customStyle="1" w:styleId="10">
    <w:name w:val="אזכור לא מזוהה1"/>
    <w:basedOn w:val="a0"/>
    <w:uiPriority w:val="99"/>
    <w:semiHidden/>
    <w:unhideWhenUsed/>
    <w:rsid w:val="00D41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831411">
      <w:bodyDiv w:val="1"/>
      <w:marLeft w:val="0"/>
      <w:marRight w:val="0"/>
      <w:marTop w:val="0"/>
      <w:marBottom w:val="0"/>
      <w:divBdr>
        <w:top w:val="none" w:sz="0" w:space="0" w:color="auto"/>
        <w:left w:val="none" w:sz="0" w:space="0" w:color="auto"/>
        <w:bottom w:val="none" w:sz="0" w:space="0" w:color="auto"/>
        <w:right w:val="none" w:sz="0" w:space="0" w:color="auto"/>
      </w:divBdr>
    </w:div>
    <w:div w:id="273441027">
      <w:bodyDiv w:val="1"/>
      <w:marLeft w:val="0"/>
      <w:marRight w:val="0"/>
      <w:marTop w:val="0"/>
      <w:marBottom w:val="0"/>
      <w:divBdr>
        <w:top w:val="none" w:sz="0" w:space="0" w:color="auto"/>
        <w:left w:val="none" w:sz="0" w:space="0" w:color="auto"/>
        <w:bottom w:val="none" w:sz="0" w:space="0" w:color="auto"/>
        <w:right w:val="none" w:sz="0" w:space="0" w:color="auto"/>
      </w:divBdr>
    </w:div>
    <w:div w:id="341318749">
      <w:bodyDiv w:val="1"/>
      <w:marLeft w:val="0"/>
      <w:marRight w:val="0"/>
      <w:marTop w:val="0"/>
      <w:marBottom w:val="0"/>
      <w:divBdr>
        <w:top w:val="none" w:sz="0" w:space="0" w:color="auto"/>
        <w:left w:val="none" w:sz="0" w:space="0" w:color="auto"/>
        <w:bottom w:val="none" w:sz="0" w:space="0" w:color="auto"/>
        <w:right w:val="none" w:sz="0" w:space="0" w:color="auto"/>
      </w:divBdr>
    </w:div>
    <w:div w:id="835534640">
      <w:bodyDiv w:val="1"/>
      <w:marLeft w:val="0"/>
      <w:marRight w:val="0"/>
      <w:marTop w:val="0"/>
      <w:marBottom w:val="0"/>
      <w:divBdr>
        <w:top w:val="none" w:sz="0" w:space="0" w:color="auto"/>
        <w:left w:val="none" w:sz="0" w:space="0" w:color="auto"/>
        <w:bottom w:val="none" w:sz="0" w:space="0" w:color="auto"/>
        <w:right w:val="none" w:sz="0" w:space="0" w:color="auto"/>
      </w:divBdr>
    </w:div>
    <w:div w:id="1197430746">
      <w:bodyDiv w:val="1"/>
      <w:marLeft w:val="0"/>
      <w:marRight w:val="0"/>
      <w:marTop w:val="0"/>
      <w:marBottom w:val="0"/>
      <w:divBdr>
        <w:top w:val="none" w:sz="0" w:space="0" w:color="auto"/>
        <w:left w:val="none" w:sz="0" w:space="0" w:color="auto"/>
        <w:bottom w:val="none" w:sz="0" w:space="0" w:color="auto"/>
        <w:right w:val="none" w:sz="0" w:space="0" w:color="auto"/>
      </w:divBdr>
    </w:div>
    <w:div w:id="121457995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0328891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76526719">
      <w:bodyDiv w:val="1"/>
      <w:marLeft w:val="0"/>
      <w:marRight w:val="0"/>
      <w:marTop w:val="0"/>
      <w:marBottom w:val="0"/>
      <w:divBdr>
        <w:top w:val="none" w:sz="0" w:space="0" w:color="auto"/>
        <w:left w:val="none" w:sz="0" w:space="0" w:color="auto"/>
        <w:bottom w:val="none" w:sz="0" w:space="0" w:color="auto"/>
        <w:right w:val="none" w:sz="0" w:space="0" w:color="auto"/>
      </w:divBdr>
    </w:div>
    <w:div w:id="1488395004">
      <w:bodyDiv w:val="1"/>
      <w:marLeft w:val="0"/>
      <w:marRight w:val="0"/>
      <w:marTop w:val="0"/>
      <w:marBottom w:val="0"/>
      <w:divBdr>
        <w:top w:val="none" w:sz="0" w:space="0" w:color="auto"/>
        <w:left w:val="none" w:sz="0" w:space="0" w:color="auto"/>
        <w:bottom w:val="none" w:sz="0" w:space="0" w:color="auto"/>
        <w:right w:val="none" w:sz="0" w:space="0" w:color="auto"/>
      </w:divBdr>
    </w:div>
    <w:div w:id="153172324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case/17924063" TargetMode="External"/><Relationship Id="rId13" Type="http://schemas.openxmlformats.org/officeDocument/2006/relationships/hyperlink" Target="http://www.nevo.co.il/case/612450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nevo.co.il/case/576097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case/585387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glossaryDocument" Target="glossary/document.xml"/><Relationship Id="rId10" Type="http://schemas.openxmlformats.org/officeDocument/2006/relationships/hyperlink" Target="http://www.nevo.co.il/case/623900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nevo.co.il/case/17922184" TargetMode="External"/><Relationship Id="rId14" Type="http://schemas.openxmlformats.org/officeDocument/2006/relationships/hyperlink" Target="http://www.nevo.co.il/case/613168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12"/>
    <w:rsid w:val="00227C29"/>
    <w:rsid w:val="003827C3"/>
    <w:rsid w:val="0041273E"/>
    <w:rsid w:val="007D45C7"/>
    <w:rsid w:val="007E2D8B"/>
    <w:rsid w:val="00CC5512"/>
    <w:rsid w:val="00DC1ADA"/>
    <w:rsid w:val="00EC34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3895</Words>
  <Characters>19479</Characters>
  <Application>Microsoft Office Word</Application>
  <DocSecurity>0</DocSecurity>
  <Lines>162</Lines>
  <Paragraphs>46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אסתי טטרו</cp:lastModifiedBy>
  <cp:revision>2</cp:revision>
  <dcterms:created xsi:type="dcterms:W3CDTF">2025-04-29T08:42:00Z</dcterms:created>
  <dcterms:modified xsi:type="dcterms:W3CDTF">2025-04-29T08:42:00Z</dcterms:modified>
</cp:coreProperties>
</file>