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Pr="00FA4EAF" w:rsidRDefault="0094424E" w:rsidP="0094424E">
      <w:pPr>
        <w:rPr>
          <w:sz w:val="26"/>
          <w:szCs w:val="26"/>
          <w:rtl/>
        </w:rPr>
      </w:pPr>
      <w:bookmarkStart w:id="0" w:name="_GoBack"/>
      <w:bookmarkEnd w:id="0"/>
      <w:r w:rsidRPr="00FA4EAF">
        <w:rPr>
          <w:sz w:val="26"/>
          <w:szCs w:val="26"/>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rsidRPr="00FA4EAF">
        <w:trPr>
          <w:jc w:val="center"/>
        </w:trPr>
        <w:tc>
          <w:tcPr>
            <w:tcW w:w="743" w:type="dxa"/>
          </w:tcPr>
          <w:p w:rsidR="0094424E" w:rsidRPr="00FA4EAF" w:rsidRDefault="00D74378" w:rsidP="00E962E3">
            <w:pPr>
              <w:jc w:val="both"/>
              <w:rPr>
                <w:rFonts w:ascii="Arial" w:hAnsi="Arial"/>
                <w:b/>
                <w:bCs/>
                <w:sz w:val="26"/>
                <w:szCs w:val="26"/>
                <w:rtl/>
              </w:rPr>
            </w:pPr>
            <w:r>
              <w:rPr>
                <w:rFonts w:ascii="Arial" w:hAnsi="Arial" w:hint="cs"/>
                <w:b/>
                <w:bCs/>
                <w:sz w:val="26"/>
                <w:szCs w:val="26"/>
                <w:rtl/>
              </w:rPr>
              <w:t>ל</w:t>
            </w:r>
            <w:r w:rsidR="0094424E" w:rsidRPr="00FA4EAF">
              <w:rPr>
                <w:rFonts w:ascii="Arial" w:hAnsi="Arial"/>
                <w:b/>
                <w:bCs/>
                <w:sz w:val="26"/>
                <w:szCs w:val="26"/>
                <w:rtl/>
              </w:rPr>
              <w:t xml:space="preserve">פני </w:t>
            </w:r>
          </w:p>
        </w:tc>
        <w:tc>
          <w:tcPr>
            <w:tcW w:w="8077" w:type="dxa"/>
            <w:gridSpan w:val="2"/>
          </w:tcPr>
          <w:p w:rsidR="0094424E" w:rsidRDefault="00D05DD5" w:rsidP="009F7D07">
            <w:pPr>
              <w:jc w:val="both"/>
              <w:rPr>
                <w:rFonts w:ascii="Arial" w:hAnsi="Arial" w:cs="FrankRuehl"/>
                <w:sz w:val="26"/>
                <w:szCs w:val="26"/>
                <w:highlight w:val="yellow"/>
                <w:rtl/>
              </w:rPr>
            </w:pPr>
            <w:r w:rsidRPr="00D05DD5">
              <w:rPr>
                <w:rFonts w:ascii="Arial" w:hAnsi="Arial" w:hint="cs"/>
                <w:b/>
                <w:bCs/>
                <w:sz w:val="26"/>
                <w:szCs w:val="26"/>
                <w:rtl/>
              </w:rPr>
              <w:t>כב' השופטת אביגיל כהן, סגנית נשיא</w:t>
            </w:r>
          </w:p>
          <w:p w:rsidR="00D05DD5" w:rsidRPr="00FA4EAF" w:rsidRDefault="00D05DD5" w:rsidP="00D05DD5">
            <w:pPr>
              <w:jc w:val="both"/>
              <w:rPr>
                <w:rFonts w:ascii="Arial" w:hAnsi="Arial" w:cs="FrankRuehl"/>
                <w:sz w:val="26"/>
                <w:szCs w:val="26"/>
                <w:highlight w:val="yellow"/>
              </w:rPr>
            </w:pPr>
          </w:p>
        </w:tc>
      </w:tr>
      <w:tr w:rsidR="0094424E" w:rsidRPr="00FA4EAF" w:rsidTr="00465D36">
        <w:trPr>
          <w:jc w:val="center"/>
        </w:trPr>
        <w:tc>
          <w:tcPr>
            <w:tcW w:w="3249" w:type="dxa"/>
            <w:gridSpan w:val="2"/>
          </w:tcPr>
          <w:p w:rsidR="0094424E" w:rsidRPr="00FA4EAF" w:rsidRDefault="0094424E" w:rsidP="00465D36">
            <w:pPr>
              <w:rPr>
                <w:rFonts w:ascii="Arial" w:hAnsi="Arial"/>
                <w:b/>
                <w:bCs/>
                <w:noProof w:val="0"/>
                <w:sz w:val="26"/>
                <w:szCs w:val="26"/>
              </w:rPr>
            </w:pPr>
          </w:p>
          <w:sdt>
            <w:sdtPr>
              <w:rPr>
                <w:sz w:val="26"/>
                <w:szCs w:val="26"/>
                <w:rtl/>
              </w:rPr>
              <w:alias w:val="1180"/>
              <w:tag w:val="1180"/>
              <w:id w:val="637458750"/>
              <w:text w:multiLine="1"/>
            </w:sdtPr>
            <w:sdtEndPr/>
            <w:sdtContent>
              <w:p w:rsidR="006863A4" w:rsidRDefault="00D66577">
                <w:pPr>
                  <w:rPr>
                    <w:rFonts w:ascii="Arial" w:hAnsi="Arial"/>
                    <w:b/>
                    <w:bCs/>
                    <w:noProof w:val="0"/>
                    <w:sz w:val="26"/>
                    <w:szCs w:val="26"/>
                    <w:rtl/>
                  </w:rPr>
                </w:pPr>
                <w:r>
                  <w:rPr>
                    <w:rFonts w:ascii="Arial" w:hAnsi="Arial" w:hint="cs"/>
                    <w:b/>
                    <w:bCs/>
                    <w:noProof w:val="0"/>
                    <w:sz w:val="26"/>
                    <w:szCs w:val="26"/>
                    <w:rtl/>
                  </w:rPr>
                  <w:t>ה</w:t>
                </w:r>
                <w:r>
                  <w:rPr>
                    <w:rFonts w:ascii="Arial" w:hAnsi="Arial"/>
                    <w:b/>
                    <w:bCs/>
                    <w:noProof w:val="0"/>
                    <w:sz w:val="26"/>
                    <w:szCs w:val="26"/>
                    <w:rtl/>
                  </w:rPr>
                  <w:t>מבקש</w:t>
                </w:r>
                <w:r w:rsidR="00170E8E">
                  <w:rPr>
                    <w:rFonts w:ascii="Arial" w:hAnsi="Arial" w:hint="cs"/>
                    <w:b/>
                    <w:bCs/>
                    <w:noProof w:val="0"/>
                    <w:sz w:val="26"/>
                    <w:szCs w:val="26"/>
                    <w:rtl/>
                  </w:rPr>
                  <w:t>- המערער</w:t>
                </w:r>
                <w:r w:rsidR="006210D9">
                  <w:rPr>
                    <w:rFonts w:ascii="Arial" w:hAnsi="Arial" w:hint="cs"/>
                    <w:b/>
                    <w:bCs/>
                    <w:noProof w:val="0"/>
                    <w:sz w:val="26"/>
                    <w:szCs w:val="26"/>
                    <w:rtl/>
                  </w:rPr>
                  <w:t>:</w:t>
                </w:r>
              </w:p>
            </w:sdtContent>
          </w:sdt>
        </w:tc>
        <w:tc>
          <w:tcPr>
            <w:tcW w:w="5571" w:type="dxa"/>
          </w:tcPr>
          <w:p w:rsidR="0094424E" w:rsidRPr="006210D9" w:rsidRDefault="0094424E">
            <w:pPr>
              <w:rPr>
                <w:rFonts w:ascii="Arial" w:hAnsi="Arial"/>
                <w:b/>
                <w:bCs/>
                <w:noProof w:val="0"/>
                <w:sz w:val="26"/>
                <w:rtl/>
              </w:rPr>
            </w:pPr>
          </w:p>
          <w:p w:rsidR="003763AB" w:rsidRPr="006210D9" w:rsidRDefault="00922AA9">
            <w:pPr>
              <w:rPr>
                <w:b/>
                <w:bCs/>
                <w:sz w:val="26"/>
                <w:rtl/>
              </w:rPr>
            </w:pPr>
            <w:sdt>
              <w:sdtPr>
                <w:rPr>
                  <w:b/>
                  <w:bCs/>
                  <w:sz w:val="26"/>
                  <w:rtl/>
                </w:rPr>
                <w:alias w:val="1478"/>
                <w:tag w:val="1478"/>
                <w:id w:val="-2076122985"/>
                <w:text w:multiLine="1"/>
              </w:sdtPr>
              <w:sdtEndPr/>
              <w:sdtContent>
                <w:r w:rsidR="00D62590" w:rsidRPr="006210D9">
                  <w:rPr>
                    <w:rFonts w:ascii="Arial" w:hAnsi="Arial"/>
                    <w:b/>
                    <w:bCs/>
                    <w:noProof w:val="0"/>
                    <w:sz w:val="26"/>
                    <w:rtl/>
                  </w:rPr>
                  <w:t>דורון אפיק</w:t>
                </w:r>
              </w:sdtContent>
            </w:sdt>
          </w:p>
          <w:p w:rsidR="0094424E" w:rsidRPr="006210D9" w:rsidRDefault="001D3441" w:rsidP="006210D9">
            <w:pPr>
              <w:rPr>
                <w:b/>
                <w:bCs/>
                <w:noProof w:val="0"/>
                <w:sz w:val="26"/>
              </w:rPr>
            </w:pPr>
            <w:r w:rsidRPr="006210D9">
              <w:rPr>
                <w:rFonts w:hint="cs"/>
                <w:b/>
                <w:bCs/>
                <w:sz w:val="26"/>
                <w:rtl/>
              </w:rPr>
              <w:t>ע"י ב"כ עו"ד</w:t>
            </w:r>
            <w:r w:rsidR="00D66577" w:rsidRPr="006210D9">
              <w:rPr>
                <w:rFonts w:hint="cs"/>
                <w:b/>
                <w:bCs/>
                <w:noProof w:val="0"/>
                <w:sz w:val="26"/>
                <w:rtl/>
              </w:rPr>
              <w:t xml:space="preserve"> ש</w:t>
            </w:r>
            <w:r w:rsidR="006210D9" w:rsidRPr="006210D9">
              <w:rPr>
                <w:rFonts w:hint="cs"/>
                <w:b/>
                <w:bCs/>
                <w:noProof w:val="0"/>
                <w:sz w:val="26"/>
                <w:rtl/>
              </w:rPr>
              <w:t>ל</w:t>
            </w:r>
            <w:r w:rsidR="00D66577" w:rsidRPr="006210D9">
              <w:rPr>
                <w:rFonts w:hint="cs"/>
                <w:b/>
                <w:bCs/>
                <w:noProof w:val="0"/>
                <w:sz w:val="26"/>
                <w:rtl/>
              </w:rPr>
              <w:t>י וילנר</w:t>
            </w:r>
          </w:p>
        </w:tc>
      </w:tr>
      <w:tr w:rsidR="0094424E" w:rsidRPr="00FA4EAF">
        <w:trPr>
          <w:jc w:val="center"/>
        </w:trPr>
        <w:tc>
          <w:tcPr>
            <w:tcW w:w="8820" w:type="dxa"/>
            <w:gridSpan w:val="3"/>
          </w:tcPr>
          <w:p w:rsidR="0094424E" w:rsidRPr="006210D9" w:rsidRDefault="0094424E">
            <w:pPr>
              <w:rPr>
                <w:rFonts w:ascii="Arial" w:hAnsi="Arial"/>
                <w:b/>
                <w:bCs/>
                <w:noProof w:val="0"/>
                <w:sz w:val="26"/>
                <w:rtl/>
              </w:rPr>
            </w:pPr>
          </w:p>
          <w:p w:rsidR="0094424E" w:rsidRPr="006210D9" w:rsidRDefault="0094424E">
            <w:pPr>
              <w:jc w:val="center"/>
              <w:rPr>
                <w:rFonts w:ascii="Arial" w:hAnsi="Arial"/>
                <w:b/>
                <w:bCs/>
                <w:noProof w:val="0"/>
                <w:sz w:val="26"/>
                <w:rtl/>
              </w:rPr>
            </w:pPr>
            <w:r w:rsidRPr="006210D9">
              <w:rPr>
                <w:rFonts w:ascii="Arial" w:hAnsi="Arial"/>
                <w:b/>
                <w:bCs/>
                <w:noProof w:val="0"/>
                <w:sz w:val="26"/>
                <w:rtl/>
              </w:rPr>
              <w:t>נגד</w:t>
            </w:r>
          </w:p>
          <w:p w:rsidR="0094424E" w:rsidRPr="006210D9" w:rsidRDefault="0094424E">
            <w:pPr>
              <w:rPr>
                <w:rFonts w:ascii="Arial" w:hAnsi="Arial"/>
                <w:b/>
                <w:bCs/>
                <w:noProof w:val="0"/>
                <w:sz w:val="26"/>
              </w:rPr>
            </w:pPr>
          </w:p>
        </w:tc>
      </w:tr>
      <w:tr w:rsidR="0094424E" w:rsidRPr="00FA4EAF">
        <w:trPr>
          <w:jc w:val="center"/>
        </w:trPr>
        <w:tc>
          <w:tcPr>
            <w:tcW w:w="3249" w:type="dxa"/>
            <w:gridSpan w:val="2"/>
          </w:tcPr>
          <w:p w:rsidR="0094424E" w:rsidRPr="00FA4EAF" w:rsidRDefault="0094424E">
            <w:pPr>
              <w:rPr>
                <w:rFonts w:ascii="Arial" w:hAnsi="Arial"/>
                <w:b/>
                <w:bCs/>
                <w:noProof w:val="0"/>
                <w:sz w:val="26"/>
                <w:szCs w:val="26"/>
                <w:rtl/>
              </w:rPr>
            </w:pPr>
          </w:p>
          <w:p w:rsidR="0094424E" w:rsidRPr="00FA4EAF" w:rsidRDefault="00922AA9">
            <w:pPr>
              <w:rPr>
                <w:rFonts w:ascii="Arial" w:hAnsi="Arial"/>
                <w:b/>
                <w:bCs/>
                <w:noProof w:val="0"/>
                <w:sz w:val="26"/>
                <w:szCs w:val="26"/>
              </w:rPr>
            </w:pPr>
            <w:sdt>
              <w:sdtPr>
                <w:rPr>
                  <w:sz w:val="26"/>
                  <w:szCs w:val="26"/>
                  <w:rtl/>
                </w:rPr>
                <w:alias w:val="1184"/>
                <w:tag w:val="1184"/>
                <w:id w:val="-340621022"/>
                <w:text w:multiLine="1"/>
              </w:sdtPr>
              <w:sdtEndPr/>
              <w:sdtContent>
                <w:r w:rsidR="00D66577">
                  <w:rPr>
                    <w:rFonts w:ascii="Arial" w:hAnsi="Arial" w:hint="cs"/>
                    <w:b/>
                    <w:bCs/>
                    <w:noProof w:val="0"/>
                    <w:sz w:val="26"/>
                    <w:szCs w:val="26"/>
                    <w:rtl/>
                  </w:rPr>
                  <w:t>ה</w:t>
                </w:r>
                <w:r w:rsidR="00D66577">
                  <w:rPr>
                    <w:rFonts w:ascii="Arial" w:hAnsi="Arial"/>
                    <w:b/>
                    <w:bCs/>
                    <w:noProof w:val="0"/>
                    <w:sz w:val="26"/>
                    <w:szCs w:val="26"/>
                    <w:rtl/>
                  </w:rPr>
                  <w:t>משיב</w:t>
                </w:r>
                <w:r w:rsidR="00D66577">
                  <w:rPr>
                    <w:rFonts w:ascii="Arial" w:hAnsi="Arial" w:hint="cs"/>
                    <w:b/>
                    <w:bCs/>
                    <w:noProof w:val="0"/>
                    <w:sz w:val="26"/>
                    <w:szCs w:val="26"/>
                    <w:rtl/>
                  </w:rPr>
                  <w:t>ה</w:t>
                </w:r>
                <w:r w:rsidR="006210D9">
                  <w:rPr>
                    <w:rFonts w:ascii="Arial" w:hAnsi="Arial" w:hint="cs"/>
                    <w:b/>
                    <w:bCs/>
                    <w:noProof w:val="0"/>
                    <w:sz w:val="26"/>
                    <w:szCs w:val="26"/>
                    <w:rtl/>
                  </w:rPr>
                  <w:t>:</w:t>
                </w:r>
              </w:sdtContent>
            </w:sdt>
          </w:p>
        </w:tc>
        <w:tc>
          <w:tcPr>
            <w:tcW w:w="5571" w:type="dxa"/>
          </w:tcPr>
          <w:p w:rsidR="0094424E" w:rsidRPr="006210D9" w:rsidRDefault="0094424E">
            <w:pPr>
              <w:rPr>
                <w:rFonts w:ascii="Arial" w:hAnsi="Arial"/>
                <w:b/>
                <w:bCs/>
                <w:noProof w:val="0"/>
                <w:sz w:val="26"/>
                <w:rtl/>
              </w:rPr>
            </w:pPr>
          </w:p>
          <w:p w:rsidR="003763AB" w:rsidRPr="006210D9" w:rsidRDefault="00922AA9">
            <w:pPr>
              <w:rPr>
                <w:b/>
                <w:bCs/>
                <w:sz w:val="26"/>
                <w:rtl/>
              </w:rPr>
            </w:pPr>
            <w:sdt>
              <w:sdtPr>
                <w:rPr>
                  <w:b/>
                  <w:bCs/>
                  <w:sz w:val="26"/>
                  <w:rtl/>
                </w:rPr>
                <w:alias w:val="1486"/>
                <w:tag w:val="1486"/>
                <w:id w:val="-309872140"/>
                <w:text w:multiLine="1"/>
              </w:sdtPr>
              <w:sdtEndPr/>
              <w:sdtContent>
                <w:r w:rsidR="00D62590" w:rsidRPr="006210D9">
                  <w:rPr>
                    <w:rFonts w:ascii="Arial" w:hAnsi="Arial"/>
                    <w:b/>
                    <w:bCs/>
                    <w:noProof w:val="0"/>
                    <w:sz w:val="26"/>
                    <w:rtl/>
                  </w:rPr>
                  <w:t>מדינת ישראל</w:t>
                </w:r>
              </w:sdtContent>
            </w:sdt>
            <w:r w:rsidR="00D66577" w:rsidRPr="006210D9">
              <w:rPr>
                <w:rFonts w:hint="cs"/>
                <w:b/>
                <w:bCs/>
                <w:sz w:val="26"/>
                <w:rtl/>
              </w:rPr>
              <w:t xml:space="preserve"> </w:t>
            </w:r>
            <w:r w:rsidR="00D66577" w:rsidRPr="006210D9">
              <w:rPr>
                <w:b/>
                <w:bCs/>
                <w:sz w:val="26"/>
                <w:rtl/>
              </w:rPr>
              <w:t>–</w:t>
            </w:r>
            <w:r w:rsidR="00D66577" w:rsidRPr="006210D9">
              <w:rPr>
                <w:rFonts w:hint="cs"/>
                <w:b/>
                <w:bCs/>
                <w:sz w:val="26"/>
                <w:rtl/>
              </w:rPr>
              <w:t xml:space="preserve"> רשות האכיפה והגבייה</w:t>
            </w:r>
          </w:p>
          <w:p w:rsidR="0094424E" w:rsidRPr="006210D9" w:rsidRDefault="00D66577">
            <w:pPr>
              <w:rPr>
                <w:b/>
                <w:bCs/>
                <w:noProof w:val="0"/>
                <w:sz w:val="26"/>
                <w:rtl/>
              </w:rPr>
            </w:pPr>
            <w:r w:rsidRPr="006210D9">
              <w:rPr>
                <w:rFonts w:hint="cs"/>
                <w:b/>
                <w:bCs/>
                <w:sz w:val="26"/>
                <w:rtl/>
              </w:rPr>
              <w:t xml:space="preserve">ע"י </w:t>
            </w:r>
            <w:r w:rsidR="00170E8E">
              <w:rPr>
                <w:rFonts w:hint="cs"/>
                <w:b/>
                <w:bCs/>
                <w:sz w:val="26"/>
                <w:rtl/>
              </w:rPr>
              <w:t xml:space="preserve"> עו"ד חנה ווינריט אדרעי מ</w:t>
            </w:r>
            <w:r w:rsidRPr="006210D9">
              <w:rPr>
                <w:rFonts w:hint="cs"/>
                <w:b/>
                <w:bCs/>
                <w:sz w:val="26"/>
                <w:rtl/>
              </w:rPr>
              <w:t>פרקליטות מחוז תל אביב (אזרחי)</w:t>
            </w:r>
          </w:p>
        </w:tc>
      </w:tr>
      <w:tr w:rsidR="004C17EE" w:rsidRPr="00FA4EAF" w:rsidTr="00D620FD">
        <w:trPr>
          <w:jc w:val="center"/>
        </w:trPr>
        <w:tc>
          <w:tcPr>
            <w:tcW w:w="8820" w:type="dxa"/>
            <w:gridSpan w:val="3"/>
          </w:tcPr>
          <w:p w:rsidR="006863A4" w:rsidRDefault="006863A4">
            <w:pPr>
              <w:rPr>
                <w:rFonts w:ascii="Arial" w:hAnsi="Arial"/>
                <w:b/>
                <w:bCs/>
                <w:noProof w:val="0"/>
                <w:sz w:val="26"/>
                <w:szCs w:val="26"/>
                <w:rtl/>
              </w:rPr>
            </w:pPr>
          </w:p>
        </w:tc>
      </w:tr>
    </w:tbl>
    <w:p w:rsidR="0094424E" w:rsidRDefault="0094424E" w:rsidP="0094424E">
      <w:pPr>
        <w:rPr>
          <w:rtl/>
        </w:rPr>
      </w:pPr>
    </w:p>
    <w:p w:rsidR="00E31C2B" w:rsidRDefault="00E31C2B" w:rsidP="006D3B31">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D62590">
            <w:pPr>
              <w:bidi w:val="0"/>
              <w:jc w:val="center"/>
              <w:rPr>
                <w:rFonts w:ascii="Arial" w:hAnsi="Arial"/>
                <w:b/>
                <w:bCs/>
                <w:noProof w:val="0"/>
                <w:sz w:val="28"/>
                <w:szCs w:val="28"/>
                <w:u w:val="single"/>
              </w:rPr>
            </w:pPr>
            <w:r>
              <w:rPr>
                <w:rFonts w:ascii="Arial" w:hAnsi="Arial" w:hint="cs"/>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bookmarkStart w:id="1" w:name="NGCSBookmark"/>
      <w:bookmarkEnd w:id="1"/>
    </w:p>
    <w:p w:rsidR="00694556" w:rsidRDefault="00D66577" w:rsidP="00170E8E">
      <w:pPr>
        <w:spacing w:line="360" w:lineRule="auto"/>
        <w:ind w:left="720" w:hanging="720"/>
        <w:jc w:val="both"/>
        <w:rPr>
          <w:rFonts w:ascii="Arial" w:hAnsi="Arial"/>
          <w:noProof w:val="0"/>
          <w:rtl/>
        </w:rPr>
      </w:pPr>
      <w:r>
        <w:rPr>
          <w:rFonts w:ascii="Arial" w:hAnsi="Arial" w:hint="cs"/>
          <w:noProof w:val="0"/>
          <w:rtl/>
        </w:rPr>
        <w:t>1.</w:t>
      </w:r>
      <w:r>
        <w:rPr>
          <w:rFonts w:ascii="Arial" w:hAnsi="Arial" w:hint="cs"/>
          <w:noProof w:val="0"/>
          <w:rtl/>
        </w:rPr>
        <w:tab/>
        <w:t>לפני בקשת רשות ערעור על החלטות בימ</w:t>
      </w:r>
      <w:r w:rsidR="006210D9">
        <w:rPr>
          <w:rFonts w:ascii="Arial" w:hAnsi="Arial" w:hint="cs"/>
          <w:noProof w:val="0"/>
          <w:rtl/>
        </w:rPr>
        <w:t>"</w:t>
      </w:r>
      <w:r>
        <w:rPr>
          <w:rFonts w:ascii="Arial" w:hAnsi="Arial" w:hint="cs"/>
          <w:noProof w:val="0"/>
          <w:rtl/>
        </w:rPr>
        <w:t>ש השלום בתל אביב (כב' השופטת הבכירה חנה קלוגמן) מי</w:t>
      </w:r>
      <w:r w:rsidR="00A41FCD">
        <w:rPr>
          <w:rFonts w:ascii="Arial" w:hAnsi="Arial" w:hint="cs"/>
          <w:noProof w:val="0"/>
          <w:rtl/>
        </w:rPr>
        <w:t>מי</w:t>
      </w:r>
      <w:r>
        <w:rPr>
          <w:rFonts w:ascii="Arial" w:hAnsi="Arial" w:hint="cs"/>
          <w:noProof w:val="0"/>
          <w:rtl/>
        </w:rPr>
        <w:t>ם 1.3.22 ו- 7.3.2</w:t>
      </w:r>
      <w:r w:rsidR="006210D9">
        <w:rPr>
          <w:rFonts w:ascii="Arial" w:hAnsi="Arial" w:hint="cs"/>
          <w:noProof w:val="0"/>
          <w:rtl/>
        </w:rPr>
        <w:t>2</w:t>
      </w:r>
      <w:r>
        <w:rPr>
          <w:rFonts w:ascii="Arial" w:hAnsi="Arial" w:hint="cs"/>
          <w:noProof w:val="0"/>
          <w:rtl/>
        </w:rPr>
        <w:t xml:space="preserve"> בת</w:t>
      </w:r>
      <w:r w:rsidR="0060585A">
        <w:rPr>
          <w:rFonts w:ascii="Arial" w:hAnsi="Arial" w:hint="cs"/>
          <w:noProof w:val="0"/>
          <w:rtl/>
        </w:rPr>
        <w:t>"</w:t>
      </w:r>
      <w:r>
        <w:rPr>
          <w:rFonts w:ascii="Arial" w:hAnsi="Arial" w:hint="cs"/>
          <w:noProof w:val="0"/>
          <w:rtl/>
        </w:rPr>
        <w:t>א 24964-06-19</w:t>
      </w:r>
      <w:r w:rsidR="00E6265A">
        <w:rPr>
          <w:rFonts w:ascii="Arial" w:hAnsi="Arial" w:hint="cs"/>
          <w:noProof w:val="0"/>
          <w:rtl/>
        </w:rPr>
        <w:t xml:space="preserve"> </w:t>
      </w:r>
      <w:r w:rsidR="00170E8E">
        <w:rPr>
          <w:rFonts w:ascii="Arial" w:hAnsi="Arial" w:hint="cs"/>
          <w:noProof w:val="0"/>
          <w:rtl/>
        </w:rPr>
        <w:t>.</w:t>
      </w:r>
    </w:p>
    <w:p w:rsidR="00D66577" w:rsidRDefault="00D66577">
      <w:pPr>
        <w:spacing w:line="360" w:lineRule="auto"/>
        <w:jc w:val="both"/>
        <w:rPr>
          <w:rFonts w:ascii="Arial" w:hAnsi="Arial"/>
          <w:noProof w:val="0"/>
          <w:rtl/>
        </w:rPr>
      </w:pPr>
    </w:p>
    <w:p w:rsidR="0052498B" w:rsidRDefault="00D66577" w:rsidP="00E6265A">
      <w:pPr>
        <w:spacing w:line="360" w:lineRule="auto"/>
        <w:ind w:left="720" w:hanging="720"/>
        <w:jc w:val="both"/>
        <w:rPr>
          <w:rFonts w:ascii="Arial" w:hAnsi="Arial"/>
          <w:noProof w:val="0"/>
          <w:rtl/>
        </w:rPr>
      </w:pPr>
      <w:r>
        <w:rPr>
          <w:rFonts w:ascii="Arial" w:hAnsi="Arial" w:hint="cs"/>
          <w:noProof w:val="0"/>
          <w:rtl/>
        </w:rPr>
        <w:t>2.</w:t>
      </w:r>
      <w:r>
        <w:rPr>
          <w:rFonts w:ascii="Arial" w:hAnsi="Arial" w:hint="cs"/>
          <w:noProof w:val="0"/>
          <w:rtl/>
        </w:rPr>
        <w:tab/>
        <w:t xml:space="preserve">המבקש הגיש בשנת 2019 תביעה </w:t>
      </w:r>
      <w:r w:rsidR="0052498B">
        <w:rPr>
          <w:rFonts w:ascii="Arial" w:hAnsi="Arial" w:hint="cs"/>
          <w:noProof w:val="0"/>
          <w:rtl/>
        </w:rPr>
        <w:t xml:space="preserve">כספית </w:t>
      </w:r>
      <w:r>
        <w:rPr>
          <w:rFonts w:ascii="Arial" w:hAnsi="Arial" w:hint="cs"/>
          <w:noProof w:val="0"/>
          <w:rtl/>
        </w:rPr>
        <w:t>נגד המשיבה</w:t>
      </w:r>
      <w:r w:rsidR="0052498B">
        <w:rPr>
          <w:rFonts w:ascii="Arial" w:hAnsi="Arial" w:hint="cs"/>
          <w:noProof w:val="0"/>
          <w:rtl/>
        </w:rPr>
        <w:t xml:space="preserve"> על סך 300,000 ₪ לפיצוי בגין נזקים שנגרמו לו בשל מעשי ומחדלי המשיבה בעילות של הפרת חוק איסור לשון הרע, תשכ"ה </w:t>
      </w:r>
      <w:r w:rsidR="0052498B">
        <w:rPr>
          <w:rFonts w:ascii="Arial" w:hAnsi="Arial"/>
          <w:noProof w:val="0"/>
          <w:rtl/>
        </w:rPr>
        <w:t>–</w:t>
      </w:r>
      <w:r w:rsidR="0052498B">
        <w:rPr>
          <w:rFonts w:ascii="Arial" w:hAnsi="Arial" w:hint="cs"/>
          <w:noProof w:val="0"/>
          <w:rtl/>
        </w:rPr>
        <w:t xml:space="preserve"> 1965, עוולת הרשלנות, הפרת חובה חקוקה והפרת חוק הגנת הפרטיות, התשמ"א -1981.</w:t>
      </w:r>
    </w:p>
    <w:p w:rsidR="0052498B" w:rsidRDefault="0052498B" w:rsidP="0052498B">
      <w:pPr>
        <w:spacing w:line="360" w:lineRule="auto"/>
        <w:ind w:left="720"/>
        <w:jc w:val="both"/>
        <w:rPr>
          <w:rFonts w:ascii="Arial" w:hAnsi="Arial"/>
          <w:noProof w:val="0"/>
          <w:rtl/>
        </w:rPr>
      </w:pPr>
    </w:p>
    <w:p w:rsidR="00222828" w:rsidRDefault="0052498B" w:rsidP="00E00840">
      <w:pPr>
        <w:spacing w:line="360" w:lineRule="auto"/>
        <w:ind w:left="720"/>
        <w:jc w:val="both"/>
        <w:rPr>
          <w:rFonts w:ascii="Arial" w:hAnsi="Arial"/>
          <w:noProof w:val="0"/>
          <w:rtl/>
        </w:rPr>
      </w:pPr>
      <w:r w:rsidRPr="00E00840">
        <w:rPr>
          <w:rFonts w:ascii="Arial" w:hAnsi="Arial" w:hint="cs"/>
          <w:noProof w:val="0"/>
          <w:u w:val="single"/>
          <w:rtl/>
        </w:rPr>
        <w:t>בכתב התביעה נטען כי</w:t>
      </w:r>
      <w:r>
        <w:rPr>
          <w:rFonts w:ascii="Arial" w:hAnsi="Arial" w:hint="cs"/>
          <w:noProof w:val="0"/>
          <w:rtl/>
        </w:rPr>
        <w:t xml:space="preserve"> </w:t>
      </w:r>
      <w:r w:rsidR="00222828">
        <w:rPr>
          <w:rFonts w:ascii="Arial" w:hAnsi="Arial" w:hint="cs"/>
          <w:noProof w:val="0"/>
          <w:rtl/>
        </w:rPr>
        <w:t>בתיק הוצל"פ</w:t>
      </w:r>
      <w:r w:rsidR="00E00840">
        <w:rPr>
          <w:rFonts w:ascii="Arial" w:hAnsi="Arial" w:hint="cs"/>
          <w:noProof w:val="0"/>
          <w:rtl/>
        </w:rPr>
        <w:t xml:space="preserve"> מס' 532186-08-17 (להלן: </w:t>
      </w:r>
      <w:r w:rsidR="00E00840" w:rsidRPr="00E6265A">
        <w:rPr>
          <w:rFonts w:ascii="Arial" w:hAnsi="Arial" w:hint="cs"/>
          <w:b/>
          <w:bCs/>
          <w:noProof w:val="0"/>
          <w:rtl/>
        </w:rPr>
        <w:t>"תיק ההוצל"פ"</w:t>
      </w:r>
      <w:r w:rsidR="00E00840">
        <w:rPr>
          <w:rFonts w:ascii="Arial" w:hAnsi="Arial" w:hint="cs"/>
          <w:noProof w:val="0"/>
          <w:rtl/>
        </w:rPr>
        <w:t xml:space="preserve">) </w:t>
      </w:r>
      <w:r w:rsidR="00222828">
        <w:rPr>
          <w:rFonts w:ascii="Arial" w:hAnsi="Arial" w:hint="cs"/>
          <w:noProof w:val="0"/>
          <w:rtl/>
        </w:rPr>
        <w:t xml:space="preserve"> בענייני משפחה שהתנהל בין המבקש </w:t>
      </w:r>
      <w:r w:rsidR="00E00840">
        <w:rPr>
          <w:rFonts w:ascii="Arial" w:hAnsi="Arial" w:hint="cs"/>
          <w:noProof w:val="0"/>
          <w:rtl/>
        </w:rPr>
        <w:t xml:space="preserve">(עו"ד במקצועו) </w:t>
      </w:r>
      <w:r w:rsidR="00222828">
        <w:rPr>
          <w:rFonts w:ascii="Arial" w:hAnsi="Arial" w:hint="cs"/>
          <w:noProof w:val="0"/>
          <w:rtl/>
        </w:rPr>
        <w:t>לגרושתו הכפוף לחובת סודיות, הוטלו עליו הגבלות</w:t>
      </w:r>
      <w:r w:rsidR="00E00840">
        <w:rPr>
          <w:rFonts w:ascii="Arial" w:hAnsi="Arial" w:hint="cs"/>
          <w:noProof w:val="0"/>
          <w:rtl/>
        </w:rPr>
        <w:t xml:space="preserve"> בצו  שניתן ביום 26.4.18 </w:t>
      </w:r>
      <w:r w:rsidR="00222828">
        <w:rPr>
          <w:rFonts w:ascii="Arial" w:hAnsi="Arial" w:hint="cs"/>
          <w:noProof w:val="0"/>
          <w:rtl/>
        </w:rPr>
        <w:t xml:space="preserve"> ע"י כב' רשמת ההוצל"פ. ההתראות בדבר ההגבלות הומצאו למבקש רק ביום 16.5.18, כך שבהתאם להוראות סעי</w:t>
      </w:r>
      <w:r w:rsidR="003A52D7">
        <w:rPr>
          <w:rFonts w:ascii="Arial" w:hAnsi="Arial" w:hint="cs"/>
          <w:noProof w:val="0"/>
          <w:rtl/>
        </w:rPr>
        <w:t xml:space="preserve">ף 66ג(א) לחוק ההוצאה לפועל, התשכ"ז </w:t>
      </w:r>
      <w:r w:rsidR="003A52D7">
        <w:rPr>
          <w:rFonts w:ascii="Arial" w:hAnsi="Arial"/>
          <w:noProof w:val="0"/>
          <w:rtl/>
        </w:rPr>
        <w:t>–</w:t>
      </w:r>
      <w:r w:rsidR="003A52D7">
        <w:rPr>
          <w:rFonts w:ascii="Arial" w:hAnsi="Arial" w:hint="cs"/>
          <w:noProof w:val="0"/>
          <w:rtl/>
        </w:rPr>
        <w:t xml:space="preserve"> 1967 (להלן: </w:t>
      </w:r>
      <w:r w:rsidR="003A52D7" w:rsidRPr="00E00840">
        <w:rPr>
          <w:rFonts w:ascii="Arial" w:hAnsi="Arial" w:hint="cs"/>
          <w:b/>
          <w:bCs/>
          <w:noProof w:val="0"/>
          <w:rtl/>
        </w:rPr>
        <w:t>"חוק ההוצל"פ"</w:t>
      </w:r>
      <w:r w:rsidR="003A52D7">
        <w:rPr>
          <w:rFonts w:ascii="Arial" w:hAnsi="Arial" w:hint="cs"/>
          <w:noProof w:val="0"/>
          <w:rtl/>
        </w:rPr>
        <w:t xml:space="preserve">) ההגבלות היו אמורות להיכנס לתוקף רק לאחר שחלפו 30 ימים מיום המצאת ההתראה. </w:t>
      </w:r>
    </w:p>
    <w:p w:rsidR="00F64847" w:rsidRDefault="003A52D7" w:rsidP="00E00840">
      <w:pPr>
        <w:spacing w:line="360" w:lineRule="auto"/>
        <w:ind w:left="720"/>
        <w:jc w:val="both"/>
        <w:rPr>
          <w:rFonts w:ascii="Arial" w:hAnsi="Arial"/>
          <w:noProof w:val="0"/>
          <w:rtl/>
        </w:rPr>
      </w:pPr>
      <w:r>
        <w:rPr>
          <w:rFonts w:ascii="Arial" w:hAnsi="Arial" w:hint="cs"/>
          <w:noProof w:val="0"/>
          <w:rtl/>
        </w:rPr>
        <w:t>למרות זאת</w:t>
      </w:r>
      <w:r w:rsidR="00E00840">
        <w:rPr>
          <w:rFonts w:ascii="Arial" w:hAnsi="Arial" w:hint="cs"/>
          <w:noProof w:val="0"/>
          <w:rtl/>
        </w:rPr>
        <w:t>,</w:t>
      </w:r>
      <w:r>
        <w:rPr>
          <w:rFonts w:ascii="Arial" w:hAnsi="Arial" w:hint="cs"/>
          <w:noProof w:val="0"/>
          <w:rtl/>
        </w:rPr>
        <w:t xml:space="preserve"> המבקש החל לקבל</w:t>
      </w:r>
      <w:r w:rsidR="00E00840">
        <w:rPr>
          <w:rFonts w:ascii="Arial" w:hAnsi="Arial" w:hint="cs"/>
          <w:noProof w:val="0"/>
          <w:rtl/>
        </w:rPr>
        <w:t xml:space="preserve"> כבר ביום 12.6.18</w:t>
      </w:r>
      <w:r>
        <w:rPr>
          <w:rFonts w:ascii="Arial" w:hAnsi="Arial" w:hint="cs"/>
          <w:noProof w:val="0"/>
          <w:rtl/>
        </w:rPr>
        <w:t xml:space="preserve"> שיחות טלפון והודעות מלקוחות ומבנקים מהם התברר כי המשיבה הפרה את הוראות חוק ההוצל"פ וחשפה ברבים כי נגד החייב </w:t>
      </w:r>
      <w:r w:rsidR="00F64847">
        <w:rPr>
          <w:rFonts w:ascii="Arial" w:hAnsi="Arial" w:hint="cs"/>
          <w:noProof w:val="0"/>
          <w:rtl/>
        </w:rPr>
        <w:t xml:space="preserve">ננקטו הליכי הוצל"פ שהם חסויים. </w:t>
      </w:r>
    </w:p>
    <w:p w:rsidR="00F64847" w:rsidRDefault="00F64847" w:rsidP="003A52D7">
      <w:pPr>
        <w:spacing w:line="360" w:lineRule="auto"/>
        <w:ind w:left="720"/>
        <w:jc w:val="both"/>
        <w:rPr>
          <w:rFonts w:ascii="Arial" w:hAnsi="Arial"/>
          <w:noProof w:val="0"/>
          <w:rtl/>
        </w:rPr>
      </w:pPr>
    </w:p>
    <w:p w:rsidR="00E6265A" w:rsidRDefault="00E6265A" w:rsidP="003A52D7">
      <w:pPr>
        <w:spacing w:line="360" w:lineRule="auto"/>
        <w:ind w:left="720"/>
        <w:jc w:val="both"/>
        <w:rPr>
          <w:rFonts w:ascii="Arial" w:hAnsi="Arial"/>
          <w:noProof w:val="0"/>
          <w:rtl/>
        </w:rPr>
      </w:pPr>
    </w:p>
    <w:p w:rsidR="005C2A81" w:rsidRDefault="00F64847" w:rsidP="00E6265A">
      <w:pPr>
        <w:spacing w:line="360" w:lineRule="auto"/>
        <w:ind w:left="720"/>
        <w:jc w:val="both"/>
        <w:rPr>
          <w:rFonts w:ascii="Arial" w:hAnsi="Arial"/>
          <w:noProof w:val="0"/>
          <w:rtl/>
        </w:rPr>
      </w:pPr>
      <w:r w:rsidRPr="00E00840">
        <w:rPr>
          <w:rFonts w:ascii="Arial" w:hAnsi="Arial" w:hint="cs"/>
          <w:noProof w:val="0"/>
          <w:u w:val="single"/>
          <w:rtl/>
        </w:rPr>
        <w:lastRenderedPageBreak/>
        <w:t>המשיבה ביקשה בכתב ההגנה</w:t>
      </w:r>
      <w:r>
        <w:rPr>
          <w:rFonts w:ascii="Arial" w:hAnsi="Arial" w:hint="cs"/>
          <w:noProof w:val="0"/>
          <w:rtl/>
        </w:rPr>
        <w:t xml:space="preserve"> </w:t>
      </w:r>
      <w:r w:rsidR="003A52D7">
        <w:rPr>
          <w:rFonts w:ascii="Arial" w:hAnsi="Arial" w:hint="cs"/>
          <w:noProof w:val="0"/>
          <w:rtl/>
        </w:rPr>
        <w:t xml:space="preserve"> </w:t>
      </w:r>
      <w:r w:rsidR="00F12615">
        <w:rPr>
          <w:rFonts w:ascii="Arial" w:hAnsi="Arial" w:hint="cs"/>
          <w:noProof w:val="0"/>
          <w:rtl/>
        </w:rPr>
        <w:t xml:space="preserve">לדחות על הסף את הטענות כלפיה בשל חסינות שיפוטית, העדר עילה והעדר יריבות. </w:t>
      </w:r>
    </w:p>
    <w:p w:rsidR="003A52D7" w:rsidRDefault="00F12615" w:rsidP="00E6265A">
      <w:pPr>
        <w:spacing w:line="360" w:lineRule="auto"/>
        <w:ind w:left="720"/>
        <w:jc w:val="both"/>
        <w:rPr>
          <w:rFonts w:ascii="Arial" w:hAnsi="Arial"/>
          <w:noProof w:val="0"/>
          <w:rtl/>
        </w:rPr>
      </w:pPr>
      <w:r>
        <w:rPr>
          <w:rFonts w:ascii="Arial" w:hAnsi="Arial" w:hint="cs"/>
          <w:noProof w:val="0"/>
          <w:rtl/>
        </w:rPr>
        <w:t>לגופו של עניין</w:t>
      </w:r>
      <w:r w:rsidR="00E6265A">
        <w:rPr>
          <w:rFonts w:ascii="Arial" w:hAnsi="Arial" w:hint="cs"/>
          <w:noProof w:val="0"/>
          <w:rtl/>
        </w:rPr>
        <w:t xml:space="preserve">, </w:t>
      </w:r>
      <w:r>
        <w:rPr>
          <w:rFonts w:ascii="Arial" w:hAnsi="Arial" w:hint="cs"/>
          <w:noProof w:val="0"/>
          <w:rtl/>
        </w:rPr>
        <w:t>נטען כי מלשון סעיף 66ג לחוק ההוצל"פ עולה כי ניתן לשלוח את ההתראה בדואר רגיל ואין חיוב לשליחה בדואר רשום. נ</w:t>
      </w:r>
      <w:r w:rsidR="00AB5EE8">
        <w:rPr>
          <w:rFonts w:ascii="Arial" w:hAnsi="Arial" w:hint="cs"/>
          <w:noProof w:val="0"/>
          <w:rtl/>
        </w:rPr>
        <w:t xml:space="preserve">טען כי </w:t>
      </w:r>
      <w:r w:rsidR="00801548">
        <w:rPr>
          <w:rFonts w:ascii="Arial" w:hAnsi="Arial" w:hint="cs"/>
          <w:noProof w:val="0"/>
          <w:rtl/>
        </w:rPr>
        <w:t xml:space="preserve">במקרה דנן מתקיימת חזקת ההמצאה בדואר ולכן ממועד מתן ההחלטה ביום 26.4.18 יש לספור 6 ימים לצורך החזקה ועוד 30 ימים הקבועים בחוק ההוצל"פ, ובכל מקרה הרשות מוסיפה עוד מספר ימים כטווח בטחון (לטובת המבקש), כך שההגבלות נכנסו לתוקף לכל המאוחר ביום 10.6.18. </w:t>
      </w:r>
    </w:p>
    <w:p w:rsidR="00D66577" w:rsidRDefault="00801548" w:rsidP="000C7506">
      <w:pPr>
        <w:spacing w:line="360" w:lineRule="auto"/>
        <w:ind w:left="720"/>
        <w:jc w:val="both"/>
        <w:rPr>
          <w:rFonts w:ascii="Arial" w:hAnsi="Arial"/>
          <w:noProof w:val="0"/>
          <w:rtl/>
        </w:rPr>
      </w:pPr>
      <w:r>
        <w:rPr>
          <w:rFonts w:ascii="Arial" w:hAnsi="Arial" w:hint="cs"/>
          <w:noProof w:val="0"/>
          <w:rtl/>
        </w:rPr>
        <w:t xml:space="preserve">נטען כי בפועל המבקש היה מודע להחלטת כב' הרשמת </w:t>
      </w:r>
      <w:r w:rsidR="00E6265A">
        <w:rPr>
          <w:rFonts w:ascii="Arial" w:hAnsi="Arial" w:hint="cs"/>
          <w:noProof w:val="0"/>
          <w:rtl/>
        </w:rPr>
        <w:t>מי</w:t>
      </w:r>
      <w:r>
        <w:rPr>
          <w:rFonts w:ascii="Arial" w:hAnsi="Arial" w:hint="cs"/>
          <w:noProof w:val="0"/>
          <w:rtl/>
        </w:rPr>
        <w:t>ום 26.4.18 לכל המאוחר ביום 15.5.18, מועד ההחלטה בביהמ"ש בבקשה שהגיש קודם לכן בעמ"ש 7082-09-17</w:t>
      </w:r>
      <w:r w:rsidR="005C2A81">
        <w:rPr>
          <w:rFonts w:ascii="Arial" w:hAnsi="Arial" w:hint="cs"/>
          <w:noProof w:val="0"/>
          <w:rtl/>
        </w:rPr>
        <w:t xml:space="preserve"> (להלן</w:t>
      </w:r>
      <w:r w:rsidR="000C7506">
        <w:rPr>
          <w:rFonts w:ascii="Arial" w:hAnsi="Arial" w:hint="cs"/>
          <w:noProof w:val="0"/>
          <w:rtl/>
        </w:rPr>
        <w:t xml:space="preserve">: </w:t>
      </w:r>
      <w:r w:rsidR="000C7506" w:rsidRPr="000C7506">
        <w:rPr>
          <w:rFonts w:ascii="Arial" w:hAnsi="Arial" w:hint="cs"/>
          <w:b/>
          <w:bCs/>
          <w:noProof w:val="0"/>
          <w:rtl/>
        </w:rPr>
        <w:t>"תיק משפחה"</w:t>
      </w:r>
      <w:r w:rsidR="000C7506">
        <w:rPr>
          <w:rFonts w:ascii="Arial" w:hAnsi="Arial" w:hint="cs"/>
          <w:noProof w:val="0"/>
          <w:rtl/>
        </w:rPr>
        <w:t>)</w:t>
      </w:r>
      <w:r>
        <w:rPr>
          <w:rFonts w:ascii="Arial" w:hAnsi="Arial" w:hint="cs"/>
          <w:noProof w:val="0"/>
          <w:rtl/>
        </w:rPr>
        <w:t xml:space="preserve">, ועל כן אין לקבל את טענתו שההתראה התקבלה במשרדו ביום 16.5.18.  </w:t>
      </w:r>
      <w:r w:rsidR="00D66577">
        <w:rPr>
          <w:rFonts w:ascii="Arial" w:hAnsi="Arial" w:hint="cs"/>
          <w:noProof w:val="0"/>
          <w:rtl/>
        </w:rPr>
        <w:t xml:space="preserve"> </w:t>
      </w:r>
    </w:p>
    <w:p w:rsidR="00801548" w:rsidRDefault="00801548" w:rsidP="00801548">
      <w:pPr>
        <w:spacing w:line="360" w:lineRule="auto"/>
        <w:ind w:left="720"/>
        <w:jc w:val="both"/>
        <w:rPr>
          <w:rFonts w:ascii="Arial" w:hAnsi="Arial"/>
          <w:noProof w:val="0"/>
          <w:rtl/>
        </w:rPr>
      </w:pPr>
      <w:r>
        <w:rPr>
          <w:rFonts w:ascii="Arial" w:hAnsi="Arial" w:hint="cs"/>
          <w:noProof w:val="0"/>
          <w:rtl/>
        </w:rPr>
        <w:t>בסעיף 32 לכתב ההגנה נכתב:</w:t>
      </w:r>
    </w:p>
    <w:p w:rsidR="00CE12B5" w:rsidRDefault="00CE12B5" w:rsidP="001F3092">
      <w:pPr>
        <w:spacing w:line="360" w:lineRule="auto"/>
        <w:ind w:left="720"/>
        <w:jc w:val="both"/>
        <w:rPr>
          <w:rFonts w:ascii="Arial" w:hAnsi="Arial"/>
          <w:b/>
          <w:bCs/>
          <w:noProof w:val="0"/>
          <w:rtl/>
        </w:rPr>
      </w:pPr>
      <w:r>
        <w:rPr>
          <w:rFonts w:ascii="Arial" w:hAnsi="Arial" w:hint="cs"/>
          <w:b/>
          <w:bCs/>
          <w:noProof w:val="0"/>
          <w:rtl/>
        </w:rPr>
        <w:t>ביום 30.5.18 התקבלה תגובת הזוכה בה ביקשה לדחות את בקשת החייב מן הטעם שבקשה דומה שהוגשה על ידו לביהמ"ש המחוזי במסגרת עמ"ש 7082-09-17 נדחתה ביום 15.5.18, כי החייב מנסה לשבש הליכים...</w:t>
      </w:r>
      <w:r w:rsidRPr="00263721">
        <w:rPr>
          <w:rFonts w:ascii="Arial" w:hAnsi="Arial" w:hint="cs"/>
          <w:b/>
          <w:bCs/>
          <w:noProof w:val="0"/>
          <w:u w:val="single"/>
          <w:rtl/>
        </w:rPr>
        <w:t>לתגובת הזוכה צורפה החלטת כבוד השופטת פלאוט מיום 15.5</w:t>
      </w:r>
      <w:r w:rsidR="001F3092" w:rsidRPr="00263721">
        <w:rPr>
          <w:rFonts w:ascii="Arial" w:hAnsi="Arial" w:hint="cs"/>
          <w:b/>
          <w:bCs/>
          <w:noProof w:val="0"/>
          <w:u w:val="single"/>
          <w:rtl/>
        </w:rPr>
        <w:t>.</w:t>
      </w:r>
      <w:r w:rsidRPr="00263721">
        <w:rPr>
          <w:rFonts w:ascii="Arial" w:hAnsi="Arial" w:hint="cs"/>
          <w:b/>
          <w:bCs/>
          <w:noProof w:val="0"/>
          <w:u w:val="single"/>
          <w:rtl/>
        </w:rPr>
        <w:t>18 שניתנה על גבי "בקשה דחופה למתן החלטה בעמ"ש 7082-09-17" מטעם התובע</w:t>
      </w:r>
      <w:r>
        <w:rPr>
          <w:rFonts w:ascii="Arial" w:hAnsi="Arial" w:hint="cs"/>
          <w:b/>
          <w:bCs/>
          <w:noProof w:val="0"/>
          <w:rtl/>
        </w:rPr>
        <w:t>. עיון בבקשה עצמה מעלה כי התובע היה מודע להחלטת כבוד ה</w:t>
      </w:r>
      <w:r w:rsidR="001F3092">
        <w:rPr>
          <w:rFonts w:ascii="Arial" w:hAnsi="Arial" w:hint="cs"/>
          <w:b/>
          <w:bCs/>
          <w:noProof w:val="0"/>
          <w:rtl/>
        </w:rPr>
        <w:t xml:space="preserve">רשמת מיום 26.4.18 (אשר אף צורפה כנספח לבקשה) לכל המאוחר ביום 15.5.18, מועד מתן החלטת בית המשפט. אין בידי הנתבעת את מועד הגשת הבקשה, אך מכל מקום, בקשה זו מעידה בבירור כי התובע ידע את ההחלטה, עוד קודם ליום 16.5.18, הוא המועד שלטענתו (המוכחשת ) הגיעה התראה למשרדו".  </w:t>
      </w:r>
      <w:r w:rsidR="00263721" w:rsidRPr="00263721">
        <w:rPr>
          <w:rFonts w:ascii="Arial" w:hAnsi="Arial" w:hint="cs"/>
          <w:noProof w:val="0"/>
          <w:rtl/>
        </w:rPr>
        <w:t xml:space="preserve">(הדגש לא במקור </w:t>
      </w:r>
      <w:r w:rsidR="00263721" w:rsidRPr="00263721">
        <w:rPr>
          <w:rFonts w:ascii="Arial" w:hAnsi="Arial"/>
          <w:noProof w:val="0"/>
          <w:rtl/>
        </w:rPr>
        <w:t>–</w:t>
      </w:r>
      <w:r w:rsidR="00263721" w:rsidRPr="00263721">
        <w:rPr>
          <w:rFonts w:ascii="Arial" w:hAnsi="Arial" w:hint="cs"/>
          <w:noProof w:val="0"/>
          <w:rtl/>
        </w:rPr>
        <w:t xml:space="preserve"> א.כ.)</w:t>
      </w:r>
    </w:p>
    <w:p w:rsidR="001F3092" w:rsidRPr="00263721" w:rsidRDefault="001F3092" w:rsidP="001F3092">
      <w:pPr>
        <w:spacing w:line="360" w:lineRule="auto"/>
        <w:ind w:left="720"/>
        <w:jc w:val="both"/>
        <w:rPr>
          <w:rFonts w:ascii="Arial" w:hAnsi="Arial"/>
          <w:noProof w:val="0"/>
          <w:rtl/>
        </w:rPr>
      </w:pPr>
      <w:r w:rsidRPr="000C7506">
        <w:rPr>
          <w:rFonts w:ascii="Arial" w:hAnsi="Arial" w:hint="cs"/>
          <w:noProof w:val="0"/>
          <w:u w:val="single"/>
          <w:rtl/>
        </w:rPr>
        <w:t>העתק מתגובת הזוכה על נספחיה, צורפה לכתב ההגנה כ</w:t>
      </w:r>
      <w:r w:rsidRPr="000C7506">
        <w:rPr>
          <w:rFonts w:ascii="Arial" w:hAnsi="Arial" w:hint="cs"/>
          <w:b/>
          <w:bCs/>
          <w:noProof w:val="0"/>
          <w:u w:val="single"/>
          <w:rtl/>
        </w:rPr>
        <w:t>נספח 9</w:t>
      </w:r>
      <w:r w:rsidRPr="00263721">
        <w:rPr>
          <w:rFonts w:ascii="Arial" w:hAnsi="Arial" w:hint="cs"/>
          <w:noProof w:val="0"/>
          <w:rtl/>
        </w:rPr>
        <w:t xml:space="preserve"> .</w:t>
      </w:r>
    </w:p>
    <w:p w:rsidR="00EF6377" w:rsidRDefault="00CE12B5" w:rsidP="00CE12B5">
      <w:pPr>
        <w:spacing w:line="360" w:lineRule="auto"/>
        <w:ind w:left="720"/>
        <w:jc w:val="both"/>
        <w:rPr>
          <w:rFonts w:ascii="Arial" w:hAnsi="Arial"/>
          <w:noProof w:val="0"/>
          <w:rtl/>
        </w:rPr>
      </w:pPr>
      <w:r>
        <w:rPr>
          <w:rFonts w:ascii="Arial" w:hAnsi="Arial" w:hint="cs"/>
          <w:b/>
          <w:bCs/>
          <w:noProof w:val="0"/>
          <w:rtl/>
        </w:rPr>
        <w:t xml:space="preserve"> </w:t>
      </w:r>
    </w:p>
    <w:p w:rsidR="00D66577" w:rsidRDefault="00D66577" w:rsidP="00263721">
      <w:pPr>
        <w:spacing w:line="360" w:lineRule="auto"/>
        <w:ind w:left="720"/>
        <w:jc w:val="both"/>
        <w:rPr>
          <w:rFonts w:ascii="Arial" w:hAnsi="Arial"/>
          <w:noProof w:val="0"/>
          <w:rtl/>
        </w:rPr>
      </w:pPr>
      <w:r w:rsidRPr="00CE12B5">
        <w:rPr>
          <w:rFonts w:ascii="Arial" w:hAnsi="Arial" w:hint="cs"/>
          <w:noProof w:val="0"/>
          <w:u w:val="single"/>
          <w:rtl/>
        </w:rPr>
        <w:t>עם הגשת תצהיר עדות ראשית</w:t>
      </w:r>
      <w:r w:rsidR="00263721">
        <w:rPr>
          <w:rFonts w:ascii="Arial" w:hAnsi="Arial" w:hint="cs"/>
          <w:noProof w:val="0"/>
          <w:u w:val="single"/>
          <w:rtl/>
        </w:rPr>
        <w:t xml:space="preserve"> מטעם המשיבה</w:t>
      </w:r>
      <w:r w:rsidRPr="00CE12B5">
        <w:rPr>
          <w:rFonts w:ascii="Arial" w:hAnsi="Arial" w:hint="cs"/>
          <w:noProof w:val="0"/>
          <w:u w:val="single"/>
          <w:rtl/>
        </w:rPr>
        <w:t>,</w:t>
      </w:r>
      <w:r>
        <w:rPr>
          <w:rFonts w:ascii="Arial" w:hAnsi="Arial" w:hint="cs"/>
          <w:noProof w:val="0"/>
          <w:rtl/>
        </w:rPr>
        <w:t xml:space="preserve"> צורפו ע</w:t>
      </w:r>
      <w:r w:rsidR="00263721">
        <w:rPr>
          <w:rFonts w:ascii="Arial" w:hAnsi="Arial" w:hint="cs"/>
          <w:noProof w:val="0"/>
          <w:rtl/>
        </w:rPr>
        <w:t xml:space="preserve">ל ידה לתצהיר </w:t>
      </w:r>
      <w:r>
        <w:rPr>
          <w:rFonts w:ascii="Arial" w:hAnsi="Arial" w:hint="cs"/>
          <w:noProof w:val="0"/>
          <w:rtl/>
        </w:rPr>
        <w:t xml:space="preserve"> כתבי בי</w:t>
      </w:r>
      <w:r w:rsidR="0060585A">
        <w:rPr>
          <w:rFonts w:ascii="Arial" w:hAnsi="Arial" w:hint="cs"/>
          <w:noProof w:val="0"/>
          <w:rtl/>
        </w:rPr>
        <w:t xml:space="preserve">ת </w:t>
      </w:r>
      <w:r>
        <w:rPr>
          <w:rFonts w:ascii="Arial" w:hAnsi="Arial" w:hint="cs"/>
          <w:noProof w:val="0"/>
          <w:rtl/>
        </w:rPr>
        <w:t xml:space="preserve">דין </w:t>
      </w:r>
      <w:r w:rsidR="0060585A">
        <w:rPr>
          <w:rFonts w:ascii="Arial" w:hAnsi="Arial" w:hint="cs"/>
          <w:noProof w:val="0"/>
          <w:rtl/>
        </w:rPr>
        <w:t>מ</w:t>
      </w:r>
      <w:r>
        <w:rPr>
          <w:rFonts w:ascii="Arial" w:hAnsi="Arial" w:hint="cs"/>
          <w:noProof w:val="0"/>
          <w:rtl/>
        </w:rPr>
        <w:t>ת</w:t>
      </w:r>
      <w:r w:rsidR="00263721">
        <w:rPr>
          <w:rFonts w:ascii="Arial" w:hAnsi="Arial" w:hint="cs"/>
          <w:noProof w:val="0"/>
          <w:rtl/>
        </w:rPr>
        <w:t xml:space="preserve">יק ההוצל"פ, בין היתר תגובת הזוכה מיום 30.5.18 על נספחיה </w:t>
      </w:r>
      <w:r w:rsidR="00263721">
        <w:rPr>
          <w:rFonts w:ascii="Arial" w:hAnsi="Arial"/>
          <w:noProof w:val="0"/>
          <w:rtl/>
        </w:rPr>
        <w:t>–</w:t>
      </w:r>
      <w:r w:rsidR="00263721">
        <w:rPr>
          <w:rFonts w:ascii="Arial" w:hAnsi="Arial" w:hint="cs"/>
          <w:noProof w:val="0"/>
          <w:rtl/>
        </w:rPr>
        <w:t xml:space="preserve"> נספח 9 לתצהיר. </w:t>
      </w:r>
      <w:r>
        <w:rPr>
          <w:rFonts w:ascii="Arial" w:hAnsi="Arial" w:hint="cs"/>
          <w:noProof w:val="0"/>
          <w:rtl/>
        </w:rPr>
        <w:t xml:space="preserve"> </w:t>
      </w:r>
    </w:p>
    <w:p w:rsidR="0009488D" w:rsidRDefault="0009488D" w:rsidP="0060585A">
      <w:pPr>
        <w:spacing w:line="360" w:lineRule="auto"/>
        <w:ind w:left="720"/>
        <w:jc w:val="both"/>
        <w:rPr>
          <w:rFonts w:ascii="Arial" w:hAnsi="Arial"/>
          <w:noProof w:val="0"/>
          <w:rtl/>
        </w:rPr>
      </w:pPr>
    </w:p>
    <w:p w:rsidR="00D66577" w:rsidRDefault="00D66577" w:rsidP="0060585A">
      <w:pPr>
        <w:spacing w:line="360" w:lineRule="auto"/>
        <w:ind w:left="720"/>
        <w:jc w:val="both"/>
        <w:rPr>
          <w:rFonts w:ascii="Arial" w:hAnsi="Arial"/>
          <w:noProof w:val="0"/>
          <w:rtl/>
        </w:rPr>
      </w:pPr>
      <w:r>
        <w:rPr>
          <w:rFonts w:ascii="Arial" w:hAnsi="Arial" w:hint="cs"/>
          <w:noProof w:val="0"/>
          <w:rtl/>
        </w:rPr>
        <w:t>אין חולק על כך, שמס</w:t>
      </w:r>
      <w:r w:rsidR="0060585A">
        <w:rPr>
          <w:rFonts w:ascii="Arial" w:hAnsi="Arial" w:hint="cs"/>
          <w:noProof w:val="0"/>
          <w:rtl/>
        </w:rPr>
        <w:t>מ</w:t>
      </w:r>
      <w:r>
        <w:rPr>
          <w:rFonts w:ascii="Arial" w:hAnsi="Arial" w:hint="cs"/>
          <w:noProof w:val="0"/>
          <w:rtl/>
        </w:rPr>
        <w:t>כים כאלו כבר צורפו לכתב ההגנה</w:t>
      </w:r>
      <w:r w:rsidR="00EF6377">
        <w:rPr>
          <w:rFonts w:ascii="Arial" w:hAnsi="Arial" w:hint="cs"/>
          <w:noProof w:val="0"/>
          <w:rtl/>
        </w:rPr>
        <w:t>,</w:t>
      </w:r>
      <w:r>
        <w:rPr>
          <w:rFonts w:ascii="Arial" w:hAnsi="Arial" w:hint="cs"/>
          <w:noProof w:val="0"/>
          <w:rtl/>
        </w:rPr>
        <w:t xml:space="preserve"> אך המבקש טוען כי נודע לו על כך בדיעבד (סעיף 3.4 לבר"ע).</w:t>
      </w:r>
    </w:p>
    <w:p w:rsidR="00D66577" w:rsidRDefault="00D66577">
      <w:pPr>
        <w:spacing w:line="360" w:lineRule="auto"/>
        <w:jc w:val="both"/>
        <w:rPr>
          <w:rFonts w:ascii="Arial" w:hAnsi="Arial"/>
          <w:noProof w:val="0"/>
          <w:rtl/>
        </w:rPr>
      </w:pPr>
    </w:p>
    <w:p w:rsidR="00D66577" w:rsidRPr="00D66577" w:rsidRDefault="00D66577" w:rsidP="000C7506">
      <w:pPr>
        <w:spacing w:line="360" w:lineRule="auto"/>
        <w:ind w:left="720" w:hanging="720"/>
        <w:jc w:val="both"/>
        <w:rPr>
          <w:rtl/>
        </w:rPr>
      </w:pPr>
      <w:r>
        <w:rPr>
          <w:rFonts w:ascii="Arial" w:hAnsi="Arial" w:hint="cs"/>
          <w:noProof w:val="0"/>
          <w:rtl/>
        </w:rPr>
        <w:t>3.</w:t>
      </w:r>
      <w:r>
        <w:rPr>
          <w:rFonts w:ascii="Arial" w:hAnsi="Arial" w:hint="cs"/>
          <w:noProof w:val="0"/>
          <w:rtl/>
        </w:rPr>
        <w:tab/>
        <w:t>המבקש הגיש ביום 19.7.21 "</w:t>
      </w:r>
      <w:r>
        <w:rPr>
          <w:rFonts w:ascii="Arial" w:hAnsi="Arial" w:hint="cs"/>
          <w:b/>
          <w:bCs/>
          <w:noProof w:val="0"/>
          <w:rtl/>
        </w:rPr>
        <w:t xml:space="preserve">בקשה בהולה להטלת חיסיון על תצהירי הנתבעת" </w:t>
      </w:r>
      <w:r>
        <w:rPr>
          <w:rFonts w:ascii="Arial" w:hAnsi="Arial" w:hint="cs"/>
          <w:noProof w:val="0"/>
          <w:rtl/>
        </w:rPr>
        <w:t>(בקשה מס' 24). מיד קבע בימ</w:t>
      </w:r>
      <w:r w:rsidR="0060585A">
        <w:rPr>
          <w:rFonts w:ascii="Arial" w:hAnsi="Arial" w:hint="cs"/>
          <w:noProof w:val="0"/>
          <w:rtl/>
        </w:rPr>
        <w:t>"</w:t>
      </w:r>
      <w:r>
        <w:rPr>
          <w:rFonts w:ascii="Arial" w:hAnsi="Arial" w:hint="cs"/>
          <w:noProof w:val="0"/>
          <w:rtl/>
        </w:rPr>
        <w:t>ש שהוא משנה את סטטוס התיק ל"</w:t>
      </w:r>
      <w:r>
        <w:rPr>
          <w:rFonts w:ascii="Arial" w:hAnsi="Arial" w:hint="cs"/>
          <w:b/>
          <w:bCs/>
          <w:noProof w:val="0"/>
          <w:rtl/>
        </w:rPr>
        <w:t>חסוי לציבור ופתוח לצדדים ובית המשפט</w:t>
      </w:r>
      <w:r>
        <w:rPr>
          <w:rFonts w:hint="cs"/>
          <w:b/>
          <w:bCs/>
          <w:rtl/>
        </w:rPr>
        <w:t>"</w:t>
      </w:r>
      <w:r>
        <w:rPr>
          <w:rFonts w:hint="cs"/>
          <w:rtl/>
        </w:rPr>
        <w:t xml:space="preserve"> ונקבע כי לאחר סיום הדיון בבקשות, יותאם הסטטוס.</w:t>
      </w:r>
    </w:p>
    <w:p w:rsidR="00694556" w:rsidRDefault="00694556">
      <w:pPr>
        <w:spacing w:line="360" w:lineRule="auto"/>
        <w:jc w:val="both"/>
        <w:rPr>
          <w:rFonts w:ascii="Arial" w:hAnsi="Arial"/>
          <w:noProof w:val="0"/>
          <w:rtl/>
        </w:rPr>
      </w:pPr>
    </w:p>
    <w:p w:rsidR="00D66577" w:rsidRDefault="00D66577" w:rsidP="00D66577">
      <w:pPr>
        <w:spacing w:line="360" w:lineRule="auto"/>
        <w:ind w:left="720"/>
        <w:jc w:val="both"/>
        <w:rPr>
          <w:rFonts w:ascii="Arial" w:hAnsi="Arial"/>
          <w:noProof w:val="0"/>
          <w:rtl/>
        </w:rPr>
      </w:pPr>
      <w:r>
        <w:rPr>
          <w:rFonts w:ascii="Arial" w:hAnsi="Arial" w:hint="cs"/>
          <w:noProof w:val="0"/>
          <w:rtl/>
        </w:rPr>
        <w:t xml:space="preserve">כמו כן הגיש המבקש </w:t>
      </w:r>
      <w:r w:rsidRPr="003C1447">
        <w:rPr>
          <w:rFonts w:ascii="Arial" w:hAnsi="Arial" w:hint="cs"/>
          <w:noProof w:val="0"/>
          <w:u w:val="single"/>
          <w:rtl/>
        </w:rPr>
        <w:t>"</w:t>
      </w:r>
      <w:r w:rsidRPr="003C1447">
        <w:rPr>
          <w:rFonts w:ascii="Arial" w:hAnsi="Arial" w:hint="cs"/>
          <w:b/>
          <w:bCs/>
          <w:noProof w:val="0"/>
          <w:u w:val="single"/>
          <w:rtl/>
        </w:rPr>
        <w:t>בקשה לפסילת ראיה מכוח סעיף 32 לחוק הגנת הפרטיות</w:t>
      </w:r>
      <w:r>
        <w:rPr>
          <w:rFonts w:ascii="Arial" w:hAnsi="Arial" w:hint="cs"/>
          <w:b/>
          <w:bCs/>
          <w:noProof w:val="0"/>
          <w:rtl/>
        </w:rPr>
        <w:t>"</w:t>
      </w:r>
      <w:r>
        <w:rPr>
          <w:rFonts w:ascii="Arial" w:hAnsi="Arial" w:hint="cs"/>
          <w:noProof w:val="0"/>
          <w:rtl/>
        </w:rPr>
        <w:t xml:space="preserve"> (בקשה מס' 25), שכן נטען כי החומר מתיק המשפחה שלו הושג באמצעות פריצה למאגר מידע חסוי וללא סמכות.</w:t>
      </w:r>
    </w:p>
    <w:p w:rsidR="00064EEF" w:rsidRDefault="00064EEF" w:rsidP="00523A0C">
      <w:pPr>
        <w:spacing w:line="360" w:lineRule="auto"/>
        <w:ind w:left="720"/>
        <w:jc w:val="both"/>
        <w:rPr>
          <w:rFonts w:ascii="Arial" w:hAnsi="Arial"/>
          <w:noProof w:val="0"/>
          <w:rtl/>
        </w:rPr>
      </w:pPr>
      <w:r>
        <w:rPr>
          <w:rFonts w:ascii="Arial" w:hAnsi="Arial" w:hint="cs"/>
          <w:noProof w:val="0"/>
          <w:rtl/>
        </w:rPr>
        <w:t xml:space="preserve">נטען כי </w:t>
      </w:r>
      <w:r w:rsidR="00523A0C">
        <w:rPr>
          <w:rFonts w:ascii="Arial" w:hAnsi="Arial" w:hint="cs"/>
          <w:noProof w:val="0"/>
          <w:rtl/>
        </w:rPr>
        <w:t>המשיבה צירפה לתצהיר עדות ראשית מטעמה בהליך פומבי וגלוי,  כתבי בית דין שהוגשו בתיק המשפחה של התובע באופן מלא, ללא השחרה. כמו כן צירפה החלטות שהתקבלו ע"י בימ"ש לענייני משפחה בהליך המתנהל בדלתיים סגורות, הכוללות מידע רגיש.</w:t>
      </w:r>
      <w:r w:rsidR="007375E6">
        <w:rPr>
          <w:rFonts w:ascii="Arial" w:hAnsi="Arial" w:hint="cs"/>
          <w:noProof w:val="0"/>
          <w:rtl/>
        </w:rPr>
        <w:t xml:space="preserve"> לפיכך, המבקש ביקש להורות על פסילת תצהיר העדות ראשית של המשיבה מלשמש ראיה בתיק. </w:t>
      </w:r>
      <w:r w:rsidR="00523A0C">
        <w:rPr>
          <w:rFonts w:ascii="Arial" w:hAnsi="Arial" w:hint="cs"/>
          <w:noProof w:val="0"/>
          <w:rtl/>
        </w:rPr>
        <w:t xml:space="preserve"> </w:t>
      </w:r>
    </w:p>
    <w:p w:rsidR="00694556" w:rsidRDefault="00694556">
      <w:pPr>
        <w:spacing w:line="360" w:lineRule="auto"/>
        <w:jc w:val="both"/>
        <w:rPr>
          <w:rFonts w:ascii="Arial" w:hAnsi="Arial"/>
          <w:noProof w:val="0"/>
          <w:rtl/>
        </w:rPr>
      </w:pPr>
    </w:p>
    <w:p w:rsidR="002D5326" w:rsidRDefault="002D5326" w:rsidP="005440EA">
      <w:pPr>
        <w:spacing w:line="360" w:lineRule="auto"/>
        <w:ind w:left="720"/>
        <w:jc w:val="both"/>
        <w:rPr>
          <w:rFonts w:ascii="Arial" w:hAnsi="Arial"/>
          <w:noProof w:val="0"/>
          <w:rtl/>
        </w:rPr>
      </w:pPr>
      <w:r w:rsidRPr="005440EA">
        <w:rPr>
          <w:rFonts w:ascii="Arial" w:hAnsi="Arial" w:hint="cs"/>
          <w:noProof w:val="0"/>
          <w:u w:val="single"/>
          <w:rtl/>
        </w:rPr>
        <w:t>המשיבה בתגובתה טענה כי</w:t>
      </w:r>
      <w:r>
        <w:rPr>
          <w:rFonts w:ascii="Arial" w:hAnsi="Arial" w:hint="cs"/>
          <w:noProof w:val="0"/>
          <w:rtl/>
        </w:rPr>
        <w:t xml:space="preserve"> כל המסמכים הרלוונטיים מתיק ההוצל"פ צורפו לכתב ההגנה וגם בתצהיר גילוי המסמכים הכללי מטעם המשיבה מיום 10.1.21 צו</w:t>
      </w:r>
      <w:r w:rsidR="005440EA">
        <w:rPr>
          <w:rFonts w:ascii="Arial" w:hAnsi="Arial" w:hint="cs"/>
          <w:noProof w:val="0"/>
          <w:rtl/>
        </w:rPr>
        <w:t>ין</w:t>
      </w:r>
      <w:r>
        <w:rPr>
          <w:rFonts w:ascii="Arial" w:hAnsi="Arial" w:hint="cs"/>
          <w:noProof w:val="0"/>
          <w:rtl/>
        </w:rPr>
        <w:t xml:space="preserve"> בין היתר, כתבי בית הדין על נספחיהם וכן תיק ההוצל"פ. </w:t>
      </w:r>
    </w:p>
    <w:p w:rsidR="002D5326" w:rsidRDefault="002D5326" w:rsidP="005440EA">
      <w:pPr>
        <w:spacing w:line="360" w:lineRule="auto"/>
        <w:ind w:left="720"/>
        <w:jc w:val="both"/>
        <w:rPr>
          <w:rFonts w:ascii="Arial" w:hAnsi="Arial"/>
          <w:noProof w:val="0"/>
          <w:rtl/>
        </w:rPr>
      </w:pPr>
      <w:r>
        <w:rPr>
          <w:rFonts w:ascii="Arial" w:hAnsi="Arial" w:hint="cs"/>
          <w:noProof w:val="0"/>
          <w:rtl/>
        </w:rPr>
        <w:t>התובע הגיש מספר רב של בקשות בנוגע לתצהיר גילוי המסמכים ומחיקת כתב ההגנה ואף התקיים ד</w:t>
      </w:r>
      <w:r w:rsidR="005440EA">
        <w:rPr>
          <w:rFonts w:ascii="Arial" w:hAnsi="Arial" w:hint="cs"/>
          <w:noProof w:val="0"/>
          <w:rtl/>
        </w:rPr>
        <w:t>י</w:t>
      </w:r>
      <w:r>
        <w:rPr>
          <w:rFonts w:ascii="Arial" w:hAnsi="Arial" w:hint="cs"/>
          <w:noProof w:val="0"/>
          <w:rtl/>
        </w:rPr>
        <w:t>ון ביום 13.1.21 אודות תצהיר גילוי המסמכים, אולם המבקש לא טען נגד הגשת המסמכים מתיק ההוצל"פ ולא ביקש דיון בדלתיים  סגורות. המשיבה נתבעה בהליך נזיקי</w:t>
      </w:r>
      <w:r w:rsidR="005440EA">
        <w:rPr>
          <w:rFonts w:ascii="Arial" w:hAnsi="Arial" w:hint="cs"/>
          <w:noProof w:val="0"/>
          <w:rtl/>
        </w:rPr>
        <w:t>ן</w:t>
      </w:r>
      <w:r>
        <w:rPr>
          <w:rFonts w:ascii="Arial" w:hAnsi="Arial" w:hint="cs"/>
          <w:noProof w:val="0"/>
          <w:rtl/>
        </w:rPr>
        <w:t xml:space="preserve"> בו התובע טוען </w:t>
      </w:r>
      <w:r w:rsidR="005440EA">
        <w:rPr>
          <w:rFonts w:ascii="Arial" w:hAnsi="Arial" w:hint="cs"/>
          <w:noProof w:val="0"/>
          <w:rtl/>
        </w:rPr>
        <w:t>ביחס</w:t>
      </w:r>
      <w:r>
        <w:rPr>
          <w:rFonts w:ascii="Arial" w:hAnsi="Arial" w:hint="cs"/>
          <w:noProof w:val="0"/>
          <w:rtl/>
        </w:rPr>
        <w:t xml:space="preserve"> </w:t>
      </w:r>
      <w:r w:rsidR="005440EA">
        <w:rPr>
          <w:rFonts w:ascii="Arial" w:hAnsi="Arial" w:hint="cs"/>
          <w:noProof w:val="0"/>
          <w:rtl/>
        </w:rPr>
        <w:t>ל</w:t>
      </w:r>
      <w:r>
        <w:rPr>
          <w:rFonts w:ascii="Arial" w:hAnsi="Arial" w:hint="cs"/>
          <w:noProof w:val="0"/>
          <w:rtl/>
        </w:rPr>
        <w:t>התנהלותה בתיק ההוצל"פ. לכתב התביעה התובע צירף מסמך מתיק ההוצל"פ. כעת התובע טוען שאין להוציא מסמכים מאותו תיק הוצל"פ ושימוש במסמכים מתיק ההוצל"פ מהווה "פריצה למאגרי מידע"</w:t>
      </w:r>
      <w:r w:rsidR="005440EA">
        <w:rPr>
          <w:rFonts w:ascii="Arial" w:hAnsi="Arial" w:hint="cs"/>
          <w:noProof w:val="0"/>
          <w:rtl/>
        </w:rPr>
        <w:t xml:space="preserve"> ומבקש למחוק תצהיר עדות ראשית שצורפו לו מסמכים מאותו תיק הוצל"פ שניכר כי הם רלוונטיים לבירור הסכסוך</w:t>
      </w:r>
      <w:r>
        <w:rPr>
          <w:rFonts w:ascii="Arial" w:hAnsi="Arial" w:hint="cs"/>
          <w:noProof w:val="0"/>
          <w:rtl/>
        </w:rPr>
        <w:t xml:space="preserve">. </w:t>
      </w:r>
    </w:p>
    <w:p w:rsidR="00BC16E1" w:rsidRDefault="005440EA" w:rsidP="00BC16E1">
      <w:pPr>
        <w:spacing w:line="360" w:lineRule="auto"/>
        <w:ind w:left="720"/>
        <w:jc w:val="both"/>
        <w:rPr>
          <w:rFonts w:ascii="Arial" w:hAnsi="Arial"/>
          <w:noProof w:val="0"/>
          <w:rtl/>
        </w:rPr>
      </w:pPr>
      <w:r>
        <w:rPr>
          <w:rFonts w:ascii="Arial" w:hAnsi="Arial" w:hint="cs"/>
          <w:noProof w:val="0"/>
          <w:rtl/>
        </w:rPr>
        <w:t>עוד נטען כי המסמכים שצורפו לכתב ההגנה ולתצהיר עדות ראשית מטעם ה</w:t>
      </w:r>
      <w:r w:rsidR="00BC16E1">
        <w:rPr>
          <w:rFonts w:ascii="Arial" w:hAnsi="Arial" w:hint="cs"/>
          <w:noProof w:val="0"/>
          <w:rtl/>
        </w:rPr>
        <w:t>מ</w:t>
      </w:r>
      <w:r>
        <w:rPr>
          <w:rFonts w:ascii="Arial" w:hAnsi="Arial" w:hint="cs"/>
          <w:noProof w:val="0"/>
          <w:rtl/>
        </w:rPr>
        <w:t>שיבה לא כוללים כתבי בית דין והחלטות מתיק בימ"ש לענייני משפחה והמסמך היחיד שצורף לתצהיר הוא בקשה (ועליה החלטה) אשר הוגשה ע"י המבקש לביהמ"ש המחוזי</w:t>
      </w:r>
      <w:r w:rsidR="00BC16E1">
        <w:rPr>
          <w:rFonts w:ascii="Arial" w:hAnsi="Arial" w:hint="cs"/>
          <w:noProof w:val="0"/>
          <w:rtl/>
        </w:rPr>
        <w:t xml:space="preserve">; מסמך זה צורף לבקשה הזוכה מיום 30.5.18 בתיק ההוצל"פ ומהווה חלק מתיק ההוצל"פ. </w:t>
      </w:r>
    </w:p>
    <w:p w:rsidR="005440EA" w:rsidRDefault="00BC16E1" w:rsidP="00BC16E1">
      <w:pPr>
        <w:spacing w:line="360" w:lineRule="auto"/>
        <w:ind w:left="720"/>
        <w:jc w:val="both"/>
        <w:rPr>
          <w:rFonts w:ascii="Arial" w:hAnsi="Arial"/>
          <w:noProof w:val="0"/>
          <w:rtl/>
        </w:rPr>
      </w:pPr>
      <w:r>
        <w:rPr>
          <w:rFonts w:ascii="Arial" w:hAnsi="Arial" w:hint="cs"/>
          <w:noProof w:val="0"/>
          <w:rtl/>
        </w:rPr>
        <w:t xml:space="preserve">מסמך זה רלוונטי וחיוני היותר לבירור ההליך ולהגנת המשיבה בתביעה משום שהוא מהווה ראיה חותכת לסתירת טענת התובע לפיה קיבל את החלטת רשמת ההוצל"פ המטילה עליו הגבלות רק ביום 16.5.18. </w:t>
      </w:r>
      <w:r w:rsidR="005440EA">
        <w:rPr>
          <w:rFonts w:ascii="Arial" w:hAnsi="Arial" w:hint="cs"/>
          <w:noProof w:val="0"/>
          <w:rtl/>
        </w:rPr>
        <w:t xml:space="preserve"> </w:t>
      </w:r>
    </w:p>
    <w:p w:rsidR="00EF6377" w:rsidRDefault="00EF6377" w:rsidP="00BC16E1">
      <w:pPr>
        <w:spacing w:line="360" w:lineRule="auto"/>
        <w:ind w:left="720"/>
        <w:jc w:val="both"/>
        <w:rPr>
          <w:rFonts w:ascii="Arial" w:hAnsi="Arial"/>
          <w:noProof w:val="0"/>
          <w:rtl/>
        </w:rPr>
      </w:pPr>
    </w:p>
    <w:p w:rsidR="00EF6377" w:rsidRPr="00F96B7E" w:rsidRDefault="00EF6377" w:rsidP="00DA76A1">
      <w:pPr>
        <w:spacing w:line="360" w:lineRule="auto"/>
        <w:ind w:left="720"/>
        <w:jc w:val="both"/>
        <w:rPr>
          <w:rFonts w:ascii="Arial" w:hAnsi="Arial"/>
          <w:noProof w:val="0"/>
          <w:rtl/>
        </w:rPr>
      </w:pPr>
      <w:r w:rsidRPr="00B826BA">
        <w:rPr>
          <w:rFonts w:ascii="Arial" w:hAnsi="Arial" w:hint="cs"/>
          <w:noProof w:val="0"/>
          <w:u w:val="single"/>
          <w:rtl/>
        </w:rPr>
        <w:t>בתשובה לתגובה טען המבקש כי</w:t>
      </w:r>
      <w:r w:rsidR="000E779D">
        <w:rPr>
          <w:rFonts w:ascii="Arial" w:hAnsi="Arial" w:hint="cs"/>
          <w:noProof w:val="0"/>
          <w:u w:val="single"/>
          <w:rtl/>
        </w:rPr>
        <w:t xml:space="preserve"> </w:t>
      </w:r>
      <w:r w:rsidR="00F96B7E">
        <w:rPr>
          <w:rFonts w:ascii="Arial" w:hAnsi="Arial" w:hint="cs"/>
          <w:noProof w:val="0"/>
          <w:rtl/>
        </w:rPr>
        <w:t xml:space="preserve">אין למשיבה זכות לעשות שימוש במידע ובמסמכים המצויים בתיק משפחה חסוי שהתנהל בדלתיים סגורות, תוך חדירה לפרטיות, ללא סמכות או רשות.  </w:t>
      </w:r>
    </w:p>
    <w:p w:rsidR="00DA76A1" w:rsidRPr="00F96B7E" w:rsidRDefault="00F96B7E" w:rsidP="00F96B7E">
      <w:pPr>
        <w:spacing w:line="360" w:lineRule="auto"/>
        <w:ind w:left="720"/>
        <w:jc w:val="both"/>
        <w:rPr>
          <w:rFonts w:ascii="Arial" w:hAnsi="Arial"/>
          <w:noProof w:val="0"/>
          <w:rtl/>
        </w:rPr>
      </w:pPr>
      <w:r>
        <w:rPr>
          <w:rFonts w:ascii="Arial" w:hAnsi="Arial" w:hint="cs"/>
          <w:noProof w:val="0"/>
          <w:rtl/>
        </w:rPr>
        <w:t xml:space="preserve">נטען כי </w:t>
      </w:r>
      <w:r w:rsidR="00DA76A1" w:rsidRPr="00F96B7E">
        <w:rPr>
          <w:rFonts w:ascii="Arial" w:hAnsi="Arial" w:hint="cs"/>
          <w:noProof w:val="0"/>
          <w:rtl/>
        </w:rPr>
        <w:t>אין מדובר במסמכים רלוונטיים</w:t>
      </w:r>
      <w:r>
        <w:rPr>
          <w:rFonts w:ascii="Arial" w:hAnsi="Arial" w:hint="cs"/>
          <w:noProof w:val="0"/>
          <w:rtl/>
        </w:rPr>
        <w:t>.</w:t>
      </w:r>
    </w:p>
    <w:p w:rsidR="00DA76A1" w:rsidRPr="00F96B7E" w:rsidRDefault="00DA76A1" w:rsidP="00F96B7E">
      <w:pPr>
        <w:spacing w:line="360" w:lineRule="auto"/>
        <w:ind w:left="720"/>
        <w:jc w:val="both"/>
        <w:rPr>
          <w:rFonts w:ascii="Arial" w:hAnsi="Arial"/>
          <w:noProof w:val="0"/>
          <w:rtl/>
        </w:rPr>
      </w:pPr>
      <w:r w:rsidRPr="00F96B7E">
        <w:rPr>
          <w:rFonts w:ascii="Arial" w:hAnsi="Arial" w:hint="cs"/>
          <w:noProof w:val="0"/>
          <w:rtl/>
        </w:rPr>
        <w:t>גם תיק ההוצל"פ הקשור בתיק המשפחה הוא סודי וחסוי ואף אם מדובר במסמך אחד הרי שאין בכך להפחית מחומרת מעשי</w:t>
      </w:r>
      <w:r w:rsidR="00F96B7E">
        <w:rPr>
          <w:rFonts w:ascii="Arial" w:hAnsi="Arial" w:hint="cs"/>
          <w:noProof w:val="0"/>
          <w:rtl/>
        </w:rPr>
        <w:t xml:space="preserve"> המשיבה</w:t>
      </w:r>
      <w:r w:rsidRPr="00F96B7E">
        <w:rPr>
          <w:rFonts w:ascii="Arial" w:hAnsi="Arial" w:hint="cs"/>
          <w:noProof w:val="0"/>
          <w:rtl/>
        </w:rPr>
        <w:t xml:space="preserve">. </w:t>
      </w:r>
    </w:p>
    <w:p w:rsidR="00DA76A1" w:rsidRPr="00F96B7E" w:rsidRDefault="00DA76A1" w:rsidP="007B1DBA">
      <w:pPr>
        <w:spacing w:line="360" w:lineRule="auto"/>
        <w:ind w:left="720"/>
        <w:jc w:val="both"/>
        <w:rPr>
          <w:rFonts w:ascii="Arial" w:hAnsi="Arial"/>
          <w:noProof w:val="0"/>
          <w:rtl/>
        </w:rPr>
      </w:pPr>
      <w:r w:rsidRPr="00F96B7E">
        <w:rPr>
          <w:rFonts w:ascii="Arial" w:hAnsi="Arial" w:hint="cs"/>
          <w:noProof w:val="0"/>
          <w:rtl/>
        </w:rPr>
        <w:t xml:space="preserve">המבקש לא פרסם מידע חסוי. המבקש רשאי להציג מסמכים על עצמו ואינו נדרש לפרוץ מאגר מידע סודי לשם כך. המסמך היחיד שהמבקש צירף לכתב התביעה הוא העתק של צו ההוצל"פ. כן נטען כי </w:t>
      </w:r>
      <w:r w:rsidR="00545BB6">
        <w:rPr>
          <w:rFonts w:ascii="Arial" w:hAnsi="Arial" w:hint="cs"/>
          <w:noProof w:val="0"/>
          <w:rtl/>
        </w:rPr>
        <w:t>טענת שיהוי לא תתקבל כאשר היא נו</w:t>
      </w:r>
      <w:r w:rsidR="007B1DBA">
        <w:rPr>
          <w:rFonts w:ascii="Arial" w:hAnsi="Arial" w:hint="cs"/>
          <w:noProof w:val="0"/>
          <w:rtl/>
        </w:rPr>
        <w:t>ג</w:t>
      </w:r>
      <w:r w:rsidR="00545BB6">
        <w:rPr>
          <w:rFonts w:ascii="Arial" w:hAnsi="Arial" w:hint="cs"/>
          <w:noProof w:val="0"/>
          <w:rtl/>
        </w:rPr>
        <w:t xml:space="preserve">עת לאי חוקיות </w:t>
      </w:r>
      <w:r w:rsidR="00490EC7">
        <w:rPr>
          <w:rFonts w:ascii="Arial" w:hAnsi="Arial" w:hint="cs"/>
          <w:noProof w:val="0"/>
          <w:rtl/>
        </w:rPr>
        <w:t>פעולה שנעשתה ע"י הרשות.</w:t>
      </w:r>
    </w:p>
    <w:p w:rsidR="005440EA" w:rsidRDefault="005440EA" w:rsidP="005440EA">
      <w:pPr>
        <w:spacing w:line="360" w:lineRule="auto"/>
        <w:ind w:left="720"/>
        <w:jc w:val="both"/>
        <w:rPr>
          <w:rFonts w:ascii="Arial" w:hAnsi="Arial"/>
          <w:noProof w:val="0"/>
          <w:rtl/>
        </w:rPr>
      </w:pPr>
    </w:p>
    <w:p w:rsidR="00490EC7" w:rsidRDefault="00490EC7" w:rsidP="00490EC7">
      <w:pPr>
        <w:spacing w:line="360" w:lineRule="auto"/>
        <w:ind w:left="720"/>
        <w:jc w:val="both"/>
        <w:rPr>
          <w:rFonts w:ascii="Arial" w:hAnsi="Arial"/>
          <w:noProof w:val="0"/>
          <w:rtl/>
        </w:rPr>
      </w:pPr>
      <w:r w:rsidRPr="00245930">
        <w:rPr>
          <w:rFonts w:ascii="Arial" w:hAnsi="Arial" w:hint="cs"/>
          <w:noProof w:val="0"/>
          <w:u w:val="single"/>
          <w:rtl/>
        </w:rPr>
        <w:t xml:space="preserve">המשיבה הוסיפה בתגובה </w:t>
      </w:r>
      <w:r>
        <w:rPr>
          <w:rFonts w:ascii="Arial" w:hAnsi="Arial" w:hint="cs"/>
          <w:noProof w:val="0"/>
          <w:rtl/>
        </w:rPr>
        <w:t xml:space="preserve">כי לתצהיר עדות ראשית שמבקש המבקש לפסול צורפו אותם מסמכים שצורפו לכתב ההגנה בתחילת שנת 2020. התובע לא התנגד לצירוף אותם מסמכים ולא ביקש לנהל את ההליך בדלתיים  סגורות, אף לא כשקיבל תצהיר גילוי מסמכים כללי מטעם המשיבה בו צוין כי ברשותה תיק ההוצל"פ והבקשה הוגשה רק ביום 19.7.21. בכך ויתר התובע על חיסיון המסמך, ככל שהיה. </w:t>
      </w:r>
    </w:p>
    <w:p w:rsidR="00245930" w:rsidRDefault="00245930" w:rsidP="00490EC7">
      <w:pPr>
        <w:spacing w:line="360" w:lineRule="auto"/>
        <w:ind w:left="720"/>
        <w:jc w:val="both"/>
        <w:rPr>
          <w:rFonts w:ascii="Arial" w:hAnsi="Arial"/>
          <w:noProof w:val="0"/>
          <w:rtl/>
        </w:rPr>
      </w:pPr>
    </w:p>
    <w:p w:rsidR="00245930" w:rsidRPr="00FA102B" w:rsidRDefault="00245930" w:rsidP="00FA102B">
      <w:pPr>
        <w:spacing w:line="360" w:lineRule="auto"/>
        <w:ind w:left="720"/>
        <w:jc w:val="both"/>
        <w:rPr>
          <w:rFonts w:ascii="Arial" w:hAnsi="Arial"/>
          <w:noProof w:val="0"/>
          <w:rtl/>
        </w:rPr>
      </w:pPr>
      <w:r w:rsidRPr="00245930">
        <w:rPr>
          <w:rFonts w:ascii="Arial" w:hAnsi="Arial" w:hint="cs"/>
          <w:noProof w:val="0"/>
          <w:u w:val="single"/>
          <w:rtl/>
        </w:rPr>
        <w:t>המבקש בתגובה נוספת מטעמו</w:t>
      </w:r>
      <w:r w:rsidR="00FA102B">
        <w:rPr>
          <w:rFonts w:ascii="Arial" w:hAnsi="Arial" w:hint="cs"/>
          <w:noProof w:val="0"/>
          <w:rtl/>
        </w:rPr>
        <w:t xml:space="preserve"> </w:t>
      </w:r>
      <w:r w:rsidRPr="00245930">
        <w:rPr>
          <w:rFonts w:ascii="Arial" w:hAnsi="Arial" w:hint="cs"/>
          <w:noProof w:val="0"/>
          <w:rtl/>
        </w:rPr>
        <w:t>הבה</w:t>
      </w:r>
      <w:r w:rsidR="00FA102B">
        <w:rPr>
          <w:rFonts w:ascii="Arial" w:hAnsi="Arial" w:hint="cs"/>
          <w:noProof w:val="0"/>
          <w:rtl/>
        </w:rPr>
        <w:t>י</w:t>
      </w:r>
      <w:r w:rsidRPr="00245930">
        <w:rPr>
          <w:rFonts w:ascii="Arial" w:hAnsi="Arial" w:hint="cs"/>
          <w:noProof w:val="0"/>
          <w:rtl/>
        </w:rPr>
        <w:t xml:space="preserve">ר כי </w:t>
      </w:r>
      <w:r>
        <w:rPr>
          <w:rFonts w:ascii="Arial" w:hAnsi="Arial" w:hint="cs"/>
          <w:noProof w:val="0"/>
          <w:rtl/>
        </w:rPr>
        <w:t xml:space="preserve">מבוקש לפסול את תצהיר המשיבה וגם את כתב ההגנה; </w:t>
      </w:r>
      <w:r w:rsidRPr="00245930">
        <w:rPr>
          <w:rFonts w:ascii="Arial" w:hAnsi="Arial" w:hint="cs"/>
          <w:noProof w:val="0"/>
          <w:rtl/>
        </w:rPr>
        <w:t xml:space="preserve">הסתבר לתובע בדיעבד ובתום לב, שגם לכתב ההגנה צורפו מסמכים חסויים וסודיים מתיק המשפחה של התובע. אין בעובדה שהמסמכים צורפו לכתב ההגנה, כדי לרפא את מעשי </w:t>
      </w:r>
      <w:r w:rsidRPr="00FA102B">
        <w:rPr>
          <w:rFonts w:ascii="Arial" w:hAnsi="Arial" w:hint="cs"/>
          <w:noProof w:val="0"/>
          <w:rtl/>
        </w:rPr>
        <w:t xml:space="preserve">המשיבה.  </w:t>
      </w:r>
    </w:p>
    <w:p w:rsidR="00490EC7" w:rsidRDefault="00490EC7" w:rsidP="00490EC7">
      <w:pPr>
        <w:spacing w:line="360" w:lineRule="auto"/>
        <w:ind w:left="720"/>
        <w:jc w:val="both"/>
        <w:rPr>
          <w:rFonts w:ascii="Arial" w:hAnsi="Arial"/>
          <w:noProof w:val="0"/>
          <w:rtl/>
        </w:rPr>
      </w:pPr>
      <w:r>
        <w:rPr>
          <w:rFonts w:ascii="Arial" w:hAnsi="Arial" w:hint="cs"/>
          <w:noProof w:val="0"/>
          <w:rtl/>
        </w:rPr>
        <w:t xml:space="preserve">   </w:t>
      </w:r>
    </w:p>
    <w:p w:rsidR="00694556" w:rsidRDefault="00490EC7" w:rsidP="00FA102B">
      <w:pPr>
        <w:spacing w:line="360" w:lineRule="auto"/>
        <w:ind w:left="720"/>
        <w:jc w:val="both"/>
        <w:rPr>
          <w:rFonts w:ascii="Arial" w:hAnsi="Arial"/>
          <w:noProof w:val="0"/>
          <w:rtl/>
        </w:rPr>
      </w:pPr>
      <w:r>
        <w:rPr>
          <w:rFonts w:ascii="Arial" w:hAnsi="Arial" w:hint="cs"/>
          <w:noProof w:val="0"/>
          <w:rtl/>
        </w:rPr>
        <w:t xml:space="preserve"> </w:t>
      </w:r>
      <w:r w:rsidR="00D66577">
        <w:rPr>
          <w:rFonts w:ascii="Arial" w:hAnsi="Arial" w:hint="cs"/>
          <w:noProof w:val="0"/>
          <w:rtl/>
        </w:rPr>
        <w:t xml:space="preserve">לאחר הגשת </w:t>
      </w:r>
      <w:r w:rsidR="002820FD">
        <w:rPr>
          <w:rFonts w:ascii="Arial" w:hAnsi="Arial" w:hint="cs"/>
          <w:noProof w:val="0"/>
          <w:rtl/>
        </w:rPr>
        <w:t>תגובות ותשובות</w:t>
      </w:r>
      <w:r w:rsidR="00F96B7E">
        <w:rPr>
          <w:rFonts w:ascii="Arial" w:hAnsi="Arial" w:hint="cs"/>
          <w:noProof w:val="0"/>
          <w:rtl/>
        </w:rPr>
        <w:t xml:space="preserve"> </w:t>
      </w:r>
      <w:r w:rsidR="002820FD">
        <w:rPr>
          <w:rFonts w:ascii="Arial" w:hAnsi="Arial" w:hint="cs"/>
          <w:noProof w:val="0"/>
          <w:rtl/>
        </w:rPr>
        <w:t>בבקשות השונות שהוגש</w:t>
      </w:r>
      <w:r w:rsidR="00D672F0">
        <w:rPr>
          <w:rFonts w:ascii="Arial" w:hAnsi="Arial" w:hint="cs"/>
          <w:noProof w:val="0"/>
          <w:rtl/>
        </w:rPr>
        <w:t>ו</w:t>
      </w:r>
      <w:r w:rsidR="00F96B7E">
        <w:rPr>
          <w:rFonts w:ascii="Arial" w:hAnsi="Arial" w:hint="cs"/>
          <w:noProof w:val="0"/>
          <w:rtl/>
        </w:rPr>
        <w:t>, ביום 1.3.22</w:t>
      </w:r>
      <w:r w:rsidR="002820FD">
        <w:rPr>
          <w:rFonts w:ascii="Arial" w:hAnsi="Arial" w:hint="cs"/>
          <w:noProof w:val="0"/>
          <w:rtl/>
        </w:rPr>
        <w:t xml:space="preserve"> ניתנה ההחלטה.</w:t>
      </w:r>
    </w:p>
    <w:p w:rsidR="002820FD" w:rsidRDefault="002820FD">
      <w:pPr>
        <w:spacing w:line="360" w:lineRule="auto"/>
        <w:jc w:val="both"/>
        <w:rPr>
          <w:rFonts w:ascii="Arial" w:hAnsi="Arial"/>
          <w:noProof w:val="0"/>
          <w:rtl/>
        </w:rPr>
      </w:pPr>
    </w:p>
    <w:p w:rsidR="008A5F43" w:rsidRDefault="008A5F43">
      <w:pPr>
        <w:spacing w:line="360" w:lineRule="auto"/>
        <w:jc w:val="both"/>
        <w:rPr>
          <w:rFonts w:ascii="Arial" w:hAnsi="Arial"/>
          <w:noProof w:val="0"/>
          <w:rtl/>
        </w:rPr>
      </w:pPr>
      <w:r>
        <w:rPr>
          <w:rFonts w:ascii="Arial" w:hAnsi="Arial" w:hint="cs"/>
          <w:noProof w:val="0"/>
          <w:rtl/>
        </w:rPr>
        <w:t>4.</w:t>
      </w:r>
      <w:r>
        <w:rPr>
          <w:rFonts w:ascii="Arial" w:hAnsi="Arial" w:hint="cs"/>
          <w:noProof w:val="0"/>
          <w:rtl/>
        </w:rPr>
        <w:tab/>
      </w:r>
      <w:r w:rsidRPr="008A5F43">
        <w:rPr>
          <w:rFonts w:ascii="Arial" w:hAnsi="Arial" w:hint="cs"/>
          <w:b/>
          <w:bCs/>
          <w:noProof w:val="0"/>
          <w:u w:val="single"/>
          <w:rtl/>
        </w:rPr>
        <w:t>החלטת בימ"ש קמא מיום 1.3.22:</w:t>
      </w:r>
    </w:p>
    <w:p w:rsidR="002820FD" w:rsidRDefault="002820FD" w:rsidP="00170E8E">
      <w:pPr>
        <w:spacing w:line="360" w:lineRule="auto"/>
        <w:ind w:left="720"/>
        <w:jc w:val="both"/>
        <w:rPr>
          <w:rFonts w:ascii="Arial" w:hAnsi="Arial"/>
          <w:noProof w:val="0"/>
          <w:rtl/>
        </w:rPr>
      </w:pPr>
      <w:r>
        <w:rPr>
          <w:rFonts w:ascii="Arial" w:hAnsi="Arial" w:hint="cs"/>
          <w:noProof w:val="0"/>
          <w:u w:val="single"/>
          <w:rtl/>
        </w:rPr>
        <w:t>באש</w:t>
      </w:r>
      <w:r w:rsidR="00D672F0">
        <w:rPr>
          <w:rFonts w:ascii="Arial" w:hAnsi="Arial" w:hint="cs"/>
          <w:noProof w:val="0"/>
          <w:u w:val="single"/>
          <w:rtl/>
        </w:rPr>
        <w:t>ר</w:t>
      </w:r>
      <w:r>
        <w:rPr>
          <w:rFonts w:ascii="Arial" w:hAnsi="Arial" w:hint="cs"/>
          <w:noProof w:val="0"/>
          <w:u w:val="single"/>
          <w:rtl/>
        </w:rPr>
        <w:t xml:space="preserve"> לבקשת המבקש לגילוי מסמכים מהמשיבה - </w:t>
      </w:r>
      <w:r>
        <w:rPr>
          <w:rFonts w:ascii="Arial" w:hAnsi="Arial" w:hint="cs"/>
          <w:noProof w:val="0"/>
          <w:rtl/>
        </w:rPr>
        <w:t>מסמכים הנוגעים לנהלים פנימיים של רשות האכיפה והגביה (בקשה מס' 27) נקבע כי יש הצדקה לגילוי הנהלים המעוגנים בכתב.</w:t>
      </w:r>
    </w:p>
    <w:p w:rsidR="002820FD" w:rsidRDefault="002820FD" w:rsidP="002820FD">
      <w:pPr>
        <w:spacing w:line="360" w:lineRule="auto"/>
        <w:ind w:firstLine="720"/>
        <w:jc w:val="both"/>
        <w:rPr>
          <w:rFonts w:ascii="Arial" w:hAnsi="Arial"/>
          <w:noProof w:val="0"/>
          <w:rtl/>
        </w:rPr>
      </w:pPr>
      <w:r>
        <w:rPr>
          <w:rFonts w:ascii="Arial" w:hAnsi="Arial" w:hint="cs"/>
          <w:noProof w:val="0"/>
          <w:rtl/>
        </w:rPr>
        <w:t>נקבע כי ככל שהנתבעת מבקשת חיסיון על נוהל כזה או אחר, עליה להגיש בקשה ספציפית.</w:t>
      </w:r>
    </w:p>
    <w:p w:rsidR="002820FD" w:rsidRDefault="002820FD" w:rsidP="002820FD">
      <w:pPr>
        <w:spacing w:line="360" w:lineRule="auto"/>
        <w:jc w:val="both"/>
        <w:rPr>
          <w:rFonts w:ascii="Arial" w:hAnsi="Arial"/>
          <w:noProof w:val="0"/>
          <w:rtl/>
        </w:rPr>
      </w:pPr>
    </w:p>
    <w:p w:rsidR="008A5F43" w:rsidRPr="00674B98" w:rsidRDefault="002820FD" w:rsidP="0060585A">
      <w:pPr>
        <w:spacing w:line="360" w:lineRule="auto"/>
        <w:ind w:left="720"/>
        <w:jc w:val="both"/>
        <w:rPr>
          <w:rFonts w:ascii="Arial" w:hAnsi="Arial"/>
          <w:noProof w:val="0"/>
          <w:rtl/>
        </w:rPr>
      </w:pPr>
      <w:r w:rsidRPr="00674B98">
        <w:rPr>
          <w:rFonts w:ascii="Arial" w:hAnsi="Arial" w:hint="cs"/>
          <w:noProof w:val="0"/>
          <w:u w:val="single"/>
          <w:rtl/>
        </w:rPr>
        <w:t>באשר לבקשה לפסילת ראיה</w:t>
      </w:r>
      <w:r w:rsidRPr="00674B98">
        <w:rPr>
          <w:rFonts w:ascii="Arial" w:hAnsi="Arial" w:hint="cs"/>
          <w:noProof w:val="0"/>
          <w:rtl/>
        </w:rPr>
        <w:t xml:space="preserve"> </w:t>
      </w:r>
      <w:r w:rsidRPr="00674B98">
        <w:rPr>
          <w:rFonts w:ascii="Arial" w:hAnsi="Arial"/>
          <w:noProof w:val="0"/>
          <w:rtl/>
        </w:rPr>
        <w:t>–</w:t>
      </w:r>
      <w:r w:rsidRPr="00674B98">
        <w:rPr>
          <w:rFonts w:ascii="Arial" w:hAnsi="Arial" w:hint="cs"/>
          <w:noProof w:val="0"/>
          <w:rtl/>
        </w:rPr>
        <w:t xml:space="preserve"> </w:t>
      </w:r>
    </w:p>
    <w:p w:rsidR="008A5F43" w:rsidRDefault="008A5F43" w:rsidP="00ED6499">
      <w:pPr>
        <w:spacing w:line="360" w:lineRule="auto"/>
        <w:ind w:left="720"/>
        <w:jc w:val="both"/>
        <w:rPr>
          <w:rFonts w:ascii="Arial" w:hAnsi="Arial"/>
          <w:noProof w:val="0"/>
          <w:rtl/>
        </w:rPr>
      </w:pPr>
      <w:r>
        <w:rPr>
          <w:rFonts w:ascii="Arial" w:hAnsi="Arial" w:hint="cs"/>
          <w:noProof w:val="0"/>
          <w:rtl/>
        </w:rPr>
        <w:t>צוין כי ה</w:t>
      </w:r>
      <w:r w:rsidR="00ED6499">
        <w:rPr>
          <w:rFonts w:ascii="Arial" w:hAnsi="Arial" w:hint="cs"/>
          <w:noProof w:val="0"/>
          <w:rtl/>
        </w:rPr>
        <w:t>נתבעת</w:t>
      </w:r>
      <w:r>
        <w:rPr>
          <w:rFonts w:ascii="Arial" w:hAnsi="Arial" w:hint="cs"/>
          <w:noProof w:val="0"/>
          <w:rtl/>
        </w:rPr>
        <w:t xml:space="preserve"> הסכימה לניהול ההליך בדלתיים סגורות ונקבע גם כי התיק יישאר חסוי לציבור לאור רגישות המסמכים.</w:t>
      </w:r>
    </w:p>
    <w:p w:rsidR="008A5F43" w:rsidRDefault="008A5F43" w:rsidP="008A5F43">
      <w:pPr>
        <w:spacing w:line="360" w:lineRule="auto"/>
        <w:ind w:left="720"/>
        <w:jc w:val="both"/>
        <w:rPr>
          <w:rFonts w:ascii="Arial" w:hAnsi="Arial"/>
          <w:noProof w:val="0"/>
          <w:rtl/>
        </w:rPr>
      </w:pPr>
    </w:p>
    <w:p w:rsidR="007B1DBA" w:rsidRDefault="00674B98" w:rsidP="00674B98">
      <w:pPr>
        <w:spacing w:line="360" w:lineRule="auto"/>
        <w:ind w:left="720"/>
        <w:jc w:val="both"/>
        <w:rPr>
          <w:rFonts w:ascii="Arial" w:hAnsi="Arial"/>
          <w:noProof w:val="0"/>
          <w:rtl/>
        </w:rPr>
      </w:pPr>
      <w:r>
        <w:rPr>
          <w:rFonts w:ascii="Arial" w:hAnsi="Arial" w:hint="cs"/>
          <w:noProof w:val="0"/>
          <w:rtl/>
        </w:rPr>
        <w:t xml:space="preserve">בימ"ש קמא ציין כי התובע מבקש למחוק את תצהיר הנתבעת ולפסול את כתב ההגנה הואיל וצורפו מסמכים מתיק ההוצל"פ והחלטות שיפוטיות שניתנו במסגרתן ולטענתו מסמכים אלה הושגו ע"י הנתבעת שלא דין. </w:t>
      </w:r>
    </w:p>
    <w:p w:rsidR="007B1DBA" w:rsidRDefault="007B1DBA" w:rsidP="00674B98">
      <w:pPr>
        <w:spacing w:line="360" w:lineRule="auto"/>
        <w:ind w:left="720"/>
        <w:jc w:val="both"/>
        <w:rPr>
          <w:rFonts w:ascii="Arial" w:hAnsi="Arial"/>
          <w:noProof w:val="0"/>
          <w:rtl/>
        </w:rPr>
      </w:pPr>
    </w:p>
    <w:p w:rsidR="007B1DBA" w:rsidRDefault="007B1DBA" w:rsidP="00674B98">
      <w:pPr>
        <w:spacing w:line="360" w:lineRule="auto"/>
        <w:ind w:left="720"/>
        <w:jc w:val="both"/>
        <w:rPr>
          <w:rFonts w:ascii="Arial" w:hAnsi="Arial"/>
          <w:noProof w:val="0"/>
          <w:rtl/>
        </w:rPr>
      </w:pPr>
    </w:p>
    <w:p w:rsidR="00170E8E" w:rsidRDefault="00170E8E" w:rsidP="00674B98">
      <w:pPr>
        <w:spacing w:line="360" w:lineRule="auto"/>
        <w:ind w:left="720"/>
        <w:jc w:val="both"/>
        <w:rPr>
          <w:rFonts w:ascii="Arial" w:hAnsi="Arial"/>
          <w:noProof w:val="0"/>
          <w:rtl/>
        </w:rPr>
      </w:pPr>
    </w:p>
    <w:p w:rsidR="00674B98" w:rsidRDefault="00674B98" w:rsidP="00674B98">
      <w:pPr>
        <w:spacing w:line="360" w:lineRule="auto"/>
        <w:ind w:left="720"/>
        <w:jc w:val="both"/>
        <w:rPr>
          <w:rFonts w:ascii="Arial" w:hAnsi="Arial"/>
          <w:noProof w:val="0"/>
          <w:rtl/>
        </w:rPr>
      </w:pPr>
      <w:r>
        <w:rPr>
          <w:rFonts w:ascii="Arial" w:hAnsi="Arial" w:hint="cs"/>
          <w:noProof w:val="0"/>
          <w:rtl/>
        </w:rPr>
        <w:t>נקבע כי:</w:t>
      </w:r>
    </w:p>
    <w:p w:rsidR="00674B98" w:rsidRPr="00674B98" w:rsidRDefault="00674B98" w:rsidP="00674B98">
      <w:pPr>
        <w:spacing w:line="360" w:lineRule="auto"/>
        <w:ind w:left="720"/>
        <w:jc w:val="both"/>
        <w:rPr>
          <w:rFonts w:ascii="Arial" w:hAnsi="Arial"/>
          <w:b/>
          <w:bCs/>
          <w:noProof w:val="0"/>
        </w:rPr>
      </w:pPr>
      <w:r>
        <w:rPr>
          <w:rFonts w:ascii="Arial" w:hAnsi="Arial" w:hint="cs"/>
          <w:b/>
          <w:bCs/>
          <w:noProof w:val="0"/>
          <w:rtl/>
        </w:rPr>
        <w:t>"</w:t>
      </w:r>
      <w:r w:rsidRPr="00674B98">
        <w:rPr>
          <w:rFonts w:ascii="Arial" w:hAnsi="Arial"/>
          <w:b/>
          <w:bCs/>
          <w:noProof w:val="0"/>
          <w:rtl/>
        </w:rPr>
        <w:t>מעיון בכתבי הטענות , כולל כתב התביעה שהוגש על ידי התובע עולה שמסמכים אלו כבר צורפו לכתבי הטענות המקוריים הן על ידי התובע והן על ידי הנתבעת. לגבי המסמכים שהוגשו על ידי התובע וצורפו גם לתצהיר הנתבעת, הרי שלא יכולה להיות לתובע כל טענה כלפי מסמכים אלו. לגבי המסמכים שצורפו לכתב ההגנה מתוך תיק ההוצאה לפועל, הרי שתביעה זו עניינה ההתנהלות בתיק ההוצאה לפועל, ולכן טבעי שמסמכים מתוך התיק בגינו הוגשה התביעה יהיו חלק מהמסמכים עליהם מסתמכים הצדדים. לטענת הנתבעת רק נספח 9 לתצהירה, שהינו בקשה ועליה החלטה מיום 30.5.18 , הינה בקשה שלא צורפה למסמכיו התובע בכתב התביעה ובתצהירו. מאחר והנתבעת הייתה צד לבקשה אינני מוצאת סיבה לפסילת הראיה</w:t>
      </w:r>
      <w:r w:rsidRPr="00674B98">
        <w:rPr>
          <w:rFonts w:ascii="Arial" w:hAnsi="Arial" w:hint="cs"/>
          <w:b/>
          <w:bCs/>
          <w:noProof w:val="0"/>
          <w:rtl/>
        </w:rPr>
        <w:t>"</w:t>
      </w:r>
      <w:r w:rsidRPr="00674B98">
        <w:rPr>
          <w:rFonts w:ascii="Arial" w:hAnsi="Arial"/>
          <w:b/>
          <w:bCs/>
          <w:noProof w:val="0"/>
          <w:rtl/>
        </w:rPr>
        <w:t>.</w:t>
      </w:r>
    </w:p>
    <w:p w:rsidR="002820FD" w:rsidRPr="00674B98" w:rsidRDefault="002820FD">
      <w:pPr>
        <w:spacing w:line="360" w:lineRule="auto"/>
        <w:jc w:val="both"/>
        <w:rPr>
          <w:rFonts w:ascii="Arial" w:hAnsi="Arial"/>
          <w:b/>
          <w:bCs/>
          <w:noProof w:val="0"/>
          <w:rtl/>
        </w:rPr>
      </w:pPr>
    </w:p>
    <w:p w:rsidR="002820FD" w:rsidRDefault="00BB5FB5" w:rsidP="002820FD">
      <w:pPr>
        <w:spacing w:line="360" w:lineRule="auto"/>
        <w:ind w:left="720" w:hanging="720"/>
        <w:jc w:val="both"/>
        <w:rPr>
          <w:rFonts w:ascii="Arial" w:hAnsi="Arial"/>
          <w:noProof w:val="0"/>
          <w:rtl/>
        </w:rPr>
      </w:pPr>
      <w:r>
        <w:rPr>
          <w:rFonts w:ascii="Arial" w:hAnsi="Arial" w:hint="cs"/>
          <w:noProof w:val="0"/>
          <w:rtl/>
        </w:rPr>
        <w:t>5</w:t>
      </w:r>
      <w:r w:rsidR="002820FD" w:rsidRPr="002820FD">
        <w:rPr>
          <w:rFonts w:ascii="Arial" w:hAnsi="Arial" w:hint="cs"/>
          <w:noProof w:val="0"/>
          <w:rtl/>
        </w:rPr>
        <w:t>.</w:t>
      </w:r>
      <w:r w:rsidR="002820FD" w:rsidRPr="002820FD">
        <w:rPr>
          <w:rFonts w:ascii="Arial" w:hAnsi="Arial" w:hint="cs"/>
          <w:noProof w:val="0"/>
          <w:rtl/>
        </w:rPr>
        <w:tab/>
        <w:t xml:space="preserve">המבקש הגיש </w:t>
      </w:r>
      <w:r w:rsidR="002820FD" w:rsidRPr="00D672F0">
        <w:rPr>
          <w:rFonts w:ascii="Arial" w:hAnsi="Arial" w:hint="cs"/>
          <w:b/>
          <w:bCs/>
          <w:noProof w:val="0"/>
          <w:u w:val="single"/>
          <w:rtl/>
        </w:rPr>
        <w:t>בקשה לעיון מחדש</w:t>
      </w:r>
      <w:r w:rsidR="002820FD" w:rsidRPr="002820FD">
        <w:rPr>
          <w:rFonts w:ascii="Arial" w:hAnsi="Arial" w:hint="cs"/>
          <w:noProof w:val="0"/>
          <w:rtl/>
        </w:rPr>
        <w:t>.</w:t>
      </w:r>
      <w:r w:rsidR="002820FD">
        <w:rPr>
          <w:rFonts w:ascii="Arial" w:hAnsi="Arial" w:hint="cs"/>
          <w:noProof w:val="0"/>
          <w:rtl/>
        </w:rPr>
        <w:t xml:space="preserve"> טען כי אין לקבל את הטענה ולפיה רשות האכיפה היא צד לכל תיק הוצאה לפועל באופן שיאפשר לה להשתמש למטרותיה הפרטיות בחומר חסוי מתוך תיקים המתנהלים אצלה.</w:t>
      </w:r>
    </w:p>
    <w:p w:rsidR="00D672F0" w:rsidRDefault="00D672F0" w:rsidP="002820FD">
      <w:pPr>
        <w:spacing w:line="360" w:lineRule="auto"/>
        <w:ind w:left="720" w:hanging="720"/>
        <w:jc w:val="both"/>
        <w:rPr>
          <w:rFonts w:ascii="Arial" w:hAnsi="Arial"/>
          <w:noProof w:val="0"/>
          <w:rtl/>
        </w:rPr>
      </w:pPr>
    </w:p>
    <w:p w:rsidR="002820FD" w:rsidRDefault="002820FD" w:rsidP="002820FD">
      <w:pPr>
        <w:spacing w:line="360" w:lineRule="auto"/>
        <w:ind w:left="720"/>
        <w:jc w:val="both"/>
        <w:rPr>
          <w:rFonts w:ascii="Arial" w:hAnsi="Arial"/>
          <w:noProof w:val="0"/>
          <w:rtl/>
        </w:rPr>
      </w:pPr>
      <w:r w:rsidRPr="00D672F0">
        <w:rPr>
          <w:rFonts w:ascii="Arial" w:hAnsi="Arial" w:hint="cs"/>
          <w:noProof w:val="0"/>
          <w:u w:val="single"/>
          <w:rtl/>
        </w:rPr>
        <w:t>בהחלטה מיום 7.3.22</w:t>
      </w:r>
      <w:r>
        <w:rPr>
          <w:rFonts w:ascii="Arial" w:hAnsi="Arial" w:hint="cs"/>
          <w:noProof w:val="0"/>
          <w:rtl/>
        </w:rPr>
        <w:t xml:space="preserve"> נדחתה הבקשה שכן נמצא כי לא התקיימו התנאים ל"עיון מחדש" כיוון שלא היה שינוי נסיבות.</w:t>
      </w:r>
    </w:p>
    <w:p w:rsidR="00D82F0F" w:rsidRPr="003C1447" w:rsidRDefault="00D82F0F" w:rsidP="002820FD">
      <w:pPr>
        <w:spacing w:line="360" w:lineRule="auto"/>
        <w:ind w:left="720"/>
        <w:jc w:val="both"/>
        <w:rPr>
          <w:rFonts w:ascii="Arial" w:hAnsi="Arial"/>
          <w:noProof w:val="0"/>
          <w:rtl/>
        </w:rPr>
      </w:pPr>
      <w:r w:rsidRPr="003C1447">
        <w:rPr>
          <w:rFonts w:ascii="Arial" w:hAnsi="Arial" w:hint="cs"/>
          <w:noProof w:val="0"/>
          <w:rtl/>
        </w:rPr>
        <w:t>נקבע כי:</w:t>
      </w:r>
    </w:p>
    <w:p w:rsidR="00F9092C" w:rsidRPr="00D82F0F" w:rsidRDefault="007B1DBA" w:rsidP="00D82F0F">
      <w:pPr>
        <w:spacing w:line="360" w:lineRule="auto"/>
        <w:ind w:left="720"/>
        <w:jc w:val="both"/>
        <w:rPr>
          <w:rFonts w:ascii="Arial" w:hAnsi="Arial"/>
          <w:b/>
          <w:bCs/>
          <w:noProof w:val="0"/>
        </w:rPr>
      </w:pPr>
      <w:r>
        <w:rPr>
          <w:rFonts w:ascii="Arial" w:hAnsi="Arial" w:hint="cs"/>
          <w:b/>
          <w:bCs/>
          <w:noProof w:val="0"/>
          <w:rtl/>
        </w:rPr>
        <w:t>"</w:t>
      </w:r>
      <w:r w:rsidR="00F9092C" w:rsidRPr="00D82F0F">
        <w:rPr>
          <w:rFonts w:ascii="Arial" w:hAnsi="Arial"/>
          <w:b/>
          <w:bCs/>
          <w:noProof w:val="0"/>
          <w:rtl/>
        </w:rPr>
        <w:t>במקרה דנן, הוגשו בתיק מעל כ-20 בקשות כאשר הבקשה בגינה מבוקש לעיין מחדש הינה לפסילת ראייה בשל פגיעה בפרטיות וזאת כאשר קבוע בתיק מועד לשמיעת הראיות וכאשר הוגשו תצהירי הצדדים בתיק ולא ברור מה הנסיבות החדשות בגינן מבוקש לעיין מחדש שכן הבהרתי בהחלטה כי המסמכים מתיק ההוצל"פ צורפו הן לכתב התביעה והן לכתב ההגנה. כמו כן, נעניתי באופן מיידי לבקשת התובע לתת לתיק סטטוס של "חסוי לצבור – פתוח לציבור" לצורך השמירה על פרטיותו, עקב המסמכים שהמצויים בתיק. בנסיבות אלו לא מצאתי כי מתקיימות הנסיבות לעיון מחדש בבקשה, והיא נדחית</w:t>
      </w:r>
      <w:r>
        <w:rPr>
          <w:rFonts w:ascii="Arial" w:hAnsi="Arial" w:hint="cs"/>
          <w:b/>
          <w:bCs/>
          <w:noProof w:val="0"/>
          <w:rtl/>
        </w:rPr>
        <w:t>"</w:t>
      </w:r>
      <w:r w:rsidR="00F9092C" w:rsidRPr="00D82F0F">
        <w:rPr>
          <w:rFonts w:ascii="Arial" w:hAnsi="Arial"/>
          <w:b/>
          <w:bCs/>
          <w:noProof w:val="0"/>
          <w:rtl/>
        </w:rPr>
        <w:t xml:space="preserve">. </w:t>
      </w:r>
    </w:p>
    <w:p w:rsidR="002820FD" w:rsidRDefault="002820FD">
      <w:pPr>
        <w:spacing w:line="360" w:lineRule="auto"/>
        <w:jc w:val="both"/>
        <w:rPr>
          <w:rFonts w:ascii="Arial" w:hAnsi="Arial"/>
          <w:noProof w:val="0"/>
          <w:rtl/>
        </w:rPr>
      </w:pPr>
    </w:p>
    <w:p w:rsidR="002820FD" w:rsidRDefault="00BB5FB5" w:rsidP="0078140D">
      <w:pPr>
        <w:spacing w:line="360" w:lineRule="auto"/>
        <w:ind w:left="720" w:hanging="720"/>
        <w:jc w:val="both"/>
        <w:rPr>
          <w:rFonts w:ascii="Arial" w:hAnsi="Arial"/>
          <w:noProof w:val="0"/>
          <w:rtl/>
        </w:rPr>
      </w:pPr>
      <w:r>
        <w:rPr>
          <w:rFonts w:ascii="Arial" w:hAnsi="Arial" w:hint="cs"/>
          <w:noProof w:val="0"/>
          <w:rtl/>
        </w:rPr>
        <w:t>6</w:t>
      </w:r>
      <w:r w:rsidR="002820FD">
        <w:rPr>
          <w:rFonts w:ascii="Arial" w:hAnsi="Arial" w:hint="cs"/>
          <w:noProof w:val="0"/>
          <w:rtl/>
        </w:rPr>
        <w:t>.</w:t>
      </w:r>
      <w:r w:rsidR="002820FD">
        <w:rPr>
          <w:rFonts w:ascii="Arial" w:hAnsi="Arial" w:hint="cs"/>
          <w:noProof w:val="0"/>
          <w:rtl/>
        </w:rPr>
        <w:tab/>
      </w:r>
      <w:r w:rsidR="002820FD">
        <w:rPr>
          <w:rFonts w:ascii="Arial" w:hAnsi="Arial" w:hint="cs"/>
          <w:noProof w:val="0"/>
          <w:u w:val="single"/>
          <w:rtl/>
        </w:rPr>
        <w:t>בבקשת רשות הערעור</w:t>
      </w:r>
      <w:r w:rsidR="002820FD">
        <w:rPr>
          <w:rFonts w:ascii="Arial" w:hAnsi="Arial" w:hint="cs"/>
          <w:noProof w:val="0"/>
          <w:rtl/>
        </w:rPr>
        <w:t xml:space="preserve"> נטען כי מדובר </w:t>
      </w:r>
      <w:r w:rsidR="00602DBB">
        <w:rPr>
          <w:rFonts w:ascii="Arial" w:hAnsi="Arial" w:hint="cs"/>
          <w:noProof w:val="0"/>
          <w:rtl/>
        </w:rPr>
        <w:t xml:space="preserve">במקרה מובהק שבו הושגה ראייה </w:t>
      </w:r>
      <w:r w:rsidR="002820FD">
        <w:rPr>
          <w:rFonts w:ascii="Arial" w:hAnsi="Arial" w:hint="cs"/>
          <w:noProof w:val="0"/>
          <w:rtl/>
        </w:rPr>
        <w:t>תוך פגיעה בפרטיות וכי מדובר במקרה שבו נעשה שימוש אישי אסור ע</w:t>
      </w:r>
      <w:r w:rsidR="0078140D">
        <w:rPr>
          <w:rFonts w:ascii="Arial" w:hAnsi="Arial" w:hint="cs"/>
          <w:noProof w:val="0"/>
          <w:rtl/>
        </w:rPr>
        <w:t>"</w:t>
      </w:r>
      <w:r w:rsidR="002820FD">
        <w:rPr>
          <w:rFonts w:ascii="Arial" w:hAnsi="Arial" w:hint="cs"/>
          <w:noProof w:val="0"/>
          <w:rtl/>
        </w:rPr>
        <w:t>י מנהל מאגר מידע במאגר המידע שבניהולו.</w:t>
      </w:r>
    </w:p>
    <w:p w:rsidR="0078140D" w:rsidRDefault="0078140D" w:rsidP="0078140D">
      <w:pPr>
        <w:spacing w:line="360" w:lineRule="auto"/>
        <w:ind w:left="720"/>
        <w:jc w:val="both"/>
        <w:rPr>
          <w:rFonts w:ascii="Arial" w:hAnsi="Arial"/>
          <w:noProof w:val="0"/>
          <w:rtl/>
        </w:rPr>
      </w:pPr>
    </w:p>
    <w:p w:rsidR="00602DBB" w:rsidRPr="002820FD" w:rsidRDefault="002820FD" w:rsidP="0078140D">
      <w:pPr>
        <w:spacing w:line="360" w:lineRule="auto"/>
        <w:ind w:left="720"/>
        <w:jc w:val="both"/>
        <w:rPr>
          <w:rFonts w:ascii="Arial" w:hAnsi="Arial"/>
          <w:noProof w:val="0"/>
          <w:rtl/>
        </w:rPr>
      </w:pPr>
      <w:r>
        <w:rPr>
          <w:rFonts w:ascii="Arial" w:hAnsi="Arial" w:hint="cs"/>
          <w:noProof w:val="0"/>
          <w:rtl/>
        </w:rPr>
        <w:t>אין זה נכון שרשות האכיפה והגביה היא באופן אישי צד לכל תיק הוצאה לפועל באופן שיקנה לה אפשרות לה</w:t>
      </w:r>
      <w:r w:rsidR="00602DBB">
        <w:rPr>
          <w:rFonts w:ascii="Arial" w:hAnsi="Arial" w:hint="cs"/>
          <w:noProof w:val="0"/>
          <w:rtl/>
        </w:rPr>
        <w:t>שתמש בחו</w:t>
      </w:r>
      <w:r w:rsidR="001C6DD7">
        <w:rPr>
          <w:rFonts w:ascii="Arial" w:hAnsi="Arial" w:hint="cs"/>
          <w:noProof w:val="0"/>
          <w:rtl/>
        </w:rPr>
        <w:t>מ</w:t>
      </w:r>
      <w:r w:rsidR="00602DBB">
        <w:rPr>
          <w:rFonts w:ascii="Arial" w:hAnsi="Arial" w:hint="cs"/>
          <w:noProof w:val="0"/>
          <w:rtl/>
        </w:rPr>
        <w:t>ר המצוי בתיק</w:t>
      </w:r>
      <w:r w:rsidR="0078140D">
        <w:rPr>
          <w:rFonts w:ascii="Arial" w:hAnsi="Arial" w:hint="cs"/>
          <w:noProof w:val="0"/>
          <w:rtl/>
        </w:rPr>
        <w:t>י</w:t>
      </w:r>
      <w:r w:rsidR="00602DBB">
        <w:rPr>
          <w:rFonts w:ascii="Arial" w:hAnsi="Arial" w:hint="cs"/>
          <w:noProof w:val="0"/>
          <w:rtl/>
        </w:rPr>
        <w:t xml:space="preserve"> ההוצל"פ השונים לצרכיה.</w:t>
      </w:r>
    </w:p>
    <w:p w:rsidR="002820FD" w:rsidRDefault="00602DBB" w:rsidP="00831B9F">
      <w:pPr>
        <w:spacing w:line="360" w:lineRule="auto"/>
        <w:ind w:left="720"/>
        <w:jc w:val="both"/>
        <w:rPr>
          <w:rFonts w:ascii="Arial" w:hAnsi="Arial"/>
          <w:noProof w:val="0"/>
          <w:rtl/>
        </w:rPr>
      </w:pPr>
      <w:r>
        <w:rPr>
          <w:rFonts w:ascii="Arial" w:hAnsi="Arial" w:hint="cs"/>
          <w:noProof w:val="0"/>
          <w:rtl/>
        </w:rPr>
        <w:t>היה צריך לפסול את הראיה שהושגה תוך הפרת סעיף 32 לחוק הגנת הפרטיות</w:t>
      </w:r>
      <w:r w:rsidR="00831B9F">
        <w:rPr>
          <w:rFonts w:ascii="Arial" w:hAnsi="Arial" w:hint="cs"/>
          <w:noProof w:val="0"/>
          <w:rtl/>
        </w:rPr>
        <w:t xml:space="preserve">, התשמ"א -1981 </w:t>
      </w:r>
      <w:r>
        <w:rPr>
          <w:rFonts w:ascii="Arial" w:hAnsi="Arial" w:hint="cs"/>
          <w:noProof w:val="0"/>
          <w:rtl/>
        </w:rPr>
        <w:t xml:space="preserve">ובניגוד לפקודת סדר הדין הפלילי (מעצר וחיפוש) </w:t>
      </w:r>
      <w:r w:rsidR="0078140D">
        <w:rPr>
          <w:rFonts w:ascii="Arial" w:hAnsi="Arial" w:hint="cs"/>
          <w:noProof w:val="0"/>
          <w:rtl/>
        </w:rPr>
        <w:t>(</w:t>
      </w:r>
      <w:r>
        <w:rPr>
          <w:rFonts w:ascii="Arial" w:hAnsi="Arial" w:hint="cs"/>
          <w:noProof w:val="0"/>
          <w:rtl/>
        </w:rPr>
        <w:t>נוסח חדש</w:t>
      </w:r>
      <w:r w:rsidR="0078140D">
        <w:rPr>
          <w:rFonts w:ascii="Arial" w:hAnsi="Arial" w:hint="cs"/>
          <w:noProof w:val="0"/>
          <w:rtl/>
        </w:rPr>
        <w:t>),</w:t>
      </w:r>
      <w:r>
        <w:rPr>
          <w:rFonts w:ascii="Arial" w:hAnsi="Arial" w:hint="cs"/>
          <w:noProof w:val="0"/>
          <w:rtl/>
        </w:rPr>
        <w:t xml:space="preserve"> </w:t>
      </w:r>
      <w:r w:rsidR="0078140D">
        <w:rPr>
          <w:rFonts w:ascii="Arial" w:hAnsi="Arial" w:hint="cs"/>
          <w:noProof w:val="0"/>
          <w:rtl/>
        </w:rPr>
        <w:t>ה</w:t>
      </w:r>
      <w:r>
        <w:rPr>
          <w:rFonts w:ascii="Arial" w:hAnsi="Arial" w:hint="cs"/>
          <w:noProof w:val="0"/>
          <w:rtl/>
        </w:rPr>
        <w:t xml:space="preserve">תשכ"ט </w:t>
      </w:r>
      <w:r>
        <w:rPr>
          <w:rFonts w:ascii="Arial" w:hAnsi="Arial"/>
          <w:noProof w:val="0"/>
          <w:rtl/>
        </w:rPr>
        <w:t>–</w:t>
      </w:r>
      <w:r>
        <w:rPr>
          <w:rFonts w:ascii="Arial" w:hAnsi="Arial" w:hint="cs"/>
          <w:noProof w:val="0"/>
          <w:rtl/>
        </w:rPr>
        <w:t xml:space="preserve"> 1969 ולהוראות סדר הדין האזרחי שדורשות צו על מנת שכונס נכסים יוכל לחפש במחשב חומרים.</w:t>
      </w:r>
    </w:p>
    <w:p w:rsidR="00602DBB" w:rsidRDefault="00602DBB" w:rsidP="00831B9F">
      <w:pPr>
        <w:spacing w:line="360" w:lineRule="auto"/>
        <w:ind w:left="720"/>
        <w:jc w:val="both"/>
        <w:rPr>
          <w:rFonts w:ascii="Arial" w:hAnsi="Arial"/>
          <w:noProof w:val="0"/>
          <w:rtl/>
        </w:rPr>
      </w:pPr>
      <w:r>
        <w:rPr>
          <w:rFonts w:ascii="Arial" w:hAnsi="Arial" w:hint="cs"/>
          <w:noProof w:val="0"/>
          <w:rtl/>
        </w:rPr>
        <w:t>החומר המצוי בתיק המשפחה הוא חסוי לפי סעיף 68 (ה) (</w:t>
      </w:r>
      <w:r w:rsidR="00040AFC">
        <w:rPr>
          <w:rFonts w:ascii="Arial" w:hAnsi="Arial" w:hint="cs"/>
          <w:noProof w:val="0"/>
          <w:rtl/>
        </w:rPr>
        <w:t>1</w:t>
      </w:r>
      <w:r>
        <w:rPr>
          <w:rFonts w:ascii="Arial" w:hAnsi="Arial" w:hint="cs"/>
          <w:noProof w:val="0"/>
          <w:rtl/>
        </w:rPr>
        <w:t>) ו- 70 לחוק בתי המשפט</w:t>
      </w:r>
      <w:r w:rsidR="00831B9F">
        <w:rPr>
          <w:rFonts w:ascii="Arial" w:hAnsi="Arial" w:hint="cs"/>
          <w:noProof w:val="0"/>
          <w:rtl/>
        </w:rPr>
        <w:t xml:space="preserve"> (נוסח משולב), התשמ"ד - 1984</w:t>
      </w:r>
      <w:r>
        <w:rPr>
          <w:rFonts w:ascii="Arial" w:hAnsi="Arial" w:hint="cs"/>
          <w:noProof w:val="0"/>
          <w:rtl/>
        </w:rPr>
        <w:t>.</w:t>
      </w:r>
    </w:p>
    <w:p w:rsidR="00602DBB" w:rsidRDefault="00602DBB" w:rsidP="00602DBB">
      <w:pPr>
        <w:spacing w:line="360" w:lineRule="auto"/>
        <w:ind w:left="720"/>
        <w:jc w:val="both"/>
        <w:rPr>
          <w:rFonts w:ascii="Arial" w:hAnsi="Arial"/>
          <w:noProof w:val="0"/>
          <w:rtl/>
        </w:rPr>
      </w:pPr>
      <w:r>
        <w:rPr>
          <w:rFonts w:ascii="Arial" w:hAnsi="Arial" w:hint="cs"/>
          <w:noProof w:val="0"/>
          <w:rtl/>
        </w:rPr>
        <w:t>שימוש בחומר המצוי בתיק משפחה חסוי, תוך חדירה לפרטיות ללא כל סמכות או רשות הוא אסור ויש לפסול אותו.</w:t>
      </w:r>
    </w:p>
    <w:p w:rsidR="00602DBB" w:rsidRDefault="00602DBB" w:rsidP="00602DBB">
      <w:pPr>
        <w:spacing w:line="360" w:lineRule="auto"/>
        <w:ind w:firstLine="720"/>
        <w:jc w:val="both"/>
        <w:rPr>
          <w:rFonts w:ascii="Arial" w:hAnsi="Arial"/>
          <w:noProof w:val="0"/>
          <w:rtl/>
        </w:rPr>
      </w:pPr>
      <w:r>
        <w:rPr>
          <w:rFonts w:ascii="Arial" w:hAnsi="Arial" w:hint="cs"/>
          <w:noProof w:val="0"/>
          <w:rtl/>
        </w:rPr>
        <w:t>העובדה שהתיק קמא מנוהל בדלתיים סגורות אינו מהווה מענה לטענות.</w:t>
      </w:r>
    </w:p>
    <w:p w:rsidR="00602DBB" w:rsidRDefault="00602DBB">
      <w:pPr>
        <w:spacing w:line="360" w:lineRule="auto"/>
        <w:jc w:val="both"/>
        <w:rPr>
          <w:rFonts w:ascii="Arial" w:hAnsi="Arial"/>
          <w:noProof w:val="0"/>
          <w:rtl/>
        </w:rPr>
      </w:pPr>
    </w:p>
    <w:p w:rsidR="007727C9" w:rsidRDefault="00BB5FB5" w:rsidP="007727C9">
      <w:pPr>
        <w:spacing w:line="360" w:lineRule="auto"/>
        <w:ind w:left="720" w:hanging="720"/>
        <w:jc w:val="both"/>
        <w:rPr>
          <w:rFonts w:ascii="Arial" w:hAnsi="Arial"/>
          <w:noProof w:val="0"/>
          <w:u w:val="single"/>
          <w:rtl/>
        </w:rPr>
      </w:pPr>
      <w:r>
        <w:rPr>
          <w:rFonts w:ascii="Arial" w:hAnsi="Arial" w:hint="cs"/>
          <w:noProof w:val="0"/>
          <w:rtl/>
        </w:rPr>
        <w:t>7</w:t>
      </w:r>
      <w:r w:rsidR="00602DBB">
        <w:rPr>
          <w:rFonts w:ascii="Arial" w:hAnsi="Arial" w:hint="cs"/>
          <w:noProof w:val="0"/>
          <w:rtl/>
        </w:rPr>
        <w:t>.</w:t>
      </w:r>
      <w:r w:rsidR="00602DBB">
        <w:rPr>
          <w:rFonts w:ascii="Arial" w:hAnsi="Arial" w:hint="cs"/>
          <w:noProof w:val="0"/>
          <w:rtl/>
        </w:rPr>
        <w:tab/>
      </w:r>
      <w:r w:rsidR="007727C9">
        <w:rPr>
          <w:rFonts w:ascii="Arial" w:hAnsi="Arial" w:hint="cs"/>
          <w:noProof w:val="0"/>
          <w:u w:val="single"/>
          <w:rtl/>
        </w:rPr>
        <w:t>תמצית טענות המשיבה בתשובתה לבקשת רשות הערעור:</w:t>
      </w:r>
    </w:p>
    <w:p w:rsidR="00602DBB" w:rsidRDefault="007727C9" w:rsidP="007727C9">
      <w:pPr>
        <w:spacing w:line="360" w:lineRule="auto"/>
        <w:ind w:left="720" w:hanging="720"/>
        <w:jc w:val="both"/>
        <w:rPr>
          <w:rFonts w:ascii="Arial" w:hAnsi="Arial"/>
          <w:noProof w:val="0"/>
          <w:rtl/>
        </w:rPr>
      </w:pPr>
      <w:r>
        <w:rPr>
          <w:rFonts w:ascii="Arial" w:hAnsi="Arial" w:hint="cs"/>
          <w:noProof w:val="0"/>
          <w:rtl/>
        </w:rPr>
        <w:t>א.</w:t>
      </w:r>
      <w:r>
        <w:rPr>
          <w:rFonts w:ascii="Arial" w:hAnsi="Arial"/>
          <w:noProof w:val="0"/>
          <w:rtl/>
        </w:rPr>
        <w:tab/>
      </w:r>
      <w:r w:rsidR="00C14D79">
        <w:rPr>
          <w:rFonts w:ascii="Arial" w:hAnsi="Arial" w:hint="cs"/>
          <w:noProof w:val="0"/>
          <w:rtl/>
        </w:rPr>
        <w:t xml:space="preserve"> המבקש לא הוכיח כי תצהיר עדות ראשית </w:t>
      </w:r>
      <w:r w:rsidR="009A4F9A">
        <w:rPr>
          <w:rFonts w:ascii="Arial" w:hAnsi="Arial" w:hint="cs"/>
          <w:noProof w:val="0"/>
          <w:rtl/>
        </w:rPr>
        <w:t xml:space="preserve">והמסמכים שצורפו לו הושגו תוך פגיעה בפרטיות. </w:t>
      </w:r>
    </w:p>
    <w:p w:rsidR="007727C9" w:rsidRDefault="009A4F9A" w:rsidP="007727C9">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המבקש הגיש תביעה שעניינה בהתנהלו</w:t>
      </w:r>
      <w:r w:rsidR="007727C9">
        <w:rPr>
          <w:rFonts w:ascii="Arial" w:hAnsi="Arial" w:hint="cs"/>
          <w:noProof w:val="0"/>
          <w:rtl/>
        </w:rPr>
        <w:t xml:space="preserve">ת המשיבה במסגרת תיק הוצל"פ. לכתב ההגנה ולתצהיר המשיבה צירפה רק מסמכים שהיו מצויים באותו תיק הוצל"פ נושא תיק קמא. המשיבה לא פרצה לשום מאגר מידע או עיינה בתיקי בימ"ש שברשות הנהלת בתי המשפט. </w:t>
      </w:r>
    </w:p>
    <w:p w:rsidR="007727C9" w:rsidRDefault="007727C9" w:rsidP="007727C9">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עיון במסמכים שצורפו לכתב ההגנה ולתצהיר העדות הראשית מעלה כי הם לא כוללים כתבי בית דין והחלטות מתיק בימ"ש לענייני משפחה, כנטען ע"י המבקש. </w:t>
      </w:r>
    </w:p>
    <w:p w:rsidR="009A4F9A" w:rsidRDefault="007727C9" w:rsidP="00C070AC">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המסמך שצורף כנספח 9 לתצהיר, שהינו בקשה (והחלטה) שהוגשה ע"י המבקש לביהמ"ש המחוזי, הרי שמסמך זה צורף לבקשת הזוכה מיום 30.5.18 לתיק ההוצל"פ.   </w:t>
      </w:r>
    </w:p>
    <w:p w:rsidR="00C070AC" w:rsidRDefault="009A4F9A" w:rsidP="00C070AC">
      <w:pPr>
        <w:spacing w:line="360" w:lineRule="auto"/>
        <w:ind w:left="720" w:hanging="720"/>
        <w:jc w:val="both"/>
        <w:rPr>
          <w:rFonts w:ascii="Arial" w:hAnsi="Arial"/>
          <w:noProof w:val="0"/>
          <w:rtl/>
        </w:rPr>
      </w:pPr>
      <w:r>
        <w:rPr>
          <w:rFonts w:ascii="Arial" w:hAnsi="Arial"/>
          <w:noProof w:val="0"/>
          <w:rtl/>
        </w:rPr>
        <w:tab/>
      </w:r>
      <w:r w:rsidR="00C070AC">
        <w:rPr>
          <w:rFonts w:ascii="Arial" w:hAnsi="Arial" w:hint="cs"/>
          <w:noProof w:val="0"/>
          <w:rtl/>
        </w:rPr>
        <w:t xml:space="preserve">טענות על הפרת סעיף 23א(ב) לפקודת סדר הדין הפלילי או סעיף 116 לתקנות החדשות הועלו לראשונה בבר"ע ואינם רלוונטיים לענייננו. </w:t>
      </w:r>
    </w:p>
    <w:p w:rsidR="00C070AC" w:rsidRDefault="00C070AC" w:rsidP="00C070AC">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המבקש צירף בעצמו לכתב התביעה מסמכים מתוך תיק ההוצל"פ ובכך נתן הסכמתו מכללא. </w:t>
      </w:r>
    </w:p>
    <w:p w:rsidR="00C070AC" w:rsidRDefault="00C070AC" w:rsidP="00C070AC">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למבקש ני</w:t>
      </w:r>
      <w:r w:rsidR="00DA2847">
        <w:rPr>
          <w:rFonts w:ascii="Arial" w:hAnsi="Arial" w:hint="cs"/>
          <w:noProof w:val="0"/>
          <w:rtl/>
        </w:rPr>
        <w:t>תנ</w:t>
      </w:r>
      <w:r>
        <w:rPr>
          <w:rFonts w:ascii="Arial" w:hAnsi="Arial" w:hint="cs"/>
          <w:noProof w:val="0"/>
          <w:rtl/>
        </w:rPr>
        <w:t xml:space="preserve">ו אינספור הזדמנויות להתנגד לצירוף אותם מסמכים והוא לא עשה כן.  </w:t>
      </w:r>
    </w:p>
    <w:p w:rsidR="00C070AC" w:rsidRDefault="00C070AC" w:rsidP="00C070AC">
      <w:pPr>
        <w:spacing w:line="360" w:lineRule="auto"/>
        <w:ind w:left="720" w:hanging="720"/>
        <w:jc w:val="both"/>
        <w:rPr>
          <w:rFonts w:ascii="Arial" w:hAnsi="Arial"/>
          <w:noProof w:val="0"/>
          <w:rtl/>
        </w:rPr>
      </w:pPr>
    </w:p>
    <w:p w:rsidR="00DA2847" w:rsidRDefault="00C070AC" w:rsidP="00C070AC">
      <w:pPr>
        <w:spacing w:line="360" w:lineRule="auto"/>
        <w:ind w:left="720" w:hanging="720"/>
        <w:jc w:val="both"/>
        <w:rPr>
          <w:rFonts w:ascii="Arial" w:hAnsi="Arial"/>
          <w:noProof w:val="0"/>
          <w:rtl/>
        </w:rPr>
      </w:pPr>
      <w:r>
        <w:rPr>
          <w:rFonts w:ascii="Arial" w:hAnsi="Arial" w:hint="cs"/>
          <w:noProof w:val="0"/>
          <w:rtl/>
        </w:rPr>
        <w:t>ב.</w:t>
      </w:r>
      <w:r>
        <w:rPr>
          <w:rFonts w:ascii="Arial" w:hAnsi="Arial"/>
          <w:noProof w:val="0"/>
          <w:rtl/>
        </w:rPr>
        <w:tab/>
      </w:r>
      <w:r>
        <w:rPr>
          <w:rFonts w:ascii="Arial" w:hAnsi="Arial" w:hint="cs"/>
          <w:noProof w:val="0"/>
          <w:rtl/>
        </w:rPr>
        <w:t xml:space="preserve">למען הזהירות נטען כי עומדות למשיבה מספר הגנות בחוק הגנת הפרטיות. </w:t>
      </w:r>
    </w:p>
    <w:p w:rsidR="00DA2847" w:rsidRDefault="00DA2847" w:rsidP="001F1B75">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הפגיע</w:t>
      </w:r>
      <w:r w:rsidR="001F1B75">
        <w:rPr>
          <w:rFonts w:ascii="Arial" w:hAnsi="Arial" w:hint="cs"/>
          <w:noProof w:val="0"/>
          <w:rtl/>
        </w:rPr>
        <w:t xml:space="preserve">ה הנטענת בפרטיות הינה בצירוף מסמכים שהוגשו במסגרת התדיינות בתיק הוצל"פ לתצהיר עדות ראשית במסגרת הליך שמתנהל בבימ"ש, לכן ההגנה בסעיף 13 (5) </w:t>
      </w:r>
      <w:r w:rsidR="004C5AE4">
        <w:rPr>
          <w:rFonts w:ascii="Arial" w:hAnsi="Arial" w:hint="cs"/>
          <w:noProof w:val="0"/>
          <w:rtl/>
        </w:rPr>
        <w:t xml:space="preserve">לחוק הגנת הפרטיות </w:t>
      </w:r>
      <w:r w:rsidR="001F1B75">
        <w:rPr>
          <w:rFonts w:ascii="Arial" w:hAnsi="Arial" w:hint="cs"/>
          <w:noProof w:val="0"/>
          <w:rtl/>
        </w:rPr>
        <w:t xml:space="preserve">חלה עליהם. בנוסף, עומדת למשיבה גם הגנת תום הלב המנויה בסעיפים  18 (2) ו- 18 (3)  לחוק הגנת הפרטיות.  </w:t>
      </w:r>
    </w:p>
    <w:p w:rsidR="001F1B75" w:rsidRDefault="001F1B75" w:rsidP="001F1B75">
      <w:pPr>
        <w:spacing w:line="360" w:lineRule="auto"/>
        <w:ind w:left="720" w:hanging="720"/>
        <w:jc w:val="both"/>
        <w:rPr>
          <w:rFonts w:ascii="Arial" w:hAnsi="Arial"/>
          <w:noProof w:val="0"/>
          <w:rtl/>
        </w:rPr>
      </w:pPr>
    </w:p>
    <w:p w:rsidR="00170E8E" w:rsidRDefault="00170E8E" w:rsidP="001F1B75">
      <w:pPr>
        <w:spacing w:line="360" w:lineRule="auto"/>
        <w:ind w:left="720" w:hanging="720"/>
        <w:jc w:val="both"/>
        <w:rPr>
          <w:rFonts w:ascii="Arial" w:hAnsi="Arial"/>
          <w:noProof w:val="0"/>
          <w:rtl/>
        </w:rPr>
      </w:pPr>
    </w:p>
    <w:p w:rsidR="00AF19ED" w:rsidRDefault="00DA2847" w:rsidP="00170E8E">
      <w:pPr>
        <w:spacing w:line="360" w:lineRule="auto"/>
        <w:ind w:left="720" w:hanging="720"/>
        <w:jc w:val="both"/>
        <w:rPr>
          <w:rFonts w:ascii="Arial" w:hAnsi="Arial"/>
          <w:noProof w:val="0"/>
          <w:rtl/>
        </w:rPr>
      </w:pPr>
      <w:r>
        <w:rPr>
          <w:rFonts w:ascii="Arial" w:hAnsi="Arial" w:hint="cs"/>
          <w:noProof w:val="0"/>
          <w:rtl/>
        </w:rPr>
        <w:t>ג.</w:t>
      </w:r>
      <w:r>
        <w:rPr>
          <w:rFonts w:ascii="Arial" w:hAnsi="Arial"/>
          <w:noProof w:val="0"/>
          <w:rtl/>
        </w:rPr>
        <w:tab/>
      </w:r>
      <w:r>
        <w:rPr>
          <w:rFonts w:ascii="Arial" w:hAnsi="Arial" w:hint="cs"/>
          <w:noProof w:val="0"/>
          <w:rtl/>
        </w:rPr>
        <w:t>יש</w:t>
      </w:r>
      <w:r w:rsidR="00170E8E">
        <w:rPr>
          <w:rFonts w:ascii="Arial" w:hAnsi="Arial" w:hint="cs"/>
          <w:noProof w:val="0"/>
          <w:rtl/>
        </w:rPr>
        <w:t>נם</w:t>
      </w:r>
      <w:r>
        <w:rPr>
          <w:rFonts w:ascii="Arial" w:hAnsi="Arial" w:hint="cs"/>
          <w:noProof w:val="0"/>
          <w:rtl/>
        </w:rPr>
        <w:t xml:space="preserve"> שיקולים רבים התומכים בקבלת התצהיר כראיה. </w:t>
      </w:r>
    </w:p>
    <w:p w:rsidR="009A4F9A" w:rsidRDefault="00C070AC" w:rsidP="00486D92">
      <w:pPr>
        <w:spacing w:line="360" w:lineRule="auto"/>
        <w:ind w:left="720"/>
        <w:jc w:val="both"/>
        <w:rPr>
          <w:rFonts w:ascii="Arial" w:hAnsi="Arial"/>
          <w:noProof w:val="0"/>
          <w:rtl/>
        </w:rPr>
      </w:pPr>
      <w:r>
        <w:rPr>
          <w:rFonts w:ascii="Arial" w:hAnsi="Arial" w:hint="cs"/>
          <w:noProof w:val="0"/>
          <w:rtl/>
        </w:rPr>
        <w:t xml:space="preserve">  </w:t>
      </w:r>
      <w:r w:rsidR="00FC628E">
        <w:rPr>
          <w:rFonts w:ascii="Arial" w:hAnsi="Arial" w:hint="cs"/>
          <w:noProof w:val="0"/>
          <w:rtl/>
        </w:rPr>
        <w:t xml:space="preserve">לתצהיר עדות ראשית שמבוקש לפסול </w:t>
      </w:r>
      <w:r w:rsidR="00AF19ED">
        <w:rPr>
          <w:rFonts w:ascii="Arial" w:hAnsi="Arial" w:hint="cs"/>
          <w:noProof w:val="0"/>
          <w:rtl/>
        </w:rPr>
        <w:t xml:space="preserve">ישנה </w:t>
      </w:r>
      <w:r w:rsidR="00FC628E">
        <w:rPr>
          <w:rFonts w:ascii="Arial" w:hAnsi="Arial" w:hint="cs"/>
          <w:noProof w:val="0"/>
          <w:rtl/>
        </w:rPr>
        <w:t>חשיבות בעשיית משפט צדק</w:t>
      </w:r>
      <w:r w:rsidR="00AF19ED">
        <w:rPr>
          <w:rFonts w:ascii="Arial" w:hAnsi="Arial" w:hint="cs"/>
          <w:noProof w:val="0"/>
          <w:rtl/>
        </w:rPr>
        <w:t xml:space="preserve">, וכך גם לגבי נספח 9 לתצהיר. בנוסף להיותם מסמכים רלוונטיים וקשורים בטבורם למחלוקת בהליך העיקרי, הרי שהפגיעה מידתית במובן שאין באותם מסמכים פרטים אודות קטינים והם חשופים רק לצדדים ולבימ"ש.    </w:t>
      </w:r>
      <w:r w:rsidR="00FC628E">
        <w:rPr>
          <w:rFonts w:ascii="Arial" w:hAnsi="Arial" w:hint="cs"/>
          <w:noProof w:val="0"/>
          <w:rtl/>
        </w:rPr>
        <w:t xml:space="preserve"> </w:t>
      </w:r>
    </w:p>
    <w:p w:rsidR="00602DBB" w:rsidRDefault="001F1B75" w:rsidP="00831B9F">
      <w:pPr>
        <w:spacing w:line="360" w:lineRule="auto"/>
        <w:ind w:left="720" w:hanging="720"/>
        <w:jc w:val="both"/>
        <w:rPr>
          <w:rFonts w:ascii="Arial" w:hAnsi="Arial"/>
          <w:noProof w:val="0"/>
          <w:u w:val="single"/>
          <w:rtl/>
        </w:rPr>
      </w:pPr>
      <w:r>
        <w:rPr>
          <w:rFonts w:ascii="Arial" w:hAnsi="Arial"/>
          <w:noProof w:val="0"/>
          <w:rtl/>
        </w:rPr>
        <w:tab/>
      </w:r>
    </w:p>
    <w:p w:rsidR="00602DBB" w:rsidRDefault="00BB5FB5" w:rsidP="00831B9F">
      <w:pPr>
        <w:spacing w:line="360" w:lineRule="auto"/>
        <w:ind w:left="720" w:hanging="720"/>
        <w:jc w:val="both"/>
        <w:rPr>
          <w:rFonts w:ascii="Arial" w:hAnsi="Arial"/>
          <w:b/>
          <w:bCs/>
          <w:noProof w:val="0"/>
          <w:u w:val="single"/>
          <w:rtl/>
        </w:rPr>
      </w:pPr>
      <w:r>
        <w:rPr>
          <w:rFonts w:ascii="Arial" w:hAnsi="Arial" w:hint="cs"/>
          <w:noProof w:val="0"/>
          <w:rtl/>
        </w:rPr>
        <w:t>8.</w:t>
      </w:r>
      <w:r w:rsidR="00602DBB">
        <w:rPr>
          <w:rFonts w:ascii="Arial" w:hAnsi="Arial" w:hint="cs"/>
          <w:noProof w:val="0"/>
          <w:rtl/>
        </w:rPr>
        <w:tab/>
      </w:r>
      <w:r>
        <w:rPr>
          <w:rFonts w:ascii="Arial" w:hAnsi="Arial" w:hint="cs"/>
          <w:b/>
          <w:bCs/>
          <w:noProof w:val="0"/>
          <w:u w:val="single"/>
          <w:rtl/>
        </w:rPr>
        <w:t>ל</w:t>
      </w:r>
      <w:r w:rsidR="00602DBB">
        <w:rPr>
          <w:rFonts w:ascii="Arial" w:hAnsi="Arial" w:hint="cs"/>
          <w:b/>
          <w:bCs/>
          <w:noProof w:val="0"/>
          <w:u w:val="single"/>
          <w:rtl/>
        </w:rPr>
        <w:t>אחר עיון בטענות הצדדים</w:t>
      </w:r>
      <w:r w:rsidR="00831B9F">
        <w:rPr>
          <w:rFonts w:ascii="Arial" w:hAnsi="Arial" w:hint="cs"/>
          <w:b/>
          <w:bCs/>
          <w:noProof w:val="0"/>
          <w:u w:val="single"/>
          <w:rtl/>
        </w:rPr>
        <w:t>,</w:t>
      </w:r>
      <w:r w:rsidR="00602DBB">
        <w:rPr>
          <w:rFonts w:ascii="Arial" w:hAnsi="Arial" w:hint="cs"/>
          <w:b/>
          <w:bCs/>
          <w:noProof w:val="0"/>
          <w:u w:val="single"/>
          <w:rtl/>
        </w:rPr>
        <w:t xml:space="preserve"> מצאתי לנכון ליתן רשות ערעור ו</w:t>
      </w:r>
      <w:r w:rsidR="003C430B">
        <w:rPr>
          <w:rFonts w:ascii="Arial" w:hAnsi="Arial" w:hint="cs"/>
          <w:b/>
          <w:bCs/>
          <w:noProof w:val="0"/>
          <w:u w:val="single"/>
          <w:rtl/>
        </w:rPr>
        <w:t xml:space="preserve">לדחות את </w:t>
      </w:r>
      <w:r w:rsidR="00602DBB">
        <w:rPr>
          <w:rFonts w:ascii="Arial" w:hAnsi="Arial" w:hint="cs"/>
          <w:b/>
          <w:bCs/>
          <w:noProof w:val="0"/>
          <w:u w:val="single"/>
          <w:rtl/>
        </w:rPr>
        <w:t>הערעור לגופו מהנימוקים כדלקמן:</w:t>
      </w:r>
    </w:p>
    <w:p w:rsidR="00C84273" w:rsidRDefault="00C84273" w:rsidP="00C84273">
      <w:pPr>
        <w:spacing w:line="360" w:lineRule="auto"/>
        <w:jc w:val="both"/>
        <w:rPr>
          <w:rFonts w:ascii="Arial" w:hAnsi="Arial"/>
          <w:noProof w:val="0"/>
          <w:rtl/>
        </w:rPr>
      </w:pPr>
    </w:p>
    <w:p w:rsidR="00602DBB" w:rsidRPr="00602DBB" w:rsidRDefault="00602DBB" w:rsidP="00051B83">
      <w:pPr>
        <w:spacing w:line="360" w:lineRule="auto"/>
        <w:ind w:left="720" w:hanging="720"/>
        <w:jc w:val="both"/>
        <w:rPr>
          <w:rFonts w:ascii="Arial" w:hAnsi="Arial"/>
          <w:noProof w:val="0"/>
          <w:rtl/>
        </w:rPr>
      </w:pPr>
      <w:r>
        <w:rPr>
          <w:rFonts w:ascii="Arial" w:hAnsi="Arial" w:hint="cs"/>
          <w:noProof w:val="0"/>
          <w:rtl/>
        </w:rPr>
        <w:t>א</w:t>
      </w:r>
      <w:r w:rsidR="00051B83">
        <w:rPr>
          <w:rFonts w:ascii="Arial" w:hAnsi="Arial" w:hint="cs"/>
          <w:noProof w:val="0"/>
          <w:rtl/>
        </w:rPr>
        <w:t>.</w:t>
      </w:r>
      <w:r>
        <w:rPr>
          <w:rFonts w:ascii="Arial" w:hAnsi="Arial"/>
          <w:noProof w:val="0"/>
          <w:rtl/>
        </w:rPr>
        <w:tab/>
      </w:r>
      <w:r>
        <w:rPr>
          <w:rFonts w:ascii="Arial" w:hAnsi="Arial" w:hint="cs"/>
          <w:noProof w:val="0"/>
          <w:rtl/>
        </w:rPr>
        <w:t>נראה כי עניינינו נכנס לגדר המקרים שבהם דחיית הדיון בהשגה על ההחלטה לשלב הערעור על פסק הדין עלולה להשפיע באופן מהותי על זכויות הצדדים ויש מקום להכריע במחלוקת כבר בשלב הביני</w:t>
      </w:r>
      <w:r w:rsidR="003611A7">
        <w:rPr>
          <w:rFonts w:ascii="Arial" w:hAnsi="Arial" w:hint="cs"/>
          <w:noProof w:val="0"/>
          <w:rtl/>
        </w:rPr>
        <w:t>י</w:t>
      </w:r>
      <w:r>
        <w:rPr>
          <w:rFonts w:ascii="Arial" w:hAnsi="Arial" w:hint="cs"/>
          <w:noProof w:val="0"/>
          <w:rtl/>
        </w:rPr>
        <w:t>ם שבו אנו מצויים.</w:t>
      </w:r>
    </w:p>
    <w:p w:rsidR="002820FD" w:rsidRPr="0086761B" w:rsidRDefault="00C84273">
      <w:pPr>
        <w:spacing w:line="360" w:lineRule="auto"/>
        <w:jc w:val="both"/>
        <w:rPr>
          <w:rFonts w:ascii="David" w:hAnsi="David"/>
          <w:noProof w:val="0"/>
          <w:rtl/>
        </w:rPr>
      </w:pPr>
      <w:r w:rsidRPr="0086761B">
        <w:rPr>
          <w:rFonts w:ascii="David" w:hAnsi="David"/>
          <w:noProof w:val="0"/>
          <w:rtl/>
        </w:rPr>
        <w:tab/>
      </w:r>
    </w:p>
    <w:p w:rsidR="00602DBB" w:rsidRPr="0086761B" w:rsidRDefault="006C702B" w:rsidP="00EA7A1F">
      <w:pPr>
        <w:spacing w:line="360" w:lineRule="auto"/>
        <w:ind w:left="720"/>
        <w:jc w:val="both"/>
        <w:rPr>
          <w:rFonts w:ascii="David" w:hAnsi="David"/>
          <w:noProof w:val="0"/>
          <w:rtl/>
        </w:rPr>
      </w:pPr>
      <w:r>
        <w:rPr>
          <w:rFonts w:ascii="David" w:hAnsi="David" w:hint="cs"/>
          <w:noProof w:val="0"/>
          <w:rtl/>
        </w:rPr>
        <w:t xml:space="preserve">במקרה דנן, </w:t>
      </w:r>
      <w:r w:rsidR="00602DBB" w:rsidRPr="0086761B">
        <w:rPr>
          <w:rFonts w:ascii="David" w:hAnsi="David"/>
          <w:noProof w:val="0"/>
          <w:rtl/>
        </w:rPr>
        <w:t>השאלה  אם ראיה שיש לפסול אותה תישאר בתיק, אם לאו, היא משמעותית לגורל ההליך</w:t>
      </w:r>
      <w:r w:rsidR="006C31F0" w:rsidRPr="0086761B">
        <w:rPr>
          <w:rFonts w:ascii="David" w:hAnsi="David"/>
          <w:noProof w:val="0"/>
          <w:rtl/>
        </w:rPr>
        <w:t xml:space="preserve"> ויש להכריע בה כבר עתה</w:t>
      </w:r>
      <w:r w:rsidR="00EA7A1F">
        <w:rPr>
          <w:rFonts w:ascii="David" w:hAnsi="David" w:hint="cs"/>
          <w:noProof w:val="0"/>
          <w:rtl/>
        </w:rPr>
        <w:t>.</w:t>
      </w:r>
      <w:r w:rsidR="006C31F0" w:rsidRPr="0086761B">
        <w:rPr>
          <w:rFonts w:ascii="David" w:hAnsi="David"/>
          <w:noProof w:val="0"/>
          <w:rtl/>
        </w:rPr>
        <w:t xml:space="preserve"> </w:t>
      </w:r>
      <w:r>
        <w:rPr>
          <w:rFonts w:ascii="David" w:hAnsi="David" w:hint="cs"/>
          <w:noProof w:val="0"/>
          <w:rtl/>
        </w:rPr>
        <w:t xml:space="preserve">לפיכך, ניתנת רשות ערעור. </w:t>
      </w:r>
    </w:p>
    <w:p w:rsidR="00602DBB" w:rsidRPr="0086761B" w:rsidRDefault="00602DBB" w:rsidP="00B2148C">
      <w:pPr>
        <w:spacing w:line="360" w:lineRule="auto"/>
        <w:jc w:val="both"/>
        <w:rPr>
          <w:rFonts w:ascii="David" w:hAnsi="David"/>
          <w:noProof w:val="0"/>
          <w:rtl/>
        </w:rPr>
      </w:pPr>
    </w:p>
    <w:p w:rsidR="00E411EE" w:rsidRDefault="00EA7A1F" w:rsidP="00831B9F">
      <w:pPr>
        <w:spacing w:line="360" w:lineRule="auto"/>
        <w:ind w:left="720" w:hanging="720"/>
        <w:jc w:val="both"/>
        <w:rPr>
          <w:rFonts w:ascii="David" w:hAnsi="David"/>
          <w:noProof w:val="0"/>
          <w:rtl/>
        </w:rPr>
      </w:pPr>
      <w:r>
        <w:rPr>
          <w:rFonts w:ascii="David" w:hAnsi="David" w:hint="cs"/>
          <w:noProof w:val="0"/>
          <w:rtl/>
        </w:rPr>
        <w:t>ב</w:t>
      </w:r>
      <w:r w:rsidR="006C31F0" w:rsidRPr="0086761B">
        <w:rPr>
          <w:rFonts w:ascii="David" w:hAnsi="David"/>
          <w:noProof w:val="0"/>
          <w:rtl/>
        </w:rPr>
        <w:t>.</w:t>
      </w:r>
      <w:r w:rsidR="006C31F0" w:rsidRPr="0086761B">
        <w:rPr>
          <w:rFonts w:ascii="David" w:hAnsi="David"/>
          <w:noProof w:val="0"/>
          <w:rtl/>
        </w:rPr>
        <w:tab/>
      </w:r>
      <w:r w:rsidR="0086761B">
        <w:rPr>
          <w:rFonts w:ascii="David" w:hAnsi="David" w:hint="cs"/>
          <w:noProof w:val="0"/>
          <w:rtl/>
        </w:rPr>
        <w:t xml:space="preserve">מעיון בתצהיר עדות ראשית מטעם המשיבה עולה כי </w:t>
      </w:r>
      <w:r w:rsidR="00E411EE" w:rsidRPr="00E411EE">
        <w:rPr>
          <w:rFonts w:ascii="David" w:hAnsi="David" w:hint="cs"/>
          <w:noProof w:val="0"/>
          <w:u w:val="single"/>
          <w:rtl/>
        </w:rPr>
        <w:t xml:space="preserve">מתיק </w:t>
      </w:r>
      <w:r w:rsidR="006C702B">
        <w:rPr>
          <w:rFonts w:ascii="David" w:hAnsi="David" w:hint="cs"/>
          <w:noProof w:val="0"/>
          <w:u w:val="single"/>
          <w:rtl/>
        </w:rPr>
        <w:t>ה</w:t>
      </w:r>
      <w:r w:rsidR="00E411EE" w:rsidRPr="00E411EE">
        <w:rPr>
          <w:rFonts w:ascii="David" w:hAnsi="David" w:hint="cs"/>
          <w:noProof w:val="0"/>
          <w:u w:val="single"/>
          <w:rtl/>
        </w:rPr>
        <w:t>משפחה צורף מסמך אחד</w:t>
      </w:r>
      <w:r w:rsidR="00E411EE">
        <w:rPr>
          <w:rFonts w:ascii="David" w:hAnsi="David" w:hint="cs"/>
          <w:noProof w:val="0"/>
          <w:rtl/>
        </w:rPr>
        <w:t xml:space="preserve">. </w:t>
      </w:r>
    </w:p>
    <w:p w:rsidR="00E411EE" w:rsidRDefault="00E411EE" w:rsidP="00E411EE">
      <w:pPr>
        <w:spacing w:line="360" w:lineRule="auto"/>
        <w:ind w:left="720" w:hanging="720"/>
        <w:jc w:val="both"/>
        <w:rPr>
          <w:rFonts w:ascii="David" w:hAnsi="David"/>
          <w:noProof w:val="0"/>
          <w:rtl/>
        </w:rPr>
      </w:pPr>
    </w:p>
    <w:p w:rsidR="001B0235" w:rsidRDefault="006C31F0" w:rsidP="00A2159C">
      <w:pPr>
        <w:spacing w:line="360" w:lineRule="auto"/>
        <w:ind w:left="720"/>
        <w:jc w:val="both"/>
        <w:rPr>
          <w:rFonts w:ascii="Arial" w:hAnsi="Arial"/>
          <w:noProof w:val="0"/>
          <w:rtl/>
        </w:rPr>
      </w:pPr>
      <w:r w:rsidRPr="0086761B">
        <w:rPr>
          <w:rFonts w:ascii="David" w:hAnsi="David"/>
          <w:noProof w:val="0"/>
          <w:rtl/>
        </w:rPr>
        <w:t>המסמך</w:t>
      </w:r>
      <w:r>
        <w:rPr>
          <w:rFonts w:ascii="Arial" w:hAnsi="Arial" w:hint="cs"/>
          <w:noProof w:val="0"/>
          <w:rtl/>
        </w:rPr>
        <w:t xml:space="preserve"> מתיק משפחה שצורף לתצהיר עדות ראשית מטעם המשיבה הוא</w:t>
      </w:r>
      <w:r w:rsidR="0086761B">
        <w:rPr>
          <w:rFonts w:ascii="Arial" w:hAnsi="Arial" w:hint="cs"/>
          <w:noProof w:val="0"/>
          <w:rtl/>
        </w:rPr>
        <w:t xml:space="preserve"> </w:t>
      </w:r>
      <w:r w:rsidR="0086761B" w:rsidRPr="00E411EE">
        <w:rPr>
          <w:rFonts w:ascii="Arial" w:hAnsi="Arial" w:hint="cs"/>
          <w:b/>
          <w:bCs/>
          <w:noProof w:val="0"/>
          <w:rtl/>
        </w:rPr>
        <w:t>חלק</w:t>
      </w:r>
      <w:r>
        <w:rPr>
          <w:rFonts w:ascii="Arial" w:hAnsi="Arial" w:hint="cs"/>
          <w:noProof w:val="0"/>
          <w:rtl/>
        </w:rPr>
        <w:t xml:space="preserve"> </w:t>
      </w:r>
      <w:r w:rsidR="0086761B">
        <w:rPr>
          <w:rFonts w:ascii="Arial" w:hAnsi="Arial" w:hint="cs"/>
          <w:noProof w:val="0"/>
          <w:rtl/>
        </w:rPr>
        <w:t>מ</w:t>
      </w:r>
      <w:r w:rsidR="003C1447">
        <w:rPr>
          <w:rFonts w:ascii="Arial" w:hAnsi="Arial" w:hint="cs"/>
          <w:noProof w:val="0"/>
          <w:rtl/>
        </w:rPr>
        <w:t xml:space="preserve">נספח 9 </w:t>
      </w:r>
      <w:r w:rsidR="0086761B">
        <w:rPr>
          <w:rFonts w:ascii="Arial" w:hAnsi="Arial" w:hint="cs"/>
          <w:noProof w:val="0"/>
          <w:rtl/>
        </w:rPr>
        <w:t xml:space="preserve">לתצהיר </w:t>
      </w:r>
      <w:r w:rsidR="0086761B">
        <w:rPr>
          <w:rFonts w:ascii="Arial" w:hAnsi="Arial"/>
          <w:noProof w:val="0"/>
          <w:rtl/>
        </w:rPr>
        <w:t>–</w:t>
      </w:r>
      <w:r w:rsidR="0086761B">
        <w:rPr>
          <w:rFonts w:ascii="Arial" w:hAnsi="Arial" w:hint="cs"/>
          <w:noProof w:val="0"/>
          <w:rtl/>
        </w:rPr>
        <w:t xml:space="preserve"> מדובר בנספח ל"תגובה לבקשה מספר 95" שה</w:t>
      </w:r>
      <w:r w:rsidR="001B0235">
        <w:rPr>
          <w:rFonts w:ascii="Arial" w:hAnsi="Arial" w:hint="cs"/>
          <w:noProof w:val="0"/>
          <w:rtl/>
        </w:rPr>
        <w:t>ו</w:t>
      </w:r>
      <w:r w:rsidR="0086761B">
        <w:rPr>
          <w:rFonts w:ascii="Arial" w:hAnsi="Arial" w:hint="cs"/>
          <w:noProof w:val="0"/>
          <w:rtl/>
        </w:rPr>
        <w:t>גשה</w:t>
      </w:r>
      <w:r w:rsidR="001B0235">
        <w:rPr>
          <w:rFonts w:ascii="Arial" w:hAnsi="Arial" w:hint="cs"/>
          <w:noProof w:val="0"/>
          <w:rtl/>
        </w:rPr>
        <w:t xml:space="preserve"> ביום 30.5.18</w:t>
      </w:r>
      <w:r w:rsidR="0086761B">
        <w:rPr>
          <w:rFonts w:ascii="Arial" w:hAnsi="Arial" w:hint="cs"/>
          <w:noProof w:val="0"/>
          <w:rtl/>
        </w:rPr>
        <w:t xml:space="preserve"> ע"י הזוכה </w:t>
      </w:r>
      <w:r w:rsidR="0086761B" w:rsidRPr="00E411EE">
        <w:rPr>
          <w:rFonts w:ascii="Arial" w:hAnsi="Arial" w:hint="cs"/>
          <w:b/>
          <w:bCs/>
          <w:noProof w:val="0"/>
          <w:u w:val="single"/>
          <w:rtl/>
        </w:rPr>
        <w:t>בתיק ההוצל"פ</w:t>
      </w:r>
      <w:r w:rsidR="0086761B">
        <w:rPr>
          <w:rFonts w:ascii="Arial" w:hAnsi="Arial" w:hint="cs"/>
          <w:noProof w:val="0"/>
          <w:rtl/>
        </w:rPr>
        <w:t xml:space="preserve">  לה צירפה הזוכה כנספח א' בקשה שהגיש המבקש בעמ"ש 7082-09-17 בבימ</w:t>
      </w:r>
      <w:r w:rsidR="0086761B">
        <w:rPr>
          <w:rFonts w:ascii="Arial" w:hAnsi="Arial"/>
          <w:noProof w:val="0"/>
        </w:rPr>
        <w:t>"</w:t>
      </w:r>
      <w:r w:rsidR="0086761B">
        <w:rPr>
          <w:rFonts w:ascii="Arial" w:hAnsi="Arial" w:hint="cs"/>
          <w:noProof w:val="0"/>
          <w:rtl/>
        </w:rPr>
        <w:t>ש מחוזי מרכז</w:t>
      </w:r>
      <w:r w:rsidR="001B0235">
        <w:rPr>
          <w:rFonts w:ascii="Arial" w:hAnsi="Arial" w:hint="cs"/>
          <w:noProof w:val="0"/>
          <w:rtl/>
        </w:rPr>
        <w:t xml:space="preserve"> ועליה החלטה בפתקית מיום 15.5.18 של כב' השופטת ורדה פלאוט. </w:t>
      </w:r>
    </w:p>
    <w:p w:rsidR="00E411EE" w:rsidRDefault="001B0235" w:rsidP="001B0235">
      <w:pPr>
        <w:spacing w:line="360" w:lineRule="auto"/>
        <w:ind w:left="720" w:hanging="720"/>
        <w:jc w:val="both"/>
        <w:rPr>
          <w:rFonts w:ascii="Arial" w:hAnsi="Arial"/>
          <w:noProof w:val="0"/>
          <w:rtl/>
        </w:rPr>
      </w:pPr>
      <w:r>
        <w:rPr>
          <w:rFonts w:ascii="Arial" w:hAnsi="Arial"/>
          <w:noProof w:val="0"/>
          <w:rtl/>
        </w:rPr>
        <w:tab/>
      </w:r>
    </w:p>
    <w:p w:rsidR="003C1447" w:rsidRDefault="001B0235" w:rsidP="00DB7281">
      <w:pPr>
        <w:spacing w:line="360" w:lineRule="auto"/>
        <w:ind w:left="720"/>
        <w:jc w:val="both"/>
        <w:rPr>
          <w:rFonts w:ascii="Arial" w:hAnsi="Arial"/>
          <w:noProof w:val="0"/>
          <w:rtl/>
        </w:rPr>
      </w:pPr>
      <w:r>
        <w:rPr>
          <w:rFonts w:ascii="Arial" w:hAnsi="Arial" w:hint="cs"/>
          <w:noProof w:val="0"/>
          <w:rtl/>
        </w:rPr>
        <w:t>נספח 9 צורף לתצהיר על מנת לתמוך בטענת המצהירה מטעם המשיבה לפיה המבקש היה מודע להחלטת כב' רשמת ההוצל"פ מיום 26.4.18 לכל המאוחר  ביום 15.5.18 .</w:t>
      </w:r>
    </w:p>
    <w:p w:rsidR="001B0235" w:rsidRDefault="001B0235" w:rsidP="001B0235">
      <w:pPr>
        <w:spacing w:line="360" w:lineRule="auto"/>
        <w:ind w:left="720" w:hanging="720"/>
        <w:jc w:val="both"/>
        <w:rPr>
          <w:rFonts w:ascii="Arial" w:hAnsi="Arial"/>
          <w:noProof w:val="0"/>
          <w:rtl/>
        </w:rPr>
      </w:pPr>
    </w:p>
    <w:p w:rsidR="001B0235" w:rsidRDefault="001B0235" w:rsidP="00A2159C">
      <w:pPr>
        <w:spacing w:line="360" w:lineRule="auto"/>
        <w:ind w:left="720" w:hanging="720"/>
        <w:jc w:val="both"/>
        <w:rPr>
          <w:rFonts w:ascii="Arial" w:hAnsi="Arial"/>
          <w:noProof w:val="0"/>
          <w:rtl/>
        </w:rPr>
      </w:pPr>
      <w:r>
        <w:rPr>
          <w:rFonts w:ascii="Arial" w:hAnsi="Arial"/>
          <w:noProof w:val="0"/>
          <w:rtl/>
        </w:rPr>
        <w:tab/>
      </w:r>
      <w:r w:rsidR="00DB7281">
        <w:rPr>
          <w:rFonts w:ascii="Arial" w:hAnsi="Arial" w:hint="cs"/>
          <w:noProof w:val="0"/>
          <w:rtl/>
        </w:rPr>
        <w:t xml:space="preserve">המסמך מתיק משפחה שצורף לתצהיר הוא למעשה </w:t>
      </w:r>
      <w:r w:rsidR="00DB7281" w:rsidRPr="00EA7A1F">
        <w:rPr>
          <w:rFonts w:ascii="Arial" w:hAnsi="Arial" w:hint="cs"/>
          <w:b/>
          <w:bCs/>
          <w:noProof w:val="0"/>
          <w:u w:val="single"/>
          <w:rtl/>
        </w:rPr>
        <w:t xml:space="preserve">חלק </w:t>
      </w:r>
      <w:r w:rsidRPr="00EA7A1F">
        <w:rPr>
          <w:rFonts w:ascii="Arial" w:hAnsi="Arial" w:hint="cs"/>
          <w:b/>
          <w:bCs/>
          <w:noProof w:val="0"/>
          <w:u w:val="single"/>
          <w:rtl/>
        </w:rPr>
        <w:t>מתיק ההוצל"פ</w:t>
      </w:r>
      <w:r>
        <w:rPr>
          <w:rFonts w:ascii="Arial" w:hAnsi="Arial" w:hint="cs"/>
          <w:noProof w:val="0"/>
          <w:rtl/>
        </w:rPr>
        <w:t xml:space="preserve">, </w:t>
      </w:r>
      <w:r w:rsidR="00BE3DC0">
        <w:rPr>
          <w:rFonts w:ascii="Arial" w:hAnsi="Arial" w:hint="cs"/>
          <w:noProof w:val="0"/>
          <w:rtl/>
        </w:rPr>
        <w:t xml:space="preserve">ולשם צירוף </w:t>
      </w:r>
      <w:r w:rsidR="00DB7281">
        <w:rPr>
          <w:rFonts w:ascii="Arial" w:hAnsi="Arial" w:hint="cs"/>
          <w:noProof w:val="0"/>
          <w:rtl/>
        </w:rPr>
        <w:t>מסמך</w:t>
      </w:r>
      <w:r w:rsidR="00051B83">
        <w:rPr>
          <w:rFonts w:ascii="Arial" w:hAnsi="Arial" w:hint="cs"/>
          <w:noProof w:val="0"/>
          <w:rtl/>
        </w:rPr>
        <w:t xml:space="preserve"> זה</w:t>
      </w:r>
      <w:r w:rsidR="00DB7281">
        <w:rPr>
          <w:rFonts w:ascii="Arial" w:hAnsi="Arial" w:hint="cs"/>
          <w:noProof w:val="0"/>
          <w:rtl/>
        </w:rPr>
        <w:t xml:space="preserve"> - </w:t>
      </w:r>
      <w:r w:rsidR="00BE3DC0">
        <w:rPr>
          <w:rFonts w:ascii="Arial" w:hAnsi="Arial" w:hint="cs"/>
          <w:noProof w:val="0"/>
          <w:rtl/>
        </w:rPr>
        <w:t>בקשה ב</w:t>
      </w:r>
      <w:r w:rsidR="00A2159C">
        <w:rPr>
          <w:rFonts w:ascii="Arial" w:hAnsi="Arial" w:hint="cs"/>
          <w:noProof w:val="0"/>
          <w:rtl/>
        </w:rPr>
        <w:t>תיק משפחה</w:t>
      </w:r>
      <w:r w:rsidR="00BE3DC0">
        <w:rPr>
          <w:rFonts w:ascii="Arial" w:hAnsi="Arial" w:hint="cs"/>
          <w:noProof w:val="0"/>
          <w:rtl/>
        </w:rPr>
        <w:t xml:space="preserve"> וההחלטה שניתנה בנוגע לבקשה זו</w:t>
      </w:r>
      <w:r w:rsidR="00051B83">
        <w:rPr>
          <w:rFonts w:ascii="Arial" w:hAnsi="Arial" w:hint="cs"/>
          <w:noProof w:val="0"/>
          <w:rtl/>
        </w:rPr>
        <w:t>;</w:t>
      </w:r>
      <w:r w:rsidR="00BE3DC0">
        <w:rPr>
          <w:rFonts w:ascii="Arial" w:hAnsi="Arial" w:hint="cs"/>
          <w:noProof w:val="0"/>
          <w:rtl/>
        </w:rPr>
        <w:t xml:space="preserve"> </w:t>
      </w:r>
      <w:r w:rsidR="006E5244">
        <w:rPr>
          <w:rFonts w:ascii="Arial" w:hAnsi="Arial" w:hint="cs"/>
          <w:noProof w:val="0"/>
          <w:rtl/>
        </w:rPr>
        <w:t xml:space="preserve">אין צורך בגישה לתיק </w:t>
      </w:r>
      <w:r w:rsidR="00DB7281">
        <w:rPr>
          <w:rFonts w:ascii="Arial" w:hAnsi="Arial" w:hint="cs"/>
          <w:noProof w:val="0"/>
          <w:rtl/>
        </w:rPr>
        <w:t>ה</w:t>
      </w:r>
      <w:r w:rsidR="006E5244">
        <w:rPr>
          <w:rFonts w:ascii="Arial" w:hAnsi="Arial" w:hint="cs"/>
          <w:noProof w:val="0"/>
          <w:rtl/>
        </w:rPr>
        <w:t xml:space="preserve">משפחה של המבקש. </w:t>
      </w:r>
    </w:p>
    <w:p w:rsidR="00A2159C" w:rsidRDefault="00A2159C" w:rsidP="00A2159C">
      <w:pPr>
        <w:spacing w:line="360" w:lineRule="auto"/>
        <w:ind w:left="720" w:hanging="720"/>
        <w:jc w:val="both"/>
        <w:rPr>
          <w:rFonts w:ascii="Arial" w:hAnsi="Arial"/>
          <w:noProof w:val="0"/>
          <w:rtl/>
        </w:rPr>
      </w:pPr>
    </w:p>
    <w:p w:rsidR="00A2159C" w:rsidRDefault="00A2159C" w:rsidP="00A2159C">
      <w:pPr>
        <w:spacing w:line="360" w:lineRule="auto"/>
        <w:ind w:left="720" w:hanging="720"/>
        <w:jc w:val="both"/>
        <w:rPr>
          <w:rFonts w:ascii="Arial" w:hAnsi="Arial"/>
          <w:noProof w:val="0"/>
          <w:rtl/>
        </w:rPr>
      </w:pPr>
    </w:p>
    <w:p w:rsidR="006E5244" w:rsidRDefault="006E5244" w:rsidP="00DB7281">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אין מדובר בחשיפת מידע בתיקי משפחה שהתנהלו בעניינו של המבקש</w:t>
      </w:r>
      <w:r w:rsidR="00DB7281">
        <w:rPr>
          <w:rFonts w:ascii="Arial" w:hAnsi="Arial" w:hint="cs"/>
          <w:noProof w:val="0"/>
          <w:rtl/>
        </w:rPr>
        <w:t xml:space="preserve"> מתוך תיק משפחה</w:t>
      </w:r>
      <w:r>
        <w:rPr>
          <w:rFonts w:ascii="Arial" w:hAnsi="Arial" w:hint="cs"/>
          <w:noProof w:val="0"/>
          <w:rtl/>
        </w:rPr>
        <w:t xml:space="preserve">, כי אם במידע </w:t>
      </w:r>
      <w:r w:rsidRPr="00DB7281">
        <w:rPr>
          <w:rFonts w:ascii="Arial" w:hAnsi="Arial" w:hint="cs"/>
          <w:noProof w:val="0"/>
          <w:u w:val="single"/>
          <w:rtl/>
        </w:rPr>
        <w:t xml:space="preserve">שמצוי בתיק ההוצל"פ </w:t>
      </w:r>
      <w:r>
        <w:rPr>
          <w:rFonts w:ascii="Arial" w:hAnsi="Arial" w:hint="cs"/>
          <w:noProof w:val="0"/>
          <w:rtl/>
        </w:rPr>
        <w:t>שטענות הנוגעות אליו  עומדות במרכז התביעה בתיק קמא.</w:t>
      </w:r>
    </w:p>
    <w:p w:rsidR="006E5244" w:rsidRDefault="006E5244" w:rsidP="006E5244">
      <w:pPr>
        <w:spacing w:line="360" w:lineRule="auto"/>
        <w:ind w:left="720" w:hanging="720"/>
        <w:jc w:val="both"/>
        <w:rPr>
          <w:rFonts w:ascii="Arial" w:hAnsi="Arial"/>
          <w:noProof w:val="0"/>
          <w:rtl/>
        </w:rPr>
      </w:pPr>
    </w:p>
    <w:p w:rsidR="006E5244" w:rsidRDefault="006E5244" w:rsidP="00051B83">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אותו מסמך מתיק המשפחה צורף אף כנספח 9 לכתב ההגנה </w:t>
      </w:r>
      <w:r w:rsidR="00F071F0">
        <w:rPr>
          <w:rFonts w:ascii="Arial" w:hAnsi="Arial" w:hint="cs"/>
          <w:noProof w:val="0"/>
          <w:rtl/>
        </w:rPr>
        <w:t xml:space="preserve">שהוגש ע"י המשיבה </w:t>
      </w:r>
      <w:r w:rsidR="00F071F0" w:rsidRPr="00EA7A1F">
        <w:rPr>
          <w:rFonts w:ascii="Arial" w:hAnsi="Arial" w:hint="cs"/>
          <w:b/>
          <w:bCs/>
          <w:noProof w:val="0"/>
          <w:rtl/>
        </w:rPr>
        <w:t>עוד בחודש ינואר 2020</w:t>
      </w:r>
      <w:r w:rsidR="00F071F0">
        <w:rPr>
          <w:rFonts w:ascii="Arial" w:hAnsi="Arial" w:hint="cs"/>
          <w:noProof w:val="0"/>
          <w:rtl/>
        </w:rPr>
        <w:t xml:space="preserve"> </w:t>
      </w:r>
      <w:r>
        <w:rPr>
          <w:rFonts w:ascii="Arial" w:hAnsi="Arial" w:hint="cs"/>
          <w:noProof w:val="0"/>
          <w:rtl/>
        </w:rPr>
        <w:t xml:space="preserve">כחלק מ"תגובה לבקשה מספר 95" שהוגשה ביום 30.5.18 ע"י הזוכה </w:t>
      </w:r>
      <w:r w:rsidRPr="00EA7A1F">
        <w:rPr>
          <w:rFonts w:ascii="Arial" w:hAnsi="Arial" w:hint="cs"/>
          <w:noProof w:val="0"/>
          <w:u w:val="single"/>
          <w:rtl/>
        </w:rPr>
        <w:t>בתיק ההוצל"פ</w:t>
      </w:r>
      <w:r w:rsidRPr="00EA7A1F">
        <w:rPr>
          <w:rFonts w:ascii="Arial" w:hAnsi="Arial" w:hint="cs"/>
          <w:noProof w:val="0"/>
          <w:rtl/>
        </w:rPr>
        <w:t>.</w:t>
      </w:r>
    </w:p>
    <w:p w:rsidR="006E5244" w:rsidRDefault="006E5244" w:rsidP="00DC7E0C">
      <w:pPr>
        <w:spacing w:line="360" w:lineRule="auto"/>
        <w:ind w:left="720" w:hanging="720"/>
        <w:jc w:val="both"/>
        <w:rPr>
          <w:rFonts w:ascii="Arial" w:hAnsi="Arial"/>
          <w:noProof w:val="0"/>
          <w:rtl/>
        </w:rPr>
      </w:pPr>
      <w:r>
        <w:rPr>
          <w:rFonts w:ascii="Arial" w:hAnsi="Arial"/>
          <w:noProof w:val="0"/>
          <w:rtl/>
        </w:rPr>
        <w:tab/>
      </w:r>
      <w:r w:rsidR="00DC7E0C">
        <w:rPr>
          <w:rFonts w:ascii="Arial" w:hAnsi="Arial" w:hint="cs"/>
          <w:noProof w:val="0"/>
          <w:rtl/>
        </w:rPr>
        <w:t>גם לכתב ההגנה צורף נספח 9 על מנת לבסס טענה זהה שפורטה בסעיף 32 לכתב ההגנה וצוטטה לעיל.</w:t>
      </w:r>
    </w:p>
    <w:p w:rsidR="00F071F0" w:rsidRDefault="00F071F0" w:rsidP="00DC7E0C">
      <w:pPr>
        <w:spacing w:line="360" w:lineRule="auto"/>
        <w:ind w:left="720" w:hanging="720"/>
        <w:jc w:val="both"/>
        <w:rPr>
          <w:rFonts w:ascii="Arial" w:hAnsi="Arial"/>
          <w:noProof w:val="0"/>
          <w:rtl/>
        </w:rPr>
      </w:pPr>
    </w:p>
    <w:p w:rsidR="00295119" w:rsidRDefault="009D08EC" w:rsidP="009D08EC">
      <w:pPr>
        <w:spacing w:line="360" w:lineRule="auto"/>
        <w:ind w:left="720" w:hanging="720"/>
        <w:jc w:val="both"/>
        <w:rPr>
          <w:rFonts w:ascii="Arial" w:hAnsi="Arial"/>
          <w:noProof w:val="0"/>
          <w:rtl/>
        </w:rPr>
      </w:pPr>
      <w:r>
        <w:rPr>
          <w:rFonts w:ascii="Arial" w:hAnsi="Arial"/>
          <w:noProof w:val="0"/>
          <w:rtl/>
        </w:rPr>
        <w:tab/>
      </w:r>
      <w:r w:rsidRPr="00EA7A1F">
        <w:rPr>
          <w:rFonts w:ascii="Arial" w:hAnsi="Arial" w:hint="cs"/>
          <w:noProof w:val="0"/>
          <w:u w:val="single"/>
          <w:rtl/>
        </w:rPr>
        <w:t>באשר לצירוף מסמכים מתיק ההוצל"פ</w:t>
      </w:r>
      <w:r>
        <w:rPr>
          <w:rFonts w:ascii="Arial" w:hAnsi="Arial" w:hint="cs"/>
          <w:noProof w:val="0"/>
          <w:rtl/>
        </w:rPr>
        <w:t xml:space="preserve"> בימ"ש קמא קבע כי מ</w:t>
      </w:r>
      <w:r w:rsidR="00295119">
        <w:rPr>
          <w:rFonts w:ascii="Arial" w:hAnsi="Arial" w:hint="cs"/>
          <w:noProof w:val="0"/>
          <w:rtl/>
        </w:rPr>
        <w:t xml:space="preserve">דובר במסמכים שצורפו לכתבי הטענות המקוריים ע"י הצדדים. </w:t>
      </w:r>
    </w:p>
    <w:p w:rsidR="00295119" w:rsidRDefault="00295119" w:rsidP="00A068E9">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וכן שטבעי שמסמכים מתוך התיק בגינו הוגשה התביעה יהיו חלק מהמסמכים עליהם מסתמכים הצדדים הואיל ותביעה זו עניינה ההתנהלות בתיק ההוצל"פ.</w:t>
      </w:r>
    </w:p>
    <w:p w:rsidR="00295119" w:rsidRDefault="00295119" w:rsidP="009D08EC">
      <w:pPr>
        <w:spacing w:line="360" w:lineRule="auto"/>
        <w:ind w:left="720" w:hanging="720"/>
        <w:jc w:val="both"/>
        <w:rPr>
          <w:rFonts w:ascii="Arial" w:hAnsi="Arial"/>
          <w:noProof w:val="0"/>
          <w:rtl/>
        </w:rPr>
      </w:pPr>
    </w:p>
    <w:p w:rsidR="00295119" w:rsidRDefault="00295119" w:rsidP="00C740DE">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אני </w:t>
      </w:r>
      <w:r w:rsidR="00C740DE">
        <w:rPr>
          <w:rFonts w:ascii="Arial" w:hAnsi="Arial" w:hint="cs"/>
          <w:noProof w:val="0"/>
          <w:rtl/>
        </w:rPr>
        <w:t xml:space="preserve">סבורה </w:t>
      </w:r>
      <w:r>
        <w:rPr>
          <w:rFonts w:ascii="Arial" w:hAnsi="Arial" w:hint="cs"/>
          <w:noProof w:val="0"/>
          <w:rtl/>
        </w:rPr>
        <w:t>כי הואיל ונספח 9 ומסמכים אחרים</w:t>
      </w:r>
      <w:r w:rsidR="00C740DE">
        <w:rPr>
          <w:rFonts w:ascii="Arial" w:hAnsi="Arial" w:hint="cs"/>
          <w:noProof w:val="0"/>
          <w:rtl/>
        </w:rPr>
        <w:t xml:space="preserve"> מתיק ההוצל"פ </w:t>
      </w:r>
      <w:r>
        <w:rPr>
          <w:rFonts w:ascii="Arial" w:hAnsi="Arial" w:hint="cs"/>
          <w:noProof w:val="0"/>
          <w:rtl/>
        </w:rPr>
        <w:t xml:space="preserve"> צורפו</w:t>
      </w:r>
      <w:r w:rsidR="00C740DE">
        <w:rPr>
          <w:rFonts w:ascii="Arial" w:hAnsi="Arial" w:hint="cs"/>
          <w:noProof w:val="0"/>
          <w:rtl/>
        </w:rPr>
        <w:t xml:space="preserve"> לכתב ההגנה </w:t>
      </w:r>
      <w:r w:rsidRPr="00A2159C">
        <w:rPr>
          <w:rFonts w:ascii="Arial" w:hAnsi="Arial" w:hint="cs"/>
          <w:b/>
          <w:bCs/>
          <w:noProof w:val="0"/>
          <w:rtl/>
        </w:rPr>
        <w:t>זמן ר</w:t>
      </w:r>
      <w:r w:rsidR="00C740DE" w:rsidRPr="00A2159C">
        <w:rPr>
          <w:rFonts w:ascii="Arial" w:hAnsi="Arial" w:hint="cs"/>
          <w:b/>
          <w:bCs/>
          <w:noProof w:val="0"/>
          <w:rtl/>
        </w:rPr>
        <w:t>ב</w:t>
      </w:r>
      <w:r>
        <w:rPr>
          <w:rFonts w:ascii="Arial" w:hAnsi="Arial" w:hint="cs"/>
          <w:noProof w:val="0"/>
          <w:rtl/>
        </w:rPr>
        <w:t xml:space="preserve"> לפני שהוגשה הבקשה לפסילת </w:t>
      </w:r>
      <w:r w:rsidR="00C740DE">
        <w:rPr>
          <w:rFonts w:ascii="Arial" w:hAnsi="Arial" w:hint="cs"/>
          <w:noProof w:val="0"/>
          <w:rtl/>
        </w:rPr>
        <w:t xml:space="preserve">התצהיר </w:t>
      </w:r>
      <w:r>
        <w:rPr>
          <w:rFonts w:ascii="Arial" w:hAnsi="Arial" w:hint="cs"/>
          <w:noProof w:val="0"/>
          <w:rtl/>
        </w:rPr>
        <w:t>ונוכח העובדה שבמרכז הדיון עומד תיק ההוצל"פ, הרי שאין מקום לפסול תצהיר בשל מסמכים שצורפו זה מכבר לכתב ההגנה, ולא נטענה טענה לגביהם.</w:t>
      </w:r>
    </w:p>
    <w:p w:rsidR="00A068E9" w:rsidRPr="00EA7A1F" w:rsidRDefault="00295119" w:rsidP="00A068E9">
      <w:pPr>
        <w:spacing w:line="360" w:lineRule="auto"/>
        <w:ind w:left="720"/>
        <w:jc w:val="both"/>
        <w:rPr>
          <w:rFonts w:ascii="Arial" w:hAnsi="Arial"/>
          <w:noProof w:val="0"/>
          <w:u w:val="single"/>
          <w:rtl/>
        </w:rPr>
      </w:pPr>
      <w:r>
        <w:rPr>
          <w:rFonts w:ascii="Arial" w:hAnsi="Arial" w:hint="cs"/>
          <w:noProof w:val="0"/>
          <w:rtl/>
        </w:rPr>
        <w:t xml:space="preserve">לכך מתווספת העובדה שבתצהיר גילוי מסמכים מטעם המשיבה  </w:t>
      </w:r>
      <w:r w:rsidR="00A068E9">
        <w:rPr>
          <w:rFonts w:ascii="Arial" w:hAnsi="Arial" w:hint="cs"/>
          <w:noProof w:val="0"/>
          <w:rtl/>
        </w:rPr>
        <w:t xml:space="preserve">שצורף ל"תגובה לבקשת התובע למתן צו גילוי מסמכים" מיום </w:t>
      </w:r>
      <w:r w:rsidR="00A068E9" w:rsidRPr="00EA7A1F">
        <w:rPr>
          <w:rFonts w:ascii="Arial" w:hAnsi="Arial" w:hint="cs"/>
          <w:b/>
          <w:bCs/>
          <w:noProof w:val="0"/>
          <w:rtl/>
        </w:rPr>
        <w:t xml:space="preserve">7.1.21 </w:t>
      </w:r>
      <w:r w:rsidR="00A068E9">
        <w:rPr>
          <w:rFonts w:ascii="Arial" w:hAnsi="Arial" w:hint="cs"/>
          <w:noProof w:val="0"/>
          <w:rtl/>
        </w:rPr>
        <w:t xml:space="preserve">הצהירה המשיבה בין היתר כי </w:t>
      </w:r>
      <w:r w:rsidR="00A068E9" w:rsidRPr="00EA7A1F">
        <w:rPr>
          <w:rFonts w:ascii="Arial" w:hAnsi="Arial" w:hint="cs"/>
          <w:noProof w:val="0"/>
          <w:u w:val="single"/>
          <w:rtl/>
        </w:rPr>
        <w:t xml:space="preserve">בחזקתה ובשליטתה מצוי תיק ההוצל"פ. </w:t>
      </w:r>
    </w:p>
    <w:p w:rsidR="00A068E9" w:rsidRDefault="00A068E9" w:rsidP="00A068E9">
      <w:pPr>
        <w:spacing w:line="360" w:lineRule="auto"/>
        <w:ind w:left="720"/>
        <w:jc w:val="both"/>
        <w:rPr>
          <w:rFonts w:ascii="Arial" w:hAnsi="Arial"/>
          <w:noProof w:val="0"/>
          <w:rtl/>
        </w:rPr>
      </w:pPr>
      <w:r>
        <w:rPr>
          <w:rFonts w:ascii="Arial" w:hAnsi="Arial" w:hint="cs"/>
          <w:noProof w:val="0"/>
          <w:rtl/>
        </w:rPr>
        <w:t xml:space="preserve">ב"כ המבקש העלה בדיון שהתקיים לאחר  מכן בבימ"ש קמא השגות בקשר לתצהיר הגילוי, אולם לא טען בנוגע לעובדה שיש בידי המשיבה מסמכים של תיק ההוצל"פ וגם לא בבקשות נוספות שהוגשו על ידו לאחר מכן בקשר להליכי גילוי ועיון במסמכים. </w:t>
      </w:r>
    </w:p>
    <w:p w:rsidR="00EA7A1F" w:rsidRDefault="00EA7A1F" w:rsidP="00A068E9">
      <w:pPr>
        <w:spacing w:line="360" w:lineRule="auto"/>
        <w:ind w:left="720"/>
        <w:jc w:val="both"/>
        <w:rPr>
          <w:rFonts w:ascii="Arial" w:hAnsi="Arial"/>
          <w:noProof w:val="0"/>
          <w:rtl/>
        </w:rPr>
      </w:pPr>
    </w:p>
    <w:p w:rsidR="00A2159C" w:rsidRDefault="00170E8E" w:rsidP="00A2159C">
      <w:pPr>
        <w:spacing w:line="360" w:lineRule="auto"/>
        <w:ind w:left="720"/>
        <w:jc w:val="both"/>
        <w:rPr>
          <w:rFonts w:ascii="Arial" w:hAnsi="Arial"/>
          <w:noProof w:val="0"/>
          <w:rtl/>
        </w:rPr>
      </w:pPr>
      <w:r>
        <w:rPr>
          <w:rFonts w:ascii="Arial" w:hAnsi="Arial" w:hint="cs"/>
          <w:noProof w:val="0"/>
          <w:rtl/>
        </w:rPr>
        <w:t xml:space="preserve">אמנם איני סבורה </w:t>
      </w:r>
      <w:r w:rsidR="00A2159C">
        <w:rPr>
          <w:rFonts w:ascii="Arial" w:hAnsi="Arial" w:hint="cs"/>
          <w:noProof w:val="0"/>
          <w:rtl/>
        </w:rPr>
        <w:t xml:space="preserve"> כי המשיבה היא צד לתיק ההוצל"פ בעניינו של המבקש. אולם נוכח  הנימוקים שפורטו לעיל, שאף הם עומדים בבסיס החלטת בימ"ש קמא,  התוצאה היא שלא אתערב בהחלטה מיום 1.3.22 כך שתצהיר עדות ראשית מטעם המשיבה, על נספחיו, יוותר על כנו.</w:t>
      </w:r>
    </w:p>
    <w:p w:rsidR="00A2159C" w:rsidRDefault="00A2159C" w:rsidP="00A068E9">
      <w:pPr>
        <w:spacing w:line="360" w:lineRule="auto"/>
        <w:ind w:left="720"/>
        <w:jc w:val="both"/>
        <w:rPr>
          <w:rFonts w:ascii="Arial" w:hAnsi="Arial"/>
          <w:noProof w:val="0"/>
          <w:rtl/>
        </w:rPr>
      </w:pPr>
    </w:p>
    <w:p w:rsidR="00A2159C" w:rsidRDefault="00A2159C" w:rsidP="00A068E9">
      <w:pPr>
        <w:spacing w:line="360" w:lineRule="auto"/>
        <w:ind w:left="720"/>
        <w:jc w:val="both"/>
        <w:rPr>
          <w:rFonts w:ascii="Arial" w:hAnsi="Arial"/>
          <w:noProof w:val="0"/>
          <w:rtl/>
        </w:rPr>
      </w:pPr>
    </w:p>
    <w:p w:rsidR="00A2159C" w:rsidRDefault="00A2159C" w:rsidP="00A068E9">
      <w:pPr>
        <w:spacing w:line="360" w:lineRule="auto"/>
        <w:ind w:left="720"/>
        <w:jc w:val="both"/>
        <w:rPr>
          <w:rFonts w:ascii="Arial" w:hAnsi="Arial"/>
          <w:noProof w:val="0"/>
          <w:rtl/>
        </w:rPr>
      </w:pPr>
    </w:p>
    <w:p w:rsidR="009D08EC" w:rsidRDefault="00295119" w:rsidP="00A2159C">
      <w:pPr>
        <w:spacing w:line="360" w:lineRule="auto"/>
        <w:ind w:left="720" w:hanging="720"/>
        <w:jc w:val="both"/>
        <w:rPr>
          <w:rFonts w:ascii="Arial" w:hAnsi="Arial"/>
          <w:noProof w:val="0"/>
          <w:rtl/>
        </w:rPr>
      </w:pPr>
      <w:r>
        <w:rPr>
          <w:rFonts w:ascii="Arial" w:hAnsi="Arial" w:hint="cs"/>
          <w:noProof w:val="0"/>
          <w:rtl/>
        </w:rPr>
        <w:t xml:space="preserve">  </w:t>
      </w:r>
      <w:r w:rsidR="009D08EC">
        <w:rPr>
          <w:rFonts w:ascii="Arial" w:hAnsi="Arial" w:hint="cs"/>
          <w:noProof w:val="0"/>
          <w:rtl/>
        </w:rPr>
        <w:t xml:space="preserve">  </w:t>
      </w:r>
      <w:r w:rsidR="00A2159C">
        <w:rPr>
          <w:rFonts w:ascii="Arial" w:hAnsi="Arial" w:hint="cs"/>
          <w:noProof w:val="0"/>
          <w:rtl/>
        </w:rPr>
        <w:t>ג.</w:t>
      </w:r>
      <w:r w:rsidR="00A2159C">
        <w:rPr>
          <w:rFonts w:ascii="Arial" w:hAnsi="Arial" w:hint="cs"/>
          <w:noProof w:val="0"/>
          <w:rtl/>
        </w:rPr>
        <w:tab/>
      </w:r>
      <w:r w:rsidR="00EA7A1F">
        <w:rPr>
          <w:rFonts w:ascii="Arial" w:hAnsi="Arial" w:hint="cs"/>
          <w:noProof w:val="0"/>
          <w:rtl/>
        </w:rPr>
        <w:t xml:space="preserve">המבקש בבקשת רשות ערעור </w:t>
      </w:r>
      <w:r w:rsidR="00F65996">
        <w:rPr>
          <w:rFonts w:ascii="Arial" w:hAnsi="Arial" w:hint="cs"/>
          <w:noProof w:val="0"/>
          <w:rtl/>
        </w:rPr>
        <w:t>לא העלה טענות ספציפיות בנוגע</w:t>
      </w:r>
      <w:r w:rsidR="00EA7A1F">
        <w:rPr>
          <w:rFonts w:ascii="Arial" w:hAnsi="Arial" w:hint="cs"/>
          <w:noProof w:val="0"/>
          <w:rtl/>
        </w:rPr>
        <w:t xml:space="preserve"> </w:t>
      </w:r>
      <w:r w:rsidR="00F65996">
        <w:rPr>
          <w:rFonts w:ascii="Arial" w:hAnsi="Arial" w:hint="cs"/>
          <w:noProof w:val="0"/>
          <w:rtl/>
        </w:rPr>
        <w:t>להחלטה מיום 7.3.22 לעיון חוזר</w:t>
      </w:r>
      <w:r w:rsidR="003928D9">
        <w:rPr>
          <w:rFonts w:ascii="Arial" w:hAnsi="Arial" w:hint="cs"/>
          <w:noProof w:val="0"/>
          <w:rtl/>
        </w:rPr>
        <w:t xml:space="preserve"> והטענות נוגעות לשתי ההחלטות</w:t>
      </w:r>
      <w:r w:rsidR="00F65996">
        <w:rPr>
          <w:rFonts w:ascii="Arial" w:hAnsi="Arial" w:hint="cs"/>
          <w:noProof w:val="0"/>
          <w:rtl/>
        </w:rPr>
        <w:t>.</w:t>
      </w:r>
    </w:p>
    <w:p w:rsidR="003928D9" w:rsidRDefault="003928D9" w:rsidP="003928D9">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נימוקי בימ"ש קמא בהחלטה מיום 7.3.22 מקובלים עלי, ולא מצאתי בבקשת רשות הערעור כל טעם המצדיק התערבות בהחלטה.</w:t>
      </w:r>
    </w:p>
    <w:p w:rsidR="003928D9" w:rsidRDefault="003928D9" w:rsidP="003928D9">
      <w:pPr>
        <w:spacing w:line="360" w:lineRule="auto"/>
        <w:ind w:left="720" w:hanging="720"/>
        <w:jc w:val="both"/>
        <w:rPr>
          <w:rFonts w:ascii="Arial" w:hAnsi="Arial"/>
          <w:noProof w:val="0"/>
          <w:rtl/>
        </w:rPr>
      </w:pPr>
      <w:r>
        <w:rPr>
          <w:rFonts w:ascii="Arial" w:hAnsi="Arial" w:hint="cs"/>
          <w:noProof w:val="0"/>
          <w:rtl/>
        </w:rPr>
        <w:t xml:space="preserve"> </w:t>
      </w:r>
    </w:p>
    <w:p w:rsidR="00BB5FB5" w:rsidRDefault="00BB5FB5" w:rsidP="00BB5FB5">
      <w:pPr>
        <w:spacing w:line="360" w:lineRule="auto"/>
        <w:jc w:val="both"/>
        <w:rPr>
          <w:rFonts w:ascii="Arial" w:hAnsi="Arial"/>
          <w:b/>
          <w:bCs/>
          <w:noProof w:val="0"/>
          <w:u w:val="single"/>
          <w:rtl/>
        </w:rPr>
      </w:pPr>
      <w:r>
        <w:rPr>
          <w:rFonts w:ascii="Arial" w:hAnsi="Arial" w:hint="cs"/>
          <w:noProof w:val="0"/>
          <w:rtl/>
        </w:rPr>
        <w:t>9.</w:t>
      </w:r>
      <w:r>
        <w:rPr>
          <w:rFonts w:ascii="Arial" w:hAnsi="Arial" w:hint="cs"/>
          <w:noProof w:val="0"/>
          <w:rtl/>
        </w:rPr>
        <w:tab/>
      </w:r>
      <w:r w:rsidRPr="00BB5FB5">
        <w:rPr>
          <w:rFonts w:ascii="Arial" w:hAnsi="Arial" w:hint="cs"/>
          <w:b/>
          <w:bCs/>
          <w:noProof w:val="0"/>
          <w:u w:val="single"/>
          <w:rtl/>
        </w:rPr>
        <w:t>לסיכום:</w:t>
      </w:r>
    </w:p>
    <w:p w:rsidR="003928D9" w:rsidRDefault="003928D9" w:rsidP="00BB5FB5">
      <w:pPr>
        <w:spacing w:line="360" w:lineRule="auto"/>
        <w:jc w:val="both"/>
        <w:rPr>
          <w:rFonts w:ascii="Arial" w:hAnsi="Arial"/>
          <w:b/>
          <w:bCs/>
          <w:noProof w:val="0"/>
          <w:u w:val="single"/>
          <w:rtl/>
        </w:rPr>
      </w:pPr>
    </w:p>
    <w:p w:rsidR="003928D9" w:rsidRPr="00696A7B" w:rsidRDefault="003928D9" w:rsidP="003928D9">
      <w:pPr>
        <w:spacing w:line="360" w:lineRule="auto"/>
        <w:jc w:val="both"/>
        <w:rPr>
          <w:rFonts w:ascii="Arial" w:hAnsi="Arial"/>
          <w:noProof w:val="0"/>
          <w:rtl/>
        </w:rPr>
      </w:pPr>
      <w:r w:rsidRPr="00696A7B">
        <w:rPr>
          <w:rFonts w:ascii="Arial" w:hAnsi="Arial" w:hint="cs"/>
          <w:noProof w:val="0"/>
          <w:rtl/>
        </w:rPr>
        <w:t>א.</w:t>
      </w:r>
      <w:r w:rsidRPr="00696A7B">
        <w:rPr>
          <w:rFonts w:ascii="Arial" w:hAnsi="Arial" w:hint="cs"/>
          <w:noProof w:val="0"/>
          <w:rtl/>
        </w:rPr>
        <w:tab/>
        <w:t>לאור האמור לעיל, ניתנת רשות ערעור והערעור נדחה לגופו.</w:t>
      </w:r>
    </w:p>
    <w:p w:rsidR="003928D9" w:rsidRPr="00696A7B" w:rsidRDefault="003928D9" w:rsidP="003928D9">
      <w:pPr>
        <w:spacing w:line="360" w:lineRule="auto"/>
        <w:jc w:val="both"/>
        <w:rPr>
          <w:rFonts w:ascii="Arial" w:hAnsi="Arial"/>
          <w:noProof w:val="0"/>
          <w:rtl/>
        </w:rPr>
      </w:pPr>
    </w:p>
    <w:p w:rsidR="003928D9" w:rsidRDefault="003928D9" w:rsidP="00375305">
      <w:pPr>
        <w:spacing w:line="360" w:lineRule="auto"/>
        <w:jc w:val="both"/>
        <w:rPr>
          <w:rFonts w:ascii="Arial" w:hAnsi="Arial"/>
          <w:noProof w:val="0"/>
          <w:rtl/>
        </w:rPr>
      </w:pPr>
      <w:r w:rsidRPr="00696A7B">
        <w:rPr>
          <w:rFonts w:ascii="Arial" w:hAnsi="Arial" w:hint="cs"/>
          <w:noProof w:val="0"/>
          <w:rtl/>
        </w:rPr>
        <w:t>ב.</w:t>
      </w:r>
      <w:r w:rsidRPr="00696A7B">
        <w:rPr>
          <w:rFonts w:ascii="Arial" w:hAnsi="Arial" w:hint="cs"/>
          <w:noProof w:val="0"/>
          <w:rtl/>
        </w:rPr>
        <w:tab/>
      </w:r>
      <w:r w:rsidR="00375305">
        <w:rPr>
          <w:rFonts w:ascii="Arial" w:hAnsi="Arial" w:hint="cs"/>
          <w:noProof w:val="0"/>
          <w:rtl/>
        </w:rPr>
        <w:t>בנסיבות העניין לא אפסוק הוצאות.</w:t>
      </w:r>
    </w:p>
    <w:p w:rsidR="00375305" w:rsidRDefault="00375305" w:rsidP="00375305">
      <w:pPr>
        <w:spacing w:line="360" w:lineRule="auto"/>
        <w:jc w:val="both"/>
        <w:rPr>
          <w:rFonts w:ascii="Arial" w:hAnsi="Arial"/>
          <w:noProof w:val="0"/>
          <w:rtl/>
        </w:rPr>
      </w:pPr>
    </w:p>
    <w:p w:rsidR="00375305" w:rsidRDefault="00375305" w:rsidP="00375305">
      <w:pPr>
        <w:spacing w:line="360" w:lineRule="auto"/>
        <w:ind w:firstLine="720"/>
        <w:jc w:val="both"/>
        <w:rPr>
          <w:rFonts w:ascii="Arial" w:hAnsi="Arial"/>
          <w:noProof w:val="0"/>
          <w:rtl/>
        </w:rPr>
      </w:pPr>
      <w:r>
        <w:rPr>
          <w:rFonts w:ascii="Arial" w:hAnsi="Arial" w:hint="cs"/>
          <w:noProof w:val="0"/>
          <w:rtl/>
        </w:rPr>
        <w:t>הערבון יוחזר למבקש באמצעות באת כוחו.</w:t>
      </w:r>
    </w:p>
    <w:p w:rsidR="00375305" w:rsidRPr="00696A7B" w:rsidRDefault="00375305" w:rsidP="00375305">
      <w:pPr>
        <w:spacing w:line="360" w:lineRule="auto"/>
        <w:jc w:val="both"/>
        <w:rPr>
          <w:rFonts w:ascii="Arial" w:hAnsi="Arial"/>
          <w:noProof w:val="0"/>
          <w:rtl/>
        </w:rPr>
      </w:pPr>
    </w:p>
    <w:p w:rsidR="00696A7B" w:rsidRPr="00696A7B" w:rsidRDefault="00696A7B" w:rsidP="00696A7B">
      <w:pPr>
        <w:spacing w:line="360" w:lineRule="auto"/>
        <w:jc w:val="both"/>
        <w:rPr>
          <w:rFonts w:ascii="Arial" w:hAnsi="Arial"/>
          <w:noProof w:val="0"/>
          <w:rtl/>
        </w:rPr>
      </w:pPr>
    </w:p>
    <w:p w:rsidR="00696A7B" w:rsidRPr="00696A7B" w:rsidRDefault="00696A7B" w:rsidP="00696A7B">
      <w:pPr>
        <w:spacing w:line="360" w:lineRule="auto"/>
        <w:jc w:val="both"/>
        <w:rPr>
          <w:rFonts w:ascii="Arial" w:hAnsi="Arial"/>
          <w:noProof w:val="0"/>
          <w:rtl/>
        </w:rPr>
      </w:pPr>
      <w:r w:rsidRPr="00696A7B">
        <w:rPr>
          <w:rFonts w:ascii="Arial" w:hAnsi="Arial" w:hint="cs"/>
          <w:noProof w:val="0"/>
          <w:rtl/>
        </w:rPr>
        <w:t>ג.</w:t>
      </w:r>
      <w:r w:rsidRPr="00696A7B">
        <w:rPr>
          <w:rFonts w:ascii="Arial" w:hAnsi="Arial" w:hint="cs"/>
          <w:noProof w:val="0"/>
          <w:rtl/>
        </w:rPr>
        <w:tab/>
        <w:t>המזכירות תשלח פסק הדין לצדדים.</w:t>
      </w:r>
    </w:p>
    <w:p w:rsidR="00696A7B" w:rsidRDefault="00696A7B" w:rsidP="00696A7B">
      <w:pPr>
        <w:spacing w:line="360" w:lineRule="auto"/>
        <w:jc w:val="both"/>
        <w:rPr>
          <w:rFonts w:ascii="Arial" w:hAnsi="Arial"/>
          <w:noProof w:val="0"/>
          <w:rtl/>
        </w:rPr>
      </w:pPr>
    </w:p>
    <w:p w:rsidR="006C702B" w:rsidRDefault="006C702B" w:rsidP="00696A7B">
      <w:pPr>
        <w:spacing w:line="360" w:lineRule="auto"/>
        <w:jc w:val="both"/>
        <w:rPr>
          <w:rFonts w:ascii="Arial" w:hAnsi="Arial"/>
          <w:noProof w:val="0"/>
          <w:rtl/>
        </w:rPr>
      </w:pPr>
    </w:p>
    <w:p w:rsidR="006C702B" w:rsidRPr="00696A7B" w:rsidRDefault="006C702B" w:rsidP="00696A7B">
      <w:pPr>
        <w:spacing w:line="360" w:lineRule="auto"/>
        <w:jc w:val="both"/>
        <w:rPr>
          <w:rFonts w:ascii="Arial" w:hAnsi="Arial"/>
          <w:noProof w:val="0"/>
          <w:rtl/>
        </w:rPr>
      </w:pPr>
    </w:p>
    <w:p w:rsidR="00694556" w:rsidRDefault="0043502B">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ג' סיוון תשפ"ב</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02 יוני 2022</w:t>
          </w:r>
        </w:sdtContent>
      </w:sdt>
      <w:r w:rsidR="00005C8B">
        <w:rPr>
          <w:rFonts w:ascii="Arial" w:hAnsi="Arial"/>
          <w:noProof w:val="0"/>
          <w:rtl/>
        </w:rPr>
        <w:t>, בהעדר הצדדים.</w:t>
      </w:r>
    </w:p>
    <w:p w:rsidR="00C43648" w:rsidRDefault="00922AA9"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2003700754"/>
        </w:sdtPr>
        <w:sdtEndPr/>
        <w:sdtContent>
          <w:r w:rsidR="008B776C">
            <w:drawing>
              <wp:inline distT="0" distB="0" distL="0" distR="0" wp14:editId="50D07946">
                <wp:extent cx="1952244" cy="4480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952244" cy="448056"/>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1F5DB6">
      <w:headerReference w:type="default" r:id="rId9"/>
      <w:footerReference w:type="default" r:id="rId10"/>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0F40" w:rsidRDefault="00A80F40">
      <w:r>
        <w:separator/>
      </w:r>
    </w:p>
  </w:endnote>
  <w:endnote w:type="continuationSeparator" w:id="0">
    <w:p w:rsidR="00A80F40" w:rsidRDefault="00A80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Narkisim">
    <w:altName w:val="Malgun Gothic Semilight"/>
    <w:charset w:val="00"/>
    <w:family w:val="swiss"/>
    <w:pitch w:val="variable"/>
    <w:sig w:usb0="00000000"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922AA9">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922AA9">
      <w:rPr>
        <w:rStyle w:val="ab"/>
        <w:rtl/>
      </w:rPr>
      <w:t>1</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F40" w:rsidRDefault="00A80F40">
      <w:r>
        <w:separator/>
      </w:r>
    </w:p>
  </w:footnote>
  <w:footnote w:type="continuationSeparator" w:id="0">
    <w:p w:rsidR="00A80F40" w:rsidRDefault="00A80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5D3BA177" wp14:editId="53AE422C">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B95A71">
      <w:trPr>
        <w:trHeight w:hRule="exact" w:val="993"/>
        <w:jc w:val="center"/>
      </w:trPr>
      <w:sdt>
        <w:sdtPr>
          <w:rPr>
            <w:rFonts w:ascii="Tahoma" w:hAnsi="Tahoma"/>
            <w:b/>
            <w:bCs/>
            <w:color w:val="000080"/>
            <w:sz w:val="32"/>
            <w:szCs w:val="32"/>
            <w:rtl/>
          </w:rPr>
          <w:alias w:val="1174"/>
          <w:tag w:val="1174"/>
          <w:id w:val="-1585920285"/>
          <w:text w:multiLine="1"/>
        </w:sdtPr>
        <w:sdtEndPr/>
        <w:sdtContent>
          <w:tc>
            <w:tcPr>
              <w:tcW w:w="8721" w:type="dxa"/>
              <w:gridSpan w:val="2"/>
            </w:tcPr>
            <w:p w:rsidR="00694556" w:rsidRPr="00FA4EAF" w:rsidRDefault="003D1C8C" w:rsidP="003230C7">
              <w:pPr>
                <w:pStyle w:val="a3"/>
                <w:jc w:val="center"/>
                <w:rPr>
                  <w:rFonts w:ascii="Tahoma" w:hAnsi="Tahoma"/>
                  <w:noProof w:val="0"/>
                  <w:color w:val="000080"/>
                  <w:sz w:val="32"/>
                  <w:szCs w:val="32"/>
                  <w:rtl/>
                </w:rPr>
              </w:pPr>
              <w:r w:rsidRPr="00FA4EAF">
                <w:rPr>
                  <w:rFonts w:ascii="Tahoma" w:hAnsi="Tahoma"/>
                  <w:b/>
                  <w:bCs/>
                  <w:color w:val="000080"/>
                  <w:sz w:val="32"/>
                  <w:szCs w:val="32"/>
                  <w:rtl/>
                </w:rPr>
                <w:t>בית המשפט המחוזי בתל אביב - יפו בשבתו כבית-משפט לערעורים אזרחיים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rsidRPr="00FA4EAF">
      <w:trPr>
        <w:trHeight w:val="337"/>
        <w:jc w:val="center"/>
      </w:trPr>
      <w:tc>
        <w:tcPr>
          <w:tcW w:w="8721" w:type="dxa"/>
          <w:gridSpan w:val="2"/>
        </w:tcPr>
        <w:p w:rsidR="007D45E3" w:rsidRPr="00FA4EAF" w:rsidRDefault="00922AA9" w:rsidP="007D45E3">
          <w:pPr>
            <w:rPr>
              <w:b/>
              <w:bCs/>
              <w:noProof w:val="0"/>
              <w:sz w:val="26"/>
              <w:szCs w:val="26"/>
              <w:rtl/>
            </w:rPr>
          </w:pPr>
          <w:sdt>
            <w:sdtPr>
              <w:rPr>
                <w:sz w:val="26"/>
                <w:szCs w:val="26"/>
                <w:rtl/>
              </w:rPr>
              <w:alias w:val="1170"/>
              <w:tag w:val="1170"/>
              <w:id w:val="1066377040"/>
              <w:text w:multiLine="1"/>
            </w:sdtPr>
            <w:sdtEndPr/>
            <w:sdtContent>
              <w:r w:rsidR="00D62590">
                <w:rPr>
                  <w:b/>
                  <w:bCs/>
                  <w:noProof w:val="0"/>
                  <w:sz w:val="26"/>
                  <w:szCs w:val="26"/>
                  <w:rtl/>
                </w:rPr>
                <w:t>רע"א</w:t>
              </w:r>
            </w:sdtContent>
          </w:sdt>
          <w:r w:rsidR="00005C8B" w:rsidRPr="00FA4EAF">
            <w:rPr>
              <w:b/>
              <w:bCs/>
              <w:noProof w:val="0"/>
              <w:sz w:val="26"/>
              <w:szCs w:val="26"/>
              <w:rtl/>
            </w:rPr>
            <w:t xml:space="preserve"> </w:t>
          </w:r>
          <w:sdt>
            <w:sdtPr>
              <w:rPr>
                <w:sz w:val="26"/>
                <w:szCs w:val="26"/>
                <w:rtl/>
              </w:rPr>
              <w:alias w:val="1171"/>
              <w:tag w:val="1171"/>
              <w:id w:val="257034231"/>
              <w:text w:multiLine="1"/>
            </w:sdtPr>
            <w:sdtEndPr/>
            <w:sdtContent>
              <w:r w:rsidR="00D62590">
                <w:rPr>
                  <w:b/>
                  <w:bCs/>
                  <w:noProof w:val="0"/>
                  <w:sz w:val="26"/>
                  <w:szCs w:val="26"/>
                  <w:rtl/>
                </w:rPr>
                <w:t>39921-03-22</w:t>
              </w:r>
            </w:sdtContent>
          </w:sdt>
          <w:r w:rsidR="00005C8B" w:rsidRPr="00FA4EAF">
            <w:rPr>
              <w:b/>
              <w:bCs/>
              <w:noProof w:val="0"/>
              <w:sz w:val="26"/>
              <w:szCs w:val="26"/>
              <w:rtl/>
            </w:rPr>
            <w:t xml:space="preserve"> </w:t>
          </w:r>
          <w:sdt>
            <w:sdtPr>
              <w:rPr>
                <w:sz w:val="26"/>
                <w:szCs w:val="26"/>
                <w:rtl/>
              </w:rPr>
              <w:alias w:val="1172"/>
              <w:tag w:val="1172"/>
              <w:id w:val="-595170033"/>
              <w:text w:multiLine="1"/>
            </w:sdtPr>
            <w:sdtEndPr/>
            <w:sdtContent>
              <w:r w:rsidR="00D62590">
                <w:rPr>
                  <w:b/>
                  <w:bCs/>
                  <w:noProof w:val="0"/>
                  <w:sz w:val="26"/>
                  <w:szCs w:val="26"/>
                  <w:rtl/>
                </w:rPr>
                <w:t>אפיק נ' מדינת ישראל</w:t>
              </w:r>
            </w:sdtContent>
          </w:sdt>
        </w:p>
        <w:p w:rsidR="007D45E3" w:rsidRPr="00FA4EAF" w:rsidRDefault="007D45E3" w:rsidP="007D45E3">
          <w:pPr>
            <w:rPr>
              <w:b/>
              <w:bCs/>
              <w:noProof w:val="0"/>
              <w:sz w:val="26"/>
              <w:szCs w:val="26"/>
              <w:rtl/>
            </w:rPr>
          </w:pPr>
        </w:p>
        <w:p w:rsidR="008D10B2" w:rsidRPr="00FA4EAF" w:rsidRDefault="007D45E3" w:rsidP="009B4939">
          <w:pPr>
            <w:rPr>
              <w:sz w:val="26"/>
              <w:szCs w:val="26"/>
              <w:rtl/>
            </w:rPr>
          </w:pPr>
          <w:r w:rsidRPr="00FA4EAF">
            <w:rPr>
              <w:rFonts w:hint="cs"/>
              <w:sz w:val="26"/>
              <w:szCs w:val="26"/>
              <w:rtl/>
            </w:rPr>
            <w:t xml:space="preserve">                                                                  </w:t>
          </w:r>
          <w:r w:rsidRPr="00FA4EAF">
            <w:rPr>
              <w:sz w:val="26"/>
              <w:szCs w:val="26"/>
              <w:rtl/>
            </w:rPr>
            <w:t xml:space="preserve"> </w:t>
          </w:r>
          <w:r w:rsidR="001173C6" w:rsidRPr="00FA4EAF">
            <w:rPr>
              <w:sz w:val="26"/>
              <w:szCs w:val="26"/>
              <w:rtl/>
            </w:rPr>
            <w:t xml:space="preserve"> </w:t>
          </w:r>
        </w:p>
      </w:tc>
    </w:tr>
  </w:tbl>
  <w:p w:rsidR="00694556" w:rsidRPr="00FA4EAF"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647C48"/>
    <w:multiLevelType w:val="hybridMultilevel"/>
    <w:tmpl w:val="4E6E3E64"/>
    <w:lvl w:ilvl="0" w:tplc="B500309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1454"/>
    <w:rsid w:val="0000226B"/>
    <w:rsid w:val="00005C8B"/>
    <w:rsid w:val="00040AFC"/>
    <w:rsid w:val="00051B83"/>
    <w:rsid w:val="000529D2"/>
    <w:rsid w:val="000564AB"/>
    <w:rsid w:val="00064EEF"/>
    <w:rsid w:val="00064FBD"/>
    <w:rsid w:val="00082AB2"/>
    <w:rsid w:val="000906FE"/>
    <w:rsid w:val="0009488D"/>
    <w:rsid w:val="00096AF7"/>
    <w:rsid w:val="000B344B"/>
    <w:rsid w:val="000C3B0F"/>
    <w:rsid w:val="000C3B60"/>
    <w:rsid w:val="000C7506"/>
    <w:rsid w:val="000E0DD2"/>
    <w:rsid w:val="000E3AF1"/>
    <w:rsid w:val="000E779D"/>
    <w:rsid w:val="000F0BC8"/>
    <w:rsid w:val="000F0DD6"/>
    <w:rsid w:val="00107E6D"/>
    <w:rsid w:val="0011194C"/>
    <w:rsid w:val="0011424C"/>
    <w:rsid w:val="001173C6"/>
    <w:rsid w:val="001367BC"/>
    <w:rsid w:val="00144D2A"/>
    <w:rsid w:val="0014653E"/>
    <w:rsid w:val="00170E8E"/>
    <w:rsid w:val="0017368E"/>
    <w:rsid w:val="00180519"/>
    <w:rsid w:val="00191C82"/>
    <w:rsid w:val="001B0235"/>
    <w:rsid w:val="001B48A4"/>
    <w:rsid w:val="001C3FD7"/>
    <w:rsid w:val="001C4003"/>
    <w:rsid w:val="001C6DD7"/>
    <w:rsid w:val="001D3441"/>
    <w:rsid w:val="001D4DBF"/>
    <w:rsid w:val="001D5AA9"/>
    <w:rsid w:val="001E51EC"/>
    <w:rsid w:val="001E75CA"/>
    <w:rsid w:val="001F1B75"/>
    <w:rsid w:val="001F3092"/>
    <w:rsid w:val="001F5DB6"/>
    <w:rsid w:val="00222828"/>
    <w:rsid w:val="002265FF"/>
    <w:rsid w:val="00245930"/>
    <w:rsid w:val="00263721"/>
    <w:rsid w:val="00271B56"/>
    <w:rsid w:val="002820FD"/>
    <w:rsid w:val="00291593"/>
    <w:rsid w:val="00295119"/>
    <w:rsid w:val="002C344E"/>
    <w:rsid w:val="002D5326"/>
    <w:rsid w:val="002E75E9"/>
    <w:rsid w:val="002F05B7"/>
    <w:rsid w:val="00307A6A"/>
    <w:rsid w:val="00307C40"/>
    <w:rsid w:val="00320433"/>
    <w:rsid w:val="003230C7"/>
    <w:rsid w:val="00327E50"/>
    <w:rsid w:val="0033379B"/>
    <w:rsid w:val="0033597A"/>
    <w:rsid w:val="00343D89"/>
    <w:rsid w:val="00343E0F"/>
    <w:rsid w:val="00345D89"/>
    <w:rsid w:val="003611A7"/>
    <w:rsid w:val="00362612"/>
    <w:rsid w:val="0036743F"/>
    <w:rsid w:val="003715DD"/>
    <w:rsid w:val="00375305"/>
    <w:rsid w:val="003763AB"/>
    <w:rsid w:val="003823E0"/>
    <w:rsid w:val="003840E7"/>
    <w:rsid w:val="003928D9"/>
    <w:rsid w:val="003A4521"/>
    <w:rsid w:val="003A52D7"/>
    <w:rsid w:val="003B6FD6"/>
    <w:rsid w:val="003C1447"/>
    <w:rsid w:val="003C430B"/>
    <w:rsid w:val="003D1C8C"/>
    <w:rsid w:val="0040096C"/>
    <w:rsid w:val="00414F1F"/>
    <w:rsid w:val="0043125D"/>
    <w:rsid w:val="0043502B"/>
    <w:rsid w:val="004443AC"/>
    <w:rsid w:val="00451E28"/>
    <w:rsid w:val="00462C62"/>
    <w:rsid w:val="004646E6"/>
    <w:rsid w:val="00465D36"/>
    <w:rsid w:val="00486D92"/>
    <w:rsid w:val="00490EC7"/>
    <w:rsid w:val="004B5A4B"/>
    <w:rsid w:val="004C17EE"/>
    <w:rsid w:val="004C4BDF"/>
    <w:rsid w:val="004C5AE4"/>
    <w:rsid w:val="004D1187"/>
    <w:rsid w:val="004D3AA0"/>
    <w:rsid w:val="004E1987"/>
    <w:rsid w:val="004E2E15"/>
    <w:rsid w:val="004E6E3C"/>
    <w:rsid w:val="00520898"/>
    <w:rsid w:val="00523621"/>
    <w:rsid w:val="00523A0C"/>
    <w:rsid w:val="00524986"/>
    <w:rsid w:val="0052498B"/>
    <w:rsid w:val="005268F6"/>
    <w:rsid w:val="00534284"/>
    <w:rsid w:val="005440EA"/>
    <w:rsid w:val="0054494A"/>
    <w:rsid w:val="00545BB6"/>
    <w:rsid w:val="00547DB7"/>
    <w:rsid w:val="005560CD"/>
    <w:rsid w:val="00574564"/>
    <w:rsid w:val="005C2A81"/>
    <w:rsid w:val="005E53A5"/>
    <w:rsid w:val="005F4F09"/>
    <w:rsid w:val="00602DBB"/>
    <w:rsid w:val="0060585A"/>
    <w:rsid w:val="0061431B"/>
    <w:rsid w:val="00617CEE"/>
    <w:rsid w:val="006210D9"/>
    <w:rsid w:val="00622BAA"/>
    <w:rsid w:val="006306CF"/>
    <w:rsid w:val="00641EF2"/>
    <w:rsid w:val="00644E9A"/>
    <w:rsid w:val="00671BD5"/>
    <w:rsid w:val="00674B98"/>
    <w:rsid w:val="006805C1"/>
    <w:rsid w:val="006863A4"/>
    <w:rsid w:val="00686C21"/>
    <w:rsid w:val="006931C1"/>
    <w:rsid w:val="00694556"/>
    <w:rsid w:val="00696A7B"/>
    <w:rsid w:val="006C30C5"/>
    <w:rsid w:val="006C31F0"/>
    <w:rsid w:val="006C702B"/>
    <w:rsid w:val="006D3B31"/>
    <w:rsid w:val="006E0D96"/>
    <w:rsid w:val="006E1A53"/>
    <w:rsid w:val="006E5244"/>
    <w:rsid w:val="006F56E6"/>
    <w:rsid w:val="00704EDA"/>
    <w:rsid w:val="00721122"/>
    <w:rsid w:val="007258D9"/>
    <w:rsid w:val="007375E6"/>
    <w:rsid w:val="00744B1C"/>
    <w:rsid w:val="00753019"/>
    <w:rsid w:val="00754801"/>
    <w:rsid w:val="007555C3"/>
    <w:rsid w:val="007727C9"/>
    <w:rsid w:val="007752C4"/>
    <w:rsid w:val="0078140D"/>
    <w:rsid w:val="00795365"/>
    <w:rsid w:val="007A351D"/>
    <w:rsid w:val="007B1DBA"/>
    <w:rsid w:val="007B7765"/>
    <w:rsid w:val="007C5BDD"/>
    <w:rsid w:val="007D45E3"/>
    <w:rsid w:val="007E6115"/>
    <w:rsid w:val="007F4609"/>
    <w:rsid w:val="00801548"/>
    <w:rsid w:val="00812146"/>
    <w:rsid w:val="00812469"/>
    <w:rsid w:val="008176A1"/>
    <w:rsid w:val="00820005"/>
    <w:rsid w:val="00831B9F"/>
    <w:rsid w:val="00844318"/>
    <w:rsid w:val="008600EF"/>
    <w:rsid w:val="00863F5D"/>
    <w:rsid w:val="0086761B"/>
    <w:rsid w:val="00870890"/>
    <w:rsid w:val="00873602"/>
    <w:rsid w:val="00875D12"/>
    <w:rsid w:val="008800CD"/>
    <w:rsid w:val="0088479D"/>
    <w:rsid w:val="00896889"/>
    <w:rsid w:val="008A5F43"/>
    <w:rsid w:val="008B776C"/>
    <w:rsid w:val="008C5714"/>
    <w:rsid w:val="008D10B2"/>
    <w:rsid w:val="00903896"/>
    <w:rsid w:val="00905E68"/>
    <w:rsid w:val="00906F3D"/>
    <w:rsid w:val="00922AA9"/>
    <w:rsid w:val="0094424E"/>
    <w:rsid w:val="00955642"/>
    <w:rsid w:val="009622DF"/>
    <w:rsid w:val="00967DFF"/>
    <w:rsid w:val="00994341"/>
    <w:rsid w:val="009A4F9A"/>
    <w:rsid w:val="009B4939"/>
    <w:rsid w:val="009D08EC"/>
    <w:rsid w:val="009D1A48"/>
    <w:rsid w:val="009E1CE7"/>
    <w:rsid w:val="009E4EA5"/>
    <w:rsid w:val="009F164B"/>
    <w:rsid w:val="009F323C"/>
    <w:rsid w:val="009F7D07"/>
    <w:rsid w:val="00A068E9"/>
    <w:rsid w:val="00A2159C"/>
    <w:rsid w:val="00A23BC5"/>
    <w:rsid w:val="00A3392B"/>
    <w:rsid w:val="00A41FCD"/>
    <w:rsid w:val="00A80F40"/>
    <w:rsid w:val="00A94B64"/>
    <w:rsid w:val="00AA3229"/>
    <w:rsid w:val="00AA7596"/>
    <w:rsid w:val="00AB5E52"/>
    <w:rsid w:val="00AB5EE8"/>
    <w:rsid w:val="00AC3B02"/>
    <w:rsid w:val="00AC3B7B"/>
    <w:rsid w:val="00AC5209"/>
    <w:rsid w:val="00AD00A6"/>
    <w:rsid w:val="00AE729E"/>
    <w:rsid w:val="00AE7752"/>
    <w:rsid w:val="00AF19ED"/>
    <w:rsid w:val="00AF7FDA"/>
    <w:rsid w:val="00B2148C"/>
    <w:rsid w:val="00B5356E"/>
    <w:rsid w:val="00B552D4"/>
    <w:rsid w:val="00B809AD"/>
    <w:rsid w:val="00B80CBD"/>
    <w:rsid w:val="00B826BA"/>
    <w:rsid w:val="00B86096"/>
    <w:rsid w:val="00B95A71"/>
    <w:rsid w:val="00B964D9"/>
    <w:rsid w:val="00BA0A7C"/>
    <w:rsid w:val="00BA517C"/>
    <w:rsid w:val="00BB3D05"/>
    <w:rsid w:val="00BB5FB5"/>
    <w:rsid w:val="00BB73BE"/>
    <w:rsid w:val="00BC16E1"/>
    <w:rsid w:val="00BC2D89"/>
    <w:rsid w:val="00BD6531"/>
    <w:rsid w:val="00BE05B2"/>
    <w:rsid w:val="00BE3DC0"/>
    <w:rsid w:val="00BF1908"/>
    <w:rsid w:val="00BF7F3B"/>
    <w:rsid w:val="00C070AC"/>
    <w:rsid w:val="00C14D79"/>
    <w:rsid w:val="00C22D93"/>
    <w:rsid w:val="00C31120"/>
    <w:rsid w:val="00C319E3"/>
    <w:rsid w:val="00C34482"/>
    <w:rsid w:val="00C43648"/>
    <w:rsid w:val="00C50A9F"/>
    <w:rsid w:val="00C53EB8"/>
    <w:rsid w:val="00C56B1B"/>
    <w:rsid w:val="00C642FA"/>
    <w:rsid w:val="00C65565"/>
    <w:rsid w:val="00C740DE"/>
    <w:rsid w:val="00C84273"/>
    <w:rsid w:val="00CB49AC"/>
    <w:rsid w:val="00CC7622"/>
    <w:rsid w:val="00CD608F"/>
    <w:rsid w:val="00CE12B5"/>
    <w:rsid w:val="00D05DD5"/>
    <w:rsid w:val="00D27982"/>
    <w:rsid w:val="00D33B86"/>
    <w:rsid w:val="00D53924"/>
    <w:rsid w:val="00D55D0C"/>
    <w:rsid w:val="00D62590"/>
    <w:rsid w:val="00D627CF"/>
    <w:rsid w:val="00D66577"/>
    <w:rsid w:val="00D672F0"/>
    <w:rsid w:val="00D74378"/>
    <w:rsid w:val="00D82F0F"/>
    <w:rsid w:val="00D96D8C"/>
    <w:rsid w:val="00DA2847"/>
    <w:rsid w:val="00DA6649"/>
    <w:rsid w:val="00DA76A1"/>
    <w:rsid w:val="00DB7281"/>
    <w:rsid w:val="00DC1259"/>
    <w:rsid w:val="00DC1BD2"/>
    <w:rsid w:val="00DC2571"/>
    <w:rsid w:val="00DC487C"/>
    <w:rsid w:val="00DC6576"/>
    <w:rsid w:val="00DC7E0C"/>
    <w:rsid w:val="00DE6BF6"/>
    <w:rsid w:val="00E00840"/>
    <w:rsid w:val="00E1068A"/>
    <w:rsid w:val="00E25884"/>
    <w:rsid w:val="00E25B55"/>
    <w:rsid w:val="00E31C2B"/>
    <w:rsid w:val="00E37181"/>
    <w:rsid w:val="00E411EE"/>
    <w:rsid w:val="00E5426A"/>
    <w:rsid w:val="00E54642"/>
    <w:rsid w:val="00E6265A"/>
    <w:rsid w:val="00E80CBE"/>
    <w:rsid w:val="00E962E3"/>
    <w:rsid w:val="00EA7A1F"/>
    <w:rsid w:val="00EB6C79"/>
    <w:rsid w:val="00EC37E9"/>
    <w:rsid w:val="00ED6499"/>
    <w:rsid w:val="00EF6377"/>
    <w:rsid w:val="00F06995"/>
    <w:rsid w:val="00F071F0"/>
    <w:rsid w:val="00F12615"/>
    <w:rsid w:val="00F13623"/>
    <w:rsid w:val="00F44D1D"/>
    <w:rsid w:val="00F64847"/>
    <w:rsid w:val="00F65996"/>
    <w:rsid w:val="00F84B6D"/>
    <w:rsid w:val="00F9092C"/>
    <w:rsid w:val="00F96B7E"/>
    <w:rsid w:val="00FA102B"/>
    <w:rsid w:val="00FA4EAF"/>
    <w:rsid w:val="00FA5FDA"/>
    <w:rsid w:val="00FB6AB3"/>
    <w:rsid w:val="00FC628E"/>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D66577"/>
    <w:pPr>
      <w:ind w:left="720"/>
      <w:contextualSpacing/>
    </w:pPr>
  </w:style>
  <w:style w:type="character" w:styleId="Hyperlink">
    <w:name w:val="Hyperlink"/>
    <w:basedOn w:val="a0"/>
    <w:uiPriority w:val="99"/>
    <w:semiHidden/>
    <w:unhideWhenUsed/>
    <w:rsid w:val="003C430B"/>
    <w:rPr>
      <w:color w:val="0000FF"/>
      <w:u w:val="single"/>
    </w:rPr>
  </w:style>
  <w:style w:type="paragraph" w:customStyle="1" w:styleId="ruller42">
    <w:name w:val="ruller42"/>
    <w:basedOn w:val="a"/>
    <w:rsid w:val="00B2148C"/>
    <w:pPr>
      <w:bidi w:val="0"/>
      <w:spacing w:before="100" w:beforeAutospacing="1" w:after="100" w:afterAutospacing="1"/>
    </w:pPr>
    <w:rPr>
      <w:rFonts w:cs="Times New Roman"/>
      <w:noProof w:val="0"/>
    </w:rPr>
  </w:style>
  <w:style w:type="paragraph" w:customStyle="1" w:styleId="ruller50">
    <w:name w:val="ruller50"/>
    <w:basedOn w:val="a"/>
    <w:rsid w:val="00B2148C"/>
    <w:pPr>
      <w:bidi w:val="0"/>
      <w:spacing w:before="100" w:beforeAutospacing="1" w:after="100" w:afterAutospacing="1"/>
    </w:pPr>
    <w:rPr>
      <w:rFonts w:cs="Times New Roman"/>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581277">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357852679">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781147371">
      <w:bodyDiv w:val="1"/>
      <w:marLeft w:val="0"/>
      <w:marRight w:val="0"/>
      <w:marTop w:val="0"/>
      <w:marBottom w:val="0"/>
      <w:divBdr>
        <w:top w:val="none" w:sz="0" w:space="0" w:color="auto"/>
        <w:left w:val="none" w:sz="0" w:space="0" w:color="auto"/>
        <w:bottom w:val="none" w:sz="0" w:space="0" w:color="auto"/>
        <w:right w:val="none" w:sz="0" w:space="0" w:color="auto"/>
      </w:divBdr>
    </w:div>
    <w:div w:id="2106268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9F2EEF" w:rsidP="009F2EEF">
          <w:pPr>
            <w:pStyle w:val="E460D38E05664FF79D4EFF282EF8EC9920"/>
          </w:pPr>
          <w:r>
            <w:rPr>
              <w:rFonts w:hint="cs"/>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Narkisim">
    <w:altName w:val="Malgun Gothic Semilight"/>
    <w:charset w:val="00"/>
    <w:family w:val="swiss"/>
    <w:pitch w:val="variable"/>
    <w:sig w:usb0="00000000"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A4ACE"/>
    <w:rsid w:val="002D02C4"/>
    <w:rsid w:val="002E734C"/>
    <w:rsid w:val="00334638"/>
    <w:rsid w:val="00345C9D"/>
    <w:rsid w:val="003E1A82"/>
    <w:rsid w:val="0048651F"/>
    <w:rsid w:val="00556D67"/>
    <w:rsid w:val="00793995"/>
    <w:rsid w:val="007C6F98"/>
    <w:rsid w:val="007E254A"/>
    <w:rsid w:val="008B4366"/>
    <w:rsid w:val="009133C7"/>
    <w:rsid w:val="009178E4"/>
    <w:rsid w:val="00952AD5"/>
    <w:rsid w:val="00961B27"/>
    <w:rsid w:val="009F2EEF"/>
    <w:rsid w:val="00A338E4"/>
    <w:rsid w:val="00AA7CE3"/>
    <w:rsid w:val="00B91FA3"/>
    <w:rsid w:val="00C96C06"/>
    <w:rsid w:val="00E31BF6"/>
    <w:rsid w:val="00E81DB1"/>
    <w:rsid w:val="00F04DC1"/>
    <w:rsid w:val="00F4674E"/>
    <w:rsid w:val="00F67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F2EEF"/>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334638"/>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334638"/>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334638"/>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334638"/>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334638"/>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334638"/>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334638"/>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4674E"/>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4674E"/>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4674E"/>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4674E"/>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4674E"/>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4674E"/>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4674E"/>
    <w:pPr>
      <w:bidi/>
      <w:spacing w:after="0" w:line="240" w:lineRule="auto"/>
    </w:pPr>
    <w:rPr>
      <w:rFonts w:ascii="Times New Roman" w:eastAsia="Times New Roman" w:hAnsi="Times New Roman" w:cs="David"/>
      <w:noProof/>
      <w:sz w:val="24"/>
      <w:szCs w:val="24"/>
    </w:rPr>
  </w:style>
  <w:style w:type="paragraph" w:customStyle="1" w:styleId="116EBBD5A99E4E519EE4A5661D82C50E4">
    <w:name w:val="116EBBD5A99E4E519EE4A5661D82C50E4"/>
    <w:rsid w:val="002E734C"/>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2E734C"/>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2E734C"/>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2E734C"/>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2E734C"/>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2E734C"/>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2E734C"/>
    <w:pPr>
      <w:bidi/>
      <w:spacing w:after="0" w:line="240" w:lineRule="auto"/>
    </w:pPr>
    <w:rPr>
      <w:rFonts w:ascii="Times New Roman" w:eastAsia="Times New Roman" w:hAnsi="Times New Roman" w:cs="David"/>
      <w:noProof/>
      <w:sz w:val="24"/>
      <w:szCs w:val="24"/>
    </w:rPr>
  </w:style>
  <w:style w:type="paragraph" w:customStyle="1" w:styleId="116EBBD5A99E4E519EE4A5661D82C50E5">
    <w:name w:val="116EBBD5A99E4E519EE4A5661D82C50E5"/>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3E1A82"/>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6">
    <w:name w:val="116EBBD5A99E4E519EE4A5661D82C50E6"/>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7">
    <w:name w:val="116EBBD5A99E4E519EE4A5661D82C50E7"/>
    <w:rsid w:val="00A338E4"/>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A338E4"/>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A338E4"/>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A338E4"/>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A338E4"/>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A338E4"/>
    <w:pPr>
      <w:bidi/>
      <w:spacing w:after="0" w:line="240" w:lineRule="auto"/>
    </w:pPr>
    <w:rPr>
      <w:rFonts w:ascii="Times New Roman" w:eastAsia="Times New Roman" w:hAnsi="Times New Roman" w:cs="David"/>
      <w:noProof/>
      <w:sz w:val="24"/>
      <w:szCs w:val="24"/>
    </w:rPr>
  </w:style>
  <w:style w:type="paragraph" w:customStyle="1" w:styleId="116EBBD5A99E4E519EE4A5661D82C50E8">
    <w:name w:val="116EBBD5A99E4E519EE4A5661D82C50E8"/>
    <w:rsid w:val="009F2EEF"/>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9F2EEF"/>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9F2EEF"/>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9F2EEF"/>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9F2EEF"/>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9F2EEF"/>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2242</Words>
  <Characters>11212</Characters>
  <Application>Microsoft Office Word</Application>
  <DocSecurity>4</DocSecurity>
  <Lines>93</Lines>
  <Paragraphs>26</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cp:lastPrinted>2022-03-22T07:02:00Z</cp:lastPrinted>
  <dcterms:created xsi:type="dcterms:W3CDTF">2022-07-07T17:12:00Z</dcterms:created>
  <dcterms:modified xsi:type="dcterms:W3CDTF">2022-07-07T17:12:00Z</dcterms:modified>
</cp:coreProperties>
</file>