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tl/>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9"/>
        <w:gridCol w:w="5571"/>
      </w:tblGrid>
      <w:tr w:rsidR="004C5CA7" w:rsidRPr="00CD0055" w:rsidTr="00E13236">
        <w:trPr>
          <w:jc w:val="center"/>
        </w:trPr>
        <w:tc>
          <w:tcPr>
            <w:tcW w:w="8820" w:type="dxa"/>
            <w:gridSpan w:val="2"/>
            <w:hideMark/>
          </w:tcPr>
          <w:p w:rsidR="004C5CA7" w:rsidRPr="004C5CA7" w:rsidRDefault="004C5CA7" w:rsidP="004C5CA7">
            <w:pPr>
              <w:jc w:val="both"/>
              <w:rPr>
                <w:b/>
                <w:bCs/>
                <w:sz w:val="26"/>
                <w:szCs w:val="26"/>
              </w:rPr>
            </w:pPr>
            <w:r>
              <w:rPr>
                <w:rFonts w:hint="cs"/>
                <w:b/>
                <w:bCs/>
                <w:sz w:val="26"/>
                <w:szCs w:val="26"/>
                <w:rtl/>
              </w:rPr>
              <w:t>ל</w:t>
            </w:r>
            <w:r w:rsidRPr="00CD0055">
              <w:rPr>
                <w:rFonts w:hint="cs"/>
                <w:b/>
                <w:bCs/>
                <w:sz w:val="26"/>
                <w:szCs w:val="26"/>
                <w:rtl/>
              </w:rPr>
              <w:t xml:space="preserve">פני </w:t>
            </w:r>
            <w:r w:rsidRPr="00CD0055">
              <w:rPr>
                <w:rFonts w:ascii="Arial" w:hAnsi="Arial" w:hint="cs"/>
                <w:b/>
                <w:bCs/>
                <w:sz w:val="26"/>
                <w:szCs w:val="26"/>
                <w:rtl/>
              </w:rPr>
              <w:t>כבוד ה</w:t>
            </w:r>
            <w:sdt>
              <w:sdtPr>
                <w:rPr>
                  <w:sz w:val="26"/>
                  <w:szCs w:val="26"/>
                  <w:rtl/>
                </w:rPr>
                <w:alias w:val="1574"/>
                <w:tag w:val="1574"/>
                <w:id w:val="-868990752"/>
                <w:text w:multiLine="1"/>
              </w:sdtPr>
              <w:sdtEndPr/>
              <w:sdtContent>
                <w:r>
                  <w:rPr>
                    <w:rFonts w:ascii="Arial" w:hAnsi="Arial"/>
                    <w:b/>
                    <w:bCs/>
                    <w:sz w:val="26"/>
                    <w:szCs w:val="26"/>
                    <w:rtl/>
                  </w:rPr>
                  <w:t>שופט</w:t>
                </w:r>
              </w:sdtContent>
            </w:sdt>
            <w:r w:rsidRPr="00CD0055">
              <w:rPr>
                <w:rFonts w:ascii="Arial" w:hAnsi="Arial" w:hint="cs"/>
                <w:b/>
                <w:bCs/>
                <w:sz w:val="26"/>
                <w:szCs w:val="26"/>
                <w:rtl/>
              </w:rPr>
              <w:t xml:space="preserve"> </w:t>
            </w:r>
            <w:sdt>
              <w:sdtPr>
                <w:rPr>
                  <w:sz w:val="26"/>
                  <w:szCs w:val="26"/>
                  <w:rtl/>
                </w:rPr>
                <w:alias w:val="1573"/>
                <w:tag w:val="1573"/>
                <w:id w:val="407734867"/>
                <w:text w:multiLine="1"/>
              </w:sdtPr>
              <w:sdtEndPr/>
              <w:sdtContent>
                <w:r>
                  <w:rPr>
                    <w:rFonts w:ascii="Arial" w:hAnsi="Arial"/>
                    <w:b/>
                    <w:bCs/>
                    <w:sz w:val="26"/>
                    <w:szCs w:val="26"/>
                    <w:rtl/>
                  </w:rPr>
                  <w:t>עדי הדר</w:t>
                </w:r>
              </w:sdtContent>
            </w:sdt>
          </w:p>
        </w:tc>
      </w:tr>
      <w:tr w:rsidR="006816EC" w:rsidRPr="00CD0055" w:rsidTr="006816EC">
        <w:trPr>
          <w:jc w:val="center"/>
        </w:trPr>
        <w:tc>
          <w:tcPr>
            <w:tcW w:w="3249" w:type="dxa"/>
          </w:tcPr>
          <w:p w:rsidR="006816EC" w:rsidRPr="00CD0055" w:rsidRDefault="006816EC">
            <w:pPr>
              <w:bidi w:val="0"/>
              <w:rPr>
                <w:rFonts w:ascii="Arial (W1)" w:hAnsi="Arial (W1)"/>
                <w:b/>
                <w:bCs/>
                <w:noProof w:val="0"/>
                <w:sz w:val="26"/>
                <w:szCs w:val="26"/>
                <w:rtl/>
              </w:rPr>
            </w:pPr>
          </w:p>
          <w:p w:rsidR="006816EC" w:rsidRPr="00CD0055" w:rsidRDefault="00A62BD0" w:rsidP="008E1332">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0"/>
                <w:tag w:val="1180"/>
                <w:id w:val="-803768281"/>
                <w:text w:multiLine="1"/>
              </w:sdtPr>
              <w:sdtEndPr/>
              <w:sdtContent>
                <w:r w:rsidR="008926DE">
                  <w:rPr>
                    <w:rFonts w:hint="cs"/>
                    <w:b/>
                    <w:bCs/>
                    <w:noProof w:val="0"/>
                    <w:sz w:val="26"/>
                    <w:szCs w:val="26"/>
                    <w:rtl/>
                  </w:rPr>
                  <w:t>תובעת</w:t>
                </w:r>
                <w:r w:rsidR="00EE5983">
                  <w:rPr>
                    <w:rFonts w:hint="cs"/>
                    <w:b/>
                    <w:bCs/>
                    <w:noProof w:val="0"/>
                    <w:sz w:val="26"/>
                    <w:szCs w:val="26"/>
                    <w:rtl/>
                  </w:rPr>
                  <w:t xml:space="preserve"> והנתבעת שכנגד</w:t>
                </w:r>
              </w:sdtContent>
            </w:sdt>
            <w:r w:rsidRPr="00A62BD0">
              <w:rPr>
                <w:rFonts w:hint="cs"/>
                <w:b/>
                <w:bCs/>
                <w:sz w:val="26"/>
                <w:szCs w:val="26"/>
                <w:rtl/>
              </w:rPr>
              <w:t>:</w:t>
            </w:r>
          </w:p>
        </w:tc>
        <w:tc>
          <w:tcPr>
            <w:tcW w:w="5571" w:type="dxa"/>
          </w:tcPr>
          <w:p w:rsidR="006816EC" w:rsidRPr="00CD0055" w:rsidRDefault="006816EC">
            <w:pPr>
              <w:rPr>
                <w:rFonts w:ascii="Arial (W1)" w:hAnsi="Arial (W1)"/>
                <w:b/>
                <w:bCs/>
                <w:noProof w:val="0"/>
                <w:sz w:val="26"/>
                <w:szCs w:val="26"/>
                <w:rtl/>
              </w:rPr>
            </w:pPr>
          </w:p>
          <w:p w:rsidR="00590BFF" w:rsidRDefault="00590BFF" w:rsidP="00590BFF">
            <w:pPr>
              <w:suppressLineNumbers/>
            </w:pPr>
            <w:r>
              <w:rPr>
                <w:rFonts w:ascii="Arial" w:hAnsi="Arial"/>
                <w:b/>
                <w:bCs/>
                <w:noProof w:val="0"/>
                <w:sz w:val="26"/>
                <w:szCs w:val="26"/>
                <w:rtl/>
              </w:rPr>
              <w:t xml:space="preserve"> </w:t>
            </w:r>
            <w:sdt>
              <w:sdtPr>
                <w:rPr>
                  <w:rFonts w:ascii="Arial" w:hAnsi="Arial"/>
                  <w:b/>
                  <w:bCs/>
                  <w:noProof w:val="0"/>
                  <w:sz w:val="26"/>
                  <w:szCs w:val="26"/>
                  <w:rtl/>
                </w:rPr>
                <w:alias w:val="3151"/>
                <w:tag w:val="3151"/>
                <w:id w:val="1398553265"/>
                <w:placeholder>
                  <w:docPart w:val="CF23C55E153C472887A89D9B7136BCD7"/>
                </w:placeholder>
                <w:text w:multiLine="1"/>
              </w:sdtPr>
              <w:sdtEndPr/>
              <w:sdtContent>
                <w:r>
                  <w:rPr>
                    <w:rFonts w:ascii="Arial" w:hAnsi="Arial"/>
                    <w:b/>
                    <w:bCs/>
                    <w:noProof w:val="0"/>
                    <w:sz w:val="26"/>
                    <w:szCs w:val="26"/>
                    <w:rtl/>
                  </w:rPr>
                  <w:t>גבע תעופה בע"מ</w:t>
                </w:r>
              </w:sdtContent>
            </w:sdt>
          </w:p>
          <w:p w:rsidR="006816EC" w:rsidRPr="00590BFF" w:rsidRDefault="006816EC" w:rsidP="00934F1C">
            <w:pPr>
              <w:rPr>
                <w:sz w:val="26"/>
                <w:szCs w:val="26"/>
              </w:rPr>
            </w:pPr>
          </w:p>
        </w:tc>
      </w:tr>
      <w:tr w:rsidR="006816EC" w:rsidRPr="00CD0055" w:rsidTr="006816EC">
        <w:trPr>
          <w:jc w:val="center"/>
        </w:trPr>
        <w:tc>
          <w:tcPr>
            <w:tcW w:w="8820" w:type="dxa"/>
            <w:gridSpan w:val="2"/>
          </w:tcPr>
          <w:p w:rsidR="006816EC" w:rsidRPr="00CD0055" w:rsidRDefault="006816EC">
            <w:pPr>
              <w:rPr>
                <w:rFonts w:ascii="Arial (W1)" w:hAnsi="Arial (W1)"/>
                <w:b/>
                <w:bCs/>
                <w:noProof w:val="0"/>
                <w:sz w:val="26"/>
                <w:szCs w:val="26"/>
                <w:rtl/>
              </w:rPr>
            </w:pPr>
          </w:p>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A62BD0" w:rsidRDefault="006816EC">
            <w:pPr>
              <w:rPr>
                <w:rFonts w:ascii="Arial (W1)" w:hAnsi="Arial (W1)"/>
                <w:b/>
                <w:bCs/>
                <w:noProof w:val="0"/>
                <w:sz w:val="22"/>
                <w:szCs w:val="22"/>
              </w:rPr>
            </w:pPr>
          </w:p>
        </w:tc>
      </w:tr>
      <w:tr w:rsidR="006816EC" w:rsidRPr="00CD0055" w:rsidTr="006816EC">
        <w:trPr>
          <w:jc w:val="center"/>
        </w:trPr>
        <w:tc>
          <w:tcPr>
            <w:tcW w:w="3249" w:type="dxa"/>
          </w:tcPr>
          <w:p w:rsidR="006816EC" w:rsidRPr="00CD0055" w:rsidRDefault="006816EC">
            <w:pPr>
              <w:rPr>
                <w:rFonts w:ascii="Arial (W1)" w:hAnsi="Arial (W1)"/>
                <w:b/>
                <w:bCs/>
                <w:noProof w:val="0"/>
                <w:sz w:val="26"/>
                <w:szCs w:val="26"/>
                <w:rtl/>
              </w:rPr>
            </w:pPr>
          </w:p>
          <w:p w:rsidR="006816EC" w:rsidRPr="00CD0055" w:rsidRDefault="00A62BD0">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4"/>
                <w:tag w:val="1184"/>
                <w:id w:val="-910234160"/>
                <w:text w:multiLine="1"/>
              </w:sdtPr>
              <w:sdtEndPr/>
              <w:sdtContent>
                <w:r w:rsidR="008926DE">
                  <w:rPr>
                    <w:rFonts w:hint="cs"/>
                    <w:b/>
                    <w:bCs/>
                    <w:noProof w:val="0"/>
                    <w:sz w:val="26"/>
                    <w:szCs w:val="26"/>
                    <w:rtl/>
                  </w:rPr>
                  <w:t>נתבעת</w:t>
                </w:r>
                <w:r w:rsidR="00EE5983">
                  <w:rPr>
                    <w:rFonts w:hint="cs"/>
                    <w:b/>
                    <w:bCs/>
                    <w:noProof w:val="0"/>
                    <w:sz w:val="26"/>
                    <w:szCs w:val="26"/>
                    <w:rtl/>
                  </w:rPr>
                  <w:t xml:space="preserve"> והתובעת שכנגד</w:t>
                </w:r>
              </w:sdtContent>
            </w:sdt>
            <w:r>
              <w:rPr>
                <w:rFonts w:ascii="Arial (W1)" w:hAnsi="Arial (W1)" w:hint="cs"/>
                <w:b/>
                <w:bCs/>
                <w:noProof w:val="0"/>
                <w:sz w:val="26"/>
                <w:szCs w:val="26"/>
                <w:rtl/>
              </w:rPr>
              <w:t>:</w:t>
            </w:r>
          </w:p>
        </w:tc>
        <w:tc>
          <w:tcPr>
            <w:tcW w:w="5571" w:type="dxa"/>
          </w:tcPr>
          <w:p w:rsidR="006816EC" w:rsidRPr="00CD0055" w:rsidRDefault="006816EC">
            <w:pPr>
              <w:rPr>
                <w:rFonts w:ascii="Arial (W1)" w:hAnsi="Arial (W1)"/>
                <w:b/>
                <w:bCs/>
                <w:noProof w:val="0"/>
                <w:sz w:val="26"/>
                <w:szCs w:val="26"/>
                <w:rtl/>
              </w:rPr>
            </w:pPr>
          </w:p>
          <w:p w:rsidR="00590BFF" w:rsidRDefault="00590BFF" w:rsidP="00590BFF">
            <w:pPr>
              <w:suppressLineNumbers/>
            </w:pPr>
            <w:r>
              <w:rPr>
                <w:rFonts w:ascii="Arial" w:hAnsi="Arial"/>
                <w:b/>
                <w:bCs/>
                <w:noProof w:val="0"/>
                <w:sz w:val="26"/>
                <w:szCs w:val="26"/>
                <w:rtl/>
              </w:rPr>
              <w:t xml:space="preserve"> </w:t>
            </w:r>
            <w:sdt>
              <w:sdtPr>
                <w:rPr>
                  <w:rFonts w:ascii="Arial" w:hAnsi="Arial"/>
                  <w:b/>
                  <w:bCs/>
                  <w:noProof w:val="0"/>
                  <w:sz w:val="26"/>
                  <w:szCs w:val="26"/>
                  <w:rtl/>
                </w:rPr>
                <w:alias w:val="3152"/>
                <w:tag w:val="3152"/>
                <w:id w:val="1920052440"/>
                <w:placeholder>
                  <w:docPart w:val="194E34B33324450F97AD1D486216FCF5"/>
                </w:placeholder>
                <w:text w:multiLine="1"/>
              </w:sdtPr>
              <w:sdtEndPr/>
              <w:sdtContent>
                <w:r>
                  <w:rPr>
                    <w:rFonts w:ascii="Arial" w:hAnsi="Arial"/>
                    <w:b/>
                    <w:bCs/>
                    <w:noProof w:val="0"/>
                    <w:sz w:val="26"/>
                    <w:szCs w:val="26"/>
                    <w:rtl/>
                  </w:rPr>
                  <w:t>שח"מ מקורות ביצוע בע"מ</w:t>
                </w:r>
              </w:sdtContent>
            </w:sdt>
          </w:p>
          <w:p w:rsidR="006816EC" w:rsidRPr="00590BFF" w:rsidRDefault="006816EC" w:rsidP="00934F1C">
            <w:pPr>
              <w:rPr>
                <w:sz w:val="26"/>
                <w:szCs w:val="26"/>
              </w:rPr>
            </w:pPr>
          </w:p>
        </w:tc>
      </w:tr>
    </w:tbl>
    <w:p w:rsidR="006816EC" w:rsidRPr="00E13360" w:rsidRDefault="006816EC" w:rsidP="00E13360">
      <w:pPr>
        <w:suppressLineNumbers/>
        <w:rPr>
          <w:rFonts w:ascii="Arial (W1)" w:hAnsi="Arial (W1)"/>
          <w:sz w:val="28"/>
          <w:szCs w:val="28"/>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8926DE" w:rsidRDefault="008926DE" w:rsidP="008926DE">
      <w:pPr>
        <w:spacing w:after="160" w:line="254" w:lineRule="auto"/>
        <w:jc w:val="both"/>
        <w:rPr>
          <w:rFonts w:ascii="Arial" w:hAnsi="Arial"/>
          <w:noProof w:val="0"/>
          <w:rtl/>
        </w:rPr>
      </w:pPr>
    </w:p>
    <w:p w:rsidR="008926DE" w:rsidRPr="008926DE" w:rsidRDefault="008926DE" w:rsidP="008926DE">
      <w:pPr>
        <w:spacing w:after="160" w:line="254" w:lineRule="auto"/>
        <w:jc w:val="both"/>
        <w:rPr>
          <w:rFonts w:ascii="David" w:eastAsia="Calibri" w:hAnsi="David"/>
          <w:noProof w:val="0"/>
        </w:rPr>
      </w:pPr>
      <w:r w:rsidRPr="008926DE">
        <w:rPr>
          <w:rFonts w:ascii="David" w:eastAsia="Calibri" w:hAnsi="David"/>
          <w:noProof w:val="0"/>
          <w:rtl/>
        </w:rPr>
        <w:t>לפני ביהמ"ש תביעות הדדיות בגין הסכם למתן שירותי זריעת עננים.</w:t>
      </w:r>
    </w:p>
    <w:p w:rsidR="008926DE" w:rsidRPr="008926DE" w:rsidRDefault="008926DE" w:rsidP="008926DE">
      <w:pPr>
        <w:spacing w:after="160" w:line="254" w:lineRule="auto"/>
        <w:jc w:val="both"/>
        <w:rPr>
          <w:rFonts w:ascii="David" w:eastAsia="Calibri" w:hAnsi="David"/>
          <w:noProof w:val="0"/>
          <w:rtl/>
        </w:rPr>
      </w:pP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כתב התביעה</w:t>
      </w:r>
    </w:p>
    <w:p w:rsidR="008926DE" w:rsidRPr="008926DE" w:rsidRDefault="008926DE" w:rsidP="008926DE">
      <w:pPr>
        <w:pStyle w:val="ad"/>
        <w:numPr>
          <w:ilvl w:val="0"/>
          <w:numId w:val="1"/>
        </w:numPr>
        <w:spacing w:line="360" w:lineRule="auto"/>
        <w:jc w:val="both"/>
        <w:rPr>
          <w:rFonts w:ascii="David" w:eastAsia="Calibri" w:hAnsi="David"/>
          <w:noProof w:val="0"/>
          <w:rtl/>
        </w:rPr>
      </w:pPr>
      <w:r w:rsidRPr="008926DE">
        <w:rPr>
          <w:rFonts w:ascii="David" w:eastAsia="Calibri" w:hAnsi="David"/>
          <w:noProof w:val="0"/>
          <w:rtl/>
        </w:rPr>
        <w:t>התובעת (להלן: "</w:t>
      </w:r>
      <w:r w:rsidRPr="008926DE">
        <w:rPr>
          <w:rFonts w:ascii="David" w:eastAsia="Calibri" w:hAnsi="David"/>
          <w:b/>
          <w:bCs/>
          <w:noProof w:val="0"/>
          <w:rtl/>
        </w:rPr>
        <w:t>גבע</w:t>
      </w:r>
      <w:r w:rsidRPr="008926DE">
        <w:rPr>
          <w:rFonts w:ascii="David" w:eastAsia="Calibri" w:hAnsi="David"/>
          <w:noProof w:val="0"/>
          <w:rtl/>
        </w:rPr>
        <w:t>") הגישה ביום 20.5.21 תביעה נגד הנתבעת (להלן: "</w:t>
      </w:r>
      <w:r w:rsidRPr="008926DE">
        <w:rPr>
          <w:rFonts w:ascii="David" w:eastAsia="Calibri" w:hAnsi="David"/>
          <w:b/>
          <w:bCs/>
          <w:noProof w:val="0"/>
          <w:rtl/>
        </w:rPr>
        <w:t>מקורות</w:t>
      </w:r>
      <w:r w:rsidRPr="008926DE">
        <w:rPr>
          <w:rFonts w:ascii="David" w:eastAsia="Calibri" w:hAnsi="David"/>
          <w:noProof w:val="0"/>
          <w:rtl/>
        </w:rPr>
        <w:t>") בה טענה כי</w:t>
      </w:r>
      <w:r w:rsidRPr="008926DE">
        <w:rPr>
          <w:rFonts w:ascii="David" w:eastAsia="Calibri" w:hAnsi="David" w:hint="cs"/>
          <w:noProof w:val="0"/>
          <w:rtl/>
        </w:rPr>
        <w:t xml:space="preserve"> </w:t>
      </w:r>
      <w:r w:rsidRPr="008926DE">
        <w:rPr>
          <w:rFonts w:ascii="David" w:eastAsia="Calibri" w:hAnsi="David"/>
          <w:noProof w:val="0"/>
          <w:rtl/>
        </w:rPr>
        <w:t xml:space="preserve">מקורות הפרה הסכם בין הצדדים בו התובעת הוזמנה ליתן שירות לזריעת עננים ולכן חבה לה הסך </w:t>
      </w:r>
      <w:r w:rsidRPr="008926DE">
        <w:rPr>
          <w:rFonts w:ascii="David" w:eastAsia="Calibri" w:hAnsi="David" w:hint="cs"/>
          <w:noProof w:val="0"/>
          <w:rtl/>
        </w:rPr>
        <w:t xml:space="preserve"> </w:t>
      </w:r>
      <w:r w:rsidRPr="008926DE">
        <w:rPr>
          <w:rFonts w:ascii="David" w:eastAsia="Calibri" w:hAnsi="David"/>
          <w:noProof w:val="0"/>
          <w:rtl/>
        </w:rPr>
        <w:t xml:space="preserve">של  1,073,025 ₪. </w:t>
      </w:r>
    </w:p>
    <w:p w:rsidR="008926DE" w:rsidRPr="008926DE" w:rsidRDefault="008926DE" w:rsidP="008926DE">
      <w:pPr>
        <w:spacing w:after="160" w:line="254" w:lineRule="auto"/>
        <w:jc w:val="both"/>
        <w:rPr>
          <w:rFonts w:ascii="David" w:eastAsia="Calibri" w:hAnsi="David"/>
          <w:noProof w:val="0"/>
          <w:rtl/>
        </w:rPr>
      </w:pP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כתב הגנה וכתב תביעה שכנגד</w:t>
      </w:r>
    </w:p>
    <w:p w:rsidR="008926DE" w:rsidRPr="008926DE" w:rsidRDefault="008926DE" w:rsidP="008926DE">
      <w:pPr>
        <w:pStyle w:val="ad"/>
        <w:numPr>
          <w:ilvl w:val="0"/>
          <w:numId w:val="1"/>
        </w:numPr>
        <w:spacing w:line="360" w:lineRule="auto"/>
        <w:ind w:left="714" w:hanging="357"/>
        <w:jc w:val="both"/>
        <w:rPr>
          <w:rFonts w:ascii="David" w:eastAsia="Calibri" w:hAnsi="David"/>
          <w:noProof w:val="0"/>
          <w:rtl/>
        </w:rPr>
      </w:pPr>
      <w:r w:rsidRPr="008926DE">
        <w:rPr>
          <w:rFonts w:ascii="David" w:eastAsia="Calibri" w:hAnsi="David"/>
          <w:noProof w:val="0"/>
          <w:rtl/>
        </w:rPr>
        <w:t>מקורות הגישה ביום 6.7.21 כתב הגנה וכתב תביעה שכנגד בו טענה כי גבע היא שחבה לה הסך של</w:t>
      </w:r>
      <w:r>
        <w:rPr>
          <w:rFonts w:ascii="David" w:eastAsia="Calibri" w:hAnsi="David" w:hint="cs"/>
          <w:noProof w:val="0"/>
          <w:rtl/>
        </w:rPr>
        <w:t xml:space="preserve"> </w:t>
      </w:r>
      <w:r w:rsidRPr="008926DE">
        <w:rPr>
          <w:rFonts w:ascii="David" w:eastAsia="Calibri" w:hAnsi="David"/>
          <w:noProof w:val="0"/>
          <w:rtl/>
        </w:rPr>
        <w:t xml:space="preserve"> 839,000 ₪ בגין סכום עודף ששילמה.</w:t>
      </w:r>
    </w:p>
    <w:p w:rsidR="008926DE" w:rsidRPr="008926DE" w:rsidRDefault="008926DE" w:rsidP="008926DE">
      <w:pPr>
        <w:spacing w:after="160" w:line="254" w:lineRule="auto"/>
        <w:jc w:val="both"/>
        <w:rPr>
          <w:rFonts w:ascii="David" w:eastAsia="Calibri" w:hAnsi="David"/>
          <w:noProof w:val="0"/>
          <w:rtl/>
        </w:rPr>
      </w:pP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כתב הגנה שכנגד וכתב תשובה</w:t>
      </w:r>
    </w:p>
    <w:p w:rsidR="008926DE" w:rsidRPr="008926DE" w:rsidRDefault="008926DE" w:rsidP="008926DE">
      <w:pPr>
        <w:pStyle w:val="ad"/>
        <w:numPr>
          <w:ilvl w:val="0"/>
          <w:numId w:val="1"/>
        </w:numPr>
        <w:spacing w:after="160" w:line="254" w:lineRule="auto"/>
        <w:jc w:val="both"/>
        <w:rPr>
          <w:rFonts w:ascii="David" w:eastAsia="Calibri" w:hAnsi="David"/>
          <w:noProof w:val="0"/>
          <w:rtl/>
        </w:rPr>
      </w:pPr>
      <w:r w:rsidRPr="008926DE">
        <w:rPr>
          <w:rFonts w:ascii="David" w:eastAsia="Calibri" w:hAnsi="David"/>
          <w:noProof w:val="0"/>
          <w:rtl/>
        </w:rPr>
        <w:t>גבע הגישה ביום 1.9.21 כתב הגנה שכנגד וכתב תשובה לכתב ההגנה שהגישה מקורות.</w:t>
      </w:r>
    </w:p>
    <w:p w:rsidR="008926DE" w:rsidRPr="008926DE" w:rsidRDefault="008926DE" w:rsidP="008926DE">
      <w:pPr>
        <w:spacing w:after="160" w:line="254" w:lineRule="auto"/>
        <w:jc w:val="both"/>
        <w:rPr>
          <w:rFonts w:ascii="David" w:eastAsia="Calibri" w:hAnsi="David"/>
          <w:noProof w:val="0"/>
          <w:rtl/>
        </w:rPr>
      </w:pP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הדיון הראשון</w:t>
      </w:r>
    </w:p>
    <w:p w:rsidR="008926DE" w:rsidRPr="00350FD9" w:rsidRDefault="00EE5983" w:rsidP="00350FD9">
      <w:pPr>
        <w:pStyle w:val="ad"/>
        <w:numPr>
          <w:ilvl w:val="0"/>
          <w:numId w:val="1"/>
        </w:numPr>
        <w:spacing w:after="160" w:line="254" w:lineRule="auto"/>
        <w:jc w:val="both"/>
        <w:rPr>
          <w:rFonts w:ascii="David" w:eastAsia="Calibri" w:hAnsi="David"/>
          <w:noProof w:val="0"/>
          <w:rtl/>
        </w:rPr>
      </w:pPr>
      <w:r>
        <w:rPr>
          <w:rFonts w:ascii="David" w:eastAsia="Calibri" w:hAnsi="David"/>
          <w:noProof w:val="0"/>
          <w:rtl/>
        </w:rPr>
        <w:t xml:space="preserve">הדיון הראשון </w:t>
      </w:r>
      <w:r>
        <w:rPr>
          <w:rFonts w:ascii="David" w:eastAsia="Calibri" w:hAnsi="David" w:hint="cs"/>
          <w:noProof w:val="0"/>
          <w:rtl/>
        </w:rPr>
        <w:t>ה</w:t>
      </w:r>
      <w:r w:rsidR="008926DE" w:rsidRPr="00350FD9">
        <w:rPr>
          <w:rFonts w:ascii="David" w:eastAsia="Calibri" w:hAnsi="David"/>
          <w:noProof w:val="0"/>
          <w:rtl/>
        </w:rPr>
        <w:t>תקיים ביום 18.11.21. ביהמ"ש נתן צו להגשת ראיות.</w:t>
      </w:r>
    </w:p>
    <w:p w:rsidR="008926DE" w:rsidRPr="008926DE" w:rsidRDefault="008926DE" w:rsidP="008926DE">
      <w:pPr>
        <w:spacing w:after="160" w:line="254" w:lineRule="auto"/>
        <w:jc w:val="both"/>
        <w:rPr>
          <w:rFonts w:ascii="David" w:eastAsia="Calibri" w:hAnsi="David"/>
          <w:noProof w:val="0"/>
          <w:rtl/>
        </w:rPr>
      </w:pP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הגשת ראיות</w:t>
      </w:r>
    </w:p>
    <w:p w:rsidR="008926DE" w:rsidRPr="00EF20EB" w:rsidRDefault="008926DE" w:rsidP="00EF20EB">
      <w:pPr>
        <w:pStyle w:val="ad"/>
        <w:numPr>
          <w:ilvl w:val="0"/>
          <w:numId w:val="1"/>
        </w:numPr>
        <w:spacing w:after="160" w:line="360" w:lineRule="auto"/>
        <w:jc w:val="both"/>
        <w:rPr>
          <w:rFonts w:ascii="David" w:eastAsia="Calibri" w:hAnsi="David"/>
          <w:noProof w:val="0"/>
          <w:rtl/>
        </w:rPr>
      </w:pPr>
      <w:r w:rsidRPr="00EF20EB">
        <w:rPr>
          <w:rFonts w:ascii="David" w:eastAsia="Calibri" w:hAnsi="David"/>
          <w:noProof w:val="0"/>
          <w:rtl/>
        </w:rPr>
        <w:t>גבע ומקורות הגישו ראיותיהם כתובעים ביום 5.1.22, ומקורות הגישה הודעה לפיה ראיותיה הוגשו</w:t>
      </w:r>
      <w:r w:rsidR="00EF20EB" w:rsidRPr="00EF20EB">
        <w:rPr>
          <w:rFonts w:ascii="David" w:eastAsia="Calibri" w:hAnsi="David" w:hint="cs"/>
          <w:noProof w:val="0"/>
          <w:rtl/>
        </w:rPr>
        <w:t xml:space="preserve"> </w:t>
      </w:r>
      <w:r w:rsidRPr="00EF20EB">
        <w:rPr>
          <w:rFonts w:ascii="David" w:eastAsia="Calibri" w:hAnsi="David"/>
          <w:noProof w:val="0"/>
          <w:rtl/>
        </w:rPr>
        <w:t>בשני כובעיה כנתבעת וכתובעת שכנגד. גבע הגישה ראיותיה כנתבעת שכנגד ביום 19.1.22.</w:t>
      </w:r>
    </w:p>
    <w:p w:rsidR="008926DE" w:rsidRPr="008926DE" w:rsidRDefault="008926DE" w:rsidP="008926DE">
      <w:pPr>
        <w:spacing w:after="160" w:line="254" w:lineRule="auto"/>
        <w:jc w:val="both"/>
        <w:rPr>
          <w:rFonts w:ascii="David" w:eastAsia="Calibri" w:hAnsi="David"/>
          <w:noProof w:val="0"/>
          <w:rtl/>
        </w:rPr>
      </w:pP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lastRenderedPageBreak/>
        <w:t>הדיון השני והשלישי</w:t>
      </w:r>
    </w:p>
    <w:p w:rsidR="008926DE" w:rsidRPr="00EF20EB" w:rsidRDefault="008926DE" w:rsidP="00EF20EB">
      <w:pPr>
        <w:pStyle w:val="ad"/>
        <w:numPr>
          <w:ilvl w:val="0"/>
          <w:numId w:val="1"/>
        </w:numPr>
        <w:spacing w:line="360" w:lineRule="auto"/>
        <w:ind w:left="714" w:hanging="357"/>
        <w:jc w:val="both"/>
        <w:rPr>
          <w:rFonts w:ascii="David" w:eastAsia="Calibri" w:hAnsi="David"/>
          <w:noProof w:val="0"/>
          <w:rtl/>
        </w:rPr>
      </w:pPr>
      <w:r w:rsidRPr="00EF20EB">
        <w:rPr>
          <w:rFonts w:ascii="David" w:eastAsia="Calibri" w:hAnsi="David"/>
          <w:noProof w:val="0"/>
          <w:rtl/>
        </w:rPr>
        <w:t>הדיון השני התקיים ביום 31.1.22. ביהמ"ש קבע מועד לשמיעת הראיות וסדר נחקרים וקצב זמני חקירה. הדיון השלישי התקיים ביום 6.6.22. מטעם גבע נחקרה גב' נעמה קיהן (להלן: "</w:t>
      </w:r>
      <w:r w:rsidRPr="00EF20EB">
        <w:rPr>
          <w:rFonts w:ascii="David" w:eastAsia="Calibri" w:hAnsi="David"/>
          <w:b/>
          <w:bCs/>
          <w:noProof w:val="0"/>
          <w:rtl/>
        </w:rPr>
        <w:t>נעמה"</w:t>
      </w:r>
      <w:r w:rsidRPr="00EF20EB">
        <w:rPr>
          <w:rFonts w:ascii="David" w:eastAsia="Calibri" w:hAnsi="David"/>
          <w:noProof w:val="0"/>
          <w:rtl/>
        </w:rPr>
        <w:t>) ומטעם מקורות נחקרו ה"ה עמית לנג, ד"ר אסף ציפורי ואלון שוורברג (להלן: "</w:t>
      </w:r>
      <w:r w:rsidRPr="00EF20EB">
        <w:rPr>
          <w:rFonts w:ascii="David" w:eastAsia="Calibri" w:hAnsi="David"/>
          <w:b/>
          <w:bCs/>
          <w:noProof w:val="0"/>
          <w:rtl/>
        </w:rPr>
        <w:t>עמית, אלי ואלון</w:t>
      </w:r>
      <w:r w:rsidRPr="00EF20EB">
        <w:rPr>
          <w:rFonts w:ascii="David" w:eastAsia="Calibri" w:hAnsi="David"/>
          <w:noProof w:val="0"/>
          <w:rtl/>
        </w:rPr>
        <w:t xml:space="preserve">"). </w:t>
      </w:r>
      <w:r w:rsidR="00EF20EB">
        <w:rPr>
          <w:rFonts w:ascii="David" w:eastAsia="Calibri" w:hAnsi="David" w:hint="cs"/>
          <w:noProof w:val="0"/>
          <w:rtl/>
        </w:rPr>
        <w:t xml:space="preserve"> </w:t>
      </w:r>
      <w:r w:rsidRPr="00EF20EB">
        <w:rPr>
          <w:rFonts w:ascii="David" w:eastAsia="Calibri" w:hAnsi="David"/>
          <w:noProof w:val="0"/>
          <w:rtl/>
        </w:rPr>
        <w:t>ביהמ"ש פתח בהליך למינוי מומחה מטעמו.</w:t>
      </w:r>
    </w:p>
    <w:p w:rsidR="008926DE" w:rsidRPr="008926DE" w:rsidRDefault="008926DE" w:rsidP="008926DE">
      <w:pPr>
        <w:spacing w:after="160" w:line="254" w:lineRule="auto"/>
        <w:jc w:val="both"/>
        <w:rPr>
          <w:rFonts w:ascii="David" w:eastAsia="Calibri" w:hAnsi="David"/>
          <w:noProof w:val="0"/>
          <w:rtl/>
        </w:rPr>
      </w:pP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מינוי מומחה מטעם ביהמ"ש והגשת חוות דעת</w:t>
      </w:r>
    </w:p>
    <w:p w:rsidR="008926DE" w:rsidRPr="0073652C" w:rsidRDefault="008926DE" w:rsidP="0073652C">
      <w:pPr>
        <w:pStyle w:val="ad"/>
        <w:numPr>
          <w:ilvl w:val="0"/>
          <w:numId w:val="1"/>
        </w:numPr>
        <w:spacing w:line="360" w:lineRule="auto"/>
        <w:ind w:left="714" w:hanging="357"/>
        <w:jc w:val="both"/>
        <w:rPr>
          <w:rFonts w:ascii="David" w:eastAsia="Calibri" w:hAnsi="David"/>
          <w:noProof w:val="0"/>
          <w:rtl/>
        </w:rPr>
      </w:pPr>
      <w:r w:rsidRPr="0073652C">
        <w:rPr>
          <w:rFonts w:ascii="David" w:eastAsia="Calibri" w:hAnsi="David"/>
          <w:noProof w:val="0"/>
          <w:rtl/>
        </w:rPr>
        <w:t>ביהמ"ש מינה ביום 5.7.22 את תא"ל (במיל.) גיורא רום כמומחה מטעמו. המומחה הגיש חוות דעתו ביום  18.8.22.</w:t>
      </w:r>
    </w:p>
    <w:p w:rsidR="008926DE" w:rsidRPr="008926DE" w:rsidRDefault="008926DE" w:rsidP="008926DE">
      <w:pPr>
        <w:spacing w:after="160" w:line="254" w:lineRule="auto"/>
        <w:jc w:val="both"/>
        <w:rPr>
          <w:rFonts w:ascii="David" w:eastAsia="Calibri" w:hAnsi="David"/>
          <w:noProof w:val="0"/>
          <w:rtl/>
        </w:rPr>
      </w:pP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צו להגשת סיכומים</w:t>
      </w:r>
    </w:p>
    <w:p w:rsidR="008926DE" w:rsidRPr="0073652C" w:rsidRDefault="008926DE" w:rsidP="0073652C">
      <w:pPr>
        <w:pStyle w:val="ad"/>
        <w:numPr>
          <w:ilvl w:val="0"/>
          <w:numId w:val="1"/>
        </w:numPr>
        <w:spacing w:line="360" w:lineRule="auto"/>
        <w:ind w:left="714" w:hanging="357"/>
        <w:jc w:val="both"/>
        <w:rPr>
          <w:rFonts w:ascii="David" w:eastAsia="Calibri" w:hAnsi="David"/>
          <w:noProof w:val="0"/>
          <w:rtl/>
        </w:rPr>
      </w:pPr>
      <w:r w:rsidRPr="0073652C">
        <w:rPr>
          <w:rFonts w:ascii="David" w:eastAsia="Calibri" w:hAnsi="David"/>
          <w:noProof w:val="0"/>
          <w:rtl/>
        </w:rPr>
        <w:t>מי מהצדדים לא טען עד מועד שביהמ"ש קבע מראש, כי יש מניעה ליתן צו להגשת סיכומים. לכן, ביהמ"ש נתן ביום 14.9.22 צו להגשת סיכומים. גבע ומקורות הגישו סיכומיהם כתובעות ביום</w:t>
      </w:r>
      <w:r w:rsidR="0073652C">
        <w:rPr>
          <w:rFonts w:ascii="David" w:eastAsia="Calibri" w:hAnsi="David" w:hint="cs"/>
          <w:noProof w:val="0"/>
          <w:rtl/>
        </w:rPr>
        <w:t xml:space="preserve"> </w:t>
      </w:r>
      <w:r w:rsidR="0073652C">
        <w:rPr>
          <w:rFonts w:ascii="David" w:eastAsia="Calibri" w:hAnsi="David"/>
          <w:noProof w:val="0"/>
          <w:rtl/>
        </w:rPr>
        <w:t>20.10.22</w:t>
      </w:r>
      <w:r w:rsidRPr="0073652C">
        <w:rPr>
          <w:rFonts w:ascii="David" w:eastAsia="Calibri" w:hAnsi="David"/>
          <w:noProof w:val="0"/>
          <w:rtl/>
        </w:rPr>
        <w:t xml:space="preserve"> וכנתבעות ביום 30.10.22.</w:t>
      </w:r>
    </w:p>
    <w:p w:rsidR="008926DE" w:rsidRPr="008926DE" w:rsidRDefault="008926DE" w:rsidP="008926DE">
      <w:pPr>
        <w:spacing w:after="160" w:line="254" w:lineRule="auto"/>
        <w:jc w:val="both"/>
        <w:rPr>
          <w:rFonts w:ascii="David" w:eastAsia="Calibri" w:hAnsi="David"/>
          <w:noProof w:val="0"/>
          <w:rtl/>
        </w:rPr>
      </w:pP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דיון והכרעה</w:t>
      </w:r>
    </w:p>
    <w:p w:rsidR="008926DE" w:rsidRPr="0073652C" w:rsidRDefault="008926DE" w:rsidP="00EE5983">
      <w:pPr>
        <w:pStyle w:val="ad"/>
        <w:numPr>
          <w:ilvl w:val="0"/>
          <w:numId w:val="1"/>
        </w:numPr>
        <w:spacing w:line="360" w:lineRule="auto"/>
        <w:ind w:left="714" w:hanging="357"/>
        <w:jc w:val="both"/>
        <w:rPr>
          <w:rFonts w:ascii="David" w:eastAsia="Calibri" w:hAnsi="David"/>
          <w:noProof w:val="0"/>
          <w:rtl/>
        </w:rPr>
      </w:pPr>
      <w:r w:rsidRPr="0073652C">
        <w:rPr>
          <w:rFonts w:ascii="David" w:eastAsia="Calibri" w:hAnsi="David"/>
          <w:noProof w:val="0"/>
          <w:rtl/>
        </w:rPr>
        <w:t>על ביהמ"ש לקבוע האם גבע זכאית לאכיפת</w:t>
      </w:r>
      <w:r w:rsidR="00EE5983">
        <w:rPr>
          <w:rFonts w:ascii="David" w:eastAsia="Calibri" w:hAnsi="David"/>
          <w:noProof w:val="0"/>
          <w:rtl/>
        </w:rPr>
        <w:t xml:space="preserve"> ההסכם ולפיצוי בגין הפרת</w:t>
      </w:r>
      <w:r w:rsidR="00EE5983">
        <w:rPr>
          <w:rFonts w:ascii="David" w:eastAsia="Calibri" w:hAnsi="David" w:hint="cs"/>
          <w:noProof w:val="0"/>
          <w:rtl/>
        </w:rPr>
        <w:t>ו</w:t>
      </w:r>
      <w:r w:rsidR="00EE5983">
        <w:rPr>
          <w:rFonts w:ascii="David" w:eastAsia="Calibri" w:hAnsi="David"/>
          <w:noProof w:val="0"/>
          <w:rtl/>
        </w:rPr>
        <w:t xml:space="preserve">, </w:t>
      </w:r>
      <w:r w:rsidR="00EE5983">
        <w:rPr>
          <w:rFonts w:ascii="David" w:eastAsia="Calibri" w:hAnsi="David" w:hint="cs"/>
          <w:noProof w:val="0"/>
          <w:rtl/>
        </w:rPr>
        <w:t>ו</w:t>
      </w:r>
      <w:r w:rsidRPr="0073652C">
        <w:rPr>
          <w:rFonts w:ascii="David" w:eastAsia="Calibri" w:hAnsi="David"/>
          <w:noProof w:val="0"/>
          <w:rtl/>
        </w:rPr>
        <w:t xml:space="preserve">מהו סכום הפיצוי, </w:t>
      </w:r>
      <w:r w:rsidR="0073652C">
        <w:rPr>
          <w:rFonts w:ascii="David" w:eastAsia="Calibri" w:hAnsi="David" w:hint="cs"/>
          <w:noProof w:val="0"/>
          <w:rtl/>
        </w:rPr>
        <w:t xml:space="preserve"> </w:t>
      </w:r>
      <w:r w:rsidRPr="0073652C">
        <w:rPr>
          <w:rFonts w:ascii="David" w:eastAsia="Calibri" w:hAnsi="David"/>
          <w:noProof w:val="0"/>
          <w:rtl/>
        </w:rPr>
        <w:t>וככל שמקורות לא הפרה ההסכם, מהו הסכום ששילמה בעודף ?.</w:t>
      </w:r>
    </w:p>
    <w:p w:rsidR="008926DE" w:rsidRPr="008926DE" w:rsidRDefault="008926DE" w:rsidP="008926DE">
      <w:pPr>
        <w:spacing w:after="160" w:line="254" w:lineRule="auto"/>
        <w:jc w:val="both"/>
        <w:rPr>
          <w:rFonts w:ascii="David" w:eastAsia="Calibri" w:hAnsi="David"/>
          <w:noProof w:val="0"/>
          <w:rtl/>
        </w:rPr>
      </w:pPr>
    </w:p>
    <w:p w:rsidR="008926DE" w:rsidRPr="008926DE" w:rsidRDefault="008926DE" w:rsidP="008926DE">
      <w:pPr>
        <w:spacing w:after="160" w:line="254" w:lineRule="auto"/>
        <w:jc w:val="both"/>
        <w:rPr>
          <w:rFonts w:ascii="David" w:eastAsia="Calibri" w:hAnsi="David"/>
          <w:noProof w:val="0"/>
          <w:rtl/>
        </w:rPr>
      </w:pPr>
      <w:r w:rsidRPr="008926DE">
        <w:rPr>
          <w:rFonts w:ascii="David" w:eastAsia="Calibri" w:hAnsi="David"/>
          <w:noProof w:val="0"/>
          <w:rtl/>
        </w:rPr>
        <w:t>להלן גרסאות הצדדים:</w:t>
      </w:r>
    </w:p>
    <w:p w:rsidR="008926DE" w:rsidRPr="008926DE" w:rsidRDefault="008926DE" w:rsidP="008926DE">
      <w:pPr>
        <w:spacing w:after="160" w:line="254" w:lineRule="auto"/>
        <w:jc w:val="both"/>
        <w:rPr>
          <w:rFonts w:ascii="David" w:eastAsia="Calibri" w:hAnsi="David"/>
          <w:noProof w:val="0"/>
          <w:rtl/>
        </w:rPr>
      </w:pP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גרסת גבע</w:t>
      </w:r>
    </w:p>
    <w:p w:rsidR="008926DE" w:rsidRPr="0073652C" w:rsidRDefault="008926DE" w:rsidP="0073652C">
      <w:pPr>
        <w:pStyle w:val="ad"/>
        <w:numPr>
          <w:ilvl w:val="0"/>
          <w:numId w:val="1"/>
        </w:numPr>
        <w:spacing w:line="360" w:lineRule="auto"/>
        <w:jc w:val="both"/>
        <w:rPr>
          <w:rFonts w:ascii="David" w:eastAsia="Calibri" w:hAnsi="David"/>
          <w:noProof w:val="0"/>
          <w:rtl/>
        </w:rPr>
      </w:pPr>
      <w:r w:rsidRPr="0073652C">
        <w:rPr>
          <w:rFonts w:ascii="David" w:eastAsia="Calibri" w:hAnsi="David"/>
          <w:noProof w:val="0"/>
          <w:rtl/>
        </w:rPr>
        <w:t xml:space="preserve">גבע טענה בכתבי טענותיה כי הינה חברה מקבוצת מונאייר שפועלת מזה למעלה מ- 30 שנים </w:t>
      </w:r>
      <w:r w:rsidR="0073652C" w:rsidRPr="0073652C">
        <w:rPr>
          <w:rFonts w:ascii="David" w:eastAsia="Calibri" w:hAnsi="David" w:hint="cs"/>
          <w:noProof w:val="0"/>
          <w:rtl/>
        </w:rPr>
        <w:t xml:space="preserve"> </w:t>
      </w:r>
      <w:r w:rsidRPr="0073652C">
        <w:rPr>
          <w:rFonts w:ascii="David" w:eastAsia="Calibri" w:hAnsi="David"/>
          <w:noProof w:val="0"/>
          <w:rtl/>
        </w:rPr>
        <w:t>בהגברת המטר במדינת ישראל באמצעות מטוסי הגשם, תוך שימוש בשיטות מיוחדות במטרה</w:t>
      </w:r>
      <w:r w:rsidR="0073652C" w:rsidRPr="0073652C">
        <w:rPr>
          <w:rFonts w:ascii="David" w:eastAsia="Calibri" w:hAnsi="David" w:hint="cs"/>
          <w:noProof w:val="0"/>
          <w:rtl/>
        </w:rPr>
        <w:t xml:space="preserve"> </w:t>
      </w:r>
      <w:r w:rsidRPr="0073652C">
        <w:rPr>
          <w:rFonts w:ascii="David" w:eastAsia="Calibri" w:hAnsi="David"/>
          <w:noProof w:val="0"/>
          <w:rtl/>
        </w:rPr>
        <w:t xml:space="preserve"> להגביר את כמות הגשם היורדים מהעננים בתקופת החורף. עוד טענה, שהנתבעת הינה חברת בת</w:t>
      </w:r>
      <w:r w:rsidR="0073652C" w:rsidRPr="0073652C">
        <w:rPr>
          <w:rFonts w:ascii="David" w:eastAsia="Calibri" w:hAnsi="David" w:hint="cs"/>
          <w:noProof w:val="0"/>
          <w:rtl/>
        </w:rPr>
        <w:t xml:space="preserve"> </w:t>
      </w:r>
      <w:r w:rsidRPr="0073652C">
        <w:rPr>
          <w:rFonts w:ascii="David" w:eastAsia="Calibri" w:hAnsi="David"/>
          <w:noProof w:val="0"/>
          <w:rtl/>
        </w:rPr>
        <w:t xml:space="preserve"> של חברת המים הלאומית מקורות, שמתמחה בהקמה ובאספקה של תשתיות, מתקנים ומערכות </w:t>
      </w:r>
      <w:r w:rsidR="0073652C" w:rsidRPr="0073652C">
        <w:rPr>
          <w:rFonts w:ascii="David" w:eastAsia="Calibri" w:hAnsi="David" w:hint="cs"/>
          <w:noProof w:val="0"/>
          <w:rtl/>
        </w:rPr>
        <w:t xml:space="preserve"> </w:t>
      </w:r>
      <w:r w:rsidRPr="0073652C">
        <w:rPr>
          <w:rFonts w:ascii="David" w:eastAsia="Calibri" w:hAnsi="David"/>
          <w:noProof w:val="0"/>
          <w:rtl/>
        </w:rPr>
        <w:t>מים. עוד טענה, שהיא סיפקה החל משנת 1991 למקורות "</w:t>
      </w:r>
      <w:r w:rsidRPr="00BD6081">
        <w:rPr>
          <w:rFonts w:ascii="David" w:eastAsia="Calibri" w:hAnsi="David"/>
          <w:b/>
          <w:bCs/>
          <w:noProof w:val="0"/>
          <w:rtl/>
        </w:rPr>
        <w:t>זריעת עננים</w:t>
      </w:r>
      <w:r w:rsidRPr="0073652C">
        <w:rPr>
          <w:rFonts w:ascii="David" w:eastAsia="Calibri" w:hAnsi="David"/>
          <w:noProof w:val="0"/>
          <w:rtl/>
        </w:rPr>
        <w:t>", במסגרת מכרזים שהתפרסמו מידי חמש שנים. עוד טענה, שבשנת 201</w:t>
      </w:r>
      <w:r w:rsidR="0073652C" w:rsidRPr="0073652C">
        <w:rPr>
          <w:rFonts w:ascii="David" w:eastAsia="Calibri" w:hAnsi="David"/>
          <w:noProof w:val="0"/>
          <w:rtl/>
        </w:rPr>
        <w:t>6 היא זכתה, פעם נוספת, במכרז מס</w:t>
      </w:r>
      <w:r w:rsidR="0073652C" w:rsidRPr="0073652C">
        <w:rPr>
          <w:rFonts w:ascii="David" w:eastAsia="Calibri" w:hAnsi="David" w:hint="cs"/>
          <w:noProof w:val="0"/>
          <w:rtl/>
        </w:rPr>
        <w:t>'</w:t>
      </w:r>
      <w:r w:rsidRPr="0073652C">
        <w:rPr>
          <w:rFonts w:ascii="David" w:eastAsia="Calibri" w:hAnsi="David"/>
          <w:noProof w:val="0"/>
          <w:rtl/>
        </w:rPr>
        <w:t xml:space="preserve"> 16-035 "</w:t>
      </w:r>
      <w:r w:rsidRPr="00BD6081">
        <w:rPr>
          <w:rFonts w:ascii="David" w:eastAsia="Calibri" w:hAnsi="David"/>
          <w:b/>
          <w:bCs/>
          <w:noProof w:val="0"/>
          <w:rtl/>
        </w:rPr>
        <w:t>טיסת הגברת המטר</w:t>
      </w:r>
      <w:r w:rsidRPr="0073652C">
        <w:rPr>
          <w:rFonts w:ascii="David" w:eastAsia="Calibri" w:hAnsi="David"/>
          <w:noProof w:val="0"/>
          <w:rtl/>
        </w:rPr>
        <w:t>" ובעקבות כך התקשרה עם מקורות בהסכם "</w:t>
      </w:r>
      <w:r w:rsidRPr="00BD6081">
        <w:rPr>
          <w:rFonts w:ascii="David" w:eastAsia="Calibri" w:hAnsi="David"/>
          <w:b/>
          <w:bCs/>
          <w:noProof w:val="0"/>
          <w:rtl/>
        </w:rPr>
        <w:t>לזריעת עננים</w:t>
      </w:r>
      <w:r w:rsidRPr="0073652C">
        <w:rPr>
          <w:rFonts w:ascii="David" w:eastAsia="Calibri" w:hAnsi="David"/>
          <w:noProof w:val="0"/>
          <w:rtl/>
        </w:rPr>
        <w:t>", למשך</w:t>
      </w:r>
      <w:r w:rsidR="0073652C" w:rsidRPr="0073652C">
        <w:rPr>
          <w:rFonts w:ascii="David" w:eastAsia="Calibri" w:hAnsi="David" w:hint="cs"/>
          <w:noProof w:val="0"/>
          <w:rtl/>
        </w:rPr>
        <w:t xml:space="preserve"> </w:t>
      </w:r>
      <w:r w:rsidRPr="0073652C">
        <w:rPr>
          <w:rFonts w:ascii="David" w:eastAsia="Calibri" w:hAnsi="David"/>
          <w:noProof w:val="0"/>
          <w:rtl/>
        </w:rPr>
        <w:t xml:space="preserve"> חמש שנים נוספות.</w:t>
      </w:r>
    </w:p>
    <w:p w:rsidR="008926DE" w:rsidRPr="008926DE" w:rsidRDefault="008926DE" w:rsidP="008926DE">
      <w:pPr>
        <w:spacing w:after="160" w:line="254" w:lineRule="auto"/>
        <w:jc w:val="both"/>
        <w:rPr>
          <w:rFonts w:ascii="David" w:eastAsia="Calibri" w:hAnsi="David"/>
          <w:noProof w:val="0"/>
          <w:rtl/>
        </w:rPr>
      </w:pPr>
    </w:p>
    <w:p w:rsidR="008926DE" w:rsidRPr="00BD6081" w:rsidRDefault="008926DE" w:rsidP="00BD6081">
      <w:pPr>
        <w:pStyle w:val="ad"/>
        <w:spacing w:line="360" w:lineRule="auto"/>
        <w:jc w:val="both"/>
        <w:rPr>
          <w:rFonts w:ascii="David" w:eastAsia="Calibri" w:hAnsi="David"/>
          <w:noProof w:val="0"/>
          <w:rtl/>
        </w:rPr>
      </w:pPr>
      <w:r w:rsidRPr="00BD6081">
        <w:rPr>
          <w:rFonts w:ascii="David" w:eastAsia="Calibri" w:hAnsi="David"/>
          <w:noProof w:val="0"/>
          <w:rtl/>
        </w:rPr>
        <w:t>עוד טענה, שבמשך 3 שנים, בין השנים 2016-2019, בוצעה "</w:t>
      </w:r>
      <w:r w:rsidRPr="00BD6081">
        <w:rPr>
          <w:rFonts w:ascii="David" w:eastAsia="Calibri" w:hAnsi="David"/>
          <w:b/>
          <w:bCs/>
          <w:noProof w:val="0"/>
          <w:rtl/>
        </w:rPr>
        <w:t>זריעת העננים</w:t>
      </w:r>
      <w:r w:rsidRPr="00BD6081">
        <w:rPr>
          <w:rFonts w:ascii="David" w:eastAsia="Calibri" w:hAnsi="David"/>
          <w:noProof w:val="0"/>
          <w:rtl/>
        </w:rPr>
        <w:t>" באופן מלא. בסופה של</w:t>
      </w:r>
      <w:r w:rsidR="0073652C" w:rsidRPr="00BD6081">
        <w:rPr>
          <w:rFonts w:ascii="David" w:eastAsia="Calibri" w:hAnsi="David" w:hint="cs"/>
          <w:noProof w:val="0"/>
          <w:rtl/>
        </w:rPr>
        <w:t xml:space="preserve"> </w:t>
      </w:r>
      <w:r w:rsidRPr="00BD6081">
        <w:rPr>
          <w:rFonts w:ascii="David" w:eastAsia="Calibri" w:hAnsi="David"/>
          <w:noProof w:val="0"/>
          <w:rtl/>
        </w:rPr>
        <w:t>עונת הזריעה הרביעית (חודש מרץ 2020), לאחר שכבר הושלמו רוב פעולות עונה זו, צומצמה</w:t>
      </w:r>
      <w:r w:rsidR="0073652C" w:rsidRPr="00BD6081">
        <w:rPr>
          <w:rFonts w:ascii="David" w:eastAsia="Calibri" w:hAnsi="David" w:hint="cs"/>
          <w:noProof w:val="0"/>
          <w:rtl/>
        </w:rPr>
        <w:t xml:space="preserve"> </w:t>
      </w:r>
      <w:r w:rsidRPr="00BD6081">
        <w:rPr>
          <w:rFonts w:ascii="David" w:eastAsia="Calibri" w:hAnsi="David"/>
          <w:noProof w:val="0"/>
          <w:rtl/>
        </w:rPr>
        <w:t>הפעילות על ידי מקורות בטיעון כי תקנות שעת החירום שחוקקה המדינה עקב מגיפת הקורונה חייבו הפסקת הפעולות עוד בטרם סיום עונת הזריעה. עם זאת נכתב על ידי מנכ"ל מקורות כי "</w:t>
      </w:r>
      <w:r w:rsidRPr="00BD6081">
        <w:rPr>
          <w:rFonts w:ascii="David" w:eastAsia="Calibri" w:hAnsi="David"/>
          <w:b/>
          <w:bCs/>
          <w:noProof w:val="0"/>
          <w:rtl/>
        </w:rPr>
        <w:t>מקווה לימים טובים יותר וחזרה לשגרה בהקדם מתוך תקווה שנוכל להפעיל את הענף גם בעונה הבאה".</w:t>
      </w:r>
      <w:r w:rsidRPr="00BD6081">
        <w:rPr>
          <w:rFonts w:ascii="David" w:eastAsia="Calibri" w:hAnsi="David"/>
          <w:noProof w:val="0"/>
          <w:rtl/>
        </w:rPr>
        <w:t xml:space="preserve"> עוד טענה, שבחודשי הקיץ של שנת 2020 מקורות הורתה לה לבצע את כל ההכנות הנדרשות לעונת הזריעה וכך עשתה. עוד טענה, שבהתאם להסכם, על אף שתקופת ההסכם נקבעה לחמש עונות זריעה, מקורות שמרה לעצמה את הזכות לבטל את ההסכם "</w:t>
      </w:r>
      <w:r w:rsidRPr="00BD6081">
        <w:rPr>
          <w:rFonts w:ascii="David" w:eastAsia="Calibri" w:hAnsi="David"/>
          <w:b/>
          <w:bCs/>
          <w:noProof w:val="0"/>
          <w:rtl/>
        </w:rPr>
        <w:t>בתום כל עונת זריעה</w:t>
      </w:r>
      <w:r w:rsidRPr="00BD6081">
        <w:rPr>
          <w:rFonts w:ascii="David" w:eastAsia="Calibri" w:hAnsi="David"/>
          <w:noProof w:val="0"/>
          <w:rtl/>
        </w:rPr>
        <w:t>", בתנאי שתודיע על כך לגבע 3 חודשים לפחות לפני תחילתה של עונת הזריעה החדשה.</w:t>
      </w:r>
      <w:r w:rsidR="00BD6081">
        <w:rPr>
          <w:rFonts w:ascii="David" w:eastAsia="Calibri" w:hAnsi="David" w:hint="cs"/>
          <w:noProof w:val="0"/>
          <w:rtl/>
        </w:rPr>
        <w:t xml:space="preserve"> </w:t>
      </w:r>
      <w:r w:rsidRPr="00BD6081">
        <w:rPr>
          <w:rFonts w:ascii="David" w:eastAsia="Calibri" w:hAnsi="David"/>
          <w:noProof w:val="0"/>
          <w:rtl/>
        </w:rPr>
        <w:t>עוד טענה, שהודעה כאמור לא ניתנה, לא שלושה חודשים לפני עונת הזריעה, לא במועד תחילת עונת הזריעה, ואף לא שבועות רבים לאחר מכן.</w:t>
      </w:r>
    </w:p>
    <w:p w:rsidR="008926DE" w:rsidRPr="008926DE" w:rsidRDefault="008926DE" w:rsidP="00C5053B">
      <w:pPr>
        <w:spacing w:line="360" w:lineRule="auto"/>
        <w:jc w:val="both"/>
        <w:rPr>
          <w:rFonts w:ascii="David" w:eastAsia="Calibri" w:hAnsi="David"/>
          <w:noProof w:val="0"/>
          <w:rtl/>
        </w:rPr>
      </w:pPr>
    </w:p>
    <w:p w:rsidR="008926DE" w:rsidRDefault="008926DE" w:rsidP="00BD6081">
      <w:pPr>
        <w:pStyle w:val="ad"/>
        <w:spacing w:line="360" w:lineRule="auto"/>
        <w:jc w:val="both"/>
        <w:rPr>
          <w:rFonts w:ascii="David" w:eastAsia="Calibri" w:hAnsi="David"/>
          <w:noProof w:val="0"/>
        </w:rPr>
      </w:pPr>
      <w:r w:rsidRPr="0073652C">
        <w:rPr>
          <w:rFonts w:ascii="David" w:eastAsia="Calibri" w:hAnsi="David"/>
          <w:noProof w:val="0"/>
          <w:rtl/>
        </w:rPr>
        <w:t>עוד טענה, שבסוף חודש אוקטובר 2020, לאחר שהיא השלימה את ההכנות לעונת הזריעה, היא שלחה חשבונית עבור 50% מהתשלום הקבוע בהתאם להסכם, כפי שנעשה בשנים שקדמו.</w:t>
      </w:r>
      <w:r w:rsidR="0073652C">
        <w:rPr>
          <w:rFonts w:ascii="David" w:eastAsia="Calibri" w:hAnsi="David" w:hint="cs"/>
          <w:noProof w:val="0"/>
          <w:rtl/>
        </w:rPr>
        <w:t xml:space="preserve"> </w:t>
      </w:r>
      <w:r w:rsidRPr="0073652C">
        <w:rPr>
          <w:rFonts w:ascii="David" w:eastAsia="Calibri" w:hAnsi="David"/>
          <w:noProof w:val="0"/>
          <w:rtl/>
        </w:rPr>
        <w:t>לא נתקבלה כל תגובה ממקורות ואף זו, נקבעה פגישת פתיח</w:t>
      </w:r>
      <w:r w:rsidR="0073652C">
        <w:rPr>
          <w:rFonts w:ascii="David" w:eastAsia="Calibri" w:hAnsi="David"/>
          <w:noProof w:val="0"/>
          <w:rtl/>
        </w:rPr>
        <w:t>ת עונת זריעה ליום 9.11.20, כבכל</w:t>
      </w:r>
      <w:r w:rsidR="0073652C">
        <w:rPr>
          <w:rFonts w:ascii="David" w:eastAsia="Calibri" w:hAnsi="David" w:hint="cs"/>
          <w:noProof w:val="0"/>
          <w:rtl/>
        </w:rPr>
        <w:t xml:space="preserve"> </w:t>
      </w:r>
      <w:r w:rsidRPr="0073652C">
        <w:rPr>
          <w:rFonts w:ascii="David" w:eastAsia="Calibri" w:hAnsi="David"/>
          <w:noProof w:val="0"/>
          <w:rtl/>
        </w:rPr>
        <w:t>עונה. עוד טענה, שרק בסוף חודש דצמבר 2020, ימים לפני מועד התשלום בהתאם לחשבונית שנשלחה, מקורות פנתה אליה, בבקשה להגיע לפשרה לגבי הסכום שישולם לה, בעקבותיה החלה התכתבות בין הצדדים, שסופה בכך שמקורות שילמה לה סכום המהווה מחצית מהתשלום הקבוע בהתאם להסכם, לטענתה "</w:t>
      </w:r>
      <w:r w:rsidRPr="0073652C">
        <w:rPr>
          <w:rFonts w:ascii="David" w:eastAsia="Calibri" w:hAnsi="David"/>
          <w:b/>
          <w:bCs/>
          <w:noProof w:val="0"/>
          <w:rtl/>
        </w:rPr>
        <w:t>לפנים משורת הדין</w:t>
      </w:r>
      <w:r w:rsidRPr="0073652C">
        <w:rPr>
          <w:rFonts w:ascii="David" w:eastAsia="Calibri" w:hAnsi="David"/>
          <w:noProof w:val="0"/>
          <w:rtl/>
        </w:rPr>
        <w:t>", אך סירבה לשלם את מלוא התשלום בהתאם לקבוע בהסכם.</w:t>
      </w:r>
    </w:p>
    <w:p w:rsidR="0073652C" w:rsidRPr="00C5053B" w:rsidRDefault="0073652C" w:rsidP="00C5053B">
      <w:pPr>
        <w:spacing w:line="360" w:lineRule="auto"/>
        <w:jc w:val="both"/>
        <w:rPr>
          <w:rFonts w:ascii="David" w:eastAsia="Calibri" w:hAnsi="David"/>
          <w:noProof w:val="0"/>
          <w:rtl/>
        </w:rPr>
      </w:pPr>
    </w:p>
    <w:p w:rsidR="008926DE" w:rsidRPr="0073652C" w:rsidRDefault="008926DE" w:rsidP="00BD6081">
      <w:pPr>
        <w:pStyle w:val="ad"/>
        <w:spacing w:line="360" w:lineRule="auto"/>
        <w:jc w:val="both"/>
        <w:rPr>
          <w:rFonts w:ascii="David" w:eastAsia="Calibri" w:hAnsi="David"/>
          <w:noProof w:val="0"/>
          <w:rtl/>
        </w:rPr>
      </w:pPr>
      <w:r w:rsidRPr="0073652C">
        <w:rPr>
          <w:rFonts w:ascii="David" w:eastAsia="Calibri" w:hAnsi="David"/>
          <w:noProof w:val="0"/>
          <w:rtl/>
        </w:rPr>
        <w:t>עוד טענה, שבחוסר תום לב קיצוני ובהפרה בוטה של ההסכם, מקורות הפסיקה, באופן חד צדדי, לקיים את התחייבויותיה המפורשות בהסכם, תוך שהיא אינה משלמת לה את התמורה בהתאם להסכם וגורמת לה לנזקים. עוד טענה, שנוכח הפרת ההסכ</w:t>
      </w:r>
      <w:r w:rsidR="0073652C">
        <w:rPr>
          <w:rFonts w:ascii="David" w:eastAsia="Calibri" w:hAnsi="David"/>
          <w:noProof w:val="0"/>
          <w:rtl/>
        </w:rPr>
        <w:t>ם, היא  זכאית לאכיפת ההסכם, בכל</w:t>
      </w:r>
      <w:r w:rsidR="0073652C">
        <w:rPr>
          <w:rFonts w:ascii="David" w:eastAsia="Calibri" w:hAnsi="David" w:hint="cs"/>
          <w:noProof w:val="0"/>
          <w:rtl/>
        </w:rPr>
        <w:t xml:space="preserve"> </w:t>
      </w:r>
      <w:r w:rsidRPr="0073652C">
        <w:rPr>
          <w:rFonts w:ascii="David" w:eastAsia="Calibri" w:hAnsi="David"/>
          <w:noProof w:val="0"/>
          <w:rtl/>
        </w:rPr>
        <w:t>הנוגע לתשלום הקבוע, לרבות בצו לסילוק החיוב הכספי שמקורות חייבת לה. עוד טענה, שהיא זכאית בנוסף לפיצויים בעד הנזקים שנגרמו לה על ידי מקורות.</w:t>
      </w:r>
    </w:p>
    <w:p w:rsidR="0073652C" w:rsidRDefault="0073652C" w:rsidP="00C5053B">
      <w:pPr>
        <w:spacing w:line="360" w:lineRule="auto"/>
        <w:jc w:val="both"/>
        <w:rPr>
          <w:rFonts w:ascii="David" w:eastAsia="Calibri" w:hAnsi="David"/>
          <w:noProof w:val="0"/>
          <w:rtl/>
        </w:rPr>
      </w:pPr>
    </w:p>
    <w:p w:rsidR="008926DE" w:rsidRDefault="008926DE" w:rsidP="00C5053B">
      <w:pPr>
        <w:pStyle w:val="ad"/>
        <w:numPr>
          <w:ilvl w:val="0"/>
          <w:numId w:val="1"/>
        </w:numPr>
        <w:spacing w:line="360" w:lineRule="auto"/>
        <w:jc w:val="both"/>
        <w:rPr>
          <w:rFonts w:ascii="David" w:eastAsia="Calibri" w:hAnsi="David"/>
          <w:noProof w:val="0"/>
        </w:rPr>
      </w:pPr>
      <w:r w:rsidRPr="0073652C">
        <w:rPr>
          <w:rFonts w:ascii="David" w:eastAsia="Calibri" w:hAnsi="David"/>
          <w:noProof w:val="0"/>
          <w:rtl/>
        </w:rPr>
        <w:t>גבע ביקשה לחייב מקורות בצו לסילוק חיוב כספי שהיא חבה לה בעבור התשלום הקבוע</w:t>
      </w:r>
      <w:r w:rsidR="00C5053B">
        <w:rPr>
          <w:rFonts w:ascii="David" w:eastAsia="Calibri" w:hAnsi="David" w:hint="cs"/>
          <w:noProof w:val="0"/>
          <w:rtl/>
        </w:rPr>
        <w:t xml:space="preserve"> </w:t>
      </w:r>
      <w:r w:rsidRPr="0073652C">
        <w:rPr>
          <w:rFonts w:ascii="David" w:eastAsia="Calibri" w:hAnsi="David"/>
          <w:noProof w:val="0"/>
          <w:rtl/>
        </w:rPr>
        <w:t xml:space="preserve">בסך של </w:t>
      </w:r>
      <w:r w:rsidR="00C5053B">
        <w:rPr>
          <w:rFonts w:ascii="David" w:eastAsia="Calibri" w:hAnsi="David" w:hint="cs"/>
          <w:noProof w:val="0"/>
          <w:rtl/>
        </w:rPr>
        <w:t xml:space="preserve"> </w:t>
      </w:r>
      <w:r w:rsidRPr="00C5053B">
        <w:rPr>
          <w:rFonts w:ascii="David" w:eastAsia="Calibri" w:hAnsi="David"/>
          <w:noProof w:val="0"/>
          <w:rtl/>
        </w:rPr>
        <w:t xml:space="preserve">695,000 ₪ בתוספת מע"מ ובסה"כ הסך של 823,025 ₪. לחילופין, טענה, היא  זכאית לפיצויים בעד הנזק שנגרם לה עקב הפרת ההסכם על ידי מקורות בגובה התשלום הקבוע שלא שולם ושמקורות ראתה אותו, או שהיה עליה לראות מראש, בעת כריתת החוזה, כתוצאה מסתברת של </w:t>
      </w:r>
      <w:r w:rsidR="00C5053B">
        <w:rPr>
          <w:rFonts w:ascii="David" w:eastAsia="Calibri" w:hAnsi="David" w:hint="cs"/>
          <w:noProof w:val="0"/>
          <w:rtl/>
        </w:rPr>
        <w:t xml:space="preserve"> </w:t>
      </w:r>
      <w:r w:rsidRPr="00C5053B">
        <w:rPr>
          <w:rFonts w:ascii="David" w:eastAsia="Calibri" w:hAnsi="David"/>
          <w:noProof w:val="0"/>
          <w:rtl/>
        </w:rPr>
        <w:t>ההפרה. בנוסף, טענה,  יש לחייב את מקורות בפיצויים בגין אובדן הרווח שנגרם לה עקב מעשיה ו/או מחדליה של מקורות, אשר מנעו ממנה רווחים המוערכים על ידה בסך של 250,000 ₪.</w:t>
      </w:r>
    </w:p>
    <w:p w:rsidR="00BD6081" w:rsidRPr="00BD6081" w:rsidRDefault="00BD6081" w:rsidP="00BD6081">
      <w:pPr>
        <w:spacing w:line="360" w:lineRule="auto"/>
        <w:jc w:val="both"/>
        <w:rPr>
          <w:rFonts w:ascii="David" w:eastAsia="Calibri" w:hAnsi="David"/>
          <w:noProof w:val="0"/>
          <w:rtl/>
        </w:rPr>
      </w:pPr>
    </w:p>
    <w:p w:rsidR="00BD6081" w:rsidRDefault="00BD6081" w:rsidP="008926DE">
      <w:pPr>
        <w:spacing w:after="160" w:line="254" w:lineRule="auto"/>
        <w:jc w:val="both"/>
        <w:rPr>
          <w:rFonts w:ascii="David" w:eastAsia="Calibri" w:hAnsi="David"/>
          <w:b/>
          <w:bCs/>
          <w:noProof w:val="0"/>
          <w:rtl/>
        </w:rPr>
      </w:pP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גרסת מקורות</w:t>
      </w:r>
    </w:p>
    <w:p w:rsidR="008926DE" w:rsidRPr="00726F45" w:rsidRDefault="008926DE" w:rsidP="00B11880">
      <w:pPr>
        <w:pStyle w:val="ad"/>
        <w:numPr>
          <w:ilvl w:val="0"/>
          <w:numId w:val="1"/>
        </w:numPr>
        <w:spacing w:line="360" w:lineRule="auto"/>
        <w:jc w:val="both"/>
        <w:rPr>
          <w:rFonts w:ascii="David" w:eastAsia="Calibri" w:hAnsi="David"/>
          <w:noProof w:val="0"/>
          <w:rtl/>
        </w:rPr>
      </w:pPr>
      <w:r w:rsidRPr="00726F45">
        <w:rPr>
          <w:rFonts w:ascii="David" w:eastAsia="Calibri" w:hAnsi="David"/>
          <w:noProof w:val="0"/>
          <w:rtl/>
        </w:rPr>
        <w:t>מקורות טענה בכתבי טענותיה כי יש לסלק התביעה על הסף מחמת העדר עילה. עוד טענה, שהגם שבנסיבות האמורות, ההסכם בין הצדדים בטל ומבוטל ושוב אין בו כדי לחייב אותה היא ראתה, לפנים משורת הדין, לשלם לגבע את מחצית "</w:t>
      </w:r>
      <w:r w:rsidRPr="00726F45">
        <w:rPr>
          <w:rFonts w:ascii="David" w:eastAsia="Calibri" w:hAnsi="David"/>
          <w:b/>
          <w:bCs/>
          <w:noProof w:val="0"/>
          <w:rtl/>
        </w:rPr>
        <w:t>התשלום הקבוע</w:t>
      </w:r>
      <w:r w:rsidRPr="00726F45">
        <w:rPr>
          <w:rFonts w:ascii="David" w:eastAsia="Calibri" w:hAnsi="David"/>
          <w:noProof w:val="0"/>
          <w:rtl/>
        </w:rPr>
        <w:t>", כהגדרתו בהסכם, המסתכם בסך של 695,000 ₪, שהינו סכום בלתי מבוטל לכל הדעות, אשר גם אם וככל שגבע</w:t>
      </w:r>
      <w:r w:rsidR="00C5053B" w:rsidRPr="00726F45">
        <w:rPr>
          <w:rFonts w:ascii="David" w:eastAsia="Calibri" w:hAnsi="David" w:hint="cs"/>
          <w:noProof w:val="0"/>
          <w:rtl/>
        </w:rPr>
        <w:t xml:space="preserve"> </w:t>
      </w:r>
      <w:r w:rsidRPr="00726F45">
        <w:rPr>
          <w:rFonts w:ascii="David" w:eastAsia="Calibri" w:hAnsi="David"/>
          <w:noProof w:val="0"/>
          <w:rtl/>
        </w:rPr>
        <w:t>זכאית לפיצוי בשל סיום ההתקשרות עמה ולא היא - הרי שיש בסכום האמור כדי להוות פיצוי מספק.</w:t>
      </w:r>
      <w:r w:rsidR="00726F45" w:rsidRPr="00726F45">
        <w:rPr>
          <w:rFonts w:ascii="David" w:eastAsia="Calibri" w:hAnsi="David" w:hint="cs"/>
          <w:noProof w:val="0"/>
          <w:rtl/>
        </w:rPr>
        <w:t xml:space="preserve"> </w:t>
      </w:r>
      <w:r w:rsidRPr="00726F45">
        <w:rPr>
          <w:rFonts w:ascii="David" w:eastAsia="Calibri" w:hAnsi="David"/>
          <w:noProof w:val="0"/>
          <w:rtl/>
        </w:rPr>
        <w:t xml:space="preserve">עוד טענה, שלא זו בלבד ששירותיה של גבע על פי ההסכם לא נדרשו, הרי שממילא, בניגוד לטענתה של גבע, היא לא מילאה אחר התחייבויותיה בהסכם לצורך אספקתם במהלך שנת הזריעה </w:t>
      </w:r>
      <w:r w:rsidR="00C5053B" w:rsidRPr="00726F45">
        <w:rPr>
          <w:rFonts w:ascii="David" w:eastAsia="Calibri" w:hAnsi="David" w:hint="cs"/>
          <w:noProof w:val="0"/>
          <w:rtl/>
        </w:rPr>
        <w:t xml:space="preserve"> </w:t>
      </w:r>
      <w:r w:rsidRPr="00726F45">
        <w:rPr>
          <w:rFonts w:ascii="David" w:eastAsia="Calibri" w:hAnsi="David"/>
          <w:noProof w:val="0"/>
          <w:rtl/>
        </w:rPr>
        <w:t>המבוטלת, באופן שיש גם בו, כשלעצמו, כדי להעיד על כך שהיא הייתה ערה בזמן אמת לביטול ההסכם עימה כדין ולכך ששירותיה על פיו אינם נדרשים ועל כן נמנעה להיערך לביצועם, כנדרש וכמתחייב על פי ההסכם.</w:t>
      </w:r>
    </w:p>
    <w:p w:rsidR="008926DE" w:rsidRPr="008926DE" w:rsidRDefault="008926DE" w:rsidP="00C5053B">
      <w:pPr>
        <w:spacing w:line="360" w:lineRule="auto"/>
        <w:jc w:val="both"/>
        <w:rPr>
          <w:rFonts w:ascii="David" w:eastAsia="Calibri" w:hAnsi="David"/>
          <w:noProof w:val="0"/>
          <w:rtl/>
        </w:rPr>
      </w:pPr>
    </w:p>
    <w:p w:rsidR="008926DE" w:rsidRPr="00C5053B" w:rsidRDefault="008926DE" w:rsidP="00726F45">
      <w:pPr>
        <w:pStyle w:val="ad"/>
        <w:spacing w:line="360" w:lineRule="auto"/>
        <w:jc w:val="both"/>
        <w:rPr>
          <w:rFonts w:ascii="David" w:eastAsia="Calibri" w:hAnsi="David"/>
          <w:noProof w:val="0"/>
          <w:rtl/>
        </w:rPr>
      </w:pPr>
      <w:r w:rsidRPr="00C5053B">
        <w:rPr>
          <w:rFonts w:ascii="David" w:eastAsia="Calibri" w:hAnsi="David"/>
          <w:noProof w:val="0"/>
          <w:rtl/>
        </w:rPr>
        <w:t xml:space="preserve">ביחס לנזקים הנטענים, מקורות השיבה שבהסכם לא נקבע פיצוי מוסכם בשיעור כזה או אחר ולכן אף מטעם זה טענת גבע לנזק שנגרם לה נזק טעונה הוכחה, אלא שהפוך תהפוך בתביעה ולא תראה כי זולת טענה סתמית, לא נעשה ולו ניסיון מינימלי לבסס נזק כזה או אחר, שכביכול, נגרם לגבע ודומה כי לא בכדי, בבחינת עדות נוספת לכך שטענתה של גבע אינה יכולה לעמוד. עוד טענה שלא ברור כיצד נקבע הסכום השרירותי אשר נתבע כפיצוי עבור אובדן רווח. מקורות ביקשה בכתב התביעה שכנגד להשיב לה הסכום ששילמה בסך של 823,000 ₪ ביום </w:t>
      </w:r>
      <w:r w:rsidR="00C5053B">
        <w:rPr>
          <w:rFonts w:ascii="David" w:eastAsia="Calibri" w:hAnsi="David"/>
          <w:noProof w:val="0"/>
          <w:rtl/>
        </w:rPr>
        <w:t xml:space="preserve"> 1.2.21 לפנים משורת הדין ולצרכי</w:t>
      </w:r>
      <w:r w:rsidR="00C5053B">
        <w:rPr>
          <w:rFonts w:ascii="David" w:eastAsia="Calibri" w:hAnsi="David" w:hint="cs"/>
          <w:noProof w:val="0"/>
          <w:rtl/>
        </w:rPr>
        <w:t xml:space="preserve"> </w:t>
      </w:r>
      <w:r w:rsidRPr="00C5053B">
        <w:rPr>
          <w:rFonts w:ascii="David" w:eastAsia="Calibri" w:hAnsi="David"/>
          <w:noProof w:val="0"/>
          <w:rtl/>
        </w:rPr>
        <w:t>פשרה בלבד.</w:t>
      </w:r>
    </w:p>
    <w:p w:rsidR="008926DE" w:rsidRPr="008926DE" w:rsidRDefault="008926DE" w:rsidP="00C5053B">
      <w:pPr>
        <w:spacing w:line="360" w:lineRule="auto"/>
        <w:jc w:val="both"/>
        <w:rPr>
          <w:rFonts w:ascii="David" w:eastAsia="Calibri" w:hAnsi="David"/>
          <w:noProof w:val="0"/>
          <w:rtl/>
        </w:rPr>
      </w:pPr>
    </w:p>
    <w:p w:rsidR="008926DE" w:rsidRPr="008926DE" w:rsidRDefault="008926DE" w:rsidP="00C5053B">
      <w:pPr>
        <w:spacing w:line="360" w:lineRule="auto"/>
        <w:jc w:val="both"/>
        <w:rPr>
          <w:rFonts w:ascii="David" w:eastAsia="Calibri" w:hAnsi="David"/>
          <w:b/>
          <w:bCs/>
          <w:noProof w:val="0"/>
          <w:rtl/>
        </w:rPr>
      </w:pPr>
      <w:r w:rsidRPr="008926DE">
        <w:rPr>
          <w:rFonts w:ascii="David" w:eastAsia="Calibri" w:hAnsi="David"/>
          <w:b/>
          <w:bCs/>
          <w:noProof w:val="0"/>
          <w:rtl/>
        </w:rPr>
        <w:t>תשובת גבע לטענות מקורות</w:t>
      </w:r>
    </w:p>
    <w:p w:rsidR="008926DE" w:rsidRPr="00C5053B" w:rsidRDefault="008926DE" w:rsidP="00C5053B">
      <w:pPr>
        <w:pStyle w:val="ad"/>
        <w:numPr>
          <w:ilvl w:val="0"/>
          <w:numId w:val="1"/>
        </w:numPr>
        <w:spacing w:line="360" w:lineRule="auto"/>
        <w:jc w:val="both"/>
        <w:rPr>
          <w:rFonts w:ascii="David" w:eastAsia="Calibri" w:hAnsi="David"/>
          <w:noProof w:val="0"/>
          <w:rtl/>
        </w:rPr>
      </w:pPr>
      <w:r w:rsidRPr="00C5053B">
        <w:rPr>
          <w:rFonts w:ascii="David" w:eastAsia="Calibri" w:hAnsi="David"/>
          <w:noProof w:val="0"/>
          <w:rtl/>
        </w:rPr>
        <w:t>גבע טענה בכתב התשובה כי לא התקיים כל אירוע שעשה את ביצוע הטיסות לבלתי אפשרי במועדן,</w:t>
      </w:r>
      <w:r w:rsidR="00C5053B">
        <w:rPr>
          <w:rFonts w:ascii="David" w:eastAsia="Calibri" w:hAnsi="David" w:hint="cs"/>
          <w:noProof w:val="0"/>
          <w:rtl/>
        </w:rPr>
        <w:t xml:space="preserve"> </w:t>
      </w:r>
      <w:r w:rsidRPr="00C5053B">
        <w:rPr>
          <w:rFonts w:ascii="David" w:eastAsia="Calibri" w:hAnsi="David"/>
          <w:noProof w:val="0"/>
          <w:rtl/>
        </w:rPr>
        <w:t>עוד טענה שהכספים ששולמו לה לא ניתנו "</w:t>
      </w:r>
      <w:r w:rsidRPr="00C5053B">
        <w:rPr>
          <w:rFonts w:ascii="David" w:eastAsia="Calibri" w:hAnsi="David"/>
          <w:b/>
          <w:bCs/>
          <w:noProof w:val="0"/>
          <w:rtl/>
        </w:rPr>
        <w:t>לפנים משורת הדין</w:t>
      </w:r>
      <w:r w:rsidRPr="00C5053B">
        <w:rPr>
          <w:rFonts w:ascii="David" w:eastAsia="Calibri" w:hAnsi="David"/>
          <w:noProof w:val="0"/>
          <w:rtl/>
        </w:rPr>
        <w:t>" ו"</w:t>
      </w:r>
      <w:r w:rsidRPr="00C5053B">
        <w:rPr>
          <w:rFonts w:ascii="David" w:eastAsia="Calibri" w:hAnsi="David"/>
          <w:b/>
          <w:bCs/>
          <w:noProof w:val="0"/>
          <w:rtl/>
        </w:rPr>
        <w:t>לצרכי פשרה</w:t>
      </w:r>
      <w:r w:rsidRPr="00C5053B">
        <w:rPr>
          <w:rFonts w:ascii="David" w:eastAsia="Calibri" w:hAnsi="David"/>
          <w:noProof w:val="0"/>
          <w:rtl/>
        </w:rPr>
        <w:t>" כטענתה של</w:t>
      </w:r>
      <w:r w:rsidR="00C5053B">
        <w:rPr>
          <w:rFonts w:ascii="David" w:eastAsia="Calibri" w:hAnsi="David" w:hint="cs"/>
          <w:noProof w:val="0"/>
          <w:rtl/>
        </w:rPr>
        <w:t xml:space="preserve"> </w:t>
      </w:r>
      <w:r w:rsidRPr="00C5053B">
        <w:rPr>
          <w:rFonts w:ascii="David" w:eastAsia="Calibri" w:hAnsi="David"/>
          <w:noProof w:val="0"/>
          <w:rtl/>
        </w:rPr>
        <w:t xml:space="preserve">מקורות וכי הסכום ששילמה מקורות שולם לה כדת וכדין, לאחר שהתנהל דין ודברים בין הצדדים, בהתאם לחשבונית שהיא הוציאה וכקבוע בין הצדדים. מכאן, טענה, תמוהה הטענה בדבר היעדר עילה משפטית. עוד טענה שהפוך והפוך בכתב ההגנה ולא תמצא את המועד בו ביטלה מקורות את ההסכם בין הצדדים. </w:t>
      </w:r>
    </w:p>
    <w:p w:rsidR="00C5053B" w:rsidRDefault="00C5053B" w:rsidP="008926DE">
      <w:pPr>
        <w:spacing w:after="160" w:line="254" w:lineRule="auto"/>
        <w:jc w:val="both"/>
        <w:rPr>
          <w:rFonts w:ascii="David" w:eastAsia="Calibri" w:hAnsi="David"/>
          <w:b/>
          <w:bCs/>
          <w:noProof w:val="0"/>
          <w:rtl/>
        </w:rPr>
      </w:pP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האם גבע זכאית לאכיפת ההסכם?</w:t>
      </w:r>
    </w:p>
    <w:p w:rsidR="008926DE" w:rsidRPr="00C30A10" w:rsidRDefault="008926DE" w:rsidP="00C30A10">
      <w:pPr>
        <w:pStyle w:val="ad"/>
        <w:numPr>
          <w:ilvl w:val="0"/>
          <w:numId w:val="1"/>
        </w:numPr>
        <w:spacing w:line="360" w:lineRule="auto"/>
        <w:ind w:left="714" w:hanging="357"/>
        <w:jc w:val="both"/>
        <w:rPr>
          <w:rFonts w:ascii="David" w:eastAsia="Calibri" w:hAnsi="David"/>
          <w:noProof w:val="0"/>
          <w:rtl/>
        </w:rPr>
      </w:pPr>
      <w:r w:rsidRPr="00C5053B">
        <w:rPr>
          <w:rFonts w:ascii="David" w:eastAsia="Calibri" w:hAnsi="David"/>
          <w:noProof w:val="0"/>
          <w:rtl/>
        </w:rPr>
        <w:t xml:space="preserve">גבע טענה כי היא זכאית לאכיפת ההסכם על דרך של מתן צו תשלומים, בנימוק שמקורות ביטלה ההסכם שלא כדין. מקורות דחתה הטענה, בנימוק שיישמה סעיף 17 להסכם, המקנה לה זכות </w:t>
      </w:r>
      <w:r w:rsidRPr="00C30A10">
        <w:rPr>
          <w:rFonts w:ascii="David" w:eastAsia="Calibri" w:hAnsi="David"/>
          <w:noProof w:val="0"/>
          <w:rtl/>
        </w:rPr>
        <w:t xml:space="preserve">להפסיק החוזה מכח הוראה של הרשות וזאת ללא חבות. </w:t>
      </w:r>
    </w:p>
    <w:p w:rsidR="00726F45" w:rsidRDefault="00726F45" w:rsidP="008926DE">
      <w:pPr>
        <w:spacing w:after="160" w:line="254" w:lineRule="auto"/>
        <w:jc w:val="both"/>
        <w:rPr>
          <w:rFonts w:ascii="David" w:eastAsia="Calibri" w:hAnsi="David"/>
          <w:b/>
          <w:bCs/>
          <w:noProof w:val="0"/>
          <w:rtl/>
        </w:rPr>
      </w:pPr>
    </w:p>
    <w:p w:rsidR="00726F45" w:rsidRDefault="00726F45" w:rsidP="008926DE">
      <w:pPr>
        <w:spacing w:after="160" w:line="254" w:lineRule="auto"/>
        <w:jc w:val="both"/>
        <w:rPr>
          <w:rFonts w:ascii="David" w:eastAsia="Calibri" w:hAnsi="David"/>
          <w:b/>
          <w:bCs/>
          <w:noProof w:val="0"/>
          <w:rtl/>
        </w:rPr>
      </w:pPr>
    </w:p>
    <w:p w:rsidR="008926DE" w:rsidRPr="008926DE" w:rsidRDefault="008926DE" w:rsidP="007E61F0">
      <w:pPr>
        <w:spacing w:after="160" w:line="254" w:lineRule="auto"/>
        <w:jc w:val="both"/>
        <w:rPr>
          <w:rFonts w:ascii="David" w:eastAsia="Calibri" w:hAnsi="David"/>
          <w:b/>
          <w:bCs/>
          <w:noProof w:val="0"/>
          <w:rtl/>
        </w:rPr>
      </w:pPr>
      <w:r w:rsidRPr="008926DE">
        <w:rPr>
          <w:rFonts w:ascii="David" w:eastAsia="Calibri" w:hAnsi="David"/>
          <w:b/>
          <w:bCs/>
          <w:noProof w:val="0"/>
          <w:rtl/>
        </w:rPr>
        <w:t>האם</w:t>
      </w:r>
      <w:r w:rsidR="00C30A10">
        <w:rPr>
          <w:rFonts w:ascii="David" w:eastAsia="Calibri" w:hAnsi="David" w:hint="cs"/>
          <w:b/>
          <w:bCs/>
          <w:noProof w:val="0"/>
          <w:rtl/>
        </w:rPr>
        <w:t xml:space="preserve"> </w:t>
      </w:r>
      <w:r w:rsidRPr="008926DE">
        <w:rPr>
          <w:rFonts w:ascii="David" w:eastAsia="Calibri" w:hAnsi="David"/>
          <w:b/>
          <w:bCs/>
          <w:noProof w:val="0"/>
          <w:rtl/>
        </w:rPr>
        <w:t xml:space="preserve">יש לראות בהחלטת רשות המים </w:t>
      </w:r>
      <w:r w:rsidR="007E61F0">
        <w:rPr>
          <w:rFonts w:ascii="David" w:eastAsia="Calibri" w:hAnsi="David" w:hint="cs"/>
          <w:b/>
          <w:bCs/>
          <w:noProof w:val="0"/>
          <w:rtl/>
        </w:rPr>
        <w:t>להפסיק המימון של המיזם "כח עליון"</w:t>
      </w:r>
      <w:r w:rsidRPr="008926DE">
        <w:rPr>
          <w:rFonts w:ascii="David" w:eastAsia="Calibri" w:hAnsi="David"/>
          <w:b/>
          <w:bCs/>
          <w:noProof w:val="0"/>
          <w:rtl/>
        </w:rPr>
        <w:t>?</w:t>
      </w:r>
    </w:p>
    <w:p w:rsidR="008926DE" w:rsidRPr="00C30A10" w:rsidRDefault="008926DE" w:rsidP="007E61F0">
      <w:pPr>
        <w:pStyle w:val="ad"/>
        <w:numPr>
          <w:ilvl w:val="0"/>
          <w:numId w:val="1"/>
        </w:numPr>
        <w:spacing w:line="360" w:lineRule="auto"/>
        <w:ind w:left="714" w:hanging="357"/>
        <w:jc w:val="both"/>
        <w:rPr>
          <w:rFonts w:ascii="David" w:eastAsia="Calibri" w:hAnsi="David"/>
          <w:noProof w:val="0"/>
          <w:rtl/>
        </w:rPr>
      </w:pPr>
      <w:r w:rsidRPr="00C30A10">
        <w:rPr>
          <w:rFonts w:ascii="David" w:eastAsia="Calibri" w:hAnsi="David"/>
          <w:noProof w:val="0"/>
          <w:rtl/>
        </w:rPr>
        <w:t>כאמור לעיל, מקורות טענה שיש לסלק התביעה על הסף מחמת העדר עילה בנימוק שבהסכם נקבע כי "</w:t>
      </w:r>
      <w:r w:rsidRPr="00C30A10">
        <w:rPr>
          <w:rFonts w:ascii="David" w:eastAsia="Calibri" w:hAnsi="David"/>
          <w:b/>
          <w:bCs/>
          <w:noProof w:val="0"/>
          <w:rtl/>
        </w:rPr>
        <w:t>בכל מקרה של כח עליון כהגדרתו בחוק או בכל מקרה של הוראות כל דין או הוראות של הרשות המוסמכת כחוק שתמנע או תעשה את ביצוע הטיסות לבלתי אפשרי..."</w:t>
      </w:r>
      <w:r w:rsidRPr="00C30A10">
        <w:rPr>
          <w:rFonts w:ascii="David" w:eastAsia="Calibri" w:hAnsi="David"/>
          <w:noProof w:val="0"/>
          <w:rtl/>
        </w:rPr>
        <w:t xml:space="preserve"> מוסכם על הצדדים כי לא תהא למי מהם תביעה או טענה כלשהי האחד כלפי משנהו. עוד טענה, כי בענייננו אין חולק כי הרשות הממשלתית למים ולביוב, שהינה הרשות המוסמכת בכל הנוגע להגברת המטר, שהינו ה</w:t>
      </w:r>
      <w:r w:rsidR="007E61F0">
        <w:rPr>
          <w:rFonts w:ascii="David" w:eastAsia="Calibri" w:hAnsi="David" w:hint="cs"/>
          <w:noProof w:val="0"/>
          <w:rtl/>
        </w:rPr>
        <w:t>מיזם</w:t>
      </w:r>
      <w:r w:rsidRPr="00C30A10">
        <w:rPr>
          <w:rFonts w:ascii="David" w:eastAsia="Calibri" w:hAnsi="David"/>
          <w:noProof w:val="0"/>
          <w:rtl/>
        </w:rPr>
        <w:t>, נשוא התביעה, ואשר היא כפופה מטבע הדברים להוראותיה, עשתה שימוש בסמכותה הקבועה בסעיף 44 לכללי המים (חישוב עלויות והכנסות, הכרה בפיתוח מפעלי מים וחובות דיווח החלות על מקורות), הודיעה כי הפרויקט, נשוא ההסכם, הגיע לסיומו - והמשמעות הנודעת לכך היא כי הפסקת מימון ותקצוב ה</w:t>
      </w:r>
      <w:r w:rsidR="007E61F0">
        <w:rPr>
          <w:rFonts w:ascii="David" w:eastAsia="Calibri" w:hAnsi="David" w:hint="cs"/>
          <w:noProof w:val="0"/>
          <w:rtl/>
        </w:rPr>
        <w:t>מיזם</w:t>
      </w:r>
      <w:r w:rsidRPr="00C30A10">
        <w:rPr>
          <w:rFonts w:ascii="David" w:eastAsia="Calibri" w:hAnsi="David"/>
          <w:noProof w:val="0"/>
          <w:rtl/>
        </w:rPr>
        <w:t xml:space="preserve"> על ידי הרשות - ומשכך פשיטא איפוא כי אין ולא יכולה להיות לתביעה דנא כל תוחלת.</w:t>
      </w:r>
    </w:p>
    <w:p w:rsidR="008926DE" w:rsidRPr="008926DE" w:rsidRDefault="008926DE" w:rsidP="008926DE">
      <w:pPr>
        <w:spacing w:after="160" w:line="254" w:lineRule="auto"/>
        <w:jc w:val="both"/>
        <w:rPr>
          <w:rFonts w:ascii="David" w:eastAsia="Calibri" w:hAnsi="David"/>
          <w:noProof w:val="0"/>
          <w:rtl/>
        </w:rPr>
      </w:pPr>
    </w:p>
    <w:p w:rsidR="008926DE" w:rsidRPr="00C30A10" w:rsidRDefault="008926DE" w:rsidP="00C30A10">
      <w:pPr>
        <w:pStyle w:val="ad"/>
        <w:numPr>
          <w:ilvl w:val="0"/>
          <w:numId w:val="1"/>
        </w:numPr>
        <w:spacing w:line="360" w:lineRule="auto"/>
        <w:ind w:left="714" w:hanging="357"/>
        <w:jc w:val="both"/>
        <w:rPr>
          <w:rFonts w:ascii="David" w:eastAsia="Calibri" w:hAnsi="David"/>
          <w:noProof w:val="0"/>
          <w:rtl/>
        </w:rPr>
      </w:pPr>
      <w:r w:rsidRPr="00C30A10">
        <w:rPr>
          <w:rFonts w:ascii="David" w:eastAsia="Calibri" w:hAnsi="David"/>
          <w:noProof w:val="0"/>
          <w:rtl/>
        </w:rPr>
        <w:t>עוד טענה, כי לא בכדי נקבע בהסכם בין הצדדים כי במקרה שתינתן הוראה על ידי הרשות המוסמכת שתמנע או תעשה את ביצוע הטיסות לבלתי אפשרי, יגיע ההסכ</w:t>
      </w:r>
      <w:r w:rsidR="00C30A10">
        <w:rPr>
          <w:rFonts w:ascii="David" w:eastAsia="Calibri" w:hAnsi="David"/>
          <w:noProof w:val="0"/>
          <w:rtl/>
        </w:rPr>
        <w:t>ם לסיומו, בלא שלמי מהצדדים תהיה</w:t>
      </w:r>
      <w:r w:rsidR="00C30A10">
        <w:rPr>
          <w:rFonts w:ascii="David" w:eastAsia="Calibri" w:hAnsi="David" w:hint="cs"/>
          <w:noProof w:val="0"/>
          <w:rtl/>
        </w:rPr>
        <w:t xml:space="preserve"> </w:t>
      </w:r>
      <w:r w:rsidRPr="00C30A10">
        <w:rPr>
          <w:rFonts w:ascii="David" w:eastAsia="Calibri" w:hAnsi="David"/>
          <w:noProof w:val="0"/>
          <w:rtl/>
        </w:rPr>
        <w:t>כל טענה או תביעה כלפי משנהו, שכן תנאי בלעדיו אין לקיומו של ההסכם, הוא שיהיה ניתן לבצע את הטיסות הנדרשות על פיו, שאחרת, מיותר לומר, אין כל תועלת בקיומו.</w:t>
      </w:r>
    </w:p>
    <w:p w:rsidR="008926DE" w:rsidRPr="008926DE" w:rsidRDefault="008926DE" w:rsidP="008926DE">
      <w:pPr>
        <w:spacing w:after="160" w:line="254" w:lineRule="auto"/>
        <w:jc w:val="both"/>
        <w:rPr>
          <w:rFonts w:ascii="David" w:eastAsia="Calibri" w:hAnsi="David"/>
          <w:noProof w:val="0"/>
          <w:rtl/>
        </w:rPr>
      </w:pPr>
    </w:p>
    <w:p w:rsidR="008926DE" w:rsidRPr="00C55C40" w:rsidRDefault="008926DE" w:rsidP="00C55C40">
      <w:pPr>
        <w:pStyle w:val="ad"/>
        <w:numPr>
          <w:ilvl w:val="0"/>
          <w:numId w:val="1"/>
        </w:numPr>
        <w:spacing w:line="360" w:lineRule="auto"/>
        <w:ind w:left="714" w:hanging="357"/>
        <w:jc w:val="both"/>
        <w:rPr>
          <w:rFonts w:ascii="David" w:eastAsia="Calibri" w:hAnsi="David"/>
          <w:noProof w:val="0"/>
          <w:rtl/>
        </w:rPr>
      </w:pPr>
      <w:r w:rsidRPr="00C55C40">
        <w:rPr>
          <w:rFonts w:ascii="David" w:eastAsia="Calibri" w:hAnsi="David"/>
          <w:noProof w:val="0"/>
          <w:rtl/>
        </w:rPr>
        <w:t>גבע השיבה לטענה זו בכך שלא התקיים כל אירוע שעשה את ביצוע הטיסות לבלתי אפשרי במועדן, שכן ניתן היה לבצע את הטיסות, והרשויות הרלוונטיות, דוגמת רת"א, רש"ת וכיוצ"ב לא נתנו  הוראה ספציפית שבעטיה בלתי אפשרי לבצע את הטיסות במועדן. עוד טענה, שאף אם ניתנה הוראה כלשהי מצד רשות המים למקורות, לגבי מימון הפרויקט, הרי שאין מדובר בהוראה שעושה את ביצוע הטיסות לבלתי אפשרי במועדן.</w:t>
      </w:r>
    </w:p>
    <w:p w:rsidR="008926DE" w:rsidRPr="008926DE" w:rsidRDefault="008926DE" w:rsidP="008926DE">
      <w:pPr>
        <w:spacing w:after="160" w:line="254" w:lineRule="auto"/>
        <w:jc w:val="both"/>
        <w:rPr>
          <w:rFonts w:ascii="David" w:eastAsia="Calibri" w:hAnsi="David"/>
          <w:noProof w:val="0"/>
          <w:rtl/>
        </w:rPr>
      </w:pP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ביהמ"ש דוחה פרשנות מקורות לגבי יישום סעיף 17</w:t>
      </w:r>
      <w:r w:rsidR="001C0FEC">
        <w:rPr>
          <w:rFonts w:ascii="David" w:eastAsia="Calibri" w:hAnsi="David" w:hint="cs"/>
          <w:b/>
          <w:bCs/>
          <w:noProof w:val="0"/>
          <w:rtl/>
        </w:rPr>
        <w:t xml:space="preserve"> להסכם</w:t>
      </w:r>
    </w:p>
    <w:p w:rsidR="008926DE" w:rsidRDefault="008926DE" w:rsidP="00CE5965">
      <w:pPr>
        <w:pStyle w:val="ad"/>
        <w:numPr>
          <w:ilvl w:val="0"/>
          <w:numId w:val="1"/>
        </w:numPr>
        <w:spacing w:line="360" w:lineRule="auto"/>
        <w:jc w:val="both"/>
        <w:rPr>
          <w:rFonts w:ascii="David" w:eastAsia="Calibri" w:hAnsi="David"/>
          <w:noProof w:val="0"/>
        </w:rPr>
      </w:pPr>
      <w:r w:rsidRPr="00C55C40">
        <w:rPr>
          <w:rFonts w:ascii="David" w:eastAsia="Calibri" w:hAnsi="David"/>
          <w:noProof w:val="0"/>
          <w:rtl/>
        </w:rPr>
        <w:t>מעמדות הצדדים עולה שכל אחת מפרשת תוכן סעיף 17 להסכם שכותרתו "</w:t>
      </w:r>
      <w:r w:rsidRPr="00C55C40">
        <w:rPr>
          <w:rFonts w:ascii="David" w:eastAsia="Calibri" w:hAnsi="David"/>
          <w:b/>
          <w:bCs/>
          <w:noProof w:val="0"/>
          <w:rtl/>
        </w:rPr>
        <w:t>כח עליון</w:t>
      </w:r>
      <w:r w:rsidRPr="00C55C40">
        <w:rPr>
          <w:rFonts w:ascii="David" w:eastAsia="Calibri" w:hAnsi="David"/>
          <w:noProof w:val="0"/>
          <w:rtl/>
        </w:rPr>
        <w:t>" באופן שונה.</w:t>
      </w:r>
    </w:p>
    <w:p w:rsidR="00C55C40" w:rsidRPr="00C55C40" w:rsidRDefault="00C55C40" w:rsidP="00CE5965">
      <w:pPr>
        <w:pStyle w:val="ad"/>
        <w:spacing w:line="360" w:lineRule="auto"/>
        <w:jc w:val="both"/>
        <w:rPr>
          <w:rFonts w:ascii="David" w:eastAsia="Calibri" w:hAnsi="David"/>
          <w:noProof w:val="0"/>
          <w:rtl/>
        </w:rPr>
      </w:pPr>
    </w:p>
    <w:p w:rsidR="008926DE" w:rsidRPr="00CE5965" w:rsidRDefault="008926DE" w:rsidP="001C0FEC">
      <w:pPr>
        <w:pStyle w:val="ad"/>
        <w:numPr>
          <w:ilvl w:val="0"/>
          <w:numId w:val="1"/>
        </w:numPr>
        <w:spacing w:line="360" w:lineRule="auto"/>
        <w:jc w:val="both"/>
        <w:rPr>
          <w:rFonts w:ascii="David" w:eastAsia="Calibri" w:hAnsi="David"/>
          <w:noProof w:val="0"/>
          <w:rtl/>
        </w:rPr>
      </w:pPr>
      <w:r w:rsidRPr="00C55C40">
        <w:rPr>
          <w:rFonts w:ascii="David" w:eastAsia="Calibri" w:hAnsi="David"/>
          <w:noProof w:val="0"/>
          <w:rtl/>
        </w:rPr>
        <w:t>מקורות טוענת שהחלטת רשות המים על הפסקת מימון ה</w:t>
      </w:r>
      <w:r w:rsidR="001C0FEC">
        <w:rPr>
          <w:rFonts w:ascii="David" w:eastAsia="Calibri" w:hAnsi="David" w:hint="cs"/>
          <w:noProof w:val="0"/>
          <w:rtl/>
        </w:rPr>
        <w:t>מיזם</w:t>
      </w:r>
      <w:r w:rsidRPr="00C55C40">
        <w:rPr>
          <w:rFonts w:ascii="David" w:eastAsia="Calibri" w:hAnsi="David"/>
          <w:noProof w:val="0"/>
          <w:rtl/>
        </w:rPr>
        <w:t xml:space="preserve"> מהווה כח עליון המצדיק פקיעת ההסכם במנותק מהוראות סעיף 10 לגבי תקופת ההסכם ואף גוברת עליהן, שכן החלטה זו היא הוראת רשות מוסמכת שמנעה ביצוע הטיסות. גבע מפרשת הוראות סעיף 17 כמתייחסות למניעת ביצוע הטיסות עקב הוראה של רשות המוסמכת בעניין טיסות כגון רשות התעופה האזרחית, </w:t>
      </w:r>
      <w:r w:rsidRPr="00CE5965">
        <w:rPr>
          <w:rFonts w:ascii="David" w:eastAsia="Calibri" w:hAnsi="David"/>
          <w:noProof w:val="0"/>
          <w:rtl/>
        </w:rPr>
        <w:t xml:space="preserve">או רשות שדות התעופה. </w:t>
      </w:r>
    </w:p>
    <w:p w:rsidR="008926DE" w:rsidRPr="00CE5965" w:rsidRDefault="008926DE" w:rsidP="00CE5965">
      <w:pPr>
        <w:pStyle w:val="ad"/>
        <w:numPr>
          <w:ilvl w:val="0"/>
          <w:numId w:val="1"/>
        </w:numPr>
        <w:spacing w:line="360" w:lineRule="auto"/>
        <w:ind w:left="714" w:hanging="357"/>
        <w:jc w:val="both"/>
        <w:rPr>
          <w:rFonts w:ascii="David" w:eastAsia="Calibri" w:hAnsi="David"/>
          <w:noProof w:val="0"/>
          <w:rtl/>
        </w:rPr>
      </w:pPr>
      <w:r w:rsidRPr="00CE5965">
        <w:rPr>
          <w:rFonts w:ascii="David" w:eastAsia="Calibri" w:hAnsi="David"/>
          <w:noProof w:val="0"/>
          <w:rtl/>
        </w:rPr>
        <w:t>ביהמ"ש המחוזי סקר בת"א 66562-12-15 טל ואח' נ' שטראוס קפה בי.וי. (פורסם בנבו) הפסיקה בעניין פרשנות חוזה כלהלן:</w:t>
      </w:r>
    </w:p>
    <w:p w:rsidR="008926DE" w:rsidRPr="00905D72" w:rsidRDefault="008926DE" w:rsidP="00905D72">
      <w:pPr>
        <w:spacing w:line="360" w:lineRule="auto"/>
        <w:jc w:val="both"/>
        <w:rPr>
          <w:rFonts w:ascii="David" w:eastAsia="Calibri" w:hAnsi="David"/>
          <w:b/>
          <w:bCs/>
          <w:noProof w:val="0"/>
          <w:rtl/>
        </w:rPr>
      </w:pPr>
      <w:r w:rsidRPr="00905D72">
        <w:rPr>
          <w:rFonts w:ascii="David" w:eastAsia="Calibri" w:hAnsi="David"/>
          <w:b/>
          <w:bCs/>
          <w:noProof w:val="0"/>
          <w:rtl/>
        </w:rPr>
        <w:t>"</w:t>
      </w:r>
      <w:r w:rsidR="002D79C6" w:rsidRPr="00905D72">
        <w:rPr>
          <w:rFonts w:ascii="David" w:eastAsia="Calibri" w:hAnsi="David" w:hint="cs"/>
          <w:b/>
          <w:bCs/>
          <w:noProof w:val="0"/>
          <w:rtl/>
        </w:rPr>
        <w:t xml:space="preserve">37. </w:t>
      </w:r>
      <w:r w:rsidR="002D79C6" w:rsidRPr="00905D72">
        <w:rPr>
          <w:rFonts w:ascii="David" w:eastAsia="Calibri" w:hAnsi="David"/>
          <w:b/>
          <w:bCs/>
          <w:noProof w:val="0"/>
          <w:rtl/>
        </w:rPr>
        <w:tab/>
      </w:r>
      <w:r w:rsidRPr="00905D72">
        <w:rPr>
          <w:rFonts w:ascii="David" w:eastAsia="Calibri" w:hAnsi="David"/>
          <w:b/>
          <w:bCs/>
          <w:noProof w:val="0"/>
          <w:rtl/>
        </w:rPr>
        <w:t xml:space="preserve">הפסיקה והכתיבה בעניין פרשנות חוזה היא רבה; "כחול אשר </w:t>
      </w:r>
      <w:r w:rsidR="00CE5965" w:rsidRPr="00905D72">
        <w:rPr>
          <w:rFonts w:ascii="David" w:eastAsia="Calibri" w:hAnsi="David"/>
          <w:b/>
          <w:bCs/>
          <w:noProof w:val="0"/>
          <w:rtl/>
        </w:rPr>
        <w:t>על שפת הים" תיאר בית המשפ</w:t>
      </w:r>
      <w:r w:rsidR="00CE5965" w:rsidRPr="00905D72">
        <w:rPr>
          <w:rFonts w:ascii="David" w:eastAsia="Calibri" w:hAnsi="David" w:hint="cs"/>
          <w:b/>
          <w:bCs/>
          <w:noProof w:val="0"/>
          <w:rtl/>
        </w:rPr>
        <w:t xml:space="preserve">ט </w:t>
      </w:r>
      <w:r w:rsidRPr="00905D72">
        <w:rPr>
          <w:rFonts w:ascii="David" w:eastAsia="Calibri" w:hAnsi="David"/>
          <w:b/>
          <w:bCs/>
          <w:noProof w:val="0"/>
          <w:rtl/>
        </w:rPr>
        <w:t xml:space="preserve">העליון (ע"א 3604/20 רשות מקרקעי ישראל נ' י.ח. דמרי בניה ופיתוח בע"מ [פורסם בנבו] (26.7.2022) (עניין דמרי), סע' 28). </w:t>
      </w:r>
    </w:p>
    <w:p w:rsidR="008926DE" w:rsidRPr="00905D72" w:rsidRDefault="008926DE" w:rsidP="00905D72">
      <w:pPr>
        <w:spacing w:line="360" w:lineRule="auto"/>
        <w:jc w:val="both"/>
        <w:rPr>
          <w:rFonts w:ascii="David" w:eastAsia="Calibri" w:hAnsi="David"/>
          <w:b/>
          <w:bCs/>
          <w:noProof w:val="0"/>
          <w:rtl/>
        </w:rPr>
      </w:pPr>
    </w:p>
    <w:p w:rsidR="008926DE" w:rsidRPr="00905D72" w:rsidRDefault="008926DE" w:rsidP="00905D72">
      <w:pPr>
        <w:spacing w:line="360" w:lineRule="auto"/>
        <w:jc w:val="both"/>
        <w:rPr>
          <w:rFonts w:ascii="David" w:eastAsia="Calibri" w:hAnsi="David"/>
          <w:b/>
          <w:bCs/>
          <w:noProof w:val="0"/>
          <w:rtl/>
        </w:rPr>
      </w:pPr>
      <w:r w:rsidRPr="00905D72">
        <w:rPr>
          <w:rFonts w:ascii="David" w:eastAsia="Calibri" w:hAnsi="David"/>
          <w:b/>
          <w:bCs/>
          <w:noProof w:val="0"/>
          <w:rtl/>
        </w:rPr>
        <w:t>38.</w:t>
      </w:r>
      <w:r w:rsidRPr="00905D72">
        <w:rPr>
          <w:rFonts w:ascii="David" w:eastAsia="Calibri" w:hAnsi="David"/>
          <w:b/>
          <w:bCs/>
          <w:noProof w:val="0"/>
          <w:rtl/>
        </w:rPr>
        <w:tab/>
        <w:t xml:space="preserve">למרות ריבוי העיסוק העיוני בסוגיית הפרשנות, ובפרט בשאלת היחס שבין לשון חוזה לבין </w:t>
      </w:r>
      <w:r w:rsidR="00CE5965" w:rsidRPr="00905D72">
        <w:rPr>
          <w:rFonts w:ascii="David" w:eastAsia="Calibri" w:hAnsi="David" w:hint="cs"/>
          <w:b/>
          <w:bCs/>
          <w:noProof w:val="0"/>
          <w:rtl/>
        </w:rPr>
        <w:t xml:space="preserve"> </w:t>
      </w:r>
      <w:r w:rsidRPr="00905D72">
        <w:rPr>
          <w:rFonts w:ascii="David" w:eastAsia="Calibri" w:hAnsi="David"/>
          <w:b/>
          <w:bCs/>
          <w:noProof w:val="0"/>
          <w:rtl/>
        </w:rPr>
        <w:t xml:space="preserve">תכליתו כפי שהיא משתקפת מהנסיבות, "ככלל, דומה כי הפער בין הגישות השונות שהוצגו לאורך </w:t>
      </w:r>
      <w:r w:rsidR="00CE5965" w:rsidRPr="00905D72">
        <w:rPr>
          <w:rFonts w:ascii="David" w:eastAsia="Calibri" w:hAnsi="David" w:hint="cs"/>
          <w:b/>
          <w:bCs/>
          <w:noProof w:val="0"/>
          <w:rtl/>
        </w:rPr>
        <w:t xml:space="preserve"> </w:t>
      </w:r>
      <w:r w:rsidRPr="00905D72">
        <w:rPr>
          <w:rFonts w:ascii="David" w:eastAsia="Calibri" w:hAnsi="David"/>
          <w:b/>
          <w:bCs/>
          <w:noProof w:val="0"/>
          <w:rtl/>
        </w:rPr>
        <w:t xml:space="preserve">השנים, אינו גדול כפי שיש מי שמבקשים להציגו" (ע"א 1536/15 פז חברת נפט בע"מ נ' תחנת דלק </w:t>
      </w:r>
      <w:r w:rsidR="00CE5965" w:rsidRPr="00905D72">
        <w:rPr>
          <w:rFonts w:ascii="David" w:eastAsia="Calibri" w:hAnsi="David" w:hint="cs"/>
          <w:b/>
          <w:bCs/>
          <w:noProof w:val="0"/>
          <w:rtl/>
        </w:rPr>
        <w:t xml:space="preserve"> </w:t>
      </w:r>
      <w:r w:rsidRPr="00905D72">
        <w:rPr>
          <w:rFonts w:ascii="David" w:eastAsia="Calibri" w:hAnsi="David"/>
          <w:b/>
          <w:bCs/>
          <w:noProof w:val="0"/>
          <w:rtl/>
        </w:rPr>
        <w:t xml:space="preserve">חוואסה בע"מ [פורסם בנבו] (8.2.2018) (עניין פז), סע' 46, כב' השופטת ברון). בפסק דין שניתן לא </w:t>
      </w:r>
      <w:r w:rsidR="00CE5965" w:rsidRPr="00905D72">
        <w:rPr>
          <w:rFonts w:ascii="David" w:eastAsia="Calibri" w:hAnsi="David" w:hint="cs"/>
          <w:b/>
          <w:bCs/>
          <w:noProof w:val="0"/>
          <w:rtl/>
        </w:rPr>
        <w:t xml:space="preserve"> </w:t>
      </w:r>
      <w:r w:rsidRPr="00905D72">
        <w:rPr>
          <w:rFonts w:ascii="David" w:eastAsia="Calibri" w:hAnsi="David"/>
          <w:b/>
          <w:bCs/>
          <w:noProof w:val="0"/>
          <w:rtl/>
        </w:rPr>
        <w:t xml:space="preserve">מכבר נכתב: "אודה כי אף אני חשבתי תחילה שהמחלוקת בפסיקת בית המשפט בדבר היחס בין </w:t>
      </w:r>
      <w:r w:rsidR="00CE5965" w:rsidRPr="00905D72">
        <w:rPr>
          <w:rFonts w:ascii="David" w:eastAsia="Calibri" w:hAnsi="David" w:hint="cs"/>
          <w:b/>
          <w:bCs/>
          <w:noProof w:val="0"/>
          <w:rtl/>
        </w:rPr>
        <w:t xml:space="preserve"> </w:t>
      </w:r>
      <w:r w:rsidRPr="00905D72">
        <w:rPr>
          <w:rFonts w:ascii="David" w:eastAsia="Calibri" w:hAnsi="David"/>
          <w:b/>
          <w:bCs/>
          <w:noProof w:val="0"/>
          <w:rtl/>
        </w:rPr>
        <w:t xml:space="preserve">לשון החוזה לנסיבות החיצוניות היא עקרונית ומעשית... אולם, ברבות השנים והתיקים, הגעתי </w:t>
      </w:r>
      <w:r w:rsidR="00CE5965" w:rsidRPr="00905D72">
        <w:rPr>
          <w:rFonts w:ascii="David" w:eastAsia="Calibri" w:hAnsi="David" w:hint="cs"/>
          <w:b/>
          <w:bCs/>
          <w:noProof w:val="0"/>
          <w:rtl/>
        </w:rPr>
        <w:t xml:space="preserve"> </w:t>
      </w:r>
      <w:r w:rsidRPr="00905D72">
        <w:rPr>
          <w:rFonts w:ascii="David" w:eastAsia="Calibri" w:hAnsi="David"/>
          <w:b/>
          <w:bCs/>
          <w:noProof w:val="0"/>
          <w:rtl/>
        </w:rPr>
        <w:t xml:space="preserve">למסקנה כי בפועל המחלוקת אינה כה מעשית ומשמעותית כפי שחשבתי תחילה... הניסיון מלמד כי עוקצה המעשי של המחלוקת בין הגישות השונות שהובעו בפסיקה קהה יותר מעוקצה התיאורטי" </w:t>
      </w:r>
      <w:r w:rsidR="00CE5965" w:rsidRPr="00905D72">
        <w:rPr>
          <w:rFonts w:ascii="David" w:eastAsia="Calibri" w:hAnsi="David" w:hint="cs"/>
          <w:b/>
          <w:bCs/>
          <w:noProof w:val="0"/>
          <w:rtl/>
        </w:rPr>
        <w:t xml:space="preserve"> </w:t>
      </w:r>
      <w:r w:rsidRPr="00905D72">
        <w:rPr>
          <w:rFonts w:ascii="David" w:eastAsia="Calibri" w:hAnsi="David"/>
          <w:b/>
          <w:bCs/>
          <w:noProof w:val="0"/>
          <w:rtl/>
        </w:rPr>
        <w:t>(ע"א 4690/20 פיסחוב נ' ישראלי [פורסם בנבו] (13.7.</w:t>
      </w:r>
      <w:r w:rsidR="00CE5965" w:rsidRPr="00905D72">
        <w:rPr>
          <w:rFonts w:ascii="David" w:eastAsia="Calibri" w:hAnsi="David"/>
          <w:b/>
          <w:bCs/>
          <w:noProof w:val="0"/>
          <w:rtl/>
        </w:rPr>
        <w:t>2022) (עניין פיסחוב), כב' המשנה</w:t>
      </w:r>
      <w:r w:rsidR="00CE5965" w:rsidRPr="00905D72">
        <w:rPr>
          <w:rFonts w:ascii="David" w:eastAsia="Calibri" w:hAnsi="David" w:hint="cs"/>
          <w:b/>
          <w:bCs/>
          <w:noProof w:val="0"/>
          <w:rtl/>
        </w:rPr>
        <w:t xml:space="preserve"> </w:t>
      </w:r>
      <w:r w:rsidRPr="00905D72">
        <w:rPr>
          <w:rFonts w:ascii="David" w:eastAsia="Calibri" w:hAnsi="David"/>
          <w:b/>
          <w:bCs/>
          <w:noProof w:val="0"/>
          <w:rtl/>
        </w:rPr>
        <w:t xml:space="preserve">לנשיאה </w:t>
      </w:r>
      <w:r w:rsidR="00CE5965" w:rsidRPr="00905D72">
        <w:rPr>
          <w:rFonts w:ascii="David" w:eastAsia="Calibri" w:hAnsi="David" w:hint="cs"/>
          <w:b/>
          <w:bCs/>
          <w:noProof w:val="0"/>
          <w:rtl/>
        </w:rPr>
        <w:t xml:space="preserve"> </w:t>
      </w:r>
      <w:r w:rsidRPr="00905D72">
        <w:rPr>
          <w:rFonts w:ascii="David" w:eastAsia="Calibri" w:hAnsi="David"/>
          <w:b/>
          <w:bCs/>
          <w:noProof w:val="0"/>
          <w:rtl/>
        </w:rPr>
        <w:t xml:space="preserve">(בדימ') הנדל). "ממילא "ברוב המקרים אין הוויכוח באשר לפרשנות מביא לתוצאות שונות בין החולקים עיונית" (ע"א 36/11 ...)" (כב' השופט סולברג, עניין דמרי, שם). ר' גם: "לאחרונה מתרבים הקולות הסבורים כי הפער בין הגישות השונות, ומכל מקום, הפער בתוצאות יישומן במקרה הקונקרטי המובא לדיון, אינו כה גדול" (ע"א 2308/20 פז חברת נפט בע"מ נ' ממן [פורסם בנבו] </w:t>
      </w:r>
      <w:r w:rsidR="00CE5965" w:rsidRPr="00905D72">
        <w:rPr>
          <w:rFonts w:ascii="David" w:eastAsia="Calibri" w:hAnsi="David" w:hint="cs"/>
          <w:b/>
          <w:bCs/>
          <w:noProof w:val="0"/>
          <w:rtl/>
        </w:rPr>
        <w:t xml:space="preserve"> </w:t>
      </w:r>
      <w:r w:rsidRPr="00905D72">
        <w:rPr>
          <w:rFonts w:ascii="David" w:eastAsia="Calibri" w:hAnsi="David"/>
          <w:b/>
          <w:bCs/>
          <w:noProof w:val="0"/>
          <w:rtl/>
        </w:rPr>
        <w:t>(28.8.2022), סע' 63, כב' השופטת כנפי-שטייניץ).</w:t>
      </w:r>
    </w:p>
    <w:p w:rsidR="008926DE" w:rsidRPr="00905D72" w:rsidRDefault="008926DE" w:rsidP="00905D72">
      <w:pPr>
        <w:spacing w:line="360" w:lineRule="auto"/>
        <w:jc w:val="both"/>
        <w:rPr>
          <w:rFonts w:ascii="David" w:eastAsia="Calibri" w:hAnsi="David"/>
          <w:b/>
          <w:bCs/>
          <w:noProof w:val="0"/>
          <w:rtl/>
        </w:rPr>
      </w:pPr>
      <w:r w:rsidRPr="00905D72">
        <w:rPr>
          <w:rFonts w:ascii="David" w:eastAsia="Calibri" w:hAnsi="David"/>
          <w:b/>
          <w:bCs/>
          <w:noProof w:val="0"/>
          <w:rtl/>
        </w:rPr>
        <w:t>39.</w:t>
      </w:r>
      <w:r w:rsidRPr="00905D72">
        <w:rPr>
          <w:rFonts w:ascii="David" w:eastAsia="Calibri" w:hAnsi="David"/>
          <w:b/>
          <w:bCs/>
          <w:noProof w:val="0"/>
          <w:rtl/>
        </w:rPr>
        <w:tab/>
        <w:t xml:space="preserve">גם בפסק הדין שניתן בע"א 7649/18 ביבי כבישים עפר ופיתוח בע"מ נ' רכבת ישראל בע"מ </w:t>
      </w:r>
      <w:r w:rsidR="00CE5965" w:rsidRPr="00905D72">
        <w:rPr>
          <w:rFonts w:ascii="David" w:eastAsia="Calibri" w:hAnsi="David" w:hint="cs"/>
          <w:b/>
          <w:bCs/>
          <w:noProof w:val="0"/>
          <w:rtl/>
        </w:rPr>
        <w:t xml:space="preserve"> </w:t>
      </w:r>
      <w:r w:rsidRPr="00905D72">
        <w:rPr>
          <w:rFonts w:ascii="David" w:eastAsia="Calibri" w:hAnsi="David"/>
          <w:b/>
          <w:bCs/>
          <w:noProof w:val="0"/>
          <w:rtl/>
        </w:rPr>
        <w:t xml:space="preserve">[פורסם בנבו] (20.11.2019) (עניין ביבי כבישים) אושר, כי "הלכת אפרופים חלה על כל חוזה וחוזה"  </w:t>
      </w:r>
      <w:r w:rsidR="00CE5965" w:rsidRPr="00905D72">
        <w:rPr>
          <w:rFonts w:ascii="David" w:eastAsia="Calibri" w:hAnsi="David" w:hint="cs"/>
          <w:b/>
          <w:bCs/>
          <w:noProof w:val="0"/>
          <w:rtl/>
        </w:rPr>
        <w:t xml:space="preserve"> </w:t>
      </w:r>
      <w:r w:rsidRPr="00905D72">
        <w:rPr>
          <w:rFonts w:ascii="David" w:eastAsia="Calibri" w:hAnsi="David"/>
          <w:b/>
          <w:bCs/>
          <w:noProof w:val="0"/>
          <w:rtl/>
        </w:rPr>
        <w:t xml:space="preserve">(למשל, סע' 12 לפסק דינו של כב' השופט שטיין; ור' גם דנ"א 8100/19 ביבי כבישים עפר ופיתוח </w:t>
      </w:r>
      <w:r w:rsidR="00CE5965" w:rsidRPr="00905D72">
        <w:rPr>
          <w:rFonts w:ascii="David" w:eastAsia="Calibri" w:hAnsi="David" w:hint="cs"/>
          <w:b/>
          <w:bCs/>
          <w:noProof w:val="0"/>
          <w:rtl/>
        </w:rPr>
        <w:t xml:space="preserve"> </w:t>
      </w:r>
      <w:r w:rsidRPr="00905D72">
        <w:rPr>
          <w:rFonts w:ascii="David" w:eastAsia="Calibri" w:hAnsi="David"/>
          <w:b/>
          <w:bCs/>
          <w:noProof w:val="0"/>
          <w:rtl/>
        </w:rPr>
        <w:t xml:space="preserve">בע"מ נ' רכבת ישראל בע"מ [פורסם בנבו] (19.4.2020) (דנ"א ביבי כבישים), סע' 14), תוך שנמצא </w:t>
      </w:r>
      <w:r w:rsidR="00CE5965" w:rsidRPr="00905D72">
        <w:rPr>
          <w:rFonts w:ascii="David" w:eastAsia="Calibri" w:hAnsi="David" w:hint="cs"/>
          <w:b/>
          <w:bCs/>
          <w:noProof w:val="0"/>
          <w:rtl/>
        </w:rPr>
        <w:t xml:space="preserve"> </w:t>
      </w:r>
      <w:r w:rsidRPr="00905D72">
        <w:rPr>
          <w:rFonts w:ascii="David" w:eastAsia="Calibri" w:hAnsi="David"/>
          <w:b/>
          <w:bCs/>
          <w:noProof w:val="0"/>
          <w:rtl/>
        </w:rPr>
        <w:t xml:space="preserve">במקביל כי "לא כל החוזים נולדו שווים" (שם). העקרונות הפרשניים יכולים להיות מיושמים באופן </w:t>
      </w:r>
      <w:r w:rsidR="00CE5965" w:rsidRPr="00905D72">
        <w:rPr>
          <w:rFonts w:ascii="David" w:eastAsia="Calibri" w:hAnsi="David" w:hint="cs"/>
          <w:b/>
          <w:bCs/>
          <w:noProof w:val="0"/>
          <w:rtl/>
        </w:rPr>
        <w:t xml:space="preserve"> </w:t>
      </w:r>
      <w:r w:rsidRPr="00905D72">
        <w:rPr>
          <w:rFonts w:ascii="David" w:eastAsia="Calibri" w:hAnsi="David"/>
          <w:b/>
          <w:bCs/>
          <w:noProof w:val="0"/>
          <w:rtl/>
        </w:rPr>
        <w:t>שונה בהינתן סוג החוזה ונסיבות כריתתו (דנ"א ביבי כבישים, שם).</w:t>
      </w:r>
    </w:p>
    <w:p w:rsidR="008926DE" w:rsidRPr="00905D72" w:rsidRDefault="008926DE" w:rsidP="00905D72">
      <w:pPr>
        <w:spacing w:line="360" w:lineRule="auto"/>
        <w:jc w:val="both"/>
        <w:rPr>
          <w:rFonts w:ascii="David" w:eastAsia="Calibri" w:hAnsi="David"/>
          <w:b/>
          <w:bCs/>
          <w:noProof w:val="0"/>
          <w:rtl/>
        </w:rPr>
      </w:pPr>
      <w:r w:rsidRPr="00905D72">
        <w:rPr>
          <w:rFonts w:ascii="David" w:eastAsia="Calibri" w:hAnsi="David"/>
          <w:b/>
          <w:bCs/>
          <w:noProof w:val="0"/>
          <w:rtl/>
        </w:rPr>
        <w:t>40.</w:t>
      </w:r>
      <w:r w:rsidRPr="00905D72">
        <w:rPr>
          <w:rFonts w:ascii="David" w:eastAsia="Calibri" w:hAnsi="David"/>
          <w:b/>
          <w:bCs/>
          <w:noProof w:val="0"/>
          <w:rtl/>
        </w:rPr>
        <w:tab/>
        <w:t xml:space="preserve">אליבא דכולי עלמא, לשון ההסכם מהווה נקודת מוצא לכל הליך פרשני וכאשר היא ברורה, </w:t>
      </w:r>
      <w:r w:rsidR="00CE5965" w:rsidRPr="00905D72">
        <w:rPr>
          <w:rFonts w:ascii="David" w:eastAsia="Calibri" w:hAnsi="David" w:hint="cs"/>
          <w:b/>
          <w:bCs/>
          <w:noProof w:val="0"/>
          <w:rtl/>
        </w:rPr>
        <w:t xml:space="preserve"> </w:t>
      </w:r>
      <w:r w:rsidRPr="00905D72">
        <w:rPr>
          <w:rFonts w:ascii="David" w:eastAsia="Calibri" w:hAnsi="David"/>
          <w:b/>
          <w:bCs/>
          <w:noProof w:val="0"/>
          <w:rtl/>
        </w:rPr>
        <w:t xml:space="preserve">חד משמעית ומצביעה באופן בהיר על אומד דעתם הסובייקטיבי של הצדדים בעת כריתת החוזה, </w:t>
      </w:r>
      <w:r w:rsidR="00CE5965" w:rsidRPr="00905D72">
        <w:rPr>
          <w:rFonts w:ascii="David" w:eastAsia="Calibri" w:hAnsi="David" w:hint="cs"/>
          <w:b/>
          <w:bCs/>
          <w:noProof w:val="0"/>
          <w:rtl/>
        </w:rPr>
        <w:t xml:space="preserve"> </w:t>
      </w:r>
      <w:r w:rsidRPr="00905D72">
        <w:rPr>
          <w:rFonts w:ascii="David" w:eastAsia="Calibri" w:hAnsi="David"/>
          <w:b/>
          <w:bCs/>
          <w:noProof w:val="0"/>
          <w:rtl/>
        </w:rPr>
        <w:t xml:space="preserve">הבכורה בהליך הפרשני תינתן לה (עניין פז, שם). העניין עולה גם מהוראת סעיף 25(א) לחוק החוזים </w:t>
      </w:r>
      <w:r w:rsidR="00CE5965" w:rsidRPr="00905D72">
        <w:rPr>
          <w:rFonts w:ascii="David" w:eastAsia="Calibri" w:hAnsi="David" w:hint="cs"/>
          <w:b/>
          <w:bCs/>
          <w:noProof w:val="0"/>
          <w:rtl/>
        </w:rPr>
        <w:t xml:space="preserve"> </w:t>
      </w:r>
      <w:r w:rsidRPr="00905D72">
        <w:rPr>
          <w:rFonts w:ascii="David" w:eastAsia="Calibri" w:hAnsi="David"/>
          <w:b/>
          <w:bCs/>
          <w:noProof w:val="0"/>
          <w:rtl/>
        </w:rPr>
        <w:t xml:space="preserve">(חלק כללי), תשל"ג-1973 הקובע כיום: "חוזה יפורש לפי אומד דעתם של הצדדים, כפי שהוא </w:t>
      </w:r>
      <w:r w:rsidR="00CE5965" w:rsidRPr="00905D72">
        <w:rPr>
          <w:rFonts w:ascii="David" w:eastAsia="Calibri" w:hAnsi="David" w:hint="cs"/>
          <w:b/>
          <w:bCs/>
          <w:noProof w:val="0"/>
          <w:rtl/>
        </w:rPr>
        <w:t xml:space="preserve"> </w:t>
      </w:r>
      <w:r w:rsidRPr="00905D72">
        <w:rPr>
          <w:rFonts w:ascii="David" w:eastAsia="Calibri" w:hAnsi="David"/>
          <w:b/>
          <w:bCs/>
          <w:noProof w:val="0"/>
          <w:rtl/>
        </w:rPr>
        <w:t xml:space="preserve">משתמע מתוך החוזה ומנסיבות העניין, ואולם אם אומד דעתם של הצדדים משתמע במפורש מלשון </w:t>
      </w:r>
      <w:r w:rsidR="00CE5965" w:rsidRPr="00905D72">
        <w:rPr>
          <w:rFonts w:ascii="David" w:eastAsia="Calibri" w:hAnsi="David" w:hint="cs"/>
          <w:b/>
          <w:bCs/>
          <w:noProof w:val="0"/>
          <w:rtl/>
        </w:rPr>
        <w:t xml:space="preserve"> </w:t>
      </w:r>
      <w:r w:rsidRPr="00905D72">
        <w:rPr>
          <w:rFonts w:ascii="David" w:eastAsia="Calibri" w:hAnsi="David"/>
          <w:b/>
          <w:bCs/>
          <w:noProof w:val="0"/>
          <w:rtl/>
        </w:rPr>
        <w:t>החוזה, יפורש החוזה בהתאם ללשונו".</w:t>
      </w:r>
    </w:p>
    <w:p w:rsidR="008926DE" w:rsidRPr="00905D72" w:rsidRDefault="00CE5965" w:rsidP="00905D72">
      <w:pPr>
        <w:spacing w:line="360" w:lineRule="auto"/>
        <w:jc w:val="both"/>
        <w:rPr>
          <w:rFonts w:ascii="David" w:eastAsia="Calibri" w:hAnsi="David"/>
          <w:b/>
          <w:bCs/>
          <w:noProof w:val="0"/>
          <w:rtl/>
        </w:rPr>
      </w:pPr>
      <w:r w:rsidRPr="00905D72">
        <w:rPr>
          <w:rFonts w:ascii="David" w:eastAsia="Calibri" w:hAnsi="David" w:hint="cs"/>
          <w:b/>
          <w:bCs/>
          <w:noProof w:val="0"/>
          <w:rtl/>
        </w:rPr>
        <w:t xml:space="preserve"> </w:t>
      </w:r>
      <w:r w:rsidR="008926DE" w:rsidRPr="00905D72">
        <w:rPr>
          <w:rFonts w:ascii="David" w:eastAsia="Calibri" w:hAnsi="David"/>
          <w:b/>
          <w:bCs/>
          <w:noProof w:val="0"/>
          <w:rtl/>
        </w:rPr>
        <w:t xml:space="preserve">"שמור ללשון החוזה תפקיד מרכזי וחשוב בתהליך הפרשני. אכן, הלשון תוחמת את גבולות הפרשנות של הטקסט החוזי וחזקה היא כי פרשנות החוזה תואמת את המשמעות הפשוטה והטבעית של </w:t>
      </w:r>
      <w:r w:rsidRPr="00905D72">
        <w:rPr>
          <w:rFonts w:ascii="David" w:eastAsia="Calibri" w:hAnsi="David" w:hint="cs"/>
          <w:b/>
          <w:bCs/>
          <w:noProof w:val="0"/>
          <w:rtl/>
        </w:rPr>
        <w:t xml:space="preserve"> </w:t>
      </w:r>
      <w:r w:rsidR="008926DE" w:rsidRPr="00905D72">
        <w:rPr>
          <w:rFonts w:ascii="David" w:eastAsia="Calibri" w:hAnsi="David"/>
          <w:b/>
          <w:bCs/>
          <w:noProof w:val="0"/>
          <w:rtl/>
        </w:rPr>
        <w:t>הכתוב בו בראי של הקשרו הכללי" (דנ"א ביבי כבישים, סע' 17)</w:t>
      </w:r>
      <w:r w:rsidRPr="00905D72">
        <w:rPr>
          <w:rFonts w:ascii="David" w:eastAsia="Calibri" w:hAnsi="David"/>
          <w:b/>
          <w:bCs/>
          <w:noProof w:val="0"/>
          <w:rtl/>
        </w:rPr>
        <w:t>. כאשר לשון ההסכם אינה ברורה די</w:t>
      </w:r>
      <w:r w:rsidRPr="00905D72">
        <w:rPr>
          <w:rFonts w:ascii="David" w:eastAsia="Calibri" w:hAnsi="David" w:hint="cs"/>
          <w:b/>
          <w:bCs/>
          <w:noProof w:val="0"/>
          <w:rtl/>
        </w:rPr>
        <w:t xml:space="preserve"> </w:t>
      </w:r>
      <w:r w:rsidR="008926DE" w:rsidRPr="00905D72">
        <w:rPr>
          <w:rFonts w:ascii="David" w:eastAsia="Calibri" w:hAnsi="David"/>
          <w:b/>
          <w:bCs/>
          <w:noProof w:val="0"/>
          <w:rtl/>
        </w:rPr>
        <w:t xml:space="preserve">הצורך ואין בה כדי להשיב בצורה בהירה על השאלה שבמחלוקת, יש לפנות אל הנסיבות החיצוניות </w:t>
      </w:r>
      <w:r w:rsidRPr="00905D72">
        <w:rPr>
          <w:rFonts w:ascii="David" w:eastAsia="Calibri" w:hAnsi="David" w:hint="cs"/>
          <w:b/>
          <w:bCs/>
          <w:noProof w:val="0"/>
          <w:rtl/>
        </w:rPr>
        <w:t xml:space="preserve"> </w:t>
      </w:r>
      <w:r w:rsidR="008926DE" w:rsidRPr="00905D72">
        <w:rPr>
          <w:rFonts w:ascii="David" w:eastAsia="Calibri" w:hAnsi="David"/>
          <w:b/>
          <w:bCs/>
          <w:noProof w:val="0"/>
          <w:rtl/>
        </w:rPr>
        <w:t xml:space="preserve">להסכם (כב' השופט דנציגר, ע"א 8300/15 רשות הפיתוח נ' לבניין מוצרי מלט בע"מ [פורסם בנבו] (29.8.2017)). </w:t>
      </w:r>
    </w:p>
    <w:p w:rsidR="008926DE" w:rsidRPr="00905D72" w:rsidRDefault="008926DE" w:rsidP="00905D72">
      <w:pPr>
        <w:spacing w:line="360" w:lineRule="auto"/>
        <w:jc w:val="both"/>
        <w:rPr>
          <w:rFonts w:ascii="David" w:eastAsia="Calibri" w:hAnsi="David"/>
          <w:b/>
          <w:bCs/>
          <w:noProof w:val="0"/>
          <w:rtl/>
        </w:rPr>
      </w:pPr>
      <w:r w:rsidRPr="00905D72">
        <w:rPr>
          <w:rFonts w:ascii="David" w:eastAsia="Calibri" w:hAnsi="David"/>
          <w:b/>
          <w:bCs/>
          <w:noProof w:val="0"/>
          <w:rtl/>
        </w:rPr>
        <w:t>41.</w:t>
      </w:r>
      <w:r w:rsidRPr="00905D72">
        <w:rPr>
          <w:rFonts w:ascii="David" w:eastAsia="Calibri" w:hAnsi="David"/>
          <w:b/>
          <w:bCs/>
          <w:noProof w:val="0"/>
          <w:rtl/>
        </w:rPr>
        <w:tab/>
        <w:t xml:space="preserve">בחלק מהפסיקה, בעת מהלך פרשנותו של חוזה מבוצעת אבחנה בין סוגי חוזים. במקרה </w:t>
      </w:r>
      <w:r w:rsidR="00CE5965" w:rsidRPr="00905D72">
        <w:rPr>
          <w:rFonts w:ascii="David" w:eastAsia="Calibri" w:hAnsi="David" w:hint="cs"/>
          <w:b/>
          <w:bCs/>
          <w:noProof w:val="0"/>
          <w:rtl/>
        </w:rPr>
        <w:t xml:space="preserve"> </w:t>
      </w:r>
      <w:r w:rsidRPr="00905D72">
        <w:rPr>
          <w:rFonts w:ascii="David" w:eastAsia="Calibri" w:hAnsi="David"/>
          <w:b/>
          <w:bCs/>
          <w:noProof w:val="0"/>
          <w:rtl/>
        </w:rPr>
        <w:t xml:space="preserve">שלפנינו, ב"ספקטרום" אליו מתייחס כב' השופט שטיין בעניין ביבי כבישים, שבין "חוזה יחס פתוח </w:t>
      </w:r>
      <w:r w:rsidR="00CE5965" w:rsidRPr="00905D72">
        <w:rPr>
          <w:rFonts w:ascii="David" w:eastAsia="Calibri" w:hAnsi="David" w:hint="cs"/>
          <w:b/>
          <w:bCs/>
          <w:noProof w:val="0"/>
          <w:rtl/>
        </w:rPr>
        <w:t xml:space="preserve"> </w:t>
      </w:r>
      <w:r w:rsidRPr="00905D72">
        <w:rPr>
          <w:rFonts w:ascii="David" w:eastAsia="Calibri" w:hAnsi="David"/>
          <w:b/>
          <w:bCs/>
          <w:noProof w:val="0"/>
          <w:rtl/>
        </w:rPr>
        <w:t xml:space="preserve">אשר מנוסח בקווים כלליים בלבד" לבין "חוזה סגור עם התניה מלאה" (סע' 16-11 לפסק דינו) </w:t>
      </w:r>
      <w:r w:rsidR="00CE5965" w:rsidRPr="00905D72">
        <w:rPr>
          <w:rFonts w:ascii="David" w:eastAsia="Calibri" w:hAnsi="David" w:hint="cs"/>
          <w:b/>
          <w:bCs/>
          <w:noProof w:val="0"/>
          <w:rtl/>
        </w:rPr>
        <w:t xml:space="preserve"> </w:t>
      </w:r>
      <w:r w:rsidRPr="00905D72">
        <w:rPr>
          <w:rFonts w:ascii="David" w:eastAsia="Calibri" w:hAnsi="David"/>
          <w:b/>
          <w:bCs/>
          <w:noProof w:val="0"/>
          <w:rtl/>
        </w:rPr>
        <w:t>ההסכם נמצא בצדה של המטוטלת הנוטה לחוזה סגור אש</w:t>
      </w:r>
      <w:r w:rsidR="00CE5965" w:rsidRPr="00905D72">
        <w:rPr>
          <w:rFonts w:ascii="David" w:eastAsia="Calibri" w:hAnsi="David"/>
          <w:b/>
          <w:bCs/>
          <w:noProof w:val="0"/>
          <w:rtl/>
        </w:rPr>
        <w:t>ר בא להסדיר יחסים עסקיים רגילים</w:t>
      </w:r>
      <w:r w:rsidR="00CE5965" w:rsidRPr="00905D72">
        <w:rPr>
          <w:rFonts w:ascii="David" w:eastAsia="Calibri" w:hAnsi="David" w:hint="cs"/>
          <w:b/>
          <w:bCs/>
          <w:noProof w:val="0"/>
          <w:rtl/>
        </w:rPr>
        <w:t xml:space="preserve"> </w:t>
      </w:r>
      <w:r w:rsidRPr="00905D72">
        <w:rPr>
          <w:rFonts w:ascii="David" w:eastAsia="Calibri" w:hAnsi="David"/>
          <w:b/>
          <w:bCs/>
          <w:noProof w:val="0"/>
          <w:rtl/>
        </w:rPr>
        <w:t>(שם, סע' 17). לפי קטגוריות אליהן מתייחס כב' השופט גרוסקופף, מדובר בחוזה עסקי אשר הצדדים לו מנהלים עסקים ומיוצגים משפטית בעת ההתקשרות, "ש</w:t>
      </w:r>
      <w:r w:rsidR="00B150CE" w:rsidRPr="00905D72">
        <w:rPr>
          <w:rFonts w:ascii="David" w:eastAsia="Calibri" w:hAnsi="David"/>
          <w:b/>
          <w:bCs/>
          <w:noProof w:val="0"/>
          <w:rtl/>
        </w:rPr>
        <w:t>חקנים מתוחכמים, אשר משקיעים זמן</w:t>
      </w:r>
      <w:r w:rsidR="00B150CE" w:rsidRPr="00905D72">
        <w:rPr>
          <w:rFonts w:ascii="David" w:eastAsia="Calibri" w:hAnsi="David" w:hint="cs"/>
          <w:b/>
          <w:bCs/>
          <w:noProof w:val="0"/>
          <w:rtl/>
        </w:rPr>
        <w:t xml:space="preserve"> </w:t>
      </w:r>
      <w:r w:rsidRPr="00905D72">
        <w:rPr>
          <w:rFonts w:ascii="David" w:eastAsia="Calibri" w:hAnsi="David"/>
          <w:b/>
          <w:bCs/>
          <w:noProof w:val="0"/>
          <w:rtl/>
        </w:rPr>
        <w:t xml:space="preserve">ומשאבים בניסוח החוזה" (פסק דינו בעניין ביבי כבישים, סע' 5; עופר גרוסקופף ויפעת נפתלי בן ציון "תכליות דיני פרשנות החוזים: באיזו דרך עלינו ללכת כאשר חשוב לנו לאן נגיע?" ספר שלו – עיונים בתורת החוזה 523 (2020)). </w:t>
      </w:r>
    </w:p>
    <w:p w:rsidR="008926DE" w:rsidRPr="00905D72" w:rsidRDefault="008926DE" w:rsidP="00905D72">
      <w:pPr>
        <w:spacing w:line="360" w:lineRule="auto"/>
        <w:jc w:val="both"/>
        <w:rPr>
          <w:rFonts w:ascii="David" w:eastAsia="Calibri" w:hAnsi="David"/>
          <w:b/>
          <w:bCs/>
          <w:noProof w:val="0"/>
          <w:rtl/>
        </w:rPr>
      </w:pPr>
    </w:p>
    <w:p w:rsidR="008926DE" w:rsidRPr="008926DE" w:rsidRDefault="008926DE" w:rsidP="00905D72">
      <w:pPr>
        <w:spacing w:line="360" w:lineRule="auto"/>
        <w:jc w:val="both"/>
        <w:rPr>
          <w:rFonts w:ascii="David" w:eastAsia="Calibri" w:hAnsi="David"/>
          <w:noProof w:val="0"/>
          <w:rtl/>
        </w:rPr>
      </w:pPr>
      <w:r w:rsidRPr="00905D72">
        <w:rPr>
          <w:rFonts w:ascii="David" w:eastAsia="Calibri" w:hAnsi="David"/>
          <w:b/>
          <w:bCs/>
          <w:noProof w:val="0"/>
          <w:rtl/>
        </w:rPr>
        <w:t xml:space="preserve">כאשר מדובר בחוזה סגור שנוסח על ידי עורכי דין מנוסים, יש לתת משקל גם לשיקולים של וודאות חוזית הקשורה להוזלת עלות עסקאות ויצירת ביטחון עסקי (עניין ביבי כבישים, סע' 15 לפסק דינו של כב' השופט שטיין); אחת מתכליות הפרשנות החוזית היא "...לשכלל את הבסיס המשפטי </w:t>
      </w:r>
      <w:r w:rsidR="00031CA4" w:rsidRPr="00905D72">
        <w:rPr>
          <w:rFonts w:ascii="David" w:eastAsia="Calibri" w:hAnsi="David" w:hint="cs"/>
          <w:b/>
          <w:bCs/>
          <w:noProof w:val="0"/>
          <w:rtl/>
        </w:rPr>
        <w:t xml:space="preserve"> </w:t>
      </w:r>
      <w:r w:rsidRPr="00905D72">
        <w:rPr>
          <w:rFonts w:ascii="David" w:eastAsia="Calibri" w:hAnsi="David"/>
          <w:b/>
          <w:bCs/>
          <w:noProof w:val="0"/>
          <w:rtl/>
        </w:rPr>
        <w:t xml:space="preserve">ליצירת התקשרויות עתידיות, באמצעות יצירת מערכת כללים משפטיים יעילה המסייעת לצדדים </w:t>
      </w:r>
      <w:r w:rsidR="00031CA4" w:rsidRPr="00905D72">
        <w:rPr>
          <w:rFonts w:ascii="David" w:eastAsia="Calibri" w:hAnsi="David" w:hint="cs"/>
          <w:b/>
          <w:bCs/>
          <w:noProof w:val="0"/>
          <w:rtl/>
        </w:rPr>
        <w:t xml:space="preserve"> </w:t>
      </w:r>
      <w:r w:rsidRPr="00905D72">
        <w:rPr>
          <w:rFonts w:ascii="David" w:eastAsia="Calibri" w:hAnsi="David"/>
          <w:b/>
          <w:bCs/>
          <w:noProof w:val="0"/>
          <w:rtl/>
        </w:rPr>
        <w:t>לעשות שימוש במכשיר החוזי" (שם, סע' 4 לפסק דינו של כב' השופט גרוסקופף)."</w:t>
      </w:r>
    </w:p>
    <w:p w:rsidR="008926DE" w:rsidRPr="008926DE" w:rsidRDefault="008926DE" w:rsidP="008926DE">
      <w:pPr>
        <w:spacing w:after="160" w:line="254" w:lineRule="auto"/>
        <w:jc w:val="both"/>
        <w:rPr>
          <w:rFonts w:ascii="David" w:eastAsia="Calibri" w:hAnsi="David"/>
          <w:noProof w:val="0"/>
          <w:rtl/>
        </w:rPr>
      </w:pPr>
    </w:p>
    <w:p w:rsidR="008926DE" w:rsidRPr="00031CA4" w:rsidRDefault="008926DE" w:rsidP="000E4F2B">
      <w:pPr>
        <w:pStyle w:val="ad"/>
        <w:numPr>
          <w:ilvl w:val="0"/>
          <w:numId w:val="1"/>
        </w:numPr>
        <w:spacing w:line="360" w:lineRule="auto"/>
        <w:jc w:val="both"/>
        <w:rPr>
          <w:rFonts w:ascii="David" w:eastAsia="Calibri" w:hAnsi="David"/>
          <w:noProof w:val="0"/>
          <w:rtl/>
        </w:rPr>
      </w:pPr>
      <w:r w:rsidRPr="00031CA4">
        <w:rPr>
          <w:rFonts w:ascii="David" w:eastAsia="Calibri" w:hAnsi="David"/>
          <w:noProof w:val="0"/>
          <w:rtl/>
        </w:rPr>
        <w:t>לענייננו, החוזה נוסח והוכתב ע"י מקורות כחלק</w:t>
      </w:r>
      <w:r w:rsidR="00905D72">
        <w:rPr>
          <w:rFonts w:ascii="David" w:eastAsia="Calibri" w:hAnsi="David"/>
          <w:noProof w:val="0"/>
          <w:rtl/>
        </w:rPr>
        <w:t xml:space="preserve"> ממסמכי המכרז שפרסמה, והוא אמור</w:t>
      </w:r>
      <w:r w:rsidR="00905D72">
        <w:rPr>
          <w:rFonts w:ascii="David" w:eastAsia="Calibri" w:hAnsi="David" w:hint="cs"/>
          <w:noProof w:val="0"/>
          <w:rtl/>
        </w:rPr>
        <w:t xml:space="preserve"> </w:t>
      </w:r>
      <w:r w:rsidRPr="00031CA4">
        <w:rPr>
          <w:rFonts w:ascii="David" w:eastAsia="Calibri" w:hAnsi="David"/>
          <w:noProof w:val="0"/>
          <w:rtl/>
        </w:rPr>
        <w:t xml:space="preserve">להוות חוזה </w:t>
      </w:r>
      <w:r w:rsidR="00031CA4">
        <w:rPr>
          <w:rFonts w:ascii="David" w:eastAsia="Calibri" w:hAnsi="David" w:hint="cs"/>
          <w:noProof w:val="0"/>
          <w:rtl/>
        </w:rPr>
        <w:t xml:space="preserve"> </w:t>
      </w:r>
      <w:r w:rsidRPr="00031CA4">
        <w:rPr>
          <w:rFonts w:ascii="David" w:eastAsia="Calibri" w:hAnsi="David"/>
          <w:noProof w:val="0"/>
          <w:rtl/>
        </w:rPr>
        <w:t>סגור עם התניה מלאה. לכן, יש ליתן דגש לתוכן המילולי.</w:t>
      </w:r>
    </w:p>
    <w:p w:rsidR="008926DE" w:rsidRPr="008926DE" w:rsidRDefault="008926DE" w:rsidP="000E4F2B">
      <w:pPr>
        <w:spacing w:line="360" w:lineRule="auto"/>
        <w:jc w:val="both"/>
        <w:rPr>
          <w:rFonts w:ascii="David" w:eastAsia="Calibri" w:hAnsi="David"/>
          <w:noProof w:val="0"/>
          <w:rtl/>
        </w:rPr>
      </w:pPr>
    </w:p>
    <w:p w:rsidR="008926DE" w:rsidRPr="00031CA4" w:rsidRDefault="008926DE" w:rsidP="000E4F2B">
      <w:pPr>
        <w:pStyle w:val="ad"/>
        <w:numPr>
          <w:ilvl w:val="0"/>
          <w:numId w:val="1"/>
        </w:numPr>
        <w:spacing w:line="360" w:lineRule="auto"/>
        <w:jc w:val="both"/>
        <w:rPr>
          <w:rFonts w:ascii="David" w:eastAsia="Calibri" w:hAnsi="David"/>
          <w:noProof w:val="0"/>
          <w:rtl/>
        </w:rPr>
      </w:pPr>
      <w:r w:rsidRPr="00031CA4">
        <w:rPr>
          <w:rFonts w:ascii="David" w:eastAsia="Calibri" w:hAnsi="David"/>
          <w:noProof w:val="0"/>
          <w:rtl/>
        </w:rPr>
        <w:t>להלן הנוסח המלא של סעיף 17</w:t>
      </w:r>
      <w:r w:rsidR="00031CA4">
        <w:rPr>
          <w:rFonts w:ascii="David" w:eastAsia="Calibri" w:hAnsi="David" w:hint="cs"/>
          <w:noProof w:val="0"/>
          <w:rtl/>
        </w:rPr>
        <w:t>:</w:t>
      </w:r>
    </w:p>
    <w:p w:rsidR="008926DE" w:rsidRDefault="008926DE" w:rsidP="000E4F2B">
      <w:pPr>
        <w:spacing w:line="360" w:lineRule="auto"/>
        <w:jc w:val="both"/>
        <w:rPr>
          <w:rFonts w:ascii="David" w:eastAsia="Calibri" w:hAnsi="David"/>
          <w:b/>
          <w:bCs/>
          <w:noProof w:val="0"/>
          <w:rtl/>
        </w:rPr>
      </w:pPr>
      <w:r w:rsidRPr="008926DE">
        <w:rPr>
          <w:rFonts w:ascii="David" w:eastAsia="Calibri" w:hAnsi="David"/>
          <w:noProof w:val="0"/>
          <w:rtl/>
        </w:rPr>
        <w:t>"</w:t>
      </w:r>
      <w:r w:rsidRPr="008926DE">
        <w:rPr>
          <w:rFonts w:ascii="David" w:eastAsia="Calibri" w:hAnsi="David"/>
          <w:b/>
          <w:bCs/>
          <w:noProof w:val="0"/>
          <w:rtl/>
        </w:rPr>
        <w:t>כח עליון</w:t>
      </w:r>
      <w:r w:rsidR="00031CA4">
        <w:rPr>
          <w:rFonts w:ascii="David" w:eastAsia="Calibri" w:hAnsi="David" w:hint="cs"/>
          <w:b/>
          <w:bCs/>
          <w:noProof w:val="0"/>
          <w:rtl/>
        </w:rPr>
        <w:t xml:space="preserve"> </w:t>
      </w:r>
      <w:r w:rsidRPr="008926DE">
        <w:rPr>
          <w:rFonts w:ascii="David" w:eastAsia="Calibri" w:hAnsi="David"/>
          <w:b/>
          <w:bCs/>
          <w:noProof w:val="0"/>
          <w:rtl/>
        </w:rPr>
        <w:t xml:space="preserve">מוסכם בזאת בין הצדדים, כי בכל מקרה של כח עליון כהגדרתו בחוק, </w:t>
      </w:r>
      <w:r w:rsidR="00905D72">
        <w:rPr>
          <w:rFonts w:ascii="David" w:eastAsia="Calibri" w:hAnsi="David"/>
          <w:b/>
          <w:bCs/>
          <w:noProof w:val="0"/>
          <w:rtl/>
        </w:rPr>
        <w:t>או בכל מקרה של</w:t>
      </w:r>
      <w:r w:rsidR="00905D72">
        <w:rPr>
          <w:rFonts w:ascii="David" w:eastAsia="Calibri" w:hAnsi="David" w:hint="cs"/>
          <w:b/>
          <w:bCs/>
          <w:noProof w:val="0"/>
          <w:rtl/>
        </w:rPr>
        <w:t xml:space="preserve"> </w:t>
      </w:r>
      <w:r w:rsidRPr="008926DE">
        <w:rPr>
          <w:rFonts w:ascii="David" w:eastAsia="Calibri" w:hAnsi="David"/>
          <w:b/>
          <w:bCs/>
          <w:noProof w:val="0"/>
          <w:rtl/>
        </w:rPr>
        <w:t xml:space="preserve">הוראות כל דין או הוראות של הרשות המוסמכת כחוק, שתמנע או תעשה את ביצוע הטיסות לבלתי </w:t>
      </w:r>
      <w:r w:rsidR="00905D72">
        <w:rPr>
          <w:rFonts w:ascii="David" w:eastAsia="Calibri" w:hAnsi="David" w:hint="cs"/>
          <w:b/>
          <w:bCs/>
          <w:noProof w:val="0"/>
          <w:rtl/>
        </w:rPr>
        <w:t xml:space="preserve"> </w:t>
      </w:r>
      <w:r w:rsidRPr="008926DE">
        <w:rPr>
          <w:rFonts w:ascii="David" w:eastAsia="Calibri" w:hAnsi="David"/>
          <w:b/>
          <w:bCs/>
          <w:noProof w:val="0"/>
          <w:rtl/>
        </w:rPr>
        <w:t xml:space="preserve">אפשרי במועדן, כקבוע בהוראות הסכם זה, למעט לגבי אותם מקרים שהקבלן היה יכול ו/או צריך </w:t>
      </w:r>
      <w:r w:rsidR="00905D72">
        <w:rPr>
          <w:rFonts w:ascii="David" w:eastAsia="Calibri" w:hAnsi="David" w:hint="cs"/>
          <w:b/>
          <w:bCs/>
          <w:noProof w:val="0"/>
          <w:rtl/>
        </w:rPr>
        <w:t xml:space="preserve"> </w:t>
      </w:r>
      <w:r w:rsidRPr="008926DE">
        <w:rPr>
          <w:rFonts w:ascii="David" w:eastAsia="Calibri" w:hAnsi="David"/>
          <w:b/>
          <w:bCs/>
          <w:noProof w:val="0"/>
          <w:rtl/>
        </w:rPr>
        <w:t>למנעם במועד ולא עשה כן, לא תהא לצד מהצדדים, תביעה או טענה כלשהי כלפי הצד השני.</w:t>
      </w:r>
      <w:r w:rsidR="00905D72">
        <w:rPr>
          <w:rFonts w:ascii="David" w:eastAsia="Calibri" w:hAnsi="David" w:hint="cs"/>
          <w:b/>
          <w:bCs/>
          <w:noProof w:val="0"/>
          <w:rtl/>
        </w:rPr>
        <w:t xml:space="preserve"> </w:t>
      </w:r>
      <w:r w:rsidRPr="008926DE">
        <w:rPr>
          <w:rFonts w:ascii="David" w:eastAsia="Calibri" w:hAnsi="David"/>
          <w:b/>
          <w:bCs/>
          <w:noProof w:val="0"/>
          <w:rtl/>
        </w:rPr>
        <w:t>אי ביצוע טיסות עקב תקלות טכניות , לא ייחשב ככח עליון לסעיף זה, אלא ייחשב כאיחור בביצוע טיסה, סעיף 7א".</w:t>
      </w:r>
    </w:p>
    <w:p w:rsidR="007B39E5" w:rsidRPr="008926DE" w:rsidRDefault="007B39E5" w:rsidP="000E4F2B">
      <w:pPr>
        <w:spacing w:line="360" w:lineRule="auto"/>
        <w:jc w:val="both"/>
        <w:rPr>
          <w:rFonts w:ascii="David" w:eastAsia="Calibri" w:hAnsi="David"/>
          <w:b/>
          <w:bCs/>
          <w:noProof w:val="0"/>
          <w:rtl/>
        </w:rPr>
      </w:pPr>
    </w:p>
    <w:p w:rsidR="008926DE" w:rsidRPr="007B39E5" w:rsidRDefault="008926DE" w:rsidP="007B39E5">
      <w:pPr>
        <w:pStyle w:val="ad"/>
        <w:numPr>
          <w:ilvl w:val="0"/>
          <w:numId w:val="1"/>
        </w:numPr>
        <w:spacing w:line="360" w:lineRule="auto"/>
        <w:jc w:val="both"/>
        <w:rPr>
          <w:rFonts w:ascii="David" w:eastAsia="Calibri" w:hAnsi="David"/>
          <w:b/>
          <w:bCs/>
          <w:noProof w:val="0"/>
          <w:rtl/>
        </w:rPr>
      </w:pPr>
      <w:r w:rsidRPr="007B39E5">
        <w:rPr>
          <w:rFonts w:ascii="David" w:eastAsia="Calibri" w:hAnsi="David"/>
          <w:noProof w:val="0"/>
          <w:rtl/>
        </w:rPr>
        <w:t>מנוסח הסעיף עולה שהוא מתייחס להוראה  "</w:t>
      </w:r>
      <w:r w:rsidRPr="007B39E5">
        <w:rPr>
          <w:rFonts w:ascii="David" w:eastAsia="Calibri" w:hAnsi="David"/>
          <w:b/>
          <w:bCs/>
          <w:noProof w:val="0"/>
          <w:rtl/>
        </w:rPr>
        <w:t>שתמנע או תעשה את ביצוע הטיסות לבלתי אפשרי במועדן".</w:t>
      </w:r>
      <w:r w:rsidRPr="007B39E5">
        <w:rPr>
          <w:rFonts w:ascii="David" w:eastAsia="Calibri" w:hAnsi="David"/>
          <w:noProof w:val="0"/>
          <w:rtl/>
        </w:rPr>
        <w:t xml:space="preserve"> מכאן שמנסח הסעיף מצא להתייחס ל"</w:t>
      </w:r>
      <w:r w:rsidRPr="007B39E5">
        <w:rPr>
          <w:rFonts w:ascii="David" w:eastAsia="Calibri" w:hAnsi="David"/>
          <w:b/>
          <w:bCs/>
          <w:noProof w:val="0"/>
          <w:rtl/>
        </w:rPr>
        <w:t>ביצוע הטיסות</w:t>
      </w:r>
      <w:r w:rsidRPr="007B39E5">
        <w:rPr>
          <w:rFonts w:ascii="David" w:eastAsia="Calibri" w:hAnsi="David"/>
          <w:noProof w:val="0"/>
          <w:rtl/>
        </w:rPr>
        <w:t>" ו"</w:t>
      </w:r>
      <w:r w:rsidRPr="007B39E5">
        <w:rPr>
          <w:rFonts w:ascii="David" w:eastAsia="Calibri" w:hAnsi="David"/>
          <w:b/>
          <w:bCs/>
          <w:noProof w:val="0"/>
          <w:rtl/>
        </w:rPr>
        <w:t>למועדן</w:t>
      </w:r>
      <w:r w:rsidRPr="007B39E5">
        <w:rPr>
          <w:rFonts w:ascii="David" w:eastAsia="Calibri" w:hAnsi="David"/>
          <w:noProof w:val="0"/>
          <w:rtl/>
        </w:rPr>
        <w:t>", באופן שמתקשר באופן סביר עם מניעה הנוגעת ל"</w:t>
      </w:r>
      <w:r w:rsidRPr="007B39E5">
        <w:rPr>
          <w:rFonts w:ascii="David" w:eastAsia="Calibri" w:hAnsi="David"/>
          <w:b/>
          <w:bCs/>
          <w:noProof w:val="0"/>
          <w:rtl/>
        </w:rPr>
        <w:t>ביצוע הטיסות</w:t>
      </w:r>
      <w:r w:rsidRPr="007B39E5">
        <w:rPr>
          <w:rFonts w:ascii="David" w:eastAsia="Calibri" w:hAnsi="David"/>
          <w:noProof w:val="0"/>
          <w:rtl/>
        </w:rPr>
        <w:t>" ול"</w:t>
      </w:r>
      <w:r w:rsidRPr="007B39E5">
        <w:rPr>
          <w:rFonts w:ascii="David" w:eastAsia="Calibri" w:hAnsi="David"/>
          <w:b/>
          <w:bCs/>
          <w:noProof w:val="0"/>
          <w:rtl/>
        </w:rPr>
        <w:t>מועד ביצוען</w:t>
      </w:r>
      <w:r w:rsidRPr="007B39E5">
        <w:rPr>
          <w:rFonts w:ascii="David" w:eastAsia="Calibri" w:hAnsi="David"/>
          <w:noProof w:val="0"/>
          <w:rtl/>
        </w:rPr>
        <w:t xml:space="preserve">" </w:t>
      </w:r>
      <w:r w:rsidR="00905D72" w:rsidRPr="007B39E5">
        <w:rPr>
          <w:rFonts w:ascii="David" w:eastAsia="Calibri" w:hAnsi="David"/>
          <w:noProof w:val="0"/>
          <w:rtl/>
        </w:rPr>
        <w:t>ולא להיבט מימוני שבעטיו לא ניתן</w:t>
      </w:r>
      <w:r w:rsidR="00905D72" w:rsidRPr="007B39E5">
        <w:rPr>
          <w:rFonts w:ascii="David" w:eastAsia="Calibri" w:hAnsi="David" w:hint="cs"/>
          <w:noProof w:val="0"/>
          <w:rtl/>
        </w:rPr>
        <w:t xml:space="preserve"> </w:t>
      </w:r>
      <w:r w:rsidRPr="007B39E5">
        <w:rPr>
          <w:rFonts w:ascii="David" w:eastAsia="Calibri" w:hAnsi="David"/>
          <w:noProof w:val="0"/>
          <w:rtl/>
        </w:rPr>
        <w:t>להמשיך ההתקשרות. רשות המים לא אסרה ביצוע הטיסות</w:t>
      </w:r>
      <w:r w:rsidR="00905D72" w:rsidRPr="007B39E5">
        <w:rPr>
          <w:rFonts w:ascii="David" w:eastAsia="Calibri" w:hAnsi="David"/>
          <w:noProof w:val="0"/>
          <w:rtl/>
        </w:rPr>
        <w:t xml:space="preserve"> במועד מסוים, אלא החליטה להפסיק</w:t>
      </w:r>
      <w:r w:rsidR="00905D72" w:rsidRPr="007B39E5">
        <w:rPr>
          <w:rFonts w:ascii="David" w:eastAsia="Calibri" w:hAnsi="David" w:hint="cs"/>
          <w:noProof w:val="0"/>
          <w:rtl/>
        </w:rPr>
        <w:t xml:space="preserve"> </w:t>
      </w:r>
      <w:r w:rsidRPr="007B39E5">
        <w:rPr>
          <w:rFonts w:ascii="David" w:eastAsia="Calibri" w:hAnsi="David"/>
          <w:noProof w:val="0"/>
          <w:rtl/>
        </w:rPr>
        <w:t xml:space="preserve">מימון המיזם. </w:t>
      </w:r>
    </w:p>
    <w:p w:rsidR="008926DE" w:rsidRPr="008926DE" w:rsidRDefault="008926DE" w:rsidP="000E4F2B">
      <w:pPr>
        <w:spacing w:line="360" w:lineRule="auto"/>
        <w:jc w:val="both"/>
        <w:rPr>
          <w:rFonts w:ascii="David" w:eastAsia="Calibri" w:hAnsi="David"/>
          <w:noProof w:val="0"/>
          <w:rtl/>
        </w:rPr>
      </w:pPr>
    </w:p>
    <w:p w:rsidR="008926DE" w:rsidRPr="000E4F2B" w:rsidRDefault="008926DE" w:rsidP="007B39E5">
      <w:pPr>
        <w:pStyle w:val="ad"/>
        <w:numPr>
          <w:ilvl w:val="0"/>
          <w:numId w:val="1"/>
        </w:numPr>
        <w:spacing w:line="360" w:lineRule="auto"/>
        <w:jc w:val="both"/>
        <w:rPr>
          <w:rFonts w:ascii="David" w:eastAsia="Calibri" w:hAnsi="David"/>
          <w:noProof w:val="0"/>
          <w:rtl/>
        </w:rPr>
      </w:pPr>
      <w:r w:rsidRPr="000E4F2B">
        <w:rPr>
          <w:rFonts w:ascii="David" w:eastAsia="Calibri" w:hAnsi="David"/>
          <w:noProof w:val="0"/>
          <w:rtl/>
        </w:rPr>
        <w:t xml:space="preserve">הסיפא של הסעיף מלמדת שסעיף זה נועד להגן על הקבלן, ולא על מקורות,  מפני מצב שבו הקבלן יפר ההסכם ולא יבצע הטיסות על פי לוחות הזמנים שההסכם מכתיב, עקב הוראת רשות מוסמכת. זאת, להבדיל מתקלות טכניות, שהסיפא של הסעיף שוללת אותן, ככח עליון. סעיף </w:t>
      </w:r>
      <w:r w:rsidR="007B39E5">
        <w:rPr>
          <w:rFonts w:ascii="David" w:eastAsia="Calibri" w:hAnsi="David" w:hint="cs"/>
          <w:noProof w:val="0"/>
          <w:rtl/>
        </w:rPr>
        <w:t>17</w:t>
      </w:r>
      <w:r w:rsidRPr="000E4F2B">
        <w:rPr>
          <w:rFonts w:ascii="David" w:eastAsia="Calibri" w:hAnsi="David"/>
          <w:noProof w:val="0"/>
          <w:rtl/>
        </w:rPr>
        <w:t xml:space="preserve"> מתייחס לאירוע שהקבלן לא יכול היה לצפות, שעה שאם ביהמ"ש היה מקבל עמדת מקורות, מצופה היה </w:t>
      </w:r>
      <w:r w:rsidR="000E4F2B">
        <w:rPr>
          <w:rFonts w:ascii="David" w:eastAsia="Calibri" w:hAnsi="David" w:hint="cs"/>
          <w:noProof w:val="0"/>
          <w:rtl/>
        </w:rPr>
        <w:t xml:space="preserve"> </w:t>
      </w:r>
      <w:r w:rsidRPr="000E4F2B">
        <w:rPr>
          <w:rFonts w:ascii="David" w:eastAsia="Calibri" w:hAnsi="David"/>
          <w:noProof w:val="0"/>
          <w:rtl/>
        </w:rPr>
        <w:t>שייכתב שמי מהצדדים לא יכול היה לצפות</w:t>
      </w:r>
      <w:r w:rsidR="007B39E5">
        <w:rPr>
          <w:rFonts w:ascii="David" w:eastAsia="Calibri" w:hAnsi="David" w:hint="cs"/>
          <w:noProof w:val="0"/>
          <w:rtl/>
        </w:rPr>
        <w:t xml:space="preserve"> האירוע</w:t>
      </w:r>
      <w:r w:rsidRPr="000E4F2B">
        <w:rPr>
          <w:rFonts w:ascii="David" w:eastAsia="Calibri" w:hAnsi="David"/>
          <w:noProof w:val="0"/>
          <w:rtl/>
        </w:rPr>
        <w:t>.</w:t>
      </w:r>
    </w:p>
    <w:p w:rsidR="008926DE" w:rsidRPr="008926DE" w:rsidRDefault="008926DE" w:rsidP="000E4F2B">
      <w:pPr>
        <w:spacing w:line="360" w:lineRule="auto"/>
        <w:jc w:val="both"/>
        <w:rPr>
          <w:rFonts w:ascii="David" w:eastAsia="Calibri" w:hAnsi="David"/>
          <w:noProof w:val="0"/>
          <w:rtl/>
        </w:rPr>
      </w:pPr>
    </w:p>
    <w:p w:rsidR="000E4F2B" w:rsidRPr="007B39E5" w:rsidRDefault="008926DE" w:rsidP="00CB73EE">
      <w:pPr>
        <w:pStyle w:val="ad"/>
        <w:numPr>
          <w:ilvl w:val="0"/>
          <w:numId w:val="1"/>
        </w:numPr>
        <w:spacing w:line="360" w:lineRule="auto"/>
        <w:jc w:val="both"/>
        <w:rPr>
          <w:rFonts w:ascii="David" w:eastAsia="Calibri" w:hAnsi="David"/>
          <w:noProof w:val="0"/>
          <w:rtl/>
        </w:rPr>
      </w:pPr>
      <w:r w:rsidRPr="007B39E5">
        <w:rPr>
          <w:rFonts w:ascii="David" w:eastAsia="Calibri" w:hAnsi="David"/>
          <w:noProof w:val="0"/>
          <w:rtl/>
        </w:rPr>
        <w:t>אילו כוונת הצדדים הייתה להתייחס להפסקת מימו</w:t>
      </w:r>
      <w:r w:rsidR="000E4F2B" w:rsidRPr="007B39E5">
        <w:rPr>
          <w:rFonts w:ascii="David" w:eastAsia="Calibri" w:hAnsi="David"/>
          <w:noProof w:val="0"/>
          <w:rtl/>
        </w:rPr>
        <w:t>ן ה</w:t>
      </w:r>
      <w:r w:rsidR="007B39E5" w:rsidRPr="007B39E5">
        <w:rPr>
          <w:rFonts w:ascii="David" w:eastAsia="Calibri" w:hAnsi="David" w:hint="cs"/>
          <w:noProof w:val="0"/>
          <w:rtl/>
        </w:rPr>
        <w:t>מיזם</w:t>
      </w:r>
      <w:r w:rsidR="000E4F2B" w:rsidRPr="007B39E5">
        <w:rPr>
          <w:rFonts w:ascii="David" w:eastAsia="Calibri" w:hAnsi="David"/>
          <w:noProof w:val="0"/>
          <w:rtl/>
        </w:rPr>
        <w:t xml:space="preserve"> ככוח עליון, מצופה היה</w:t>
      </w:r>
      <w:r w:rsidR="000E4F2B" w:rsidRPr="007B39E5">
        <w:rPr>
          <w:rFonts w:ascii="David" w:eastAsia="Calibri" w:hAnsi="David" w:hint="cs"/>
          <w:noProof w:val="0"/>
          <w:rtl/>
        </w:rPr>
        <w:t xml:space="preserve"> </w:t>
      </w:r>
      <w:r w:rsidRPr="007B39E5">
        <w:rPr>
          <w:rFonts w:ascii="David" w:eastAsia="Calibri" w:hAnsi="David"/>
          <w:noProof w:val="0"/>
          <w:rtl/>
        </w:rPr>
        <w:t>שמקורות, שניסחה ההסכם וכפתה אותו על המשתתפים במכרז, הר כגיגית, תציין זאת במפורש בסעיף 17.</w:t>
      </w:r>
    </w:p>
    <w:p w:rsidR="008926DE" w:rsidRPr="000E4F2B" w:rsidRDefault="008926DE" w:rsidP="000E4F2B">
      <w:pPr>
        <w:pStyle w:val="ad"/>
        <w:spacing w:line="360" w:lineRule="auto"/>
        <w:jc w:val="both"/>
        <w:rPr>
          <w:rFonts w:ascii="David" w:eastAsia="Calibri" w:hAnsi="David"/>
          <w:noProof w:val="0"/>
          <w:rtl/>
        </w:rPr>
      </w:pPr>
      <w:r w:rsidRPr="000E4F2B">
        <w:rPr>
          <w:rFonts w:ascii="David" w:eastAsia="Calibri" w:hAnsi="David"/>
          <w:noProof w:val="0"/>
          <w:rtl/>
        </w:rPr>
        <w:t xml:space="preserve"> </w:t>
      </w:r>
    </w:p>
    <w:p w:rsidR="008926DE" w:rsidRPr="000E4F2B" w:rsidRDefault="008926DE" w:rsidP="000E4F2B">
      <w:pPr>
        <w:pStyle w:val="ad"/>
        <w:numPr>
          <w:ilvl w:val="0"/>
          <w:numId w:val="1"/>
        </w:numPr>
        <w:spacing w:line="360" w:lineRule="auto"/>
        <w:jc w:val="both"/>
        <w:rPr>
          <w:rFonts w:ascii="David" w:eastAsia="Calibri" w:hAnsi="David"/>
          <w:noProof w:val="0"/>
          <w:rtl/>
        </w:rPr>
      </w:pPr>
      <w:r w:rsidRPr="000E4F2B">
        <w:rPr>
          <w:rFonts w:ascii="David" w:eastAsia="Calibri" w:hAnsi="David"/>
          <w:noProof w:val="0"/>
          <w:rtl/>
        </w:rPr>
        <w:t>זאת מכיוון שספק רב, אם גבע, או כל מתמודד במכרז,  היה מסכים להעמיד צי של מטוסים ערוך לעמוד במשימות על פי ההסכם למשך תקופה ארוכה, כאשר הוא נושא בסיכון שמקורות רשאית להפסיק ההסכם בגלל הפסקת מימון, בכל רגע. זאת, להבדיל מהוראה שאוסרת על ביצוע הטיסות מסיבה ביטחונית, או אחרת, שאינה צפויה מראש. לא זו אף זו, אין בסעיף 17 התייחסות לכך שההסכם בא לקיצו, או פוקע, כמתחייב מפרשנות מקורות, אלא התייחסות לביצוע, או אי ביצוע של טיסות,  במועדן, וזאת בלבד.</w:t>
      </w:r>
    </w:p>
    <w:p w:rsidR="008926DE" w:rsidRPr="008926DE" w:rsidRDefault="008926DE" w:rsidP="008926DE">
      <w:pPr>
        <w:spacing w:after="160" w:line="254" w:lineRule="auto"/>
        <w:jc w:val="both"/>
        <w:rPr>
          <w:rFonts w:ascii="David" w:eastAsia="Calibri" w:hAnsi="David"/>
          <w:noProof w:val="0"/>
          <w:rtl/>
        </w:rPr>
      </w:pPr>
    </w:p>
    <w:p w:rsidR="008926DE" w:rsidRPr="005B4B65" w:rsidRDefault="008926DE" w:rsidP="005B18FD">
      <w:pPr>
        <w:pStyle w:val="ad"/>
        <w:numPr>
          <w:ilvl w:val="0"/>
          <w:numId w:val="1"/>
        </w:numPr>
        <w:spacing w:line="360" w:lineRule="auto"/>
        <w:jc w:val="both"/>
        <w:rPr>
          <w:rFonts w:ascii="David" w:eastAsia="Calibri" w:hAnsi="David"/>
          <w:noProof w:val="0"/>
          <w:rtl/>
        </w:rPr>
      </w:pPr>
      <w:r w:rsidRPr="005B4B65">
        <w:rPr>
          <w:rFonts w:ascii="David" w:eastAsia="Calibri" w:hAnsi="David"/>
          <w:noProof w:val="0"/>
          <w:rtl/>
        </w:rPr>
        <w:t>כמו כן, ההסכם, שכאמור לעיל נוסח ע"י מקורות, נבנה כך שהוא מאפשר לה בסעיף 10 ב בנקודות זמן בסוף כל עונה, השתחררות מההסכם,  "</w:t>
      </w:r>
      <w:r w:rsidRPr="005B4B65">
        <w:rPr>
          <w:rFonts w:ascii="David" w:eastAsia="Calibri" w:hAnsi="David"/>
          <w:b/>
          <w:bCs/>
          <w:noProof w:val="0"/>
          <w:rtl/>
        </w:rPr>
        <w:t xml:space="preserve">על פי שיקול דעתה הבלעדי, מכל סיבה שהיא, לבטל את תוקפו של ההסכם הזה בתום כל עונת זריעה, מבלי שהדבר ייחשב כהפרת ההסכם, שתזכה את הקבלן בפיצוי איזה שהוא ובלבד" </w:t>
      </w:r>
      <w:r w:rsidRPr="005B18FD">
        <w:rPr>
          <w:rFonts w:ascii="David" w:eastAsia="Calibri" w:hAnsi="David"/>
          <w:noProof w:val="0"/>
          <w:rtl/>
        </w:rPr>
        <w:t>ש</w:t>
      </w:r>
      <w:r w:rsidRPr="005B4B65">
        <w:rPr>
          <w:rFonts w:ascii="David" w:eastAsia="Calibri" w:hAnsi="David"/>
          <w:b/>
          <w:bCs/>
          <w:noProof w:val="0"/>
          <w:rtl/>
        </w:rPr>
        <w:t>"תודיע על כוונתה להפסיק את ביצוע ההסכם במכתב רשום או בכל דרך מקובלת אחרת , 3 חודשים לפחות לפני תחילתה של עונת הזריעה החדשה."</w:t>
      </w:r>
    </w:p>
    <w:p w:rsidR="008926DE" w:rsidRPr="008926DE" w:rsidRDefault="008926DE" w:rsidP="005B4B65">
      <w:pPr>
        <w:spacing w:line="360" w:lineRule="auto"/>
        <w:jc w:val="both"/>
        <w:rPr>
          <w:rFonts w:ascii="David" w:eastAsia="Calibri" w:hAnsi="David"/>
          <w:noProof w:val="0"/>
          <w:rtl/>
        </w:rPr>
      </w:pPr>
    </w:p>
    <w:p w:rsidR="008926DE" w:rsidRPr="005B4B65" w:rsidRDefault="008926DE" w:rsidP="005B18FD">
      <w:pPr>
        <w:pStyle w:val="ad"/>
        <w:numPr>
          <w:ilvl w:val="0"/>
          <w:numId w:val="1"/>
        </w:numPr>
        <w:spacing w:line="360" w:lineRule="auto"/>
        <w:jc w:val="both"/>
        <w:rPr>
          <w:rFonts w:ascii="David" w:eastAsia="Calibri" w:hAnsi="David"/>
          <w:noProof w:val="0"/>
          <w:rtl/>
        </w:rPr>
      </w:pPr>
      <w:r w:rsidRPr="005B4B65">
        <w:rPr>
          <w:rFonts w:ascii="David" w:eastAsia="Calibri" w:hAnsi="David"/>
          <w:noProof w:val="0"/>
          <w:rtl/>
        </w:rPr>
        <w:t xml:space="preserve">נוסח סעיפים 10 ו – 17 מלמד שיש לראות בהפסת המימון, הצדקה להפסיק ההתקשרות בתקופות נקודות היציאה ופרשנות מקורות לפיה זכאית להגנה כפולה, אחת על פי סעיף </w:t>
      </w:r>
      <w:r w:rsidR="005B18FD">
        <w:rPr>
          <w:rFonts w:ascii="David" w:eastAsia="Calibri" w:hAnsi="David" w:hint="cs"/>
          <w:noProof w:val="0"/>
          <w:rtl/>
        </w:rPr>
        <w:t>10</w:t>
      </w:r>
      <w:r w:rsidRPr="005B4B65">
        <w:rPr>
          <w:rFonts w:ascii="David" w:eastAsia="Calibri" w:hAnsi="David"/>
          <w:noProof w:val="0"/>
          <w:rtl/>
        </w:rPr>
        <w:t xml:space="preserve"> ושניה על פי סעיף 17, אינה סבירה או הוגנת. </w:t>
      </w:r>
    </w:p>
    <w:p w:rsidR="008926DE" w:rsidRPr="008926DE" w:rsidRDefault="008926DE" w:rsidP="008926DE">
      <w:pPr>
        <w:spacing w:after="160" w:line="254" w:lineRule="auto"/>
        <w:jc w:val="both"/>
        <w:rPr>
          <w:rFonts w:ascii="David" w:eastAsia="Calibri" w:hAnsi="David"/>
          <w:noProof w:val="0"/>
          <w:rtl/>
        </w:rPr>
      </w:pPr>
    </w:p>
    <w:p w:rsidR="008926DE" w:rsidRPr="005B4B65" w:rsidRDefault="008926DE" w:rsidP="005B4B65">
      <w:pPr>
        <w:pStyle w:val="ad"/>
        <w:numPr>
          <w:ilvl w:val="0"/>
          <w:numId w:val="1"/>
        </w:numPr>
        <w:spacing w:line="360" w:lineRule="auto"/>
        <w:ind w:left="714" w:hanging="357"/>
        <w:jc w:val="both"/>
        <w:rPr>
          <w:rFonts w:ascii="David" w:eastAsia="Calibri" w:hAnsi="David"/>
          <w:noProof w:val="0"/>
          <w:rtl/>
        </w:rPr>
      </w:pPr>
      <w:r w:rsidRPr="005B4B65">
        <w:rPr>
          <w:rFonts w:ascii="David" w:eastAsia="Calibri" w:hAnsi="David"/>
          <w:noProof w:val="0"/>
          <w:rtl/>
        </w:rPr>
        <w:t xml:space="preserve">ביהמ"ש מביא בחשבון שניסוח ההסכם הינו חד צדדי בברור לטובת מקורות, כאשר הסעדים השונים מוקנים רק לה וללא הדדיות, לרבות לעניין תוצאות הפרת ההסכם כמפורט בסעיף 12 ו - 13 להסכם. </w:t>
      </w:r>
    </w:p>
    <w:p w:rsidR="008926DE" w:rsidRPr="005B4B65" w:rsidRDefault="008926DE" w:rsidP="005B4B65">
      <w:pPr>
        <w:pStyle w:val="ad"/>
        <w:numPr>
          <w:ilvl w:val="0"/>
          <w:numId w:val="1"/>
        </w:numPr>
        <w:spacing w:line="360" w:lineRule="auto"/>
        <w:ind w:left="714" w:hanging="357"/>
        <w:jc w:val="both"/>
        <w:rPr>
          <w:rFonts w:ascii="David" w:eastAsia="Calibri" w:hAnsi="David"/>
          <w:noProof w:val="0"/>
          <w:rtl/>
        </w:rPr>
      </w:pPr>
      <w:r w:rsidRPr="005B4B65">
        <w:rPr>
          <w:rFonts w:ascii="David" w:eastAsia="Calibri" w:hAnsi="David"/>
          <w:noProof w:val="0"/>
          <w:rtl/>
        </w:rPr>
        <w:t>במצב דברים זה, ככל שמקורות ביקשה להקנות לעצמה זכות נוספת, מעבר לזכויות העומדות באופן חד צדדי לטובתה, היה עליה לציין במפורש שהפסקת המימון בכל זמן מקנה לה זכות להפסיק ההסכם ללא חבות כלשהי. כאמור לעיל, ספק רב, אם היה מציע שבתנאים אלה, היה מתמודד במכרז.</w:t>
      </w:r>
    </w:p>
    <w:p w:rsidR="008926DE" w:rsidRPr="008926DE" w:rsidRDefault="008926DE" w:rsidP="008926DE">
      <w:pPr>
        <w:spacing w:after="160" w:line="254" w:lineRule="auto"/>
        <w:jc w:val="both"/>
        <w:rPr>
          <w:rFonts w:ascii="David" w:eastAsia="Calibri" w:hAnsi="David"/>
          <w:noProof w:val="0"/>
          <w:rtl/>
        </w:rPr>
      </w:pPr>
    </w:p>
    <w:p w:rsidR="008926DE" w:rsidRPr="005B4B65" w:rsidRDefault="008926DE" w:rsidP="00EE4729">
      <w:pPr>
        <w:pStyle w:val="ad"/>
        <w:numPr>
          <w:ilvl w:val="0"/>
          <w:numId w:val="1"/>
        </w:numPr>
        <w:spacing w:after="160" w:line="254" w:lineRule="auto"/>
        <w:jc w:val="both"/>
        <w:rPr>
          <w:rFonts w:ascii="David" w:eastAsia="Calibri" w:hAnsi="David"/>
          <w:noProof w:val="0"/>
          <w:rtl/>
        </w:rPr>
      </w:pPr>
      <w:r w:rsidRPr="005B4B65">
        <w:rPr>
          <w:rFonts w:ascii="David" w:eastAsia="Calibri" w:hAnsi="David"/>
          <w:noProof w:val="0"/>
          <w:rtl/>
        </w:rPr>
        <w:t xml:space="preserve">די היה בכך כדי לקבוע כי </w:t>
      </w:r>
      <w:r w:rsidR="00EE4729">
        <w:rPr>
          <w:rFonts w:ascii="David" w:eastAsia="Calibri" w:hAnsi="David" w:hint="cs"/>
          <w:noProof w:val="0"/>
          <w:rtl/>
        </w:rPr>
        <w:t>אין לקבל פרשנות מקורות את סעיף 17</w:t>
      </w:r>
      <w:r w:rsidRPr="005B4B65">
        <w:rPr>
          <w:rFonts w:ascii="David" w:eastAsia="Calibri" w:hAnsi="David"/>
          <w:noProof w:val="0"/>
          <w:rtl/>
        </w:rPr>
        <w:t xml:space="preserve">. </w:t>
      </w:r>
    </w:p>
    <w:p w:rsidR="008926DE" w:rsidRPr="008926DE" w:rsidRDefault="008926DE" w:rsidP="008926DE">
      <w:pPr>
        <w:spacing w:after="160" w:line="254" w:lineRule="auto"/>
        <w:jc w:val="both"/>
        <w:rPr>
          <w:rFonts w:ascii="David" w:eastAsia="Calibri" w:hAnsi="David"/>
          <w:noProof w:val="0"/>
          <w:rtl/>
        </w:rPr>
      </w:pP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התנהלות הצדדים מתיישבת עם פרשנות גבע את סעיף 17</w:t>
      </w:r>
    </w:p>
    <w:p w:rsidR="008926DE" w:rsidRPr="005B4B65" w:rsidRDefault="008926DE" w:rsidP="00EE4729">
      <w:pPr>
        <w:pStyle w:val="ad"/>
        <w:numPr>
          <w:ilvl w:val="0"/>
          <w:numId w:val="1"/>
        </w:numPr>
        <w:spacing w:line="360" w:lineRule="auto"/>
        <w:ind w:left="714" w:hanging="357"/>
        <w:jc w:val="both"/>
        <w:rPr>
          <w:rFonts w:ascii="David" w:eastAsia="Calibri" w:hAnsi="David"/>
          <w:noProof w:val="0"/>
          <w:rtl/>
        </w:rPr>
      </w:pPr>
      <w:r w:rsidRPr="005B4B65">
        <w:rPr>
          <w:rFonts w:ascii="David" w:eastAsia="Calibri" w:hAnsi="David"/>
          <w:noProof w:val="0"/>
          <w:rtl/>
        </w:rPr>
        <w:t>ביהמ"ש קובע שעל מקורות היה להוכיח הטענה שיש לפרש את סעיף  17 באופן שכולל את הפסקת המימון שכן סעיף 17 אינו מתייחס להפסקת המימון והיא העלתה טענה זו כטענת הגנה. ביהמ"ש קובע שלא רק שמקורות לא הוכיחה הטענה, מראיות הצדדים עלה ש</w:t>
      </w:r>
      <w:r w:rsidR="00EE4729">
        <w:rPr>
          <w:rFonts w:ascii="David" w:eastAsia="Calibri" w:hAnsi="David" w:hint="cs"/>
          <w:noProof w:val="0"/>
          <w:rtl/>
        </w:rPr>
        <w:t xml:space="preserve">לא </w:t>
      </w:r>
      <w:r w:rsidRPr="005B4B65">
        <w:rPr>
          <w:rFonts w:ascii="David" w:eastAsia="Calibri" w:hAnsi="David"/>
          <w:noProof w:val="0"/>
          <w:rtl/>
        </w:rPr>
        <w:t>כך הצדדים פרשו את סעיף 17 כמפורט להלן:</w:t>
      </w:r>
    </w:p>
    <w:p w:rsidR="008926DE" w:rsidRPr="008926DE" w:rsidRDefault="008926DE" w:rsidP="008926DE">
      <w:pPr>
        <w:spacing w:after="160" w:line="254" w:lineRule="auto"/>
        <w:jc w:val="both"/>
        <w:rPr>
          <w:rFonts w:ascii="David" w:eastAsia="Calibri" w:hAnsi="David"/>
          <w:noProof w:val="0"/>
          <w:rtl/>
        </w:rPr>
      </w:pPr>
    </w:p>
    <w:p w:rsidR="008926DE" w:rsidRPr="008926DE" w:rsidRDefault="008926DE" w:rsidP="005B4B65">
      <w:pPr>
        <w:spacing w:after="160" w:line="254" w:lineRule="auto"/>
        <w:jc w:val="both"/>
        <w:rPr>
          <w:rFonts w:ascii="David" w:eastAsia="Calibri" w:hAnsi="David"/>
          <w:b/>
          <w:bCs/>
          <w:noProof w:val="0"/>
          <w:rtl/>
        </w:rPr>
      </w:pPr>
      <w:r w:rsidRPr="008926DE">
        <w:rPr>
          <w:rFonts w:ascii="David" w:eastAsia="Calibri" w:hAnsi="David"/>
          <w:b/>
          <w:bCs/>
          <w:noProof w:val="0"/>
          <w:rtl/>
        </w:rPr>
        <w:t>בעונת הזריעה הקודמת הפעילות צומצמה בשל הקורונה, אך מקורות לא טענה לתחולת סעיף 17</w:t>
      </w:r>
    </w:p>
    <w:p w:rsidR="008926DE" w:rsidRPr="005B4B65" w:rsidRDefault="008926DE" w:rsidP="00EE4729">
      <w:pPr>
        <w:pStyle w:val="ad"/>
        <w:numPr>
          <w:ilvl w:val="0"/>
          <w:numId w:val="1"/>
        </w:numPr>
        <w:spacing w:after="160" w:line="360" w:lineRule="auto"/>
        <w:ind w:left="714" w:hanging="357"/>
        <w:jc w:val="both"/>
        <w:rPr>
          <w:rFonts w:ascii="David" w:eastAsia="Calibri" w:hAnsi="David"/>
          <w:noProof w:val="0"/>
          <w:rtl/>
        </w:rPr>
      </w:pPr>
      <w:r w:rsidRPr="005B4B65">
        <w:rPr>
          <w:rFonts w:ascii="David" w:eastAsia="Calibri" w:hAnsi="David"/>
          <w:noProof w:val="0"/>
          <w:rtl/>
        </w:rPr>
        <w:t xml:space="preserve">בעונת הזריעה הקודמת לעונה שבמחלוקת, מקורות צמצמה את היקף הפעילות בגלל הקורונה. </w:t>
      </w:r>
      <w:r w:rsidR="005B4B65">
        <w:rPr>
          <w:rFonts w:ascii="David" w:eastAsia="Calibri" w:hAnsi="David" w:hint="cs"/>
          <w:noProof w:val="0"/>
          <w:rtl/>
        </w:rPr>
        <w:t xml:space="preserve"> </w:t>
      </w:r>
      <w:r w:rsidRPr="005B4B65">
        <w:rPr>
          <w:rFonts w:ascii="David" w:eastAsia="Calibri" w:hAnsi="David"/>
          <w:noProof w:val="0"/>
          <w:rtl/>
        </w:rPr>
        <w:t>אולם, מקורות לא עשתה שימוש בסעיף 17 לצורך כך</w:t>
      </w:r>
      <w:r w:rsidR="00EE4729">
        <w:rPr>
          <w:rFonts w:ascii="David" w:eastAsia="Calibri" w:hAnsi="David" w:hint="cs"/>
          <w:noProof w:val="0"/>
          <w:rtl/>
        </w:rPr>
        <w:t>.</w:t>
      </w:r>
      <w:r w:rsidRPr="005B4B65">
        <w:rPr>
          <w:rFonts w:ascii="David" w:eastAsia="Calibri" w:hAnsi="David"/>
          <w:noProof w:val="0"/>
          <w:rtl/>
        </w:rPr>
        <w:t xml:space="preserve"> על אף שבתקופת הקורונה, הרשויות המוסמכות, צמצמו פעילויות רבות במשק, מקורות שילמה את מלוא הסכום הקבוע ועבור הטיסות שבוצעו בפועל. ביהמ"ש מפנה לנספח 1 לתצהיר עמית, הוא מכתבו של עמית מיום 24.3.20 בו הוא מתייחס לתלונתה של נעמה על צמצום הפעילות ומפנה אותה להוראות הרשויות המוסמכות ש</w:t>
      </w:r>
      <w:r w:rsidR="00DB3F23">
        <w:rPr>
          <w:rFonts w:ascii="David" w:eastAsia="Calibri" w:hAnsi="David"/>
          <w:noProof w:val="0"/>
          <w:rtl/>
        </w:rPr>
        <w:t>בעטין צומצמה הפעילות.</w:t>
      </w:r>
    </w:p>
    <w:p w:rsidR="008926DE" w:rsidRPr="008926DE" w:rsidRDefault="008926DE" w:rsidP="008926DE">
      <w:pPr>
        <w:spacing w:after="160" w:line="254" w:lineRule="auto"/>
        <w:jc w:val="both"/>
        <w:rPr>
          <w:rFonts w:ascii="David" w:eastAsia="Calibri" w:hAnsi="David"/>
          <w:noProof w:val="0"/>
          <w:rtl/>
        </w:rPr>
      </w:pP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החלטת רשות המים להפסיק הפעילות לא הייתה מפתיעה</w:t>
      </w:r>
    </w:p>
    <w:p w:rsidR="008926DE" w:rsidRPr="00DB3F23" w:rsidRDefault="008926DE" w:rsidP="00977091">
      <w:pPr>
        <w:pStyle w:val="ad"/>
        <w:numPr>
          <w:ilvl w:val="0"/>
          <w:numId w:val="1"/>
        </w:numPr>
        <w:spacing w:line="360" w:lineRule="auto"/>
        <w:ind w:left="714" w:hanging="357"/>
        <w:jc w:val="both"/>
        <w:rPr>
          <w:rFonts w:ascii="David" w:eastAsia="Calibri" w:hAnsi="David"/>
          <w:noProof w:val="0"/>
          <w:rtl/>
        </w:rPr>
      </w:pPr>
      <w:r w:rsidRPr="00DB3F23">
        <w:rPr>
          <w:rFonts w:ascii="David" w:eastAsia="Calibri" w:hAnsi="David"/>
          <w:noProof w:val="0"/>
          <w:rtl/>
        </w:rPr>
        <w:t>החלטת רשות המים בדבר הפסקת מימון המיזם, לא הייתה בגדר אירוע מפתיע שלא ניתן היה לצפות מראש, כיאה לאירוע הנחשב "</w:t>
      </w:r>
      <w:r w:rsidRPr="00977091">
        <w:rPr>
          <w:rFonts w:ascii="David" w:eastAsia="Calibri" w:hAnsi="David"/>
          <w:b/>
          <w:bCs/>
          <w:noProof w:val="0"/>
          <w:rtl/>
        </w:rPr>
        <w:t>כוח עליון</w:t>
      </w:r>
      <w:r w:rsidRPr="00DB3F23">
        <w:rPr>
          <w:rFonts w:ascii="David" w:eastAsia="Calibri" w:hAnsi="David"/>
          <w:noProof w:val="0"/>
          <w:rtl/>
        </w:rPr>
        <w:t>". לעניין זה ביהמ"ש  מפנה לסעיף 8 לתצהיר עמית לפיו ידע החל מחודש יוני על הערכות של הרשות בקשר לתוצאות ניסוי שבחן ביצועי המיזם. כמו כן, ראו סעיף 6 לתצהירו של אלי בעניין זה. מכאן, שלרשות מקורות עמד פר</w:t>
      </w:r>
      <w:r w:rsidR="00DB3F23">
        <w:rPr>
          <w:rFonts w:ascii="David" w:eastAsia="Calibri" w:hAnsi="David"/>
          <w:noProof w:val="0"/>
          <w:rtl/>
        </w:rPr>
        <w:t>ק זמן סביר, מחודש יוני</w:t>
      </w:r>
      <w:r w:rsidRPr="00DB3F23">
        <w:rPr>
          <w:rFonts w:ascii="David" w:eastAsia="Calibri" w:hAnsi="David"/>
          <w:noProof w:val="0"/>
          <w:rtl/>
        </w:rPr>
        <w:t>, ואף קודם לכן, על מנת להודיע לגבע על הפסקת המיזם במסגרת פרק הזמן הקבוע לכך בסעיף 10, דה</w:t>
      </w:r>
      <w:r w:rsidR="00DB3F23">
        <w:rPr>
          <w:rFonts w:ascii="David" w:eastAsia="Calibri" w:hAnsi="David" w:hint="cs"/>
          <w:noProof w:val="0"/>
          <w:rtl/>
        </w:rPr>
        <w:t>י</w:t>
      </w:r>
      <w:r w:rsidRPr="00DB3F23">
        <w:rPr>
          <w:rFonts w:ascii="David" w:eastAsia="Calibri" w:hAnsi="David"/>
          <w:noProof w:val="0"/>
          <w:rtl/>
        </w:rPr>
        <w:t>ינו, לפני סוף חודש יולי 2020, או, לעגן חוזית, הסכמת גבע לדחיית המועד בדבר מתן הודעה על הפסקת הפעילות. עמית לא הסביר בתצהירו מדוע לא פעל כך עד חלוף המועד למסירת ההודעה. עמית אינו מצהיר על כל קשר בינו ובין נעמה באותו שלב.</w:t>
      </w:r>
    </w:p>
    <w:p w:rsidR="008926DE" w:rsidRPr="008926DE" w:rsidRDefault="008926DE" w:rsidP="008926DE">
      <w:pPr>
        <w:spacing w:after="160" w:line="254" w:lineRule="auto"/>
        <w:jc w:val="both"/>
        <w:rPr>
          <w:rFonts w:ascii="David" w:eastAsia="Calibri" w:hAnsi="David"/>
          <w:noProof w:val="0"/>
          <w:rtl/>
        </w:rPr>
      </w:pPr>
    </w:p>
    <w:p w:rsidR="0093088F" w:rsidRDefault="008926DE" w:rsidP="0093088F">
      <w:pPr>
        <w:pStyle w:val="ad"/>
        <w:numPr>
          <w:ilvl w:val="0"/>
          <w:numId w:val="1"/>
        </w:numPr>
        <w:spacing w:line="360" w:lineRule="auto"/>
        <w:jc w:val="both"/>
        <w:rPr>
          <w:rFonts w:ascii="David" w:eastAsia="Calibri" w:hAnsi="David"/>
          <w:noProof w:val="0"/>
        </w:rPr>
      </w:pPr>
      <w:r w:rsidRPr="00DB3F23">
        <w:rPr>
          <w:rFonts w:ascii="David" w:eastAsia="Calibri" w:hAnsi="David"/>
          <w:noProof w:val="0"/>
          <w:rtl/>
        </w:rPr>
        <w:t>עמית הצהיר בסעיף 13 לתצהירו כי בתחילת חודש אוגוסט התקיים דיון בו הרשות הודיעה כי עקב תוצאות הניסוי בכוונתה לבחון אם קיימת הצדקה כלכלית להמשך הפעילות. עמית מפרט מסעיף 14</w:t>
      </w:r>
      <w:r w:rsidR="00DB3F23">
        <w:rPr>
          <w:rFonts w:ascii="David" w:eastAsia="Calibri" w:hAnsi="David" w:hint="cs"/>
          <w:noProof w:val="0"/>
          <w:rtl/>
        </w:rPr>
        <w:t xml:space="preserve"> </w:t>
      </w:r>
      <w:r w:rsidRPr="00DB3F23">
        <w:rPr>
          <w:rFonts w:ascii="David" w:eastAsia="Calibri" w:hAnsi="David"/>
          <w:noProof w:val="0"/>
          <w:rtl/>
        </w:rPr>
        <w:t xml:space="preserve">לתצהירו מאמציו לשכנע הרשות לאפשר המשך הפעילות. לעניין זה ראו התכתבות בין עמית לראש הרשות שצורפה כנספח 2 לתצהירו. אלי הצהיר בסעיף 8 לתצהירו שנעמה השתתפה בדיון שהתקיים ברשות המים בתחילת חודש אוגוסט וכי באותו דיון התברר </w:t>
      </w:r>
      <w:r w:rsidR="0093088F">
        <w:rPr>
          <w:rFonts w:ascii="David" w:eastAsia="Calibri" w:hAnsi="David" w:hint="cs"/>
          <w:noProof w:val="0"/>
          <w:rtl/>
        </w:rPr>
        <w:t>מ</w:t>
      </w:r>
      <w:r w:rsidRPr="00DB3F23">
        <w:rPr>
          <w:rFonts w:ascii="David" w:eastAsia="Calibri" w:hAnsi="David"/>
          <w:noProof w:val="0"/>
          <w:rtl/>
        </w:rPr>
        <w:t xml:space="preserve">תוצאות הניסוי </w:t>
      </w:r>
      <w:r w:rsidR="0093088F">
        <w:rPr>
          <w:rFonts w:ascii="David" w:eastAsia="Calibri" w:hAnsi="David" w:hint="cs"/>
          <w:noProof w:val="0"/>
          <w:rtl/>
        </w:rPr>
        <w:t>ש</w:t>
      </w:r>
      <w:r w:rsidRPr="00DB3F23">
        <w:rPr>
          <w:rFonts w:ascii="David" w:eastAsia="Calibri" w:hAnsi="David"/>
          <w:noProof w:val="0"/>
          <w:rtl/>
        </w:rPr>
        <w:t>תוספת המים עקב הזריעה הינה דלה</w:t>
      </w:r>
      <w:r w:rsidR="0093088F">
        <w:rPr>
          <w:rFonts w:ascii="David" w:eastAsia="Calibri" w:hAnsi="David" w:hint="cs"/>
          <w:noProof w:val="0"/>
          <w:rtl/>
        </w:rPr>
        <w:t xml:space="preserve"> ולכן</w:t>
      </w:r>
      <w:r w:rsidRPr="00DB3F23">
        <w:rPr>
          <w:rFonts w:ascii="David" w:eastAsia="Calibri" w:hAnsi="David"/>
          <w:noProof w:val="0"/>
          <w:rtl/>
        </w:rPr>
        <w:t xml:space="preserve"> אין יעילות כלכלית להמשך המיזם. אלי הוסיף והצהיר שעדכן בהמשך את נעמה לגבי מאמצי מקורות לשכנע הרשות לא להפסיק המיזם. כמו כן, הצהיר בסעיף 15 שאמר לנעמה שעליה לעשות </w:t>
      </w:r>
      <w:r w:rsidR="0093088F">
        <w:rPr>
          <w:rFonts w:ascii="David" w:eastAsia="Calibri" w:hAnsi="David" w:hint="cs"/>
          <w:noProof w:val="0"/>
          <w:rtl/>
        </w:rPr>
        <w:t>"</w:t>
      </w:r>
      <w:r w:rsidRPr="0093088F">
        <w:rPr>
          <w:rFonts w:ascii="David" w:eastAsia="Calibri" w:hAnsi="David"/>
          <w:b/>
          <w:bCs/>
          <w:noProof w:val="0"/>
          <w:rtl/>
        </w:rPr>
        <w:t>מה שהיא רואה לנכון</w:t>
      </w:r>
      <w:r w:rsidRPr="00DB3F23">
        <w:rPr>
          <w:rFonts w:ascii="David" w:eastAsia="Calibri" w:hAnsi="David"/>
          <w:noProof w:val="0"/>
          <w:rtl/>
        </w:rPr>
        <w:t xml:space="preserve">". </w:t>
      </w:r>
    </w:p>
    <w:p w:rsidR="0093088F" w:rsidRPr="0093088F" w:rsidRDefault="0093088F" w:rsidP="0093088F">
      <w:pPr>
        <w:pStyle w:val="ad"/>
        <w:rPr>
          <w:rFonts w:ascii="David" w:eastAsia="Calibri" w:hAnsi="David"/>
          <w:noProof w:val="0"/>
          <w:rtl/>
        </w:rPr>
      </w:pPr>
    </w:p>
    <w:p w:rsidR="008926DE" w:rsidRPr="00DB3F23" w:rsidRDefault="0093088F" w:rsidP="0093088F">
      <w:pPr>
        <w:pStyle w:val="ad"/>
        <w:numPr>
          <w:ilvl w:val="0"/>
          <w:numId w:val="1"/>
        </w:numPr>
        <w:spacing w:line="360" w:lineRule="auto"/>
        <w:jc w:val="both"/>
        <w:rPr>
          <w:rFonts w:ascii="David" w:eastAsia="Calibri" w:hAnsi="David"/>
          <w:noProof w:val="0"/>
          <w:rtl/>
        </w:rPr>
      </w:pPr>
      <w:r>
        <w:rPr>
          <w:rFonts w:ascii="David" w:eastAsia="Calibri" w:hAnsi="David" w:hint="cs"/>
          <w:noProof w:val="0"/>
          <w:rtl/>
        </w:rPr>
        <w:t>ביהמ"ש קובע ש</w:t>
      </w:r>
      <w:r w:rsidR="008926DE" w:rsidRPr="00DB3F23">
        <w:rPr>
          <w:rFonts w:ascii="David" w:eastAsia="Calibri" w:hAnsi="David"/>
          <w:noProof w:val="0"/>
          <w:rtl/>
        </w:rPr>
        <w:t>העובדה שנעמה הייתה ערה לקושי שנוצר אינה מסייעת למקורות שכן על פי סעיף 10</w:t>
      </w:r>
      <w:r>
        <w:rPr>
          <w:rFonts w:ascii="David" w:eastAsia="Calibri" w:hAnsi="David" w:hint="cs"/>
          <w:noProof w:val="0"/>
          <w:rtl/>
        </w:rPr>
        <w:t xml:space="preserve"> להסכם</w:t>
      </w:r>
      <w:r w:rsidR="008926DE" w:rsidRPr="00DB3F23">
        <w:rPr>
          <w:rFonts w:ascii="David" w:eastAsia="Calibri" w:hAnsi="David"/>
          <w:noProof w:val="0"/>
          <w:rtl/>
        </w:rPr>
        <w:t>, רק לה היה הכח החוזי לשחרר גבע מחובתה להמשיך להעמיד השירות. שיחה בעל פה בין אלי, שאינו מנכ"ל מקורות,  ולא מוסמך בהסכם למסור הודעות מהותיות בשם מקורות, לנעמה, בה אמר את שאמר, לטענתו, אינה באה במקום "</w:t>
      </w:r>
      <w:r w:rsidR="008926DE" w:rsidRPr="00DB3F23">
        <w:rPr>
          <w:rFonts w:ascii="David" w:eastAsia="Calibri" w:hAnsi="David"/>
          <w:b/>
          <w:bCs/>
          <w:noProof w:val="0"/>
          <w:rtl/>
        </w:rPr>
        <w:t>מכתב רשום או כל דרך מקובלת אחרת</w:t>
      </w:r>
      <w:r w:rsidR="008926DE" w:rsidRPr="00DB3F23">
        <w:rPr>
          <w:rFonts w:ascii="David" w:eastAsia="Calibri" w:hAnsi="David"/>
          <w:noProof w:val="0"/>
          <w:rtl/>
        </w:rPr>
        <w:t xml:space="preserve">" כנדרש בסעיף 10 למתן הודעה על הפסקת הפעילות. אם לא די בכך, אלי אישר בעמוד </w:t>
      </w:r>
      <w:r w:rsidR="00DB3F23">
        <w:rPr>
          <w:rFonts w:ascii="David" w:eastAsia="Calibri" w:hAnsi="David"/>
          <w:noProof w:val="0"/>
          <w:rtl/>
        </w:rPr>
        <w:t xml:space="preserve">70 כי אין לראות בשיחתו עם נעמה </w:t>
      </w:r>
      <w:r w:rsidR="00DB3F23">
        <w:rPr>
          <w:rFonts w:ascii="David" w:eastAsia="Calibri" w:hAnsi="David" w:hint="cs"/>
          <w:noProof w:val="0"/>
          <w:rtl/>
        </w:rPr>
        <w:t>"</w:t>
      </w:r>
      <w:r w:rsidR="008926DE" w:rsidRPr="00DB3F23">
        <w:rPr>
          <w:rFonts w:ascii="David" w:eastAsia="Calibri" w:hAnsi="David"/>
          <w:b/>
          <w:bCs/>
          <w:noProof w:val="0"/>
          <w:rtl/>
        </w:rPr>
        <w:t>הוראה</w:t>
      </w:r>
      <w:r w:rsidR="008926DE" w:rsidRPr="00DB3F23">
        <w:rPr>
          <w:rFonts w:ascii="David" w:eastAsia="Calibri" w:hAnsi="David"/>
          <w:noProof w:val="0"/>
          <w:rtl/>
        </w:rPr>
        <w:t>".</w:t>
      </w:r>
    </w:p>
    <w:p w:rsidR="008926DE" w:rsidRPr="00DB3F23" w:rsidRDefault="008926DE" w:rsidP="00DB3F23">
      <w:pPr>
        <w:spacing w:line="360" w:lineRule="auto"/>
        <w:jc w:val="both"/>
        <w:rPr>
          <w:rFonts w:ascii="David" w:eastAsia="Calibri" w:hAnsi="David"/>
          <w:b/>
          <w:bCs/>
          <w:noProof w:val="0"/>
          <w:rtl/>
        </w:rPr>
      </w:pPr>
      <w:r w:rsidRPr="00DB3F23">
        <w:rPr>
          <w:rFonts w:ascii="David" w:eastAsia="Calibri" w:hAnsi="David"/>
          <w:b/>
          <w:bCs/>
          <w:noProof w:val="0"/>
          <w:rtl/>
        </w:rPr>
        <w:t>"עוד פעם אני לא הוריתי לה בשום שלב על שום דבר, היא לא עובדת שלי, היא אישה עצמאית שיודעת מה היא עושה, מנהלת עסק באופן, 2 עסקים בעצם באופן נפלא. היא מבינה מה לעשות, אם אין עונת זריעה אז כדאי להפסיק את ההכנות ולעצור טיסות הכנה ולצמצם הפסדים. זה, לא אמרתי לה ולא הוריתי לה, בגלל זה גם אמרתי שזה מן פועל יוצא של אין עונת זריעה, אז אין למה להתכונן."</w:t>
      </w:r>
    </w:p>
    <w:p w:rsidR="008926DE" w:rsidRPr="008926DE" w:rsidRDefault="008926DE" w:rsidP="008926DE">
      <w:pPr>
        <w:spacing w:after="160" w:line="254" w:lineRule="auto"/>
        <w:jc w:val="both"/>
        <w:rPr>
          <w:rFonts w:ascii="David" w:eastAsia="Calibri" w:hAnsi="David"/>
          <w:noProof w:val="0"/>
          <w:rtl/>
        </w:rPr>
      </w:pPr>
    </w:p>
    <w:p w:rsidR="008926DE" w:rsidRPr="00DB3F23" w:rsidRDefault="008926DE" w:rsidP="00B95129">
      <w:pPr>
        <w:pStyle w:val="ad"/>
        <w:numPr>
          <w:ilvl w:val="0"/>
          <w:numId w:val="1"/>
        </w:numPr>
        <w:spacing w:line="360" w:lineRule="auto"/>
        <w:ind w:left="714" w:hanging="357"/>
        <w:jc w:val="both"/>
        <w:rPr>
          <w:rFonts w:ascii="David" w:eastAsia="Calibri" w:hAnsi="David"/>
          <w:noProof w:val="0"/>
          <w:rtl/>
        </w:rPr>
      </w:pPr>
      <w:r w:rsidRPr="00DB3F23">
        <w:rPr>
          <w:rFonts w:ascii="David" w:eastAsia="Calibri" w:hAnsi="David"/>
          <w:noProof w:val="0"/>
          <w:rtl/>
        </w:rPr>
        <w:t xml:space="preserve">אלי </w:t>
      </w:r>
      <w:r w:rsidR="0093088F">
        <w:rPr>
          <w:rFonts w:ascii="David" w:eastAsia="Calibri" w:hAnsi="David" w:hint="cs"/>
          <w:noProof w:val="0"/>
          <w:rtl/>
        </w:rPr>
        <w:t>הסביר</w:t>
      </w:r>
      <w:r w:rsidRPr="00DB3F23">
        <w:rPr>
          <w:rFonts w:ascii="David" w:eastAsia="Calibri" w:hAnsi="David"/>
          <w:noProof w:val="0"/>
          <w:rtl/>
        </w:rPr>
        <w:t xml:space="preserve"> בסעיף 17 לתצהירו כי לא נתן הודעה פורמאלית</w:t>
      </w:r>
      <w:r w:rsidR="0093088F">
        <w:rPr>
          <w:rFonts w:ascii="David" w:eastAsia="Calibri" w:hAnsi="David" w:hint="cs"/>
          <w:noProof w:val="0"/>
          <w:rtl/>
        </w:rPr>
        <w:t xml:space="preserve"> מכיוון ש</w:t>
      </w:r>
      <w:r w:rsidRPr="00DB3F23">
        <w:rPr>
          <w:rFonts w:ascii="David" w:eastAsia="Calibri" w:hAnsi="David"/>
          <w:noProof w:val="0"/>
          <w:rtl/>
        </w:rPr>
        <w:t>לטענתו היחסים לא היו פורמליים ו</w:t>
      </w:r>
      <w:r w:rsidR="0093088F">
        <w:rPr>
          <w:rFonts w:ascii="David" w:eastAsia="Calibri" w:hAnsi="David" w:hint="cs"/>
          <w:noProof w:val="0"/>
          <w:rtl/>
        </w:rPr>
        <w:t>כן מכיוון</w:t>
      </w:r>
      <w:r w:rsidRPr="00DB3F23">
        <w:rPr>
          <w:rFonts w:ascii="David" w:eastAsia="Calibri" w:hAnsi="David"/>
          <w:noProof w:val="0"/>
          <w:rtl/>
        </w:rPr>
        <w:t xml:space="preserve"> שהחלטת הרשות הייתה ברורה. אולם, כפי שיפורט בהמשך, הרשות נתנה את החלטתה הסופית רק בחלוף המועד למתן הודעה על פי סעיף 10 להסכם. יודגש שאלי לא טען בתצהירו כי היה לו ולנעמה ברור כביכול כי אין סד זמנים למתן הודעה על הפסקת הפעילות. אלי הצהיר בסעיף 18 כי הופתע מתביעת גבע מכיוון שהיו יחסים טובים. אולם, לשיטת מקורות, אין לגבע עילת תביעה שכן הוסכם כביכול שעל פי סעיף 17 להסכם שמקורות רשאית כביכול להודיע על הפסקת הפעילות בכל רגע נתון. בסעיף 22 לתצהירו של אלי נעשה ניסיון לחפות על כך שאלי לא הצהיר כי היה ברור לצדדים כי אין צורך במתן הודעה על פי סעיף 10, ע"י האמירה שעונת הזריעה לא החלה ו"</w:t>
      </w:r>
      <w:r w:rsidRPr="00B95129">
        <w:rPr>
          <w:rFonts w:ascii="David" w:eastAsia="Calibri" w:hAnsi="David"/>
          <w:b/>
          <w:bCs/>
          <w:noProof w:val="0"/>
          <w:rtl/>
        </w:rPr>
        <w:t>ממילא לא ניתן היה לעשות כל פעולה לשם קיומה, באופן שהיה בכך כדי להביא הלכה ולמעשה לסיום הסכם"</w:t>
      </w:r>
      <w:r w:rsidRPr="00DB3F23">
        <w:rPr>
          <w:rFonts w:ascii="David" w:eastAsia="Calibri" w:hAnsi="David"/>
          <w:noProof w:val="0"/>
          <w:rtl/>
        </w:rPr>
        <w:t xml:space="preserve">. אולם, הדברים לא הובאו כטענה עובדתית בדבר האופן בו פרשו הצדדים לפני חתימת ההסכם, או אף בזמן אמת, את סעיף 17, אלא כקביעה משפטית כביכול. כפי שיפורט בהמשך, בעת מתן עדותו התברר שאלי כלל לא סבר </w:t>
      </w:r>
      <w:r w:rsidR="00B95129">
        <w:rPr>
          <w:rFonts w:ascii="David" w:eastAsia="Calibri" w:hAnsi="David" w:hint="cs"/>
          <w:noProof w:val="0"/>
          <w:rtl/>
        </w:rPr>
        <w:t>בזמן אמת ש</w:t>
      </w:r>
      <w:r w:rsidR="00B95129">
        <w:rPr>
          <w:rFonts w:ascii="David" w:eastAsia="Calibri" w:hAnsi="David"/>
          <w:noProof w:val="0"/>
          <w:rtl/>
        </w:rPr>
        <w:t>חל סעיף 17</w:t>
      </w:r>
      <w:r w:rsidRPr="00DB3F23">
        <w:rPr>
          <w:rFonts w:ascii="David" w:eastAsia="Calibri" w:hAnsi="David"/>
          <w:noProof w:val="0"/>
          <w:rtl/>
        </w:rPr>
        <w:t>.</w:t>
      </w:r>
    </w:p>
    <w:p w:rsidR="008926DE" w:rsidRPr="00485AF5" w:rsidRDefault="008926DE" w:rsidP="00F56DDA">
      <w:pPr>
        <w:pStyle w:val="ad"/>
        <w:numPr>
          <w:ilvl w:val="0"/>
          <w:numId w:val="1"/>
        </w:numPr>
        <w:spacing w:line="360" w:lineRule="auto"/>
        <w:ind w:left="714" w:hanging="357"/>
        <w:jc w:val="both"/>
        <w:rPr>
          <w:rFonts w:ascii="David" w:eastAsia="Calibri" w:hAnsi="David"/>
          <w:noProof w:val="0"/>
          <w:rtl/>
        </w:rPr>
      </w:pPr>
      <w:r w:rsidRPr="00DB3F23">
        <w:rPr>
          <w:rFonts w:ascii="David" w:eastAsia="Calibri" w:hAnsi="David"/>
          <w:noProof w:val="0"/>
          <w:rtl/>
        </w:rPr>
        <w:t>לתצהיר עמית צורף מכתב ראש הרשות בו הוא מבטיח לעמית ביום 6.8.20 שהוא יעשה מאמץ ליתן מענה סופי ביום 7.8.20. בשלב זה, אפשר היה להביא בחשבון ציפייה סבירה של מקורות לגמישות מצד גבע בדבר איחור בן שבוע במתן ההודעה, על רקע "</w:t>
      </w:r>
      <w:r w:rsidRPr="00F56DDA">
        <w:rPr>
          <w:rFonts w:ascii="David" w:eastAsia="Calibri" w:hAnsi="David"/>
          <w:b/>
          <w:bCs/>
          <w:noProof w:val="0"/>
          <w:rtl/>
        </w:rPr>
        <w:t>היחסים הטובים</w:t>
      </w:r>
      <w:r w:rsidRPr="00DB3F23">
        <w:rPr>
          <w:rFonts w:ascii="David" w:eastAsia="Calibri" w:hAnsi="David"/>
          <w:noProof w:val="0"/>
          <w:rtl/>
        </w:rPr>
        <w:t xml:space="preserve">". אולם, גם בחלוף שבוע מהמועד האחרון למתן הודעה על הפסקת המיזם, מקורות לא הודיעה על הפסקת המיזם כנדרש </w:t>
      </w:r>
      <w:r w:rsidRPr="00485AF5">
        <w:rPr>
          <w:rFonts w:ascii="David" w:eastAsia="Calibri" w:hAnsi="David"/>
          <w:noProof w:val="0"/>
          <w:rtl/>
        </w:rPr>
        <w:t xml:space="preserve">בסעיף 10. </w:t>
      </w:r>
    </w:p>
    <w:p w:rsidR="008926DE" w:rsidRPr="008926DE" w:rsidRDefault="008926DE" w:rsidP="008926DE">
      <w:pPr>
        <w:spacing w:after="160" w:line="254" w:lineRule="auto"/>
        <w:jc w:val="both"/>
        <w:rPr>
          <w:rFonts w:ascii="David" w:eastAsia="Calibri" w:hAnsi="David"/>
          <w:noProof w:val="0"/>
          <w:rtl/>
        </w:rPr>
      </w:pPr>
    </w:p>
    <w:p w:rsidR="008926DE" w:rsidRPr="00485AF5" w:rsidRDefault="008926DE" w:rsidP="00485AF5">
      <w:pPr>
        <w:pStyle w:val="ad"/>
        <w:numPr>
          <w:ilvl w:val="0"/>
          <w:numId w:val="1"/>
        </w:numPr>
        <w:spacing w:line="360" w:lineRule="auto"/>
        <w:ind w:left="714" w:hanging="357"/>
        <w:jc w:val="both"/>
        <w:rPr>
          <w:rFonts w:ascii="David" w:eastAsia="Calibri" w:hAnsi="David"/>
          <w:noProof w:val="0"/>
          <w:rtl/>
        </w:rPr>
      </w:pPr>
      <w:r w:rsidRPr="00485AF5">
        <w:rPr>
          <w:rFonts w:ascii="David" w:eastAsia="Calibri" w:hAnsi="David"/>
          <w:noProof w:val="0"/>
          <w:rtl/>
        </w:rPr>
        <w:t>גבע טענה שבמהלך חודש אוגוסט לא הובא לידיעתה כי עולה ספק לגבי המשך פעילות המיזם, לרבות, לא במסגרת הישיבה בה השתתפה כמאזינה בלבד בתחילת חודש אוגוסט. היא טענה שהתכתובת בין עמית ובין ראש הרשות הובאה לידיעתה רק בדיעבד במסגרת הליך זה.</w:t>
      </w:r>
    </w:p>
    <w:p w:rsidR="008926DE" w:rsidRPr="008926DE" w:rsidRDefault="008926DE" w:rsidP="008926DE">
      <w:pPr>
        <w:spacing w:after="160" w:line="254" w:lineRule="auto"/>
        <w:jc w:val="both"/>
        <w:rPr>
          <w:rFonts w:ascii="David" w:eastAsia="Calibri" w:hAnsi="David"/>
          <w:noProof w:val="0"/>
          <w:rtl/>
        </w:rPr>
      </w:pPr>
    </w:p>
    <w:p w:rsidR="008926DE" w:rsidRPr="00485AF5" w:rsidRDefault="008926DE" w:rsidP="00485AF5">
      <w:pPr>
        <w:pStyle w:val="ad"/>
        <w:numPr>
          <w:ilvl w:val="0"/>
          <w:numId w:val="1"/>
        </w:numPr>
        <w:spacing w:after="160" w:line="254" w:lineRule="auto"/>
        <w:jc w:val="both"/>
        <w:rPr>
          <w:rFonts w:ascii="David" w:eastAsia="Calibri" w:hAnsi="David"/>
          <w:noProof w:val="0"/>
          <w:rtl/>
        </w:rPr>
      </w:pPr>
      <w:r w:rsidRPr="00485AF5">
        <w:rPr>
          <w:rFonts w:ascii="David" w:eastAsia="Calibri" w:hAnsi="David"/>
          <w:noProof w:val="0"/>
          <w:rtl/>
        </w:rPr>
        <w:t>אלי אישר בעדותו בעמוד 63 משורה 39 גרסתה של נעמה</w:t>
      </w:r>
      <w:r w:rsidR="00485AF5" w:rsidRPr="00485AF5">
        <w:rPr>
          <w:rFonts w:ascii="David" w:eastAsia="Calibri" w:hAnsi="David" w:hint="cs"/>
          <w:noProof w:val="0"/>
          <w:rtl/>
        </w:rPr>
        <w:t>:</w:t>
      </w:r>
    </w:p>
    <w:p w:rsidR="00485AF5" w:rsidRDefault="008926DE" w:rsidP="00485AF5">
      <w:pPr>
        <w:spacing w:after="160" w:line="254" w:lineRule="auto"/>
        <w:jc w:val="both"/>
        <w:rPr>
          <w:rFonts w:ascii="David" w:eastAsia="Calibri" w:hAnsi="David"/>
          <w:b/>
          <w:bCs/>
          <w:noProof w:val="0"/>
          <w:rtl/>
        </w:rPr>
      </w:pPr>
      <w:r w:rsidRPr="008926DE">
        <w:rPr>
          <w:rFonts w:ascii="David" w:eastAsia="Calibri" w:hAnsi="David"/>
          <w:noProof w:val="0"/>
          <w:rtl/>
        </w:rPr>
        <w:t>"</w:t>
      </w:r>
      <w:r w:rsidRPr="008926DE">
        <w:rPr>
          <w:rFonts w:ascii="David" w:eastAsia="Calibri" w:hAnsi="David"/>
          <w:b/>
          <w:bCs/>
          <w:noProof w:val="0"/>
          <w:rtl/>
        </w:rPr>
        <w:t xml:space="preserve">העד, ד"ר ציפורי: </w:t>
      </w:r>
      <w:r w:rsidRPr="008926DE">
        <w:rPr>
          <w:rFonts w:ascii="David" w:eastAsia="Calibri" w:hAnsi="David"/>
          <w:b/>
          <w:bCs/>
          <w:noProof w:val="0"/>
          <w:rtl/>
        </w:rPr>
        <w:tab/>
        <w:t>עדכנתי את נעמה בחדשות שחשבנו שהם טובות.</w:t>
      </w:r>
    </w:p>
    <w:p w:rsidR="008926DE" w:rsidRPr="008926DE" w:rsidRDefault="008926DE" w:rsidP="00485AF5">
      <w:pPr>
        <w:spacing w:after="160" w:line="254" w:lineRule="auto"/>
        <w:jc w:val="both"/>
        <w:rPr>
          <w:rFonts w:ascii="David" w:eastAsia="Calibri" w:hAnsi="David"/>
          <w:b/>
          <w:bCs/>
          <w:noProof w:val="0"/>
          <w:rtl/>
        </w:rPr>
      </w:pPr>
      <w:r w:rsidRPr="008926DE">
        <w:rPr>
          <w:rFonts w:ascii="David" w:eastAsia="Calibri" w:hAnsi="David"/>
          <w:b/>
          <w:bCs/>
          <w:noProof w:val="0"/>
          <w:rtl/>
        </w:rPr>
        <w:t xml:space="preserve">עו"ד ברניר: </w:t>
      </w:r>
      <w:r w:rsidRPr="008926DE">
        <w:rPr>
          <w:rFonts w:ascii="David" w:eastAsia="Calibri" w:hAnsi="David"/>
          <w:b/>
          <w:bCs/>
          <w:noProof w:val="0"/>
          <w:rtl/>
        </w:rPr>
        <w:tab/>
        <w:t>מתי עדכנת?</w:t>
      </w: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 xml:space="preserve">העד, ד"ר ציפורי: </w:t>
      </w:r>
      <w:r w:rsidRPr="008926DE">
        <w:rPr>
          <w:rFonts w:ascii="David" w:eastAsia="Calibri" w:hAnsi="David"/>
          <w:b/>
          <w:bCs/>
          <w:noProof w:val="0"/>
          <w:rtl/>
        </w:rPr>
        <w:tab/>
        <w:t>בסוף השיחה, בסיום השיחה עם עמית  עדכנתי את נעמה.</w:t>
      </w: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 xml:space="preserve">עו"ד ברניר: </w:t>
      </w:r>
      <w:r w:rsidRPr="008926DE">
        <w:rPr>
          <w:rFonts w:ascii="David" w:eastAsia="Calibri" w:hAnsi="David"/>
          <w:b/>
          <w:bCs/>
          <w:noProof w:val="0"/>
          <w:rtl/>
        </w:rPr>
        <w:tab/>
        <w:t>בחדשות הטובות זאת אומרת שיהיה,</w:t>
      </w: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 xml:space="preserve">העד, ד"ר ציפורי: </w:t>
      </w:r>
      <w:r w:rsidRPr="008926DE">
        <w:rPr>
          <w:rFonts w:ascii="David" w:eastAsia="Calibri" w:hAnsi="David"/>
          <w:b/>
          <w:bCs/>
          <w:noProof w:val="0"/>
          <w:rtl/>
        </w:rPr>
        <w:tab/>
        <w:t>לפי מה שזכור לי יכול להיות שהיה,</w:t>
      </w: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 xml:space="preserve">כב' הש' הדר: </w:t>
      </w:r>
      <w:r w:rsidRPr="008926DE">
        <w:rPr>
          <w:rFonts w:ascii="David" w:eastAsia="Calibri" w:hAnsi="David"/>
          <w:b/>
          <w:bCs/>
          <w:noProof w:val="0"/>
          <w:rtl/>
        </w:rPr>
        <w:tab/>
        <w:t>אני לא סגור על התאריכים, השיחה הזו עם עמית באיזה יום?</w:t>
      </w: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 xml:space="preserve">העד, ד"ר ציפורי: </w:t>
      </w:r>
      <w:r w:rsidRPr="008926DE">
        <w:rPr>
          <w:rFonts w:ascii="David" w:eastAsia="Calibri" w:hAnsi="David"/>
          <w:b/>
          <w:bCs/>
          <w:noProof w:val="0"/>
          <w:rtl/>
        </w:rPr>
        <w:tab/>
        <w:t>בערך בסביבות ה-20.08."</w:t>
      </w:r>
    </w:p>
    <w:p w:rsidR="008926DE" w:rsidRPr="008926DE" w:rsidRDefault="008926DE" w:rsidP="008926DE">
      <w:pPr>
        <w:spacing w:after="160" w:line="254" w:lineRule="auto"/>
        <w:jc w:val="both"/>
        <w:rPr>
          <w:rFonts w:ascii="David" w:eastAsia="Calibri" w:hAnsi="David"/>
          <w:noProof w:val="0"/>
          <w:rtl/>
        </w:rPr>
      </w:pPr>
    </w:p>
    <w:p w:rsidR="008926DE" w:rsidRPr="00485AF5" w:rsidRDefault="008926DE" w:rsidP="00F56DDA">
      <w:pPr>
        <w:pStyle w:val="ad"/>
        <w:numPr>
          <w:ilvl w:val="0"/>
          <w:numId w:val="1"/>
        </w:numPr>
        <w:spacing w:after="160" w:line="360" w:lineRule="auto"/>
        <w:ind w:left="714" w:hanging="357"/>
        <w:jc w:val="both"/>
        <w:rPr>
          <w:rFonts w:ascii="David" w:eastAsia="Calibri" w:hAnsi="David"/>
          <w:noProof w:val="0"/>
          <w:rtl/>
        </w:rPr>
      </w:pPr>
      <w:r w:rsidRPr="00485AF5">
        <w:rPr>
          <w:rFonts w:ascii="David" w:eastAsia="Calibri" w:hAnsi="David"/>
          <w:noProof w:val="0"/>
          <w:rtl/>
        </w:rPr>
        <w:t xml:space="preserve">הרשות נתנה החלטה סופית לגבי עונת הזריעה הקרובה רק ביום  30.8.20, </w:t>
      </w:r>
      <w:r w:rsidR="00F56DDA">
        <w:rPr>
          <w:rFonts w:ascii="David" w:eastAsia="Calibri" w:hAnsi="David" w:hint="cs"/>
          <w:noProof w:val="0"/>
          <w:rtl/>
        </w:rPr>
        <w:t>ראו</w:t>
      </w:r>
      <w:r w:rsidRPr="00485AF5">
        <w:rPr>
          <w:rFonts w:ascii="David" w:eastAsia="Calibri" w:hAnsi="David"/>
          <w:noProof w:val="0"/>
          <w:rtl/>
        </w:rPr>
        <w:t xml:space="preserve"> נספח 3 לתצהיר נעמה. גם בשלב זה, בחלוף חודש מהמועד האחרון למתן ההודעה על פי סעיף 10, מקורות לא נתנה ההודעה כנדרש. עמית הצהיר בסעיף 19 כי המשיך לנסות לשנות את רוע הגזירה, </w:t>
      </w:r>
      <w:r w:rsidR="00F56DDA">
        <w:rPr>
          <w:rFonts w:ascii="David" w:eastAsia="Calibri" w:hAnsi="David" w:hint="cs"/>
          <w:noProof w:val="0"/>
          <w:rtl/>
        </w:rPr>
        <w:t xml:space="preserve">אך, </w:t>
      </w:r>
      <w:r w:rsidRPr="00485AF5">
        <w:rPr>
          <w:rFonts w:ascii="David" w:eastAsia="Calibri" w:hAnsi="David"/>
          <w:noProof w:val="0"/>
          <w:rtl/>
        </w:rPr>
        <w:t xml:space="preserve">לדאבון הלב, כדבריו, </w:t>
      </w:r>
      <w:r w:rsidR="00F56DDA">
        <w:rPr>
          <w:rFonts w:ascii="David" w:eastAsia="Calibri" w:hAnsi="David" w:hint="cs"/>
          <w:noProof w:val="0"/>
          <w:rtl/>
        </w:rPr>
        <w:t xml:space="preserve">מאמציו </w:t>
      </w:r>
      <w:r w:rsidRPr="00485AF5">
        <w:rPr>
          <w:rFonts w:ascii="David" w:eastAsia="Calibri" w:hAnsi="David"/>
          <w:noProof w:val="0"/>
          <w:rtl/>
        </w:rPr>
        <w:t>לא עלו יפה עקב מכתב הרשות מחודש ינואר בו דחתה פניית</w:t>
      </w:r>
      <w:r w:rsidR="00F56DDA">
        <w:rPr>
          <w:rFonts w:ascii="David" w:eastAsia="Calibri" w:hAnsi="David" w:hint="cs"/>
          <w:noProof w:val="0"/>
          <w:rtl/>
        </w:rPr>
        <w:t>ו</w:t>
      </w:r>
      <w:r w:rsidRPr="00485AF5">
        <w:rPr>
          <w:rFonts w:ascii="David" w:eastAsia="Calibri" w:hAnsi="David"/>
          <w:noProof w:val="0"/>
          <w:rtl/>
        </w:rPr>
        <w:t xml:space="preserve"> להמשיך המיזם. לכן, מבחינה חוזית, בהעדר הודעה של מקורות על הפסקת הפעילות, על גבע היה להיערך לעונת הזריעה שאמורה להתחיל ביום  1.11.20.</w:t>
      </w:r>
    </w:p>
    <w:p w:rsidR="008926DE" w:rsidRPr="008926DE" w:rsidRDefault="008926DE" w:rsidP="008926DE">
      <w:pPr>
        <w:spacing w:after="160" w:line="254" w:lineRule="auto"/>
        <w:jc w:val="both"/>
        <w:rPr>
          <w:rFonts w:ascii="David" w:eastAsia="Calibri" w:hAnsi="David"/>
          <w:noProof w:val="0"/>
          <w:rtl/>
        </w:rPr>
      </w:pPr>
      <w:r w:rsidRPr="008926DE">
        <w:rPr>
          <w:rFonts w:ascii="David" w:eastAsia="Calibri" w:hAnsi="David"/>
          <w:noProof w:val="0"/>
          <w:rtl/>
        </w:rPr>
        <w:t xml:space="preserve"> </w:t>
      </w:r>
    </w:p>
    <w:p w:rsidR="008926DE" w:rsidRPr="0061659E" w:rsidRDefault="008926DE" w:rsidP="00275821">
      <w:pPr>
        <w:pStyle w:val="ad"/>
        <w:numPr>
          <w:ilvl w:val="0"/>
          <w:numId w:val="1"/>
        </w:numPr>
        <w:spacing w:line="360" w:lineRule="auto"/>
        <w:ind w:left="714" w:hanging="357"/>
        <w:jc w:val="both"/>
        <w:rPr>
          <w:rFonts w:ascii="David" w:eastAsia="Calibri" w:hAnsi="David"/>
          <w:noProof w:val="0"/>
          <w:rtl/>
        </w:rPr>
      </w:pPr>
      <w:r w:rsidRPr="00485AF5">
        <w:rPr>
          <w:rFonts w:ascii="David" w:eastAsia="Calibri" w:hAnsi="David"/>
          <w:noProof w:val="0"/>
          <w:rtl/>
        </w:rPr>
        <w:t>רק בסעיף 21 לתצהירו, עמית מתאר לראשונה שיחות טלפוניות בינו ובין נעמה "</w:t>
      </w:r>
      <w:r w:rsidRPr="00485AF5">
        <w:rPr>
          <w:rFonts w:ascii="David" w:eastAsia="Calibri" w:hAnsi="David"/>
          <w:b/>
          <w:bCs/>
          <w:noProof w:val="0"/>
          <w:rtl/>
        </w:rPr>
        <w:t>בשתי הזדמנויות שונות</w:t>
      </w:r>
      <w:r w:rsidRPr="00485AF5">
        <w:rPr>
          <w:rFonts w:ascii="David" w:eastAsia="Calibri" w:hAnsi="David"/>
          <w:noProof w:val="0"/>
          <w:rtl/>
        </w:rPr>
        <w:t xml:space="preserve">" בחודש ספטמבר, </w:t>
      </w:r>
      <w:r w:rsidR="00275821">
        <w:rPr>
          <w:rFonts w:ascii="David" w:eastAsia="Calibri" w:hAnsi="David" w:hint="cs"/>
          <w:noProof w:val="0"/>
          <w:rtl/>
        </w:rPr>
        <w:t xml:space="preserve">אך </w:t>
      </w:r>
      <w:r w:rsidRPr="00485AF5">
        <w:rPr>
          <w:rFonts w:ascii="David" w:eastAsia="Calibri" w:hAnsi="David"/>
          <w:noProof w:val="0"/>
          <w:rtl/>
        </w:rPr>
        <w:t>אינו מציין מועדן המדויק. הוא הצהיר שהבין שנעמה ערה לכך ש"</w:t>
      </w:r>
      <w:r w:rsidRPr="00275821">
        <w:rPr>
          <w:rFonts w:ascii="David" w:eastAsia="Calibri" w:hAnsi="David"/>
          <w:b/>
          <w:bCs/>
          <w:noProof w:val="0"/>
          <w:rtl/>
        </w:rPr>
        <w:t>קיימת סבירות גבוהה</w:t>
      </w:r>
      <w:r w:rsidRPr="00A6066A">
        <w:rPr>
          <w:rFonts w:ascii="David" w:eastAsia="Calibri" w:hAnsi="David"/>
          <w:noProof w:val="0"/>
          <w:rtl/>
        </w:rPr>
        <w:t xml:space="preserve">" שלא תהיה פעילות וכי לא אמר לה שעליה להתכונן לקראת עונת הזריעה. גם עמית לא הצהיר שהיה לו ברור מהשיחות עם נעמה כי היא ערה לכך שמקורות פטורה ממתן הודעה במועד, או כי אמר לה שכך הוא המצב. לא זו אף זו, הוא מצהיר כי הורה לשלם לגבע חלק מהסכום הקבוע, לטענתו, לפנים משורת הדין, על אף ייעוץ משפטי פנימי לפיו לא חלה על מקורות החובה </w:t>
      </w:r>
      <w:r w:rsidRPr="0061659E">
        <w:rPr>
          <w:rFonts w:ascii="David" w:eastAsia="Calibri" w:hAnsi="David"/>
          <w:noProof w:val="0"/>
          <w:rtl/>
        </w:rPr>
        <w:t xml:space="preserve">לשלם דבר. ביהמ"ש קובע כי מתצהירו של עמית עולה שהגרסה לפיה הוסכם שסעיף 17 חל על הפסקת מימון המיזם, הינה גרסה כבושה שעמית אימץ בדיעבד בניסיון לחפות על מחדל מקורות </w:t>
      </w:r>
      <w:r w:rsidR="0061659E">
        <w:rPr>
          <w:rFonts w:ascii="David" w:eastAsia="Calibri" w:hAnsi="David" w:hint="cs"/>
          <w:noProof w:val="0"/>
          <w:rtl/>
        </w:rPr>
        <w:t xml:space="preserve"> </w:t>
      </w:r>
      <w:r w:rsidRPr="0061659E">
        <w:rPr>
          <w:rFonts w:ascii="David" w:eastAsia="Calibri" w:hAnsi="David"/>
          <w:noProof w:val="0"/>
          <w:rtl/>
        </w:rPr>
        <w:t>להודיע בזמן על הפסקת המיזם, או לעגן חוזית הסכמה בדבר הארכת המועד למתן ההודעה.</w:t>
      </w:r>
    </w:p>
    <w:p w:rsidR="008926DE" w:rsidRPr="008926DE" w:rsidRDefault="008926DE" w:rsidP="008926DE">
      <w:pPr>
        <w:spacing w:after="160" w:line="254" w:lineRule="auto"/>
        <w:jc w:val="both"/>
        <w:rPr>
          <w:rFonts w:ascii="David" w:eastAsia="Calibri" w:hAnsi="David"/>
          <w:noProof w:val="0"/>
          <w:rtl/>
        </w:rPr>
      </w:pPr>
    </w:p>
    <w:p w:rsidR="008926DE" w:rsidRPr="0061659E" w:rsidRDefault="008926DE" w:rsidP="004A74A6">
      <w:pPr>
        <w:pStyle w:val="ad"/>
        <w:numPr>
          <w:ilvl w:val="0"/>
          <w:numId w:val="1"/>
        </w:numPr>
        <w:spacing w:line="360" w:lineRule="auto"/>
        <w:ind w:left="714" w:hanging="357"/>
        <w:jc w:val="both"/>
        <w:rPr>
          <w:rFonts w:ascii="David" w:eastAsia="Calibri" w:hAnsi="David"/>
          <w:noProof w:val="0"/>
          <w:rtl/>
        </w:rPr>
      </w:pPr>
      <w:r w:rsidRPr="0061659E">
        <w:rPr>
          <w:rFonts w:ascii="David" w:eastAsia="Calibri" w:hAnsi="David"/>
          <w:noProof w:val="0"/>
          <w:rtl/>
        </w:rPr>
        <w:t>עמית מצהיר בסעיף 25 כי חש אכזבה כאשר נודע לו על כך שגבע עומדת על זכויותיה עקב כפיות הטובה של גבע. אמירה זאת מחזקת המסקנה שלמקורות הייתה לכל היותר משאלת לב שגבע תוותר על זכויותיה החוזיות, עקב היחסים הטובים. זאת, תוך שמקורות אדישה למצב החוזי לפיו גבע מחויבת, כל עוד לא סוכם אחרת</w:t>
      </w:r>
      <w:r w:rsidR="00275821">
        <w:rPr>
          <w:rFonts w:ascii="David" w:eastAsia="Calibri" w:hAnsi="David" w:hint="cs"/>
          <w:noProof w:val="0"/>
          <w:rtl/>
        </w:rPr>
        <w:t>,</w:t>
      </w:r>
      <w:r w:rsidRPr="0061659E">
        <w:rPr>
          <w:rFonts w:ascii="David" w:eastAsia="Calibri" w:hAnsi="David"/>
          <w:noProof w:val="0"/>
          <w:rtl/>
        </w:rPr>
        <w:t xml:space="preserve"> להיערך לתחילת העונה. </w:t>
      </w:r>
      <w:r w:rsidR="00275821">
        <w:rPr>
          <w:rFonts w:ascii="David" w:eastAsia="Calibri" w:hAnsi="David" w:hint="cs"/>
          <w:noProof w:val="0"/>
          <w:rtl/>
        </w:rPr>
        <w:t>ביהמ"ש קובע ש</w:t>
      </w:r>
      <w:r w:rsidRPr="0061659E">
        <w:rPr>
          <w:rFonts w:ascii="David" w:eastAsia="Calibri" w:hAnsi="David"/>
          <w:noProof w:val="0"/>
          <w:rtl/>
        </w:rPr>
        <w:t>על מקורות היה להביא בחשבון שעקב קיום "</w:t>
      </w:r>
      <w:r w:rsidRPr="00275821">
        <w:rPr>
          <w:rFonts w:ascii="David" w:eastAsia="Calibri" w:hAnsi="David"/>
          <w:b/>
          <w:bCs/>
          <w:noProof w:val="0"/>
          <w:rtl/>
        </w:rPr>
        <w:t>סבירות גבוהה</w:t>
      </w:r>
      <w:r w:rsidRPr="0061659E">
        <w:rPr>
          <w:rFonts w:ascii="David" w:eastAsia="Calibri" w:hAnsi="David"/>
          <w:noProof w:val="0"/>
          <w:rtl/>
        </w:rPr>
        <w:t>" (ראו סעיף 21 לתצהירו</w:t>
      </w:r>
      <w:r w:rsidR="00275821">
        <w:rPr>
          <w:rFonts w:ascii="David" w:eastAsia="Calibri" w:hAnsi="David" w:hint="cs"/>
          <w:noProof w:val="0"/>
          <w:rtl/>
        </w:rPr>
        <w:t xml:space="preserve"> של עמית</w:t>
      </w:r>
      <w:r w:rsidRPr="0061659E">
        <w:rPr>
          <w:rFonts w:ascii="David" w:eastAsia="Calibri" w:hAnsi="David"/>
          <w:noProof w:val="0"/>
          <w:rtl/>
        </w:rPr>
        <w:t>) שהיא לא תצליח לשנות רוע הגזירה, לא תהיה עונת זריעה ולפעול בהתאם להוראות סעיף 10 להסכם</w:t>
      </w:r>
      <w:r w:rsidR="00275821">
        <w:rPr>
          <w:rFonts w:ascii="David" w:eastAsia="Calibri" w:hAnsi="David" w:hint="cs"/>
          <w:noProof w:val="0"/>
          <w:rtl/>
        </w:rPr>
        <w:t xml:space="preserve">. אולם, מקורות העדיפה </w:t>
      </w:r>
      <w:r w:rsidRPr="0061659E">
        <w:rPr>
          <w:rFonts w:ascii="David" w:eastAsia="Calibri" w:hAnsi="David"/>
          <w:noProof w:val="0"/>
          <w:rtl/>
        </w:rPr>
        <w:t>להתבסס על מצב דברים שסבירותו נמוכה, לפיו תצליח לשנות רוע הגזירה</w:t>
      </w:r>
      <w:r w:rsidR="004A74A6">
        <w:rPr>
          <w:rFonts w:ascii="David" w:eastAsia="Calibri" w:hAnsi="David" w:hint="cs"/>
          <w:noProof w:val="0"/>
          <w:rtl/>
        </w:rPr>
        <w:t>. כאשר</w:t>
      </w:r>
      <w:r w:rsidRPr="0061659E">
        <w:rPr>
          <w:rFonts w:ascii="David" w:eastAsia="Calibri" w:hAnsi="David"/>
          <w:noProof w:val="0"/>
          <w:rtl/>
        </w:rPr>
        <w:t xml:space="preserve"> </w:t>
      </w:r>
      <w:r w:rsidR="004A74A6">
        <w:rPr>
          <w:rFonts w:ascii="David" w:eastAsia="Calibri" w:hAnsi="David" w:hint="cs"/>
          <w:noProof w:val="0"/>
          <w:rtl/>
        </w:rPr>
        <w:t>מאמצי מקורות לשנות החלטת רשות המים, לא צלחו, מקורות ייצרה</w:t>
      </w:r>
      <w:r w:rsidRPr="0061659E">
        <w:rPr>
          <w:rFonts w:ascii="David" w:eastAsia="Calibri" w:hAnsi="David"/>
          <w:noProof w:val="0"/>
          <w:rtl/>
        </w:rPr>
        <w:t xml:space="preserve"> בדיעבד, על יסוד חוות דעת משפטית, הסכמה כביכול של גבע </w:t>
      </w:r>
      <w:r w:rsidR="00275821">
        <w:rPr>
          <w:rFonts w:ascii="David" w:eastAsia="Calibri" w:hAnsi="David" w:hint="cs"/>
          <w:noProof w:val="0"/>
          <w:rtl/>
        </w:rPr>
        <w:t xml:space="preserve">מכח סעיף 17 </w:t>
      </w:r>
      <w:r w:rsidRPr="0061659E">
        <w:rPr>
          <w:rFonts w:ascii="David" w:eastAsia="Calibri" w:hAnsi="David"/>
          <w:noProof w:val="0"/>
          <w:rtl/>
        </w:rPr>
        <w:t xml:space="preserve">להיות מוכנה בתחילת חודש נובמבר 2020 לזריעה, על כל הכרוך בכך כלכלית, </w:t>
      </w:r>
      <w:r w:rsidR="004A74A6">
        <w:rPr>
          <w:rFonts w:ascii="David" w:eastAsia="Calibri" w:hAnsi="David" w:hint="cs"/>
          <w:noProof w:val="0"/>
          <w:rtl/>
        </w:rPr>
        <w:t>כאשר למקורות הזכות כביכול להודיע בכל רגע נתון על הפסקת הפעילות</w:t>
      </w:r>
      <w:r w:rsidRPr="0061659E">
        <w:rPr>
          <w:rFonts w:ascii="David" w:eastAsia="Calibri" w:hAnsi="David"/>
          <w:noProof w:val="0"/>
          <w:rtl/>
        </w:rPr>
        <w:t>.</w:t>
      </w:r>
    </w:p>
    <w:p w:rsidR="008926DE" w:rsidRPr="008926DE" w:rsidRDefault="008926DE" w:rsidP="008926DE">
      <w:pPr>
        <w:spacing w:after="160" w:line="254" w:lineRule="auto"/>
        <w:jc w:val="both"/>
        <w:rPr>
          <w:rFonts w:ascii="David" w:eastAsia="Calibri" w:hAnsi="David"/>
          <w:noProof w:val="0"/>
          <w:rtl/>
        </w:rPr>
      </w:pP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מקורות קבעה ישיבה בחודש נובמבר לצורך הכנת עונת הזריעה</w:t>
      </w:r>
    </w:p>
    <w:p w:rsidR="008926DE" w:rsidRPr="0061659E" w:rsidRDefault="008926DE" w:rsidP="000318E1">
      <w:pPr>
        <w:pStyle w:val="ad"/>
        <w:numPr>
          <w:ilvl w:val="0"/>
          <w:numId w:val="1"/>
        </w:numPr>
        <w:spacing w:line="360" w:lineRule="auto"/>
        <w:ind w:left="714" w:hanging="357"/>
        <w:jc w:val="both"/>
        <w:rPr>
          <w:rFonts w:ascii="David" w:eastAsia="Calibri" w:hAnsi="David"/>
          <w:noProof w:val="0"/>
          <w:rtl/>
        </w:rPr>
      </w:pPr>
      <w:r w:rsidRPr="0061659E">
        <w:rPr>
          <w:rFonts w:ascii="David" w:eastAsia="Calibri" w:hAnsi="David"/>
          <w:noProof w:val="0"/>
          <w:rtl/>
        </w:rPr>
        <w:t xml:space="preserve">על כך שמקורות </w:t>
      </w:r>
      <w:r w:rsidR="004A74A6">
        <w:rPr>
          <w:rFonts w:ascii="David" w:eastAsia="Calibri" w:hAnsi="David" w:hint="cs"/>
          <w:noProof w:val="0"/>
          <w:rtl/>
        </w:rPr>
        <w:t>ציפתה שגבע תערך לתחילת עונת הזריעה</w:t>
      </w:r>
      <w:r w:rsidR="000318E1">
        <w:rPr>
          <w:rFonts w:ascii="David" w:eastAsia="Calibri" w:hAnsi="David" w:hint="cs"/>
          <w:noProof w:val="0"/>
          <w:rtl/>
        </w:rPr>
        <w:t>, על אף "</w:t>
      </w:r>
      <w:r w:rsidR="000318E1" w:rsidRPr="000318E1">
        <w:rPr>
          <w:rFonts w:ascii="David" w:eastAsia="Calibri" w:hAnsi="David" w:hint="cs"/>
          <w:b/>
          <w:bCs/>
          <w:noProof w:val="0"/>
          <w:rtl/>
        </w:rPr>
        <w:t>הסבירות הגבוהה</w:t>
      </w:r>
      <w:r w:rsidR="000318E1">
        <w:rPr>
          <w:rFonts w:ascii="David" w:eastAsia="Calibri" w:hAnsi="David" w:hint="cs"/>
          <w:noProof w:val="0"/>
          <w:rtl/>
        </w:rPr>
        <w:t xml:space="preserve">" שלא תהיה עונת זריעה, </w:t>
      </w:r>
      <w:r w:rsidRPr="0061659E">
        <w:rPr>
          <w:rFonts w:ascii="David" w:eastAsia="Calibri" w:hAnsi="David"/>
          <w:noProof w:val="0"/>
          <w:rtl/>
        </w:rPr>
        <w:t xml:space="preserve"> </w:t>
      </w:r>
      <w:r w:rsidR="000318E1">
        <w:rPr>
          <w:rFonts w:ascii="David" w:eastAsia="Calibri" w:hAnsi="David" w:hint="cs"/>
          <w:noProof w:val="0"/>
          <w:rtl/>
        </w:rPr>
        <w:t xml:space="preserve">ניתן ללמוד מכך שמקורות </w:t>
      </w:r>
      <w:r w:rsidRPr="0061659E">
        <w:rPr>
          <w:rFonts w:ascii="David" w:eastAsia="Calibri" w:hAnsi="David"/>
          <w:noProof w:val="0"/>
          <w:rtl/>
        </w:rPr>
        <w:t xml:space="preserve"> קבעה ביום 2.11.20 דיון עם גבע להכנת עונת הזריעה ביום 9.11.20, זמן רב לאחר חלוף המועד למתן הודעה על הפסקת הפעילות</w:t>
      </w:r>
      <w:r w:rsidR="000318E1">
        <w:rPr>
          <w:rFonts w:ascii="David" w:eastAsia="Calibri" w:hAnsi="David" w:hint="cs"/>
          <w:noProof w:val="0"/>
          <w:rtl/>
        </w:rPr>
        <w:t xml:space="preserve"> לפי 10</w:t>
      </w:r>
      <w:r w:rsidRPr="0061659E">
        <w:rPr>
          <w:rFonts w:ascii="David" w:eastAsia="Calibri" w:hAnsi="David"/>
          <w:noProof w:val="0"/>
          <w:rtl/>
        </w:rPr>
        <w:t xml:space="preserve">. גבע </w:t>
      </w:r>
      <w:r w:rsidR="000318E1">
        <w:rPr>
          <w:rFonts w:ascii="David" w:eastAsia="Calibri" w:hAnsi="David" w:hint="cs"/>
          <w:noProof w:val="0"/>
          <w:rtl/>
        </w:rPr>
        <w:t>ט</w:t>
      </w:r>
      <w:r w:rsidRPr="0061659E">
        <w:rPr>
          <w:rFonts w:ascii="David" w:eastAsia="Calibri" w:hAnsi="David"/>
          <w:noProof w:val="0"/>
          <w:rtl/>
        </w:rPr>
        <w:t xml:space="preserve">ענה שיום לפני קיום הפגישה, מקורות ביטלה הפגישה. אלי היה ער לקושי העולה מקביעת הפגישה ולכן טען בסעיף 21 לתצהירו כי לא מדובר בפגישה רשמית וכי היא לא התקיימה. ביהמ"ש דוחה טענת אלי וקובע כי קביעת הפגישה מעידה על משאלת לב של מקורות בזמן אמת כי יעלה בידיה לשכנע את הרשות להמשיך במימון המיזם, תוך שהיא אדישה למשמעות אי מתן הודעה במועד לגבע על הפסקת המיזם, בהתאם להוראות ההסכם. </w:t>
      </w:r>
    </w:p>
    <w:p w:rsidR="008926DE" w:rsidRPr="008926DE" w:rsidRDefault="008926DE" w:rsidP="008926DE">
      <w:pPr>
        <w:spacing w:after="160" w:line="254" w:lineRule="auto"/>
        <w:jc w:val="both"/>
        <w:rPr>
          <w:rFonts w:ascii="David" w:eastAsia="Calibri" w:hAnsi="David"/>
          <w:noProof w:val="0"/>
          <w:rtl/>
        </w:rPr>
      </w:pP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הטענה לתחולת סעיף 17 הינה טענה כבושה שעלתה לראשונה בחודש פברואר 2021</w:t>
      </w:r>
    </w:p>
    <w:p w:rsidR="008926DE" w:rsidRPr="0061659E" w:rsidRDefault="008926DE" w:rsidP="0061659E">
      <w:pPr>
        <w:pStyle w:val="ad"/>
        <w:numPr>
          <w:ilvl w:val="0"/>
          <w:numId w:val="1"/>
        </w:numPr>
        <w:spacing w:line="360" w:lineRule="auto"/>
        <w:ind w:left="714" w:hanging="357"/>
        <w:jc w:val="both"/>
        <w:rPr>
          <w:rFonts w:ascii="David" w:eastAsia="Calibri" w:hAnsi="David"/>
          <w:noProof w:val="0"/>
          <w:rtl/>
        </w:rPr>
      </w:pPr>
      <w:r w:rsidRPr="0061659E">
        <w:rPr>
          <w:rFonts w:ascii="David" w:eastAsia="Calibri" w:hAnsi="David"/>
          <w:noProof w:val="0"/>
          <w:rtl/>
        </w:rPr>
        <w:t xml:space="preserve">גם בתצהירו של אלון, לא עלתה טענה עובדתית לגבי פרשנות סעיף 17 בעת הכנת מסמכי המכרז, או בזמן אמת, כאשר נודע למקורות בחודש יוני 2020 שעולה ספק לגבי המשך קיום המיזם. אלון מצטט בתצהירו את סעיף 17 להסכם ולאחר מכן טוען, שהחלטת הרשות בסוף חודש אוגוסט על הפסקת </w:t>
      </w:r>
      <w:r w:rsidR="00F91F82">
        <w:rPr>
          <w:rFonts w:ascii="David" w:eastAsia="Calibri" w:hAnsi="David" w:hint="cs"/>
          <w:noProof w:val="0"/>
          <w:rtl/>
        </w:rPr>
        <w:t xml:space="preserve">מימון </w:t>
      </w:r>
      <w:r w:rsidRPr="0061659E">
        <w:rPr>
          <w:rFonts w:ascii="David" w:eastAsia="Calibri" w:hAnsi="David"/>
          <w:noProof w:val="0"/>
          <w:rtl/>
        </w:rPr>
        <w:t xml:space="preserve">הפעילות, הינה הוראת רשות שמהווה כח עליון. </w:t>
      </w:r>
    </w:p>
    <w:p w:rsidR="008926DE" w:rsidRPr="0061659E" w:rsidRDefault="008926DE" w:rsidP="009F0EFF">
      <w:pPr>
        <w:pStyle w:val="ad"/>
        <w:numPr>
          <w:ilvl w:val="0"/>
          <w:numId w:val="1"/>
        </w:numPr>
        <w:spacing w:line="360" w:lineRule="auto"/>
        <w:ind w:left="714" w:hanging="357"/>
        <w:jc w:val="both"/>
        <w:rPr>
          <w:rFonts w:ascii="David" w:eastAsia="Calibri" w:hAnsi="David"/>
          <w:noProof w:val="0"/>
          <w:rtl/>
        </w:rPr>
      </w:pPr>
      <w:r w:rsidRPr="0061659E">
        <w:rPr>
          <w:rFonts w:ascii="David" w:eastAsia="Calibri" w:hAnsi="David"/>
          <w:noProof w:val="0"/>
          <w:rtl/>
        </w:rPr>
        <w:t>גבע טענה ששלחה בחודש נובמבר את החשבונית בגין מחצית התשלום הקבוע בהתאם להסכם ורק מספר ימים לפני מועד התשלום בסוף חודש דצמבר, נמסר לה לראשונה על כך שהפעילות הופסקה ונציגי מקורות ניסו להגיע עמה לפשרה כספית. אלון תאר בסעיף 26 שיחה עם נעמה בעניין הפסקת הפעילות ללא ציון מועד קיום השיחה ו</w:t>
      </w:r>
      <w:r w:rsidR="009F0EFF">
        <w:rPr>
          <w:rFonts w:ascii="David" w:eastAsia="Calibri" w:hAnsi="David" w:hint="cs"/>
          <w:noProof w:val="0"/>
          <w:rtl/>
        </w:rPr>
        <w:t xml:space="preserve">כן תאר </w:t>
      </w:r>
      <w:r w:rsidRPr="0061659E">
        <w:rPr>
          <w:rFonts w:ascii="David" w:eastAsia="Calibri" w:hAnsi="David"/>
          <w:noProof w:val="0"/>
          <w:rtl/>
        </w:rPr>
        <w:t xml:space="preserve">פניה בכתב אליה בעקבות אותה שיחה. הוא </w:t>
      </w:r>
      <w:r w:rsidR="009F0EFF">
        <w:rPr>
          <w:rFonts w:ascii="David" w:eastAsia="Calibri" w:hAnsi="David" w:hint="cs"/>
          <w:noProof w:val="0"/>
          <w:rtl/>
        </w:rPr>
        <w:t xml:space="preserve">קבל על כך </w:t>
      </w:r>
      <w:r w:rsidRPr="0061659E">
        <w:rPr>
          <w:rFonts w:ascii="David" w:eastAsia="Calibri" w:hAnsi="David"/>
          <w:noProof w:val="0"/>
          <w:rtl/>
        </w:rPr>
        <w:t>שהיא ענתה לפנייתו כי הופתעה מפנייתו אליה</w:t>
      </w:r>
      <w:r w:rsidR="009F0EFF">
        <w:rPr>
          <w:rFonts w:ascii="David" w:eastAsia="Calibri" w:hAnsi="David" w:hint="cs"/>
          <w:noProof w:val="0"/>
          <w:rtl/>
        </w:rPr>
        <w:t>,</w:t>
      </w:r>
      <w:r w:rsidRPr="0061659E">
        <w:rPr>
          <w:rFonts w:ascii="David" w:eastAsia="Calibri" w:hAnsi="David"/>
          <w:noProof w:val="0"/>
          <w:rtl/>
        </w:rPr>
        <w:t xml:space="preserve"> "</w:t>
      </w:r>
      <w:r w:rsidRPr="0061659E">
        <w:rPr>
          <w:rFonts w:ascii="David" w:eastAsia="Calibri" w:hAnsi="David"/>
          <w:b/>
          <w:bCs/>
          <w:noProof w:val="0"/>
          <w:rtl/>
        </w:rPr>
        <w:t>משל לא דיברנו</w:t>
      </w:r>
      <w:r w:rsidRPr="0061659E">
        <w:rPr>
          <w:rFonts w:ascii="David" w:eastAsia="Calibri" w:hAnsi="David"/>
          <w:noProof w:val="0"/>
          <w:rtl/>
        </w:rPr>
        <w:t>".</w:t>
      </w:r>
    </w:p>
    <w:p w:rsidR="008926DE" w:rsidRPr="008926DE" w:rsidRDefault="008926DE" w:rsidP="008926DE">
      <w:pPr>
        <w:spacing w:after="160" w:line="254" w:lineRule="auto"/>
        <w:jc w:val="both"/>
        <w:rPr>
          <w:rFonts w:ascii="David" w:eastAsia="Calibri" w:hAnsi="David"/>
          <w:noProof w:val="0"/>
          <w:rtl/>
        </w:rPr>
      </w:pPr>
    </w:p>
    <w:p w:rsidR="008926DE" w:rsidRPr="0061659E" w:rsidRDefault="008926DE" w:rsidP="009F0EFF">
      <w:pPr>
        <w:pStyle w:val="ad"/>
        <w:numPr>
          <w:ilvl w:val="0"/>
          <w:numId w:val="1"/>
        </w:numPr>
        <w:spacing w:line="360" w:lineRule="auto"/>
        <w:ind w:left="714" w:hanging="357"/>
        <w:jc w:val="both"/>
        <w:rPr>
          <w:rFonts w:ascii="David" w:eastAsia="Calibri" w:hAnsi="David"/>
          <w:noProof w:val="0"/>
          <w:rtl/>
        </w:rPr>
      </w:pPr>
      <w:r w:rsidRPr="0061659E">
        <w:rPr>
          <w:rFonts w:ascii="David" w:eastAsia="Calibri" w:hAnsi="David"/>
          <w:noProof w:val="0"/>
          <w:rtl/>
        </w:rPr>
        <w:t>מעיון בתכתובת שצורפה לתצהירו של אלון כנספח 4 עולה שעובר ליום 31.12.20 (אין תאריך הפניה) אלון כותב לנעמה כי הוא ממתין בעקבות שיחתם לדרישתה לפיצוי וזאת מבלי להכיר בזכותה לפיצוי. אין במכתבו כל אזכור לטענה לתחולת סעיף 17 להסכם. נעמה עונה לו ביום 31.12.20 במכתב בו מלינה על כך שעד אותו מועד לא קיבלה הודעה על הפסקת הפעילות וכי גבע נערכה לתחילת הפעילות. כמו כן, היא מכחישה שביקשה פיצוי וטוענת שביקשה אכיפת ההסכם. גם במכתבה אין אזכור להעלאת טענה ע"י אלון לתחולת סעיף 17 כביכול.</w:t>
      </w:r>
    </w:p>
    <w:p w:rsidR="008926DE" w:rsidRPr="008926DE" w:rsidRDefault="008926DE" w:rsidP="008926DE">
      <w:pPr>
        <w:spacing w:after="160" w:line="254" w:lineRule="auto"/>
        <w:jc w:val="both"/>
        <w:rPr>
          <w:rFonts w:ascii="David" w:eastAsia="Calibri" w:hAnsi="David"/>
          <w:noProof w:val="0"/>
          <w:rtl/>
        </w:rPr>
      </w:pPr>
    </w:p>
    <w:p w:rsidR="008926DE" w:rsidRPr="0061659E" w:rsidRDefault="008926DE" w:rsidP="0061659E">
      <w:pPr>
        <w:pStyle w:val="ad"/>
        <w:numPr>
          <w:ilvl w:val="0"/>
          <w:numId w:val="1"/>
        </w:numPr>
        <w:spacing w:line="360" w:lineRule="auto"/>
        <w:ind w:left="714" w:hanging="357"/>
        <w:jc w:val="both"/>
        <w:rPr>
          <w:rFonts w:ascii="David" w:eastAsia="Calibri" w:hAnsi="David"/>
          <w:noProof w:val="0"/>
          <w:rtl/>
        </w:rPr>
      </w:pPr>
      <w:r w:rsidRPr="0061659E">
        <w:rPr>
          <w:rFonts w:ascii="David" w:eastAsia="Calibri" w:hAnsi="David"/>
          <w:noProof w:val="0"/>
          <w:rtl/>
        </w:rPr>
        <w:t>ממכתב ראש הרשות שצורף כנספח 4 לתצהירו של עמית עולה שבחודש ינואר 2020  הרשות החליטה להפסיק המיזם לחלוטין ולא רק לעונת הזריעה הקרובה.</w:t>
      </w:r>
    </w:p>
    <w:p w:rsidR="008926DE" w:rsidRPr="008926DE" w:rsidRDefault="008926DE" w:rsidP="008926DE">
      <w:pPr>
        <w:spacing w:after="160" w:line="254" w:lineRule="auto"/>
        <w:jc w:val="both"/>
        <w:rPr>
          <w:rFonts w:ascii="David" w:eastAsia="Calibri" w:hAnsi="David"/>
          <w:noProof w:val="0"/>
          <w:rtl/>
        </w:rPr>
      </w:pPr>
    </w:p>
    <w:p w:rsidR="008926DE" w:rsidRPr="00BF5CEC" w:rsidRDefault="008926DE" w:rsidP="009F0EFF">
      <w:pPr>
        <w:pStyle w:val="ad"/>
        <w:numPr>
          <w:ilvl w:val="0"/>
          <w:numId w:val="1"/>
        </w:numPr>
        <w:spacing w:line="360" w:lineRule="auto"/>
        <w:ind w:left="714" w:hanging="357"/>
        <w:jc w:val="both"/>
        <w:rPr>
          <w:rFonts w:ascii="David" w:eastAsia="Calibri" w:hAnsi="David"/>
          <w:noProof w:val="0"/>
          <w:rtl/>
        </w:rPr>
      </w:pPr>
      <w:r w:rsidRPr="00BF5CEC">
        <w:rPr>
          <w:rFonts w:ascii="David" w:eastAsia="Calibri" w:hAnsi="David"/>
          <w:noProof w:val="0"/>
          <w:rtl/>
        </w:rPr>
        <w:t>אלון צרף לתצהירו את נספח 5, מכתבו מיום 2.2.21, בו הוא מודיע לנעמה כי מקורות החליטה, לפנים משורת הדין, לשלם מחצית מהסכום הקבוע. במכתב זה מופיעה לראשונה הטענה לפיה למקורות הזכות, ללא אזכור סעיף 17 באופן מפורש, "</w:t>
      </w:r>
      <w:r w:rsidRPr="009F0EFF">
        <w:rPr>
          <w:rFonts w:ascii="David" w:eastAsia="Calibri" w:hAnsi="David"/>
          <w:b/>
          <w:bCs/>
          <w:noProof w:val="0"/>
          <w:rtl/>
        </w:rPr>
        <w:t>להודיע על סיום ההסכם בשל הודעת רשות המים אשר הועברה לידיעתכם ללא תשלום פיצוי כלשהו</w:t>
      </w:r>
      <w:r w:rsidRPr="00BF5CEC">
        <w:rPr>
          <w:rFonts w:ascii="David" w:eastAsia="Calibri" w:hAnsi="David"/>
          <w:noProof w:val="0"/>
          <w:rtl/>
        </w:rPr>
        <w:t xml:space="preserve">". ביהמ"ש קובע כי מכתב זה מבסס המסקנה, כי רק במועד זה העלתה מקורות, בדיעבד, ולראשונה,  הטענה לפיה סעיף 17 חל על ביטול ההסכם. הטענה הכבושה עלתה שוב במכתב תשובה של ב"כ מקורות מיום 9.2.21 בו מוזכר לראשונה סעיף 17 </w:t>
      </w:r>
      <w:r w:rsidR="009F0EFF">
        <w:rPr>
          <w:rFonts w:ascii="David" w:eastAsia="Calibri" w:hAnsi="David" w:hint="cs"/>
          <w:noProof w:val="0"/>
          <w:rtl/>
        </w:rPr>
        <w:t>במפורש</w:t>
      </w:r>
      <w:r w:rsidRPr="00BF5CEC">
        <w:rPr>
          <w:rFonts w:ascii="David" w:eastAsia="Calibri" w:hAnsi="David"/>
          <w:noProof w:val="0"/>
          <w:rtl/>
        </w:rPr>
        <w:t>.</w:t>
      </w:r>
    </w:p>
    <w:p w:rsidR="008926DE" w:rsidRPr="008926DE" w:rsidRDefault="008926DE" w:rsidP="008926DE">
      <w:pPr>
        <w:spacing w:after="160" w:line="254" w:lineRule="auto"/>
        <w:jc w:val="both"/>
        <w:rPr>
          <w:rFonts w:ascii="David" w:eastAsia="Calibri" w:hAnsi="David"/>
          <w:noProof w:val="0"/>
          <w:rtl/>
        </w:rPr>
      </w:pP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אלי אישר בעדותו שבזמן אמת העלה לפני עמית הצורך לפעול בהתאם לסעיף 10</w:t>
      </w:r>
    </w:p>
    <w:p w:rsidR="008926DE" w:rsidRPr="00914478" w:rsidRDefault="008926DE" w:rsidP="00914478">
      <w:pPr>
        <w:pStyle w:val="ad"/>
        <w:numPr>
          <w:ilvl w:val="0"/>
          <w:numId w:val="1"/>
        </w:numPr>
        <w:spacing w:line="360" w:lineRule="auto"/>
        <w:ind w:left="714" w:hanging="357"/>
        <w:jc w:val="both"/>
        <w:rPr>
          <w:rFonts w:ascii="David" w:eastAsia="Calibri" w:hAnsi="David"/>
          <w:noProof w:val="0"/>
          <w:rtl/>
        </w:rPr>
      </w:pPr>
      <w:r w:rsidRPr="00914478">
        <w:rPr>
          <w:rFonts w:ascii="David" w:eastAsia="Calibri" w:hAnsi="David"/>
          <w:noProof w:val="0"/>
          <w:rtl/>
        </w:rPr>
        <w:t xml:space="preserve">אם לא די בכל אלה, אלי אישר בעדותו בעמוד 65 משורה 14 כי העלה בזמן אמת לפני עמית הצורך </w:t>
      </w:r>
      <w:r w:rsidR="00914478">
        <w:rPr>
          <w:rFonts w:ascii="David" w:eastAsia="Calibri" w:hAnsi="David" w:hint="cs"/>
          <w:noProof w:val="0"/>
          <w:rtl/>
        </w:rPr>
        <w:t xml:space="preserve"> </w:t>
      </w:r>
      <w:r w:rsidRPr="00914478">
        <w:rPr>
          <w:rFonts w:ascii="David" w:eastAsia="Calibri" w:hAnsi="David"/>
          <w:noProof w:val="0"/>
          <w:rtl/>
        </w:rPr>
        <w:t>לפעול בהתאם לסעיף 10:</w:t>
      </w:r>
    </w:p>
    <w:p w:rsidR="008926DE" w:rsidRPr="00914478" w:rsidRDefault="008926DE" w:rsidP="00914478">
      <w:pPr>
        <w:spacing w:line="360" w:lineRule="auto"/>
        <w:jc w:val="both"/>
        <w:rPr>
          <w:rFonts w:ascii="David" w:eastAsia="Calibri" w:hAnsi="David"/>
          <w:b/>
          <w:bCs/>
          <w:noProof w:val="0"/>
          <w:rtl/>
        </w:rPr>
      </w:pPr>
      <w:r w:rsidRPr="008926DE">
        <w:rPr>
          <w:rFonts w:ascii="David" w:eastAsia="Calibri" w:hAnsi="David"/>
          <w:noProof w:val="0"/>
          <w:rtl/>
        </w:rPr>
        <w:t>"</w:t>
      </w:r>
      <w:r w:rsidRPr="00914478">
        <w:rPr>
          <w:rFonts w:ascii="David" w:eastAsia="Calibri" w:hAnsi="David"/>
          <w:b/>
          <w:bCs/>
          <w:noProof w:val="0"/>
          <w:rtl/>
        </w:rPr>
        <w:t xml:space="preserve">העד, ד"ר ציפורי: </w:t>
      </w:r>
      <w:r w:rsidRPr="00914478">
        <w:rPr>
          <w:rFonts w:ascii="David" w:eastAsia="Calibri" w:hAnsi="David"/>
          <w:b/>
          <w:bCs/>
          <w:noProof w:val="0"/>
          <w:rtl/>
        </w:rPr>
        <w:tab/>
        <w:t>אני כן עדכנתי אותו שעל הסעיף של 3 חודשים, ביטול החוזה 3 חודשים מראש,</w:t>
      </w:r>
    </w:p>
    <w:p w:rsidR="008926DE" w:rsidRPr="00914478" w:rsidRDefault="008926DE" w:rsidP="00914478">
      <w:pPr>
        <w:spacing w:line="360" w:lineRule="auto"/>
        <w:jc w:val="both"/>
        <w:rPr>
          <w:rFonts w:ascii="David" w:eastAsia="Calibri" w:hAnsi="David"/>
          <w:b/>
          <w:bCs/>
          <w:noProof w:val="0"/>
          <w:rtl/>
        </w:rPr>
      </w:pPr>
      <w:r w:rsidRPr="00914478">
        <w:rPr>
          <w:rFonts w:ascii="David" w:eastAsia="Calibri" w:hAnsi="David"/>
          <w:b/>
          <w:bCs/>
          <w:noProof w:val="0"/>
          <w:rtl/>
        </w:rPr>
        <w:t xml:space="preserve">כב' הש' הדר: </w:t>
      </w:r>
      <w:r w:rsidRPr="00914478">
        <w:rPr>
          <w:rFonts w:ascii="David" w:eastAsia="Calibri" w:hAnsi="David"/>
          <w:b/>
          <w:bCs/>
          <w:noProof w:val="0"/>
          <w:rtl/>
        </w:rPr>
        <w:tab/>
        <w:t>מתי עדכנת אותו?</w:t>
      </w:r>
    </w:p>
    <w:p w:rsidR="008926DE" w:rsidRPr="00914478" w:rsidRDefault="008926DE" w:rsidP="00914478">
      <w:pPr>
        <w:spacing w:line="360" w:lineRule="auto"/>
        <w:jc w:val="both"/>
        <w:rPr>
          <w:rFonts w:ascii="David" w:eastAsia="Calibri" w:hAnsi="David"/>
          <w:b/>
          <w:bCs/>
          <w:noProof w:val="0"/>
          <w:rtl/>
        </w:rPr>
      </w:pPr>
      <w:r w:rsidRPr="00914478">
        <w:rPr>
          <w:rFonts w:ascii="David" w:eastAsia="Calibri" w:hAnsi="David"/>
          <w:b/>
          <w:bCs/>
          <w:noProof w:val="0"/>
          <w:rtl/>
        </w:rPr>
        <w:t xml:space="preserve">העד, ד"ר ציפורי: </w:t>
      </w:r>
      <w:r w:rsidRPr="00914478">
        <w:rPr>
          <w:rFonts w:ascii="David" w:eastAsia="Calibri" w:hAnsi="David"/>
          <w:b/>
          <w:bCs/>
          <w:noProof w:val="0"/>
          <w:rtl/>
        </w:rPr>
        <w:tab/>
        <w:t>אני לא זוכר. היה לנו ישיבות1 לשבועיים או 1 לכמה שבועות ועדכנתי אותו ב-1 הישיבות האלה, אני לא זוכר.</w:t>
      </w:r>
    </w:p>
    <w:p w:rsidR="008926DE" w:rsidRPr="00914478" w:rsidRDefault="008926DE" w:rsidP="00914478">
      <w:pPr>
        <w:spacing w:line="360" w:lineRule="auto"/>
        <w:jc w:val="both"/>
        <w:rPr>
          <w:rFonts w:ascii="David" w:eastAsia="Calibri" w:hAnsi="David"/>
          <w:b/>
          <w:bCs/>
          <w:noProof w:val="0"/>
          <w:rtl/>
        </w:rPr>
      </w:pPr>
      <w:r w:rsidRPr="00914478">
        <w:rPr>
          <w:rFonts w:ascii="David" w:eastAsia="Calibri" w:hAnsi="David"/>
          <w:b/>
          <w:bCs/>
          <w:noProof w:val="0"/>
          <w:rtl/>
        </w:rPr>
        <w:t xml:space="preserve">כב' הש' הדר: </w:t>
      </w:r>
      <w:r w:rsidRPr="00914478">
        <w:rPr>
          <w:rFonts w:ascii="David" w:eastAsia="Calibri" w:hAnsi="David"/>
          <w:b/>
          <w:bCs/>
          <w:noProof w:val="0"/>
          <w:rtl/>
        </w:rPr>
        <w:tab/>
        <w:t>ואתה רואה שזה לא, ואתה רואה שלא יוצא מכתב של התובעת. אז מה אתה עושה עם זה? ביום שלפני בחלוף 3 חודשים אתה הפעלת את פעמוני האזעקה?</w:t>
      </w:r>
    </w:p>
    <w:p w:rsidR="008926DE" w:rsidRPr="008926DE" w:rsidRDefault="008926DE" w:rsidP="00914478">
      <w:pPr>
        <w:spacing w:line="360" w:lineRule="auto"/>
        <w:jc w:val="both"/>
        <w:rPr>
          <w:rFonts w:ascii="David" w:eastAsia="Calibri" w:hAnsi="David"/>
          <w:noProof w:val="0"/>
          <w:rtl/>
        </w:rPr>
      </w:pPr>
      <w:r w:rsidRPr="00914478">
        <w:rPr>
          <w:rFonts w:ascii="David" w:eastAsia="Calibri" w:hAnsi="David"/>
          <w:b/>
          <w:bCs/>
          <w:noProof w:val="0"/>
          <w:rtl/>
        </w:rPr>
        <w:t xml:space="preserve">העד, ד"ר ציפורי: </w:t>
      </w:r>
      <w:r w:rsidRPr="00914478">
        <w:rPr>
          <w:rFonts w:ascii="David" w:eastAsia="Calibri" w:hAnsi="David"/>
          <w:b/>
          <w:bCs/>
          <w:noProof w:val="0"/>
          <w:rtl/>
        </w:rPr>
        <w:tab/>
        <w:t>הפעלתי אותם, אני אמרתי לו את זה לפני זה. הדיון נקבע ל-03.08 אז ככה שלפני ה-03.08 אין סיכוי להחלטה. הדיון, לאחר הדיון היה בחינה כלכלית שזה לקח עוד זמן. מעבר לזה ברשות המים, זה למדתי תוך כדי הסיפור הזה, רשות המים מחויבת להודיע לענף הגשם חודשיים לפני סגירה ולא 3.  וזה יצר פה גם את 1 הפערים.</w:t>
      </w:r>
      <w:r w:rsidRPr="008926DE">
        <w:rPr>
          <w:rFonts w:ascii="David" w:eastAsia="Calibri" w:hAnsi="David"/>
          <w:noProof w:val="0"/>
          <w:rtl/>
        </w:rPr>
        <w:t>"</w:t>
      </w:r>
    </w:p>
    <w:p w:rsidR="008926DE" w:rsidRPr="008926DE" w:rsidRDefault="008926DE" w:rsidP="008926DE">
      <w:pPr>
        <w:spacing w:after="160" w:line="254" w:lineRule="auto"/>
        <w:jc w:val="both"/>
        <w:rPr>
          <w:rFonts w:ascii="David" w:eastAsia="Calibri" w:hAnsi="David"/>
          <w:noProof w:val="0"/>
          <w:rtl/>
        </w:rPr>
      </w:pPr>
    </w:p>
    <w:p w:rsidR="008926DE" w:rsidRPr="00914478" w:rsidRDefault="009F0EFF" w:rsidP="009F0EFF">
      <w:pPr>
        <w:pStyle w:val="ad"/>
        <w:numPr>
          <w:ilvl w:val="0"/>
          <w:numId w:val="1"/>
        </w:numPr>
        <w:spacing w:line="360" w:lineRule="auto"/>
        <w:ind w:left="714" w:hanging="357"/>
        <w:jc w:val="both"/>
        <w:rPr>
          <w:rFonts w:ascii="David" w:eastAsia="Calibri" w:hAnsi="David"/>
          <w:noProof w:val="0"/>
          <w:rtl/>
        </w:rPr>
      </w:pPr>
      <w:r>
        <w:rPr>
          <w:rFonts w:ascii="David" w:eastAsia="Calibri" w:hAnsi="David" w:hint="cs"/>
          <w:noProof w:val="0"/>
          <w:rtl/>
        </w:rPr>
        <w:t>כמו כן</w:t>
      </w:r>
      <w:r w:rsidR="008926DE" w:rsidRPr="00914478">
        <w:rPr>
          <w:rFonts w:ascii="David" w:eastAsia="Calibri" w:hAnsi="David"/>
          <w:noProof w:val="0"/>
          <w:rtl/>
        </w:rPr>
        <w:t>, אלי העיד בעמוד 66 משורה 1 שהכין מכתב לראש הרשות בדבר הקושי שנוצר עם</w:t>
      </w:r>
      <w:r w:rsidR="00914478">
        <w:rPr>
          <w:rFonts w:ascii="David" w:eastAsia="Calibri" w:hAnsi="David" w:hint="cs"/>
          <w:noProof w:val="0"/>
          <w:rtl/>
        </w:rPr>
        <w:t xml:space="preserve"> </w:t>
      </w:r>
      <w:r w:rsidR="008926DE" w:rsidRPr="00914478">
        <w:rPr>
          <w:rFonts w:ascii="David" w:eastAsia="Calibri" w:hAnsi="David"/>
          <w:noProof w:val="0"/>
          <w:rtl/>
        </w:rPr>
        <w:t>סעיף 10 ואישר כי המכתב לא צורף לתצהירו. בעמוד 73 משורה 1 הוא העיד שלא התנגד לתשלום החשבונית של גבע</w:t>
      </w:r>
      <w:r w:rsidR="00914478">
        <w:rPr>
          <w:rFonts w:ascii="David" w:eastAsia="Calibri" w:hAnsi="David" w:hint="cs"/>
          <w:noProof w:val="0"/>
          <w:rtl/>
        </w:rPr>
        <w:t>:</w:t>
      </w:r>
    </w:p>
    <w:p w:rsidR="008926DE" w:rsidRPr="00914478" w:rsidRDefault="008926DE" w:rsidP="00914478">
      <w:pPr>
        <w:spacing w:line="360" w:lineRule="auto"/>
        <w:jc w:val="both"/>
        <w:rPr>
          <w:rFonts w:ascii="David" w:eastAsia="Calibri" w:hAnsi="David"/>
          <w:b/>
          <w:bCs/>
          <w:noProof w:val="0"/>
          <w:rtl/>
        </w:rPr>
      </w:pPr>
      <w:r w:rsidRPr="00914478">
        <w:rPr>
          <w:rFonts w:ascii="David" w:eastAsia="Calibri" w:hAnsi="David"/>
          <w:b/>
          <w:bCs/>
          <w:noProof w:val="0"/>
          <w:rtl/>
        </w:rPr>
        <w:t xml:space="preserve">"כב' הש' הדר: </w:t>
      </w:r>
      <w:r w:rsidRPr="00914478">
        <w:rPr>
          <w:rFonts w:ascii="David" w:eastAsia="Calibri" w:hAnsi="David"/>
          <w:b/>
          <w:bCs/>
          <w:noProof w:val="0"/>
          <w:rtl/>
        </w:rPr>
        <w:tab/>
        <w:t xml:space="preserve">תתקן אותי איפה אני לא מבין פה משהו, שבזה שאתה מעביר את זה להנהלת </w:t>
      </w:r>
      <w:r w:rsidR="00914478">
        <w:rPr>
          <w:rFonts w:ascii="David" w:eastAsia="Calibri" w:hAnsi="David" w:hint="cs"/>
          <w:b/>
          <w:bCs/>
          <w:noProof w:val="0"/>
          <w:rtl/>
        </w:rPr>
        <w:t xml:space="preserve"> </w:t>
      </w:r>
      <w:r w:rsidRPr="00914478">
        <w:rPr>
          <w:rFonts w:ascii="David" w:eastAsia="Calibri" w:hAnsi="David"/>
          <w:b/>
          <w:bCs/>
          <w:noProof w:val="0"/>
          <w:rtl/>
        </w:rPr>
        <w:t>חשבונות עם פתק, בלי פתק, אתה בעצם כן מביע עמדה שצריך לשלם את זה.</w:t>
      </w:r>
    </w:p>
    <w:p w:rsidR="008926DE" w:rsidRPr="00914478" w:rsidRDefault="008926DE" w:rsidP="00914478">
      <w:pPr>
        <w:spacing w:line="360" w:lineRule="auto"/>
        <w:jc w:val="both"/>
        <w:rPr>
          <w:rFonts w:ascii="David" w:eastAsia="Calibri" w:hAnsi="David"/>
          <w:b/>
          <w:bCs/>
          <w:noProof w:val="0"/>
          <w:rtl/>
        </w:rPr>
      </w:pPr>
      <w:r w:rsidRPr="00914478">
        <w:rPr>
          <w:rFonts w:ascii="David" w:eastAsia="Calibri" w:hAnsi="David"/>
          <w:b/>
          <w:bCs/>
          <w:noProof w:val="0"/>
          <w:rtl/>
        </w:rPr>
        <w:t xml:space="preserve">העד, ד"ר ציפורי: </w:t>
      </w:r>
      <w:r w:rsidRPr="00914478">
        <w:rPr>
          <w:rFonts w:ascii="David" w:eastAsia="Calibri" w:hAnsi="David"/>
          <w:b/>
          <w:bCs/>
          <w:noProof w:val="0"/>
          <w:rtl/>
        </w:rPr>
        <w:tab/>
        <w:t xml:space="preserve">אם להיות בוטה אני העברתי </w:t>
      </w:r>
      <w:r w:rsidR="00914478">
        <w:rPr>
          <w:rFonts w:ascii="David" w:eastAsia="Calibri" w:hAnsi="David"/>
          <w:b/>
          <w:bCs/>
          <w:noProof w:val="0"/>
          <w:rtl/>
        </w:rPr>
        <w:t>את התפוח אדמה הלוהט, אני העברתי</w:t>
      </w:r>
      <w:r w:rsidR="00914478">
        <w:rPr>
          <w:rFonts w:ascii="David" w:eastAsia="Calibri" w:hAnsi="David" w:hint="cs"/>
          <w:b/>
          <w:bCs/>
          <w:noProof w:val="0"/>
          <w:rtl/>
        </w:rPr>
        <w:t xml:space="preserve"> </w:t>
      </w:r>
      <w:r w:rsidRPr="00914478">
        <w:rPr>
          <w:rFonts w:ascii="David" w:eastAsia="Calibri" w:hAnsi="David"/>
          <w:b/>
          <w:bCs/>
          <w:noProof w:val="0"/>
          <w:rtl/>
        </w:rPr>
        <w:t>אותו.</w:t>
      </w:r>
    </w:p>
    <w:p w:rsidR="008926DE" w:rsidRPr="00914478" w:rsidRDefault="008926DE" w:rsidP="00914478">
      <w:pPr>
        <w:spacing w:line="360" w:lineRule="auto"/>
        <w:jc w:val="both"/>
        <w:rPr>
          <w:rFonts w:ascii="David" w:eastAsia="Calibri" w:hAnsi="David"/>
          <w:b/>
          <w:bCs/>
          <w:noProof w:val="0"/>
          <w:rtl/>
        </w:rPr>
      </w:pPr>
      <w:r w:rsidRPr="00914478">
        <w:rPr>
          <w:rFonts w:ascii="David" w:eastAsia="Calibri" w:hAnsi="David"/>
          <w:b/>
          <w:bCs/>
          <w:noProof w:val="0"/>
          <w:rtl/>
        </w:rPr>
        <w:t xml:space="preserve">כב' הש' הדר: </w:t>
      </w:r>
      <w:r w:rsidRPr="00914478">
        <w:rPr>
          <w:rFonts w:ascii="David" w:eastAsia="Calibri" w:hAnsi="David"/>
          <w:b/>
          <w:bCs/>
          <w:noProof w:val="0"/>
          <w:rtl/>
        </w:rPr>
        <w:tab/>
        <w:t>ובטלפון אמרת שימו לב שיש פה תפוח אדמה?</w:t>
      </w:r>
    </w:p>
    <w:p w:rsidR="008926DE" w:rsidRPr="00914478" w:rsidRDefault="008926DE" w:rsidP="00914478">
      <w:pPr>
        <w:spacing w:line="360" w:lineRule="auto"/>
        <w:jc w:val="both"/>
        <w:rPr>
          <w:rFonts w:ascii="David" w:eastAsia="Calibri" w:hAnsi="David"/>
          <w:b/>
          <w:bCs/>
          <w:noProof w:val="0"/>
          <w:rtl/>
        </w:rPr>
      </w:pPr>
      <w:r w:rsidRPr="00914478">
        <w:rPr>
          <w:rFonts w:ascii="David" w:eastAsia="Calibri" w:hAnsi="David"/>
          <w:b/>
          <w:bCs/>
          <w:noProof w:val="0"/>
          <w:rtl/>
        </w:rPr>
        <w:t xml:space="preserve">העד, ד"ר ציפורי: </w:t>
      </w:r>
      <w:r w:rsidRPr="00914478">
        <w:rPr>
          <w:rFonts w:ascii="David" w:eastAsia="Calibri" w:hAnsi="David"/>
          <w:b/>
          <w:bCs/>
          <w:noProof w:val="0"/>
          <w:rtl/>
        </w:rPr>
        <w:tab/>
        <w:t xml:space="preserve">לא אמרתי שום דבר, שום טלפון, לא נאמר שום מילה לשום, לאף אחד, </w:t>
      </w:r>
    </w:p>
    <w:p w:rsidR="008926DE" w:rsidRPr="00914478" w:rsidRDefault="008926DE" w:rsidP="00914478">
      <w:pPr>
        <w:spacing w:line="360" w:lineRule="auto"/>
        <w:jc w:val="both"/>
        <w:rPr>
          <w:rFonts w:ascii="David" w:eastAsia="Calibri" w:hAnsi="David"/>
          <w:b/>
          <w:bCs/>
          <w:noProof w:val="0"/>
          <w:rtl/>
        </w:rPr>
      </w:pPr>
      <w:r w:rsidRPr="00914478">
        <w:rPr>
          <w:rFonts w:ascii="David" w:eastAsia="Calibri" w:hAnsi="David"/>
          <w:b/>
          <w:bCs/>
          <w:noProof w:val="0"/>
          <w:rtl/>
        </w:rPr>
        <w:t xml:space="preserve">(מדברים יחד) </w:t>
      </w:r>
    </w:p>
    <w:p w:rsidR="008926DE" w:rsidRPr="00914478" w:rsidRDefault="008926DE" w:rsidP="00914478">
      <w:pPr>
        <w:spacing w:line="360" w:lineRule="auto"/>
        <w:jc w:val="both"/>
        <w:rPr>
          <w:rFonts w:ascii="David" w:eastAsia="Calibri" w:hAnsi="David"/>
          <w:b/>
          <w:bCs/>
          <w:noProof w:val="0"/>
          <w:rtl/>
        </w:rPr>
      </w:pPr>
      <w:r w:rsidRPr="00914478">
        <w:rPr>
          <w:rFonts w:ascii="David" w:eastAsia="Calibri" w:hAnsi="David"/>
          <w:b/>
          <w:bCs/>
          <w:noProof w:val="0"/>
          <w:rtl/>
        </w:rPr>
        <w:t xml:space="preserve">כב' הש' הדר: </w:t>
      </w:r>
      <w:r w:rsidRPr="00914478">
        <w:rPr>
          <w:rFonts w:ascii="David" w:eastAsia="Calibri" w:hAnsi="David"/>
          <w:b/>
          <w:bCs/>
          <w:noProof w:val="0"/>
          <w:rtl/>
        </w:rPr>
        <w:tab/>
        <w:t>אמרת לעצמך אם הם ישלמו, ישלמו. לא ישלמו, לא ישלמו.</w:t>
      </w:r>
    </w:p>
    <w:p w:rsidR="008926DE" w:rsidRPr="00914478" w:rsidRDefault="008926DE" w:rsidP="00914478">
      <w:pPr>
        <w:spacing w:line="360" w:lineRule="auto"/>
        <w:jc w:val="both"/>
        <w:rPr>
          <w:rFonts w:ascii="David" w:eastAsia="Calibri" w:hAnsi="David"/>
          <w:b/>
          <w:bCs/>
          <w:noProof w:val="0"/>
          <w:rtl/>
        </w:rPr>
      </w:pPr>
      <w:r w:rsidRPr="00914478">
        <w:rPr>
          <w:rFonts w:ascii="David" w:eastAsia="Calibri" w:hAnsi="David"/>
          <w:b/>
          <w:bCs/>
          <w:noProof w:val="0"/>
          <w:rtl/>
        </w:rPr>
        <w:t xml:space="preserve">העד, ד"ר ציפורי: </w:t>
      </w:r>
      <w:r w:rsidRPr="00914478">
        <w:rPr>
          <w:rFonts w:ascii="David" w:eastAsia="Calibri" w:hAnsi="David"/>
          <w:b/>
          <w:bCs/>
          <w:noProof w:val="0"/>
          <w:rtl/>
        </w:rPr>
        <w:tab/>
        <w:t>בגדול."</w:t>
      </w:r>
    </w:p>
    <w:p w:rsidR="008926DE" w:rsidRPr="008926DE" w:rsidRDefault="008926DE" w:rsidP="008926DE">
      <w:pPr>
        <w:spacing w:after="160" w:line="254" w:lineRule="auto"/>
        <w:jc w:val="both"/>
        <w:rPr>
          <w:rFonts w:ascii="David" w:eastAsia="Calibri" w:hAnsi="David"/>
          <w:noProof w:val="0"/>
          <w:rtl/>
        </w:rPr>
      </w:pPr>
    </w:p>
    <w:p w:rsidR="008926DE" w:rsidRPr="008926DE" w:rsidRDefault="008926DE" w:rsidP="0074245E">
      <w:pPr>
        <w:spacing w:after="160" w:line="360" w:lineRule="auto"/>
        <w:jc w:val="both"/>
        <w:rPr>
          <w:rFonts w:ascii="David" w:eastAsia="Calibri" w:hAnsi="David"/>
          <w:b/>
          <w:bCs/>
          <w:noProof w:val="0"/>
          <w:rtl/>
        </w:rPr>
      </w:pPr>
      <w:r w:rsidRPr="008926DE">
        <w:rPr>
          <w:rFonts w:ascii="David" w:eastAsia="Calibri" w:hAnsi="David"/>
          <w:b/>
          <w:bCs/>
          <w:noProof w:val="0"/>
          <w:rtl/>
        </w:rPr>
        <w:t>מקורות</w:t>
      </w:r>
      <w:r w:rsidR="0074245E">
        <w:rPr>
          <w:rFonts w:ascii="David" w:eastAsia="Calibri" w:hAnsi="David" w:hint="cs"/>
          <w:b/>
          <w:bCs/>
          <w:noProof w:val="0"/>
          <w:rtl/>
        </w:rPr>
        <w:t xml:space="preserve"> הפרה את ההסכם</w:t>
      </w:r>
    </w:p>
    <w:p w:rsidR="008926DE" w:rsidRPr="00914478" w:rsidRDefault="008926DE" w:rsidP="009F0EFF">
      <w:pPr>
        <w:pStyle w:val="ad"/>
        <w:numPr>
          <w:ilvl w:val="0"/>
          <w:numId w:val="1"/>
        </w:numPr>
        <w:spacing w:after="160" w:line="360" w:lineRule="auto"/>
        <w:jc w:val="both"/>
        <w:rPr>
          <w:rFonts w:ascii="David" w:eastAsia="Calibri" w:hAnsi="David"/>
          <w:noProof w:val="0"/>
          <w:rtl/>
        </w:rPr>
      </w:pPr>
      <w:r w:rsidRPr="00914478">
        <w:rPr>
          <w:rFonts w:ascii="David" w:eastAsia="Calibri" w:hAnsi="David"/>
          <w:noProof w:val="0"/>
          <w:rtl/>
        </w:rPr>
        <w:t>אשר על כן, ביהמ"ש דוחה טענת מקורות כי יש להחיל את סעיף 17 על החלטת רשות המים להפסיק מימון ה</w:t>
      </w:r>
      <w:r w:rsidR="009F0EFF">
        <w:rPr>
          <w:rFonts w:ascii="David" w:eastAsia="Calibri" w:hAnsi="David" w:hint="cs"/>
          <w:noProof w:val="0"/>
          <w:rtl/>
        </w:rPr>
        <w:t>מיזם</w:t>
      </w:r>
      <w:r w:rsidRPr="00914478">
        <w:rPr>
          <w:rFonts w:ascii="David" w:eastAsia="Calibri" w:hAnsi="David"/>
          <w:noProof w:val="0"/>
          <w:rtl/>
        </w:rPr>
        <w:t>.</w:t>
      </w:r>
      <w:r w:rsidR="00FA3526">
        <w:rPr>
          <w:rFonts w:ascii="David" w:eastAsia="Calibri" w:hAnsi="David" w:hint="cs"/>
          <w:noProof w:val="0"/>
          <w:rtl/>
        </w:rPr>
        <w:t xml:space="preserve"> מכאן שמקורות ביטלה ההסכם בניגוד להוראות סעיף 10 להסכם, שכן לא הודיעה על הפסקת הפעילות עד סוף חודש יולי 2020.</w:t>
      </w:r>
    </w:p>
    <w:p w:rsidR="008926DE" w:rsidRPr="008926DE" w:rsidRDefault="008926DE" w:rsidP="008926DE">
      <w:pPr>
        <w:spacing w:after="160" w:line="254" w:lineRule="auto"/>
        <w:jc w:val="both"/>
        <w:rPr>
          <w:rFonts w:ascii="David" w:eastAsia="Calibri" w:hAnsi="David"/>
          <w:noProof w:val="0"/>
          <w:rtl/>
        </w:rPr>
      </w:pPr>
    </w:p>
    <w:p w:rsidR="008926DE" w:rsidRPr="008926DE" w:rsidRDefault="00FA3526" w:rsidP="008926DE">
      <w:pPr>
        <w:spacing w:after="160" w:line="254" w:lineRule="auto"/>
        <w:jc w:val="both"/>
        <w:rPr>
          <w:rFonts w:ascii="David" w:eastAsia="Calibri" w:hAnsi="David"/>
          <w:b/>
          <w:bCs/>
          <w:noProof w:val="0"/>
          <w:rtl/>
        </w:rPr>
      </w:pPr>
      <w:r>
        <w:rPr>
          <w:rFonts w:ascii="David" w:eastAsia="Calibri" w:hAnsi="David" w:hint="cs"/>
          <w:b/>
          <w:bCs/>
          <w:noProof w:val="0"/>
          <w:rtl/>
        </w:rPr>
        <w:t xml:space="preserve">ביהמ"ש דוחה </w:t>
      </w:r>
      <w:r w:rsidR="008926DE" w:rsidRPr="008926DE">
        <w:rPr>
          <w:rFonts w:ascii="David" w:eastAsia="Calibri" w:hAnsi="David"/>
          <w:b/>
          <w:bCs/>
          <w:noProof w:val="0"/>
          <w:rtl/>
        </w:rPr>
        <w:t>טענת מקורות שגבע לא נערכה בפועל לעונת הזריעה</w:t>
      </w:r>
    </w:p>
    <w:p w:rsidR="008926DE" w:rsidRDefault="008926DE" w:rsidP="00914478">
      <w:pPr>
        <w:pStyle w:val="ad"/>
        <w:numPr>
          <w:ilvl w:val="0"/>
          <w:numId w:val="1"/>
        </w:numPr>
        <w:spacing w:line="360" w:lineRule="auto"/>
        <w:ind w:left="714" w:hanging="357"/>
        <w:jc w:val="both"/>
        <w:rPr>
          <w:rFonts w:ascii="David" w:eastAsia="Calibri" w:hAnsi="David"/>
          <w:noProof w:val="0"/>
        </w:rPr>
      </w:pPr>
      <w:r w:rsidRPr="00914478">
        <w:rPr>
          <w:rFonts w:ascii="David" w:eastAsia="Calibri" w:hAnsi="David"/>
          <w:noProof w:val="0"/>
          <w:rtl/>
        </w:rPr>
        <w:t xml:space="preserve">מקורות טענה שגבע לא נערכה בפועל לעונת הזריעה. מכיוון שביהמ"ש קבע כי מקורות לא הודיעה </w:t>
      </w:r>
      <w:r w:rsidR="00914478">
        <w:rPr>
          <w:rFonts w:ascii="David" w:eastAsia="Calibri" w:hAnsi="David" w:hint="cs"/>
          <w:noProof w:val="0"/>
          <w:rtl/>
        </w:rPr>
        <w:t xml:space="preserve"> </w:t>
      </w:r>
      <w:r w:rsidRPr="00914478">
        <w:rPr>
          <w:rFonts w:ascii="David" w:eastAsia="Calibri" w:hAnsi="David"/>
          <w:noProof w:val="0"/>
          <w:rtl/>
        </w:rPr>
        <w:t>במועד על הפסקת הפעילות, על מקורות היה להוכיח שגבע לא נערכה לפעילות. אלי הצהיר בסעיף 20 כי גבע לא נערכה בפועל לעונת הזריעה שכן בחודש מאי 2020, בסוף עונת הזריעה הקודמת, היא פרקה  את מתקני הזריעה מהמטוסים ולא שבה והרכיבה אותם לקראת תחילת עונת הזריעה בתחילת חודש נובמבר. גם אלון טען בתצהירו כי גבע לא הייתה ערוכה לעונת הזריעה.</w:t>
      </w:r>
    </w:p>
    <w:p w:rsidR="00914478" w:rsidRPr="00914478" w:rsidRDefault="00914478" w:rsidP="00914478">
      <w:pPr>
        <w:pStyle w:val="ad"/>
        <w:spacing w:line="360" w:lineRule="auto"/>
        <w:ind w:left="714"/>
        <w:jc w:val="both"/>
        <w:rPr>
          <w:rFonts w:ascii="David" w:eastAsia="Calibri" w:hAnsi="David"/>
          <w:noProof w:val="0"/>
          <w:rtl/>
        </w:rPr>
      </w:pPr>
    </w:p>
    <w:p w:rsidR="008926DE" w:rsidRPr="00914478" w:rsidRDefault="00FA3526" w:rsidP="00FA3526">
      <w:pPr>
        <w:pStyle w:val="ad"/>
        <w:numPr>
          <w:ilvl w:val="0"/>
          <w:numId w:val="1"/>
        </w:numPr>
        <w:spacing w:line="360" w:lineRule="auto"/>
        <w:ind w:left="714" w:hanging="357"/>
        <w:jc w:val="both"/>
        <w:rPr>
          <w:rFonts w:ascii="David" w:eastAsia="Calibri" w:hAnsi="David"/>
          <w:noProof w:val="0"/>
          <w:rtl/>
        </w:rPr>
      </w:pPr>
      <w:r>
        <w:rPr>
          <w:rFonts w:ascii="David" w:eastAsia="Calibri" w:hAnsi="David" w:hint="cs"/>
          <w:noProof w:val="0"/>
          <w:rtl/>
        </w:rPr>
        <w:t>אולם</w:t>
      </w:r>
      <w:r w:rsidR="008926DE" w:rsidRPr="00914478">
        <w:rPr>
          <w:rFonts w:ascii="David" w:eastAsia="Calibri" w:hAnsi="David"/>
          <w:noProof w:val="0"/>
          <w:rtl/>
        </w:rPr>
        <w:t xml:space="preserve">, לא הועמדו ראיות לביסוס הטענות וכן לא הוצגה תכתובת בזמן אמת המבססת </w:t>
      </w:r>
      <w:r w:rsidR="00914478">
        <w:rPr>
          <w:rFonts w:ascii="David" w:eastAsia="Calibri" w:hAnsi="David" w:hint="cs"/>
          <w:noProof w:val="0"/>
          <w:rtl/>
        </w:rPr>
        <w:t xml:space="preserve"> </w:t>
      </w:r>
      <w:r w:rsidR="008926DE" w:rsidRPr="00914478">
        <w:rPr>
          <w:rFonts w:ascii="David" w:eastAsia="Calibri" w:hAnsi="David"/>
          <w:noProof w:val="0"/>
          <w:rtl/>
        </w:rPr>
        <w:t>טענה זו, על אף שאלי ונעמה עמדו בקשר רצוף, כפי ששניהם העידו. כמו כן, נעמה הצהירה כי גבע נערכה ואף צרפה לתצהירה ראיות על כך (נספחים 3 עד 5), למרות שלא הייתה אמורה להעמיד ראיות לכך.</w:t>
      </w:r>
    </w:p>
    <w:p w:rsidR="008926DE" w:rsidRPr="008926DE" w:rsidRDefault="008926DE" w:rsidP="008926DE">
      <w:pPr>
        <w:spacing w:after="160" w:line="254" w:lineRule="auto"/>
        <w:jc w:val="both"/>
        <w:rPr>
          <w:rFonts w:ascii="David" w:eastAsia="Calibri" w:hAnsi="David"/>
          <w:noProof w:val="0"/>
          <w:rtl/>
        </w:rPr>
      </w:pPr>
    </w:p>
    <w:p w:rsidR="008926DE" w:rsidRPr="00914478" w:rsidRDefault="008926DE" w:rsidP="00914478">
      <w:pPr>
        <w:pStyle w:val="ad"/>
        <w:numPr>
          <w:ilvl w:val="0"/>
          <w:numId w:val="1"/>
        </w:numPr>
        <w:spacing w:line="360" w:lineRule="auto"/>
        <w:jc w:val="both"/>
        <w:rPr>
          <w:rFonts w:ascii="David" w:eastAsia="Calibri" w:hAnsi="David"/>
          <w:noProof w:val="0"/>
          <w:rtl/>
        </w:rPr>
      </w:pPr>
      <w:r w:rsidRPr="00914478">
        <w:rPr>
          <w:rFonts w:ascii="David" w:eastAsia="Calibri" w:hAnsi="David"/>
          <w:noProof w:val="0"/>
          <w:rtl/>
        </w:rPr>
        <w:t>אלי העיד בעמוד 70 משורה 16 כי נעמה אמרה לו בזמן אמת שגבע נערכה לעונת הזריעה</w:t>
      </w:r>
      <w:r w:rsidR="00914478">
        <w:rPr>
          <w:rFonts w:ascii="David" w:eastAsia="Calibri" w:hAnsi="David" w:hint="cs"/>
          <w:noProof w:val="0"/>
          <w:rtl/>
        </w:rPr>
        <w:t>:</w:t>
      </w:r>
    </w:p>
    <w:p w:rsidR="008926DE" w:rsidRPr="00171C80" w:rsidRDefault="008926DE" w:rsidP="00914478">
      <w:pPr>
        <w:spacing w:line="360" w:lineRule="auto"/>
        <w:jc w:val="both"/>
        <w:rPr>
          <w:rFonts w:ascii="David" w:eastAsia="Calibri" w:hAnsi="David"/>
          <w:b/>
          <w:bCs/>
          <w:noProof w:val="0"/>
          <w:rtl/>
        </w:rPr>
      </w:pPr>
      <w:r w:rsidRPr="00171C80">
        <w:rPr>
          <w:rFonts w:ascii="David" w:eastAsia="Calibri" w:hAnsi="David"/>
          <w:b/>
          <w:bCs/>
          <w:noProof w:val="0"/>
          <w:rtl/>
        </w:rPr>
        <w:t xml:space="preserve">"עו"ד ברניר: </w:t>
      </w:r>
      <w:r w:rsidRPr="00171C80">
        <w:rPr>
          <w:rFonts w:ascii="David" w:eastAsia="Calibri" w:hAnsi="David"/>
          <w:b/>
          <w:bCs/>
          <w:noProof w:val="0"/>
          <w:rtl/>
        </w:rPr>
        <w:tab/>
        <w:t>האם באמצע אוקטובר ידעת כבר שלמעשה כל ההכנות לעונה הושלמו?</w:t>
      </w:r>
    </w:p>
    <w:p w:rsidR="008926DE" w:rsidRPr="00171C80" w:rsidRDefault="008926DE" w:rsidP="00914478">
      <w:pPr>
        <w:spacing w:line="360" w:lineRule="auto"/>
        <w:jc w:val="both"/>
        <w:rPr>
          <w:rFonts w:ascii="David" w:eastAsia="Calibri" w:hAnsi="David"/>
          <w:b/>
          <w:bCs/>
          <w:noProof w:val="0"/>
          <w:rtl/>
        </w:rPr>
      </w:pPr>
      <w:r w:rsidRPr="00171C80">
        <w:rPr>
          <w:rFonts w:ascii="David" w:eastAsia="Calibri" w:hAnsi="David"/>
          <w:b/>
          <w:bCs/>
          <w:noProof w:val="0"/>
          <w:rtl/>
        </w:rPr>
        <w:t xml:space="preserve">העד, ד"ר ציפורי: </w:t>
      </w:r>
      <w:r w:rsidRPr="00171C80">
        <w:rPr>
          <w:rFonts w:ascii="David" w:eastAsia="Calibri" w:hAnsi="David"/>
          <w:b/>
          <w:bCs/>
          <w:noProof w:val="0"/>
          <w:rtl/>
        </w:rPr>
        <w:tab/>
        <w:t xml:space="preserve">לפי מה ש, באותה שיחה לפי מה שנעמה אמרה לי, היא אמרה שהם </w:t>
      </w:r>
    </w:p>
    <w:p w:rsidR="008926DE" w:rsidRPr="00171C80" w:rsidRDefault="008926DE" w:rsidP="00914478">
      <w:pPr>
        <w:spacing w:line="360" w:lineRule="auto"/>
        <w:jc w:val="both"/>
        <w:rPr>
          <w:rFonts w:ascii="David" w:eastAsia="Calibri" w:hAnsi="David"/>
          <w:b/>
          <w:bCs/>
          <w:noProof w:val="0"/>
          <w:rtl/>
        </w:rPr>
      </w:pPr>
      <w:r w:rsidRPr="00171C80">
        <w:rPr>
          <w:rFonts w:ascii="David" w:eastAsia="Calibri" w:hAnsi="David"/>
          <w:b/>
          <w:bCs/>
          <w:noProof w:val="0"/>
          <w:rtl/>
        </w:rPr>
        <w:t xml:space="preserve">בעצם מגיעים מוכנים לעונה, שהם סיימו את ההכנות, שדווקא השנה סיימו מוקדם, שהם הגיעו </w:t>
      </w:r>
    </w:p>
    <w:p w:rsidR="008926DE" w:rsidRPr="008926DE" w:rsidRDefault="008926DE" w:rsidP="00914478">
      <w:pPr>
        <w:spacing w:line="360" w:lineRule="auto"/>
        <w:jc w:val="both"/>
        <w:rPr>
          <w:rFonts w:ascii="David" w:eastAsia="Calibri" w:hAnsi="David"/>
          <w:noProof w:val="0"/>
          <w:rtl/>
        </w:rPr>
      </w:pPr>
      <w:r w:rsidRPr="00171C80">
        <w:rPr>
          <w:rFonts w:ascii="David" w:eastAsia="Calibri" w:hAnsi="David"/>
          <w:b/>
          <w:bCs/>
          <w:noProof w:val="0"/>
          <w:rtl/>
        </w:rPr>
        <w:t>מוכנים לתחילת העונה.</w:t>
      </w:r>
      <w:r w:rsidR="00171C80" w:rsidRPr="00171C80">
        <w:rPr>
          <w:rFonts w:ascii="David" w:eastAsia="Calibri" w:hAnsi="David" w:hint="cs"/>
          <w:b/>
          <w:bCs/>
          <w:noProof w:val="0"/>
          <w:rtl/>
        </w:rPr>
        <w:t>"</w:t>
      </w:r>
      <w:r w:rsidR="00171C80">
        <w:rPr>
          <w:rFonts w:ascii="David" w:eastAsia="Calibri" w:hAnsi="David" w:hint="cs"/>
          <w:noProof w:val="0"/>
          <w:rtl/>
        </w:rPr>
        <w:t>.</w:t>
      </w:r>
      <w:r w:rsidRPr="008926DE">
        <w:rPr>
          <w:rFonts w:ascii="David" w:eastAsia="Calibri" w:hAnsi="David"/>
          <w:noProof w:val="0"/>
          <w:rtl/>
        </w:rPr>
        <w:t xml:space="preserve"> </w:t>
      </w:r>
    </w:p>
    <w:p w:rsidR="008926DE" w:rsidRPr="008926DE" w:rsidRDefault="008926DE" w:rsidP="008926DE">
      <w:pPr>
        <w:spacing w:after="160" w:line="254" w:lineRule="auto"/>
        <w:jc w:val="both"/>
        <w:rPr>
          <w:rFonts w:ascii="David" w:eastAsia="Calibri" w:hAnsi="David"/>
          <w:noProof w:val="0"/>
          <w:rtl/>
        </w:rPr>
      </w:pPr>
    </w:p>
    <w:p w:rsidR="008926DE" w:rsidRPr="00171C80" w:rsidRDefault="008926DE" w:rsidP="00171C80">
      <w:pPr>
        <w:pStyle w:val="ad"/>
        <w:numPr>
          <w:ilvl w:val="0"/>
          <w:numId w:val="1"/>
        </w:numPr>
        <w:spacing w:after="160" w:line="254" w:lineRule="auto"/>
        <w:jc w:val="both"/>
        <w:rPr>
          <w:rFonts w:ascii="David" w:eastAsia="Calibri" w:hAnsi="David"/>
          <w:noProof w:val="0"/>
          <w:rtl/>
        </w:rPr>
      </w:pPr>
      <w:r w:rsidRPr="00171C80">
        <w:rPr>
          <w:rFonts w:ascii="David" w:eastAsia="Calibri" w:hAnsi="David"/>
          <w:noProof w:val="0"/>
          <w:rtl/>
        </w:rPr>
        <w:t>בתום חקירה מ</w:t>
      </w:r>
      <w:r w:rsidR="00171C80" w:rsidRPr="00171C80">
        <w:rPr>
          <w:rFonts w:ascii="David" w:eastAsia="Calibri" w:hAnsi="David" w:hint="cs"/>
          <w:noProof w:val="0"/>
          <w:rtl/>
        </w:rPr>
        <w:t>קיפ</w:t>
      </w:r>
      <w:r w:rsidRPr="00171C80">
        <w:rPr>
          <w:rFonts w:ascii="David" w:eastAsia="Calibri" w:hAnsi="David"/>
          <w:noProof w:val="0"/>
          <w:rtl/>
        </w:rPr>
        <w:t>ה של אלי בעמוד 76 התברר שרק פריט אחד לא הותקן על המטוסים</w:t>
      </w:r>
      <w:r w:rsidR="00171C80" w:rsidRPr="00171C80">
        <w:rPr>
          <w:rFonts w:ascii="David" w:eastAsia="Calibri" w:hAnsi="David" w:hint="cs"/>
          <w:noProof w:val="0"/>
          <w:rtl/>
        </w:rPr>
        <w:t>:</w:t>
      </w:r>
    </w:p>
    <w:p w:rsidR="008926DE" w:rsidRPr="00171C80" w:rsidRDefault="00171C80" w:rsidP="00171C80">
      <w:pPr>
        <w:spacing w:line="360" w:lineRule="auto"/>
        <w:jc w:val="both"/>
        <w:rPr>
          <w:rFonts w:ascii="David" w:eastAsia="Calibri" w:hAnsi="David"/>
          <w:b/>
          <w:bCs/>
          <w:noProof w:val="0"/>
          <w:rtl/>
        </w:rPr>
      </w:pPr>
      <w:r w:rsidRPr="00171C80">
        <w:rPr>
          <w:rFonts w:ascii="David" w:eastAsia="Calibri" w:hAnsi="David" w:hint="cs"/>
          <w:b/>
          <w:bCs/>
          <w:noProof w:val="0"/>
          <w:rtl/>
        </w:rPr>
        <w:t>"</w:t>
      </w:r>
      <w:r w:rsidR="008926DE" w:rsidRPr="00171C80">
        <w:rPr>
          <w:rFonts w:ascii="David" w:eastAsia="Calibri" w:hAnsi="David"/>
          <w:b/>
          <w:bCs/>
          <w:noProof w:val="0"/>
          <w:rtl/>
        </w:rPr>
        <w:t xml:space="preserve">עו"ד ברניר: </w:t>
      </w:r>
      <w:r w:rsidR="008926DE" w:rsidRPr="00171C80">
        <w:rPr>
          <w:rFonts w:ascii="David" w:eastAsia="Calibri" w:hAnsi="David"/>
          <w:b/>
          <w:bCs/>
          <w:noProof w:val="0"/>
          <w:rtl/>
        </w:rPr>
        <w:tab/>
        <w:t>אני, רק להבהיר כי אני חושב שאדוני לא הבין את מה שנאמר קודם. רק המתקן, בעצם מה שנקרא המבער מוסר. אבל, (מדברים יחד)</w:t>
      </w:r>
    </w:p>
    <w:p w:rsidR="008926DE" w:rsidRPr="00171C80" w:rsidRDefault="008926DE" w:rsidP="00171C80">
      <w:pPr>
        <w:spacing w:line="360" w:lineRule="auto"/>
        <w:jc w:val="both"/>
        <w:rPr>
          <w:rFonts w:ascii="David" w:eastAsia="Calibri" w:hAnsi="David"/>
          <w:b/>
          <w:bCs/>
          <w:noProof w:val="0"/>
          <w:rtl/>
        </w:rPr>
      </w:pPr>
      <w:r w:rsidRPr="00171C80">
        <w:rPr>
          <w:rFonts w:ascii="David" w:eastAsia="Calibri" w:hAnsi="David"/>
          <w:b/>
          <w:bCs/>
          <w:noProof w:val="0"/>
          <w:rtl/>
        </w:rPr>
        <w:t xml:space="preserve">כב' הש' הדר: </w:t>
      </w:r>
      <w:r w:rsidRPr="00171C80">
        <w:rPr>
          <w:rFonts w:ascii="David" w:eastAsia="Calibri" w:hAnsi="David"/>
          <w:b/>
          <w:bCs/>
          <w:noProof w:val="0"/>
          <w:rtl/>
        </w:rPr>
        <w:tab/>
        <w:t>מה הדבר ה-2 אדוני?</w:t>
      </w:r>
    </w:p>
    <w:p w:rsidR="008926DE" w:rsidRPr="00171C80" w:rsidRDefault="008926DE" w:rsidP="00171C80">
      <w:pPr>
        <w:spacing w:line="360" w:lineRule="auto"/>
        <w:jc w:val="both"/>
        <w:rPr>
          <w:rFonts w:ascii="David" w:eastAsia="Calibri" w:hAnsi="David"/>
          <w:b/>
          <w:bCs/>
          <w:noProof w:val="0"/>
          <w:rtl/>
        </w:rPr>
      </w:pPr>
      <w:r w:rsidRPr="00171C80">
        <w:rPr>
          <w:rFonts w:ascii="David" w:eastAsia="Calibri" w:hAnsi="David"/>
          <w:b/>
          <w:bCs/>
          <w:noProof w:val="0"/>
          <w:rtl/>
        </w:rPr>
        <w:t xml:space="preserve">העד, ד"ר ציפורי: </w:t>
      </w:r>
      <w:r w:rsidRPr="00171C80">
        <w:rPr>
          <w:rFonts w:ascii="David" w:eastAsia="Calibri" w:hAnsi="David"/>
          <w:b/>
          <w:bCs/>
          <w:noProof w:val="0"/>
          <w:rtl/>
        </w:rPr>
        <w:tab/>
        <w:t>מיכל. הזריעה מתבצעת, יש מיכל במטוס, ממלאים אותו בחומר והחומר מוזרם למבערים, (מדברים יחד)</w:t>
      </w:r>
    </w:p>
    <w:p w:rsidR="008926DE" w:rsidRPr="00171C80" w:rsidRDefault="008926DE" w:rsidP="00171C80">
      <w:pPr>
        <w:spacing w:line="360" w:lineRule="auto"/>
        <w:jc w:val="both"/>
        <w:rPr>
          <w:rFonts w:ascii="David" w:eastAsia="Calibri" w:hAnsi="David"/>
          <w:b/>
          <w:bCs/>
          <w:noProof w:val="0"/>
          <w:rtl/>
        </w:rPr>
      </w:pPr>
      <w:r w:rsidRPr="00171C80">
        <w:rPr>
          <w:rFonts w:ascii="David" w:eastAsia="Calibri" w:hAnsi="David"/>
          <w:b/>
          <w:bCs/>
          <w:noProof w:val="0"/>
          <w:rtl/>
        </w:rPr>
        <w:t xml:space="preserve">עו"ד ברניר: </w:t>
      </w:r>
      <w:r w:rsidRPr="00171C80">
        <w:rPr>
          <w:rFonts w:ascii="David" w:eastAsia="Calibri" w:hAnsi="David"/>
          <w:b/>
          <w:bCs/>
          <w:noProof w:val="0"/>
          <w:rtl/>
        </w:rPr>
        <w:tab/>
        <w:t>יתר המכשירים שהיו על המטוס לא פורקו,</w:t>
      </w:r>
    </w:p>
    <w:p w:rsidR="008926DE" w:rsidRPr="00171C80" w:rsidRDefault="008926DE" w:rsidP="00171C80">
      <w:pPr>
        <w:spacing w:line="360" w:lineRule="auto"/>
        <w:jc w:val="both"/>
        <w:rPr>
          <w:rFonts w:ascii="David" w:eastAsia="Calibri" w:hAnsi="David"/>
          <w:b/>
          <w:bCs/>
          <w:noProof w:val="0"/>
          <w:rtl/>
        </w:rPr>
      </w:pPr>
      <w:r w:rsidRPr="00171C80">
        <w:rPr>
          <w:rFonts w:ascii="David" w:eastAsia="Calibri" w:hAnsi="David"/>
          <w:b/>
          <w:bCs/>
          <w:noProof w:val="0"/>
          <w:rtl/>
        </w:rPr>
        <w:t xml:space="preserve">עו"ד כהן: </w:t>
      </w:r>
      <w:r w:rsidRPr="00171C80">
        <w:rPr>
          <w:rFonts w:ascii="David" w:eastAsia="Calibri" w:hAnsi="David"/>
          <w:b/>
          <w:bCs/>
          <w:noProof w:val="0"/>
          <w:rtl/>
        </w:rPr>
        <w:tab/>
        <w:t>לא,</w:t>
      </w:r>
    </w:p>
    <w:p w:rsidR="008926DE" w:rsidRPr="00171C80" w:rsidRDefault="008926DE" w:rsidP="00171C80">
      <w:pPr>
        <w:spacing w:line="360" w:lineRule="auto"/>
        <w:jc w:val="both"/>
        <w:rPr>
          <w:rFonts w:ascii="David" w:eastAsia="Calibri" w:hAnsi="David"/>
          <w:b/>
          <w:bCs/>
          <w:noProof w:val="0"/>
          <w:rtl/>
        </w:rPr>
      </w:pPr>
      <w:r w:rsidRPr="00171C80">
        <w:rPr>
          <w:rFonts w:ascii="David" w:eastAsia="Calibri" w:hAnsi="David"/>
          <w:b/>
          <w:bCs/>
          <w:noProof w:val="0"/>
          <w:rtl/>
        </w:rPr>
        <w:t xml:space="preserve">עו"ד ברניר: </w:t>
      </w:r>
      <w:r w:rsidRPr="00171C80">
        <w:rPr>
          <w:rFonts w:ascii="David" w:eastAsia="Calibri" w:hAnsi="David"/>
          <w:b/>
          <w:bCs/>
          <w:noProof w:val="0"/>
          <w:rtl/>
        </w:rPr>
        <w:tab/>
        <w:t>ואתה אומר ששלחת את האנשים בסוף אוקטובר לפרק אותם ואז לדבריך הם,</w:t>
      </w:r>
    </w:p>
    <w:p w:rsidR="008926DE" w:rsidRPr="00171C80" w:rsidRDefault="008926DE" w:rsidP="00171C80">
      <w:pPr>
        <w:spacing w:line="360" w:lineRule="auto"/>
        <w:jc w:val="both"/>
        <w:rPr>
          <w:rFonts w:ascii="David" w:eastAsia="Calibri" w:hAnsi="David"/>
          <w:b/>
          <w:bCs/>
          <w:noProof w:val="0"/>
          <w:rtl/>
        </w:rPr>
      </w:pPr>
      <w:r w:rsidRPr="00171C80">
        <w:rPr>
          <w:rFonts w:ascii="David" w:eastAsia="Calibri" w:hAnsi="David"/>
          <w:b/>
          <w:bCs/>
          <w:noProof w:val="0"/>
          <w:rtl/>
        </w:rPr>
        <w:t xml:space="preserve">העד, ד"ר ציפורי: </w:t>
      </w:r>
      <w:r w:rsidRPr="00171C80">
        <w:rPr>
          <w:rFonts w:ascii="David" w:eastAsia="Calibri" w:hAnsi="David"/>
          <w:b/>
          <w:bCs/>
          <w:noProof w:val="0"/>
          <w:rtl/>
        </w:rPr>
        <w:tab/>
        <w:t>הם לא פירקו. אני לא יודע  אם, זה העבודה על המטוסים, כל העבודה על המטוסים הייתה מול המכונאי של גבע. לפי מה שנאמר לי, הוא אמר שזה לא מפריע ואין צורך ושיעזבו את זה שם ושלא יפרקו.</w:t>
      </w:r>
    </w:p>
    <w:p w:rsidR="008926DE" w:rsidRPr="00171C80" w:rsidRDefault="008926DE" w:rsidP="00171C80">
      <w:pPr>
        <w:spacing w:line="360" w:lineRule="auto"/>
        <w:jc w:val="both"/>
        <w:rPr>
          <w:rFonts w:ascii="David" w:eastAsia="Calibri" w:hAnsi="David"/>
          <w:b/>
          <w:bCs/>
          <w:noProof w:val="0"/>
          <w:rtl/>
        </w:rPr>
      </w:pPr>
      <w:r w:rsidRPr="00171C80">
        <w:rPr>
          <w:rFonts w:ascii="David" w:eastAsia="Calibri" w:hAnsi="David"/>
          <w:b/>
          <w:bCs/>
          <w:noProof w:val="0"/>
          <w:rtl/>
        </w:rPr>
        <w:t xml:space="preserve">עו"ד ברניר: </w:t>
      </w:r>
      <w:r w:rsidRPr="00171C80">
        <w:rPr>
          <w:rFonts w:ascii="David" w:eastAsia="Calibri" w:hAnsi="David"/>
          <w:b/>
          <w:bCs/>
          <w:noProof w:val="0"/>
          <w:rtl/>
        </w:rPr>
        <w:tab/>
        <w:t>אבל את ההוראה הזאת נתת רק בסוף אוקטובר.</w:t>
      </w:r>
    </w:p>
    <w:p w:rsidR="008926DE" w:rsidRPr="008926DE" w:rsidRDefault="008926DE" w:rsidP="00FA3526">
      <w:pPr>
        <w:spacing w:line="360" w:lineRule="auto"/>
        <w:jc w:val="both"/>
        <w:rPr>
          <w:rFonts w:ascii="David" w:eastAsia="Calibri" w:hAnsi="David"/>
          <w:noProof w:val="0"/>
          <w:rtl/>
        </w:rPr>
      </w:pPr>
      <w:r w:rsidRPr="00171C80">
        <w:rPr>
          <w:rFonts w:ascii="David" w:eastAsia="Calibri" w:hAnsi="David"/>
          <w:b/>
          <w:bCs/>
          <w:noProof w:val="0"/>
          <w:rtl/>
        </w:rPr>
        <w:t xml:space="preserve">העד, ד"ר ציפורי: </w:t>
      </w:r>
      <w:r w:rsidRPr="00171C80">
        <w:rPr>
          <w:rFonts w:ascii="David" w:eastAsia="Calibri" w:hAnsi="David"/>
          <w:b/>
          <w:bCs/>
          <w:noProof w:val="0"/>
          <w:rtl/>
        </w:rPr>
        <w:tab/>
        <w:t>זה היה אחרי שהיה לנו ברור, שהובהר לנו שלא תתבצע זריעה השנה, כן.</w:t>
      </w:r>
      <w:r w:rsidR="00171C80">
        <w:rPr>
          <w:rFonts w:ascii="David" w:eastAsia="Calibri" w:hAnsi="David" w:hint="cs"/>
          <w:noProof w:val="0"/>
          <w:rtl/>
        </w:rPr>
        <w:t>"</w:t>
      </w:r>
    </w:p>
    <w:p w:rsidR="008926DE" w:rsidRPr="008926DE" w:rsidRDefault="008926DE" w:rsidP="008926DE">
      <w:pPr>
        <w:spacing w:after="160" w:line="254" w:lineRule="auto"/>
        <w:jc w:val="both"/>
        <w:rPr>
          <w:rFonts w:ascii="David" w:eastAsia="Calibri" w:hAnsi="David"/>
          <w:noProof w:val="0"/>
          <w:rtl/>
        </w:rPr>
      </w:pPr>
    </w:p>
    <w:p w:rsidR="008926DE" w:rsidRPr="00171C80" w:rsidRDefault="008926DE" w:rsidP="00171C80">
      <w:pPr>
        <w:pStyle w:val="ad"/>
        <w:numPr>
          <w:ilvl w:val="0"/>
          <w:numId w:val="1"/>
        </w:numPr>
        <w:spacing w:after="160" w:line="254" w:lineRule="auto"/>
        <w:jc w:val="both"/>
        <w:rPr>
          <w:rFonts w:ascii="David" w:eastAsia="Calibri" w:hAnsi="David"/>
          <w:noProof w:val="0"/>
          <w:rtl/>
        </w:rPr>
      </w:pPr>
      <w:r w:rsidRPr="00171C80">
        <w:rPr>
          <w:rFonts w:ascii="David" w:eastAsia="Calibri" w:hAnsi="David"/>
          <w:noProof w:val="0"/>
          <w:rtl/>
        </w:rPr>
        <w:t>לכן, ביהמ"ש דוחה הטענה שגבע לא נערכה בפועל לעונת הזריעה.</w:t>
      </w:r>
    </w:p>
    <w:p w:rsidR="008926DE" w:rsidRPr="008926DE" w:rsidRDefault="008926DE" w:rsidP="008926DE">
      <w:pPr>
        <w:spacing w:after="160" w:line="254" w:lineRule="auto"/>
        <w:jc w:val="both"/>
        <w:rPr>
          <w:rFonts w:ascii="David" w:eastAsia="Calibri" w:hAnsi="David"/>
          <w:noProof w:val="0"/>
          <w:rtl/>
        </w:rPr>
      </w:pP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מקורות לא הודיעה על ביטול ההסכם</w:t>
      </w:r>
      <w:r w:rsidR="00FA3526">
        <w:rPr>
          <w:rFonts w:ascii="David" w:eastAsia="Calibri" w:hAnsi="David" w:hint="cs"/>
          <w:b/>
          <w:bCs/>
          <w:noProof w:val="0"/>
          <w:rtl/>
        </w:rPr>
        <w:t xml:space="preserve"> על פי סעיף 10 או על פי סעיף 17</w:t>
      </w:r>
    </w:p>
    <w:p w:rsidR="008926DE" w:rsidRPr="00171C80" w:rsidRDefault="008926DE" w:rsidP="00FA3526">
      <w:pPr>
        <w:pStyle w:val="ad"/>
        <w:numPr>
          <w:ilvl w:val="0"/>
          <w:numId w:val="1"/>
        </w:numPr>
        <w:spacing w:line="360" w:lineRule="auto"/>
        <w:ind w:left="714" w:hanging="357"/>
        <w:jc w:val="both"/>
        <w:rPr>
          <w:rFonts w:ascii="David" w:eastAsia="Calibri" w:hAnsi="David"/>
          <w:noProof w:val="0"/>
          <w:rtl/>
        </w:rPr>
      </w:pPr>
      <w:r w:rsidRPr="00171C80">
        <w:rPr>
          <w:rFonts w:ascii="David" w:eastAsia="Calibri" w:hAnsi="David"/>
          <w:noProof w:val="0"/>
          <w:rtl/>
        </w:rPr>
        <w:t>בנוסף לכל האמור לעיל, מקורות לא הודיעה על ביטול ההסכם. היא לא הודיעה על ביטול ההסכם או בטלותו, לפני סוף חודש יולי בהתאם לפי סעיף 10, ו</w:t>
      </w:r>
      <w:r w:rsidR="00FA3526">
        <w:rPr>
          <w:rFonts w:ascii="David" w:eastAsia="Calibri" w:hAnsi="David" w:hint="cs"/>
          <w:noProof w:val="0"/>
          <w:rtl/>
        </w:rPr>
        <w:t xml:space="preserve">אף </w:t>
      </w:r>
      <w:r w:rsidRPr="00171C80">
        <w:rPr>
          <w:rFonts w:ascii="David" w:eastAsia="Calibri" w:hAnsi="David"/>
          <w:noProof w:val="0"/>
          <w:rtl/>
        </w:rPr>
        <w:t>לא על פי סעיף 17, מיד לאחר מתן החלטת הרשות ביום 30.8.20. לכל המוקדם מסרה הודעה בכתב לקראת סוף חודש דצמבר ולשיטת גבע רק</w:t>
      </w:r>
      <w:r w:rsidR="00171C80">
        <w:rPr>
          <w:rFonts w:ascii="David" w:eastAsia="Calibri" w:hAnsi="David"/>
          <w:noProof w:val="0"/>
          <w:rtl/>
        </w:rPr>
        <w:t xml:space="preserve"> ביום </w:t>
      </w:r>
      <w:r w:rsidR="00FA3526">
        <w:rPr>
          <w:rFonts w:ascii="David" w:eastAsia="Calibri" w:hAnsi="David" w:hint="cs"/>
          <w:noProof w:val="0"/>
          <w:rtl/>
        </w:rPr>
        <w:t>8</w:t>
      </w:r>
      <w:r w:rsidR="00171C80">
        <w:rPr>
          <w:rFonts w:ascii="David" w:eastAsia="Calibri" w:hAnsi="David"/>
          <w:noProof w:val="0"/>
          <w:rtl/>
        </w:rPr>
        <w:t>.</w:t>
      </w:r>
      <w:r w:rsidR="00FA3526">
        <w:rPr>
          <w:rFonts w:ascii="David" w:eastAsia="Calibri" w:hAnsi="David" w:hint="cs"/>
          <w:noProof w:val="0"/>
          <w:rtl/>
        </w:rPr>
        <w:t>1</w:t>
      </w:r>
      <w:r w:rsidR="00171C80">
        <w:rPr>
          <w:rFonts w:ascii="David" w:eastAsia="Calibri" w:hAnsi="David"/>
          <w:noProof w:val="0"/>
          <w:rtl/>
        </w:rPr>
        <w:t>.21.</w:t>
      </w:r>
    </w:p>
    <w:p w:rsidR="008926DE" w:rsidRPr="008926DE" w:rsidRDefault="0074245E" w:rsidP="008926DE">
      <w:pPr>
        <w:spacing w:after="160" w:line="254" w:lineRule="auto"/>
        <w:jc w:val="both"/>
        <w:rPr>
          <w:rFonts w:ascii="David" w:eastAsia="Calibri" w:hAnsi="David"/>
          <w:b/>
          <w:bCs/>
          <w:noProof w:val="0"/>
          <w:rtl/>
        </w:rPr>
      </w:pPr>
      <w:r>
        <w:rPr>
          <w:rFonts w:ascii="David" w:eastAsia="Calibri" w:hAnsi="David" w:hint="cs"/>
          <w:b/>
          <w:bCs/>
          <w:noProof w:val="0"/>
          <w:rtl/>
        </w:rPr>
        <w:t xml:space="preserve">ביהמ"ש דוחה טענת מקורות בדבר </w:t>
      </w:r>
      <w:r w:rsidR="008926DE" w:rsidRPr="008926DE">
        <w:rPr>
          <w:rFonts w:ascii="David" w:eastAsia="Calibri" w:hAnsi="David"/>
          <w:b/>
          <w:bCs/>
          <w:noProof w:val="0"/>
          <w:rtl/>
        </w:rPr>
        <w:t>ביטול הערבות והעמדת פוליסות</w:t>
      </w:r>
    </w:p>
    <w:p w:rsidR="00171C80" w:rsidRDefault="008926DE" w:rsidP="00A06439">
      <w:pPr>
        <w:pStyle w:val="ad"/>
        <w:numPr>
          <w:ilvl w:val="0"/>
          <w:numId w:val="1"/>
        </w:numPr>
        <w:spacing w:line="360" w:lineRule="auto"/>
        <w:jc w:val="both"/>
        <w:rPr>
          <w:rFonts w:ascii="David" w:eastAsia="Calibri" w:hAnsi="David"/>
          <w:noProof w:val="0"/>
        </w:rPr>
      </w:pPr>
      <w:r w:rsidRPr="0074245E">
        <w:rPr>
          <w:rFonts w:ascii="David" w:eastAsia="Calibri" w:hAnsi="David"/>
          <w:noProof w:val="0"/>
          <w:rtl/>
        </w:rPr>
        <w:t xml:space="preserve">מקורות טענה בסיכומיה כי לאחר שביטלה הערבות שהעמידה גבע, היה על גבע לחדש אותה וכן טענה שגבע לא העמידה פוליסות ביטוח. ביהמ"ש קובע כי טענות אלה הועלו בחוסר תום לב בדיעבד, שעה שכלל לא עלו בזמן אמת ולכן דוחה אותן. </w:t>
      </w:r>
    </w:p>
    <w:p w:rsidR="0074245E" w:rsidRPr="0074245E" w:rsidRDefault="0074245E" w:rsidP="0074245E">
      <w:pPr>
        <w:pStyle w:val="ad"/>
        <w:spacing w:line="360" w:lineRule="auto"/>
        <w:jc w:val="both"/>
        <w:rPr>
          <w:rFonts w:ascii="David" w:eastAsia="Calibri" w:hAnsi="David"/>
          <w:noProof w:val="0"/>
          <w:rtl/>
        </w:rPr>
      </w:pPr>
    </w:p>
    <w:p w:rsidR="008926DE" w:rsidRPr="00171C80" w:rsidRDefault="008926DE" w:rsidP="0074245E">
      <w:pPr>
        <w:pStyle w:val="ad"/>
        <w:numPr>
          <w:ilvl w:val="0"/>
          <w:numId w:val="1"/>
        </w:numPr>
        <w:spacing w:line="360" w:lineRule="auto"/>
        <w:jc w:val="both"/>
        <w:rPr>
          <w:rFonts w:ascii="David" w:eastAsia="Calibri" w:hAnsi="David"/>
          <w:noProof w:val="0"/>
          <w:rtl/>
        </w:rPr>
      </w:pPr>
      <w:r w:rsidRPr="00171C80">
        <w:rPr>
          <w:rFonts w:ascii="David" w:eastAsia="Calibri" w:hAnsi="David"/>
          <w:noProof w:val="0"/>
          <w:rtl/>
        </w:rPr>
        <w:t>למעלה מהדרוש יאמר שגבע טענה כי הקטינה הביטוח כדי לצמצם נזקיה בחודש נובמבר 2020</w:t>
      </w:r>
      <w:r w:rsidR="00171C80">
        <w:rPr>
          <w:rFonts w:ascii="David" w:eastAsia="Calibri" w:hAnsi="David" w:hint="cs"/>
          <w:noProof w:val="0"/>
          <w:rtl/>
        </w:rPr>
        <w:t xml:space="preserve"> </w:t>
      </w:r>
      <w:r w:rsidRPr="00171C80">
        <w:rPr>
          <w:rFonts w:ascii="David" w:eastAsia="Calibri" w:hAnsi="David"/>
          <w:noProof w:val="0"/>
          <w:rtl/>
        </w:rPr>
        <w:t>וכי ביטול הערבות שהעמידה גבע ע"י מקורות בחודש ינואר 21, אינו מקים לה טענה כלפי</w:t>
      </w:r>
      <w:r w:rsidR="0074245E">
        <w:rPr>
          <w:rFonts w:ascii="David" w:eastAsia="Calibri" w:hAnsi="David" w:hint="cs"/>
          <w:noProof w:val="0"/>
          <w:rtl/>
        </w:rPr>
        <w:t>ה</w:t>
      </w:r>
      <w:r w:rsidRPr="00171C80">
        <w:rPr>
          <w:rFonts w:ascii="David" w:eastAsia="Calibri" w:hAnsi="David"/>
          <w:noProof w:val="0"/>
          <w:rtl/>
        </w:rPr>
        <w:t xml:space="preserve">. </w:t>
      </w:r>
    </w:p>
    <w:p w:rsidR="00171C80" w:rsidRDefault="00171C80" w:rsidP="00171C80">
      <w:pPr>
        <w:spacing w:line="360" w:lineRule="auto"/>
        <w:jc w:val="both"/>
        <w:rPr>
          <w:rFonts w:ascii="David" w:eastAsia="Calibri" w:hAnsi="David"/>
          <w:noProof w:val="0"/>
          <w:rtl/>
        </w:rPr>
      </w:pPr>
    </w:p>
    <w:p w:rsidR="008926DE" w:rsidRPr="00171C80" w:rsidRDefault="008926DE" w:rsidP="005524A5">
      <w:pPr>
        <w:pStyle w:val="ad"/>
        <w:numPr>
          <w:ilvl w:val="0"/>
          <w:numId w:val="1"/>
        </w:numPr>
        <w:spacing w:line="360" w:lineRule="auto"/>
        <w:jc w:val="both"/>
        <w:rPr>
          <w:rFonts w:ascii="David" w:eastAsia="Calibri" w:hAnsi="David"/>
          <w:noProof w:val="0"/>
          <w:rtl/>
        </w:rPr>
      </w:pPr>
      <w:r w:rsidRPr="00171C80">
        <w:rPr>
          <w:rFonts w:ascii="David" w:eastAsia="Calibri" w:hAnsi="David"/>
          <w:noProof w:val="0"/>
          <w:rtl/>
        </w:rPr>
        <w:t>עמדת גבע בעניין זה סבירה ומקובלת בנסיבות העניין.</w:t>
      </w:r>
      <w:r w:rsidR="0074245E">
        <w:rPr>
          <w:rFonts w:ascii="David" w:eastAsia="Calibri" w:hAnsi="David" w:hint="cs"/>
          <w:noProof w:val="0"/>
          <w:rtl/>
        </w:rPr>
        <w:t xml:space="preserve"> לכן, ביהמ"ש דוחה </w:t>
      </w:r>
      <w:r w:rsidR="005524A5">
        <w:rPr>
          <w:rFonts w:ascii="David" w:eastAsia="Calibri" w:hAnsi="David" w:hint="cs"/>
          <w:noProof w:val="0"/>
          <w:rtl/>
        </w:rPr>
        <w:t>הניסיון של מקורות להצדיק הפרת ההסכם בהתנהלות גבע.</w:t>
      </w:r>
    </w:p>
    <w:p w:rsidR="008926DE" w:rsidRPr="008926DE" w:rsidRDefault="008926DE" w:rsidP="008926DE">
      <w:pPr>
        <w:spacing w:after="160" w:line="254" w:lineRule="auto"/>
        <w:jc w:val="both"/>
        <w:rPr>
          <w:rFonts w:ascii="David" w:eastAsia="Calibri" w:hAnsi="David"/>
          <w:noProof w:val="0"/>
          <w:rtl/>
        </w:rPr>
      </w:pPr>
    </w:p>
    <w:p w:rsidR="008926DE" w:rsidRPr="008926DE" w:rsidRDefault="005524A5" w:rsidP="005524A5">
      <w:pPr>
        <w:spacing w:after="160" w:line="254" w:lineRule="auto"/>
        <w:jc w:val="both"/>
        <w:rPr>
          <w:rFonts w:ascii="David" w:eastAsia="Calibri" w:hAnsi="David"/>
          <w:b/>
          <w:bCs/>
          <w:noProof w:val="0"/>
          <w:rtl/>
        </w:rPr>
      </w:pPr>
      <w:r>
        <w:rPr>
          <w:rFonts w:ascii="David" w:eastAsia="Calibri" w:hAnsi="David" w:hint="cs"/>
          <w:b/>
          <w:bCs/>
          <w:noProof w:val="0"/>
          <w:rtl/>
        </w:rPr>
        <w:t xml:space="preserve">ביהמ"ש מורה על </w:t>
      </w:r>
      <w:r w:rsidR="008926DE" w:rsidRPr="008926DE">
        <w:rPr>
          <w:rFonts w:ascii="David" w:eastAsia="Calibri" w:hAnsi="David"/>
          <w:b/>
          <w:bCs/>
          <w:noProof w:val="0"/>
          <w:rtl/>
        </w:rPr>
        <w:t xml:space="preserve">אכיפת </w:t>
      </w:r>
      <w:r>
        <w:rPr>
          <w:rFonts w:ascii="David" w:eastAsia="Calibri" w:hAnsi="David" w:hint="cs"/>
          <w:b/>
          <w:bCs/>
          <w:noProof w:val="0"/>
          <w:rtl/>
        </w:rPr>
        <w:t>תשלום הסכום הקבוע</w:t>
      </w:r>
    </w:p>
    <w:p w:rsidR="008926DE" w:rsidRPr="00171C80" w:rsidRDefault="008926DE" w:rsidP="00171C80">
      <w:pPr>
        <w:pStyle w:val="ad"/>
        <w:numPr>
          <w:ilvl w:val="0"/>
          <w:numId w:val="1"/>
        </w:numPr>
        <w:spacing w:line="360" w:lineRule="auto"/>
        <w:ind w:left="714" w:hanging="357"/>
        <w:jc w:val="both"/>
        <w:rPr>
          <w:rFonts w:ascii="David" w:eastAsia="Calibri" w:hAnsi="David"/>
          <w:noProof w:val="0"/>
          <w:rtl/>
        </w:rPr>
      </w:pPr>
      <w:r w:rsidRPr="00171C80">
        <w:rPr>
          <w:rFonts w:ascii="David" w:eastAsia="Calibri" w:hAnsi="David"/>
          <w:noProof w:val="0"/>
          <w:rtl/>
        </w:rPr>
        <w:t>מכיוון שביהמ"ש קבע כי מקורות ביטלה ההסכם בחלוף המועד בו הייתה זכאית לעשות כן, יש לקבוע האם יש לקבל בקשת גבע לחייב מקורות על דרך אכיפת ההסכם לשלם לה מלוא הסכום שעליה לשלם עבור עונת הזריעה בהתאם לסעיף 4.1 להסכם בסך של 1,390,000 ₪ בתוספת מע"מ המוגדר כ"</w:t>
      </w:r>
      <w:r w:rsidRPr="003C2309">
        <w:rPr>
          <w:rFonts w:ascii="David" w:eastAsia="Calibri" w:hAnsi="David"/>
          <w:b/>
          <w:bCs/>
          <w:noProof w:val="0"/>
          <w:rtl/>
        </w:rPr>
        <w:t>תשלום קבוע</w:t>
      </w:r>
      <w:r w:rsidRPr="00171C80">
        <w:rPr>
          <w:rFonts w:ascii="David" w:eastAsia="Calibri" w:hAnsi="David"/>
          <w:noProof w:val="0"/>
          <w:rtl/>
        </w:rPr>
        <w:t>".  זאת להבדיל, מתש</w:t>
      </w:r>
      <w:r w:rsidR="005524A5">
        <w:rPr>
          <w:rFonts w:ascii="David" w:eastAsia="Calibri" w:hAnsi="David"/>
          <w:noProof w:val="0"/>
          <w:rtl/>
        </w:rPr>
        <w:t>לום עבור שעות טיסה לפי סעיף 4.2</w:t>
      </w:r>
      <w:r w:rsidR="005524A5">
        <w:rPr>
          <w:rFonts w:ascii="David" w:eastAsia="Calibri" w:hAnsi="David" w:hint="cs"/>
          <w:noProof w:val="0"/>
          <w:rtl/>
        </w:rPr>
        <w:t xml:space="preserve">, </w:t>
      </w:r>
      <w:r w:rsidRPr="00171C80">
        <w:rPr>
          <w:rFonts w:ascii="David" w:eastAsia="Calibri" w:hAnsi="David"/>
          <w:noProof w:val="0"/>
          <w:rtl/>
        </w:rPr>
        <w:t>שם התשלום מותנה ב"</w:t>
      </w:r>
      <w:r w:rsidRPr="00171C80">
        <w:rPr>
          <w:rFonts w:ascii="David" w:eastAsia="Calibri" w:hAnsi="David"/>
          <w:b/>
          <w:bCs/>
          <w:noProof w:val="0"/>
          <w:rtl/>
        </w:rPr>
        <w:t>שעות טיסה בפועל</w:t>
      </w:r>
      <w:r w:rsidRPr="00171C80">
        <w:rPr>
          <w:rFonts w:ascii="David" w:eastAsia="Calibri" w:hAnsi="David"/>
          <w:noProof w:val="0"/>
          <w:rtl/>
        </w:rPr>
        <w:t>".</w:t>
      </w:r>
    </w:p>
    <w:p w:rsidR="008926DE" w:rsidRPr="008926DE" w:rsidRDefault="008926DE" w:rsidP="00171C80">
      <w:pPr>
        <w:spacing w:after="160" w:line="360" w:lineRule="auto"/>
        <w:jc w:val="both"/>
        <w:rPr>
          <w:rFonts w:ascii="David" w:eastAsia="Calibri" w:hAnsi="David"/>
          <w:noProof w:val="0"/>
          <w:rtl/>
        </w:rPr>
      </w:pPr>
    </w:p>
    <w:p w:rsidR="008926DE" w:rsidRPr="005524A5" w:rsidRDefault="008926DE" w:rsidP="00180670">
      <w:pPr>
        <w:pStyle w:val="ad"/>
        <w:numPr>
          <w:ilvl w:val="0"/>
          <w:numId w:val="1"/>
        </w:numPr>
        <w:spacing w:after="160" w:line="360" w:lineRule="auto"/>
        <w:jc w:val="both"/>
        <w:rPr>
          <w:rFonts w:ascii="David" w:eastAsia="Calibri" w:hAnsi="David"/>
          <w:noProof w:val="0"/>
          <w:rtl/>
        </w:rPr>
      </w:pPr>
      <w:r w:rsidRPr="005524A5">
        <w:rPr>
          <w:rFonts w:ascii="David" w:eastAsia="Calibri" w:hAnsi="David"/>
          <w:noProof w:val="0"/>
          <w:rtl/>
        </w:rPr>
        <w:t xml:space="preserve">על פי </w:t>
      </w:r>
      <w:r w:rsidRPr="005524A5">
        <w:rPr>
          <w:rFonts w:ascii="David" w:eastAsia="Calibri" w:hAnsi="David"/>
          <w:b/>
          <w:bCs/>
          <w:noProof w:val="0"/>
          <w:rtl/>
        </w:rPr>
        <w:t>חוק החוזים (תרופות בשל הפרת חוזה) התשל"א 1970</w:t>
      </w:r>
      <w:r w:rsidRPr="005524A5">
        <w:rPr>
          <w:rFonts w:ascii="David" w:eastAsia="Calibri" w:hAnsi="David"/>
          <w:noProof w:val="0"/>
          <w:rtl/>
        </w:rPr>
        <w:t xml:space="preserve"> סעד האכיפה זוכה למעמד בכורה ועל בימ"ש לאכוף חוזה, אלא אם כן, המפר נכנס למי מהסייגים הפוטרים אותו מתשלום. </w:t>
      </w:r>
      <w:r w:rsidR="005524A5" w:rsidRPr="005524A5">
        <w:rPr>
          <w:rFonts w:ascii="David" w:eastAsia="Calibri" w:hAnsi="David" w:hint="cs"/>
          <w:noProof w:val="0"/>
          <w:rtl/>
        </w:rPr>
        <w:t xml:space="preserve"> </w:t>
      </w:r>
      <w:r w:rsidRPr="005524A5">
        <w:rPr>
          <w:rFonts w:ascii="David" w:eastAsia="Calibri" w:hAnsi="David"/>
          <w:noProof w:val="0"/>
          <w:rtl/>
        </w:rPr>
        <w:t>מקורות, לא הצביעה על סייג המצדיק פטור מאכיפה. לכן, יש לחייב באכיפה.</w:t>
      </w:r>
    </w:p>
    <w:p w:rsidR="005524A5" w:rsidRDefault="005524A5" w:rsidP="008926DE">
      <w:pPr>
        <w:spacing w:after="160" w:line="254" w:lineRule="auto"/>
        <w:jc w:val="both"/>
        <w:rPr>
          <w:rFonts w:ascii="David" w:eastAsia="Calibri" w:hAnsi="David"/>
          <w:b/>
          <w:bCs/>
          <w:noProof w:val="0"/>
          <w:rtl/>
        </w:rPr>
      </w:pP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האם גבע קיימה ההסכם בתום לב?</w:t>
      </w:r>
    </w:p>
    <w:p w:rsidR="008926DE" w:rsidRPr="00171C80" w:rsidRDefault="008926DE" w:rsidP="00F32019">
      <w:pPr>
        <w:pStyle w:val="ad"/>
        <w:numPr>
          <w:ilvl w:val="0"/>
          <w:numId w:val="1"/>
        </w:numPr>
        <w:spacing w:line="360" w:lineRule="auto"/>
        <w:ind w:left="714" w:hanging="357"/>
        <w:jc w:val="both"/>
        <w:rPr>
          <w:rFonts w:ascii="David" w:eastAsia="Calibri" w:hAnsi="David"/>
          <w:noProof w:val="0"/>
          <w:rtl/>
        </w:rPr>
      </w:pPr>
      <w:r w:rsidRPr="00171C80">
        <w:rPr>
          <w:rFonts w:ascii="David" w:eastAsia="Calibri" w:hAnsi="David"/>
          <w:noProof w:val="0"/>
          <w:rtl/>
        </w:rPr>
        <w:t>בפסיקה</w:t>
      </w:r>
      <w:r w:rsidR="005524A5">
        <w:rPr>
          <w:rFonts w:ascii="David" w:eastAsia="Calibri" w:hAnsi="David" w:hint="cs"/>
          <w:noProof w:val="0"/>
          <w:rtl/>
        </w:rPr>
        <w:t>,</w:t>
      </w:r>
      <w:r w:rsidRPr="00171C80">
        <w:rPr>
          <w:rFonts w:ascii="David" w:eastAsia="Calibri" w:hAnsi="David"/>
          <w:noProof w:val="0"/>
          <w:rtl/>
        </w:rPr>
        <w:t xml:space="preserve"> קמה הגנה למפר, שעה שהדרישה לאכיפה אינה עומדת  בציפייה לקיום ההסכם בתום לב על פי סעיף 39 </w:t>
      </w:r>
      <w:r w:rsidRPr="00171C80">
        <w:rPr>
          <w:rFonts w:ascii="David" w:eastAsia="Calibri" w:hAnsi="David"/>
          <w:b/>
          <w:bCs/>
          <w:noProof w:val="0"/>
          <w:rtl/>
        </w:rPr>
        <w:t>לחוק החוזים (חלק כללי)</w:t>
      </w:r>
      <w:r w:rsidRPr="00171C80">
        <w:rPr>
          <w:rFonts w:ascii="David" w:eastAsia="Calibri" w:hAnsi="David"/>
          <w:noProof w:val="0"/>
          <w:rtl/>
        </w:rPr>
        <w:t xml:space="preserve"> התשל"ג – 1973. כך למשל, הפסיקה מצפה ממשכירים להוכיח שקיימו חובתם לנהוג בתום לב ולהשכיר הדירה לאחר. נשאלה השאלה, האם גבע נהגה בתום לב וניסתה לעשות שימוש אחר בצי המטוסים שהעמידה לצורך משימת הזריעה, בשים לב למועד בו ביטלה מקורות ההסכם. על מנת למצוא מענה לשאלה זאת, המחייבת מומחיות מיוחדת, ביהמ"ש מינה כמומחה מטעמו מומחה לתעופה אווירית, טייס בעל זכויות רבות בחיל האוויר ומי שמילא תפקידי פיקוד וניהול בתחום התעופה, תא"ל (במיל) גיורא רום. להלן מסקנות המומחה כפי </w:t>
      </w:r>
      <w:r w:rsidR="00171C80">
        <w:rPr>
          <w:rFonts w:ascii="David" w:eastAsia="Calibri" w:hAnsi="David"/>
          <w:noProof w:val="0"/>
          <w:rtl/>
        </w:rPr>
        <w:t>שמופיעות בחוות דעת שהגיש:</w:t>
      </w:r>
    </w:p>
    <w:p w:rsidR="008926DE" w:rsidRPr="008926DE" w:rsidRDefault="008926DE" w:rsidP="00F32019">
      <w:pPr>
        <w:spacing w:line="360" w:lineRule="auto"/>
        <w:jc w:val="both"/>
        <w:rPr>
          <w:rFonts w:ascii="David" w:eastAsia="Calibri" w:hAnsi="David"/>
          <w:b/>
          <w:bCs/>
          <w:noProof w:val="0"/>
          <w:rtl/>
        </w:rPr>
      </w:pPr>
      <w:r w:rsidRPr="008926DE">
        <w:rPr>
          <w:rFonts w:ascii="David" w:eastAsia="Calibri" w:hAnsi="David"/>
          <w:noProof w:val="0"/>
          <w:rtl/>
        </w:rPr>
        <w:t>"</w:t>
      </w:r>
      <w:r w:rsidRPr="008926DE">
        <w:rPr>
          <w:rFonts w:ascii="David" w:eastAsia="Calibri" w:hAnsi="David"/>
          <w:b/>
          <w:bCs/>
          <w:noProof w:val="0"/>
          <w:rtl/>
        </w:rPr>
        <w:t>15. סיכום ומסקנות חוות הדעת</w:t>
      </w:r>
    </w:p>
    <w:p w:rsidR="008926DE" w:rsidRPr="008926DE" w:rsidRDefault="008926DE" w:rsidP="00F32019">
      <w:pPr>
        <w:spacing w:line="360" w:lineRule="auto"/>
        <w:jc w:val="both"/>
        <w:rPr>
          <w:rFonts w:ascii="David" w:eastAsia="Calibri" w:hAnsi="David"/>
          <w:b/>
          <w:bCs/>
          <w:noProof w:val="0"/>
          <w:rtl/>
        </w:rPr>
      </w:pPr>
      <w:r w:rsidRPr="008926DE">
        <w:rPr>
          <w:rFonts w:ascii="David" w:eastAsia="Calibri" w:hAnsi="David"/>
          <w:b/>
          <w:bCs/>
          <w:noProof w:val="0"/>
          <w:rtl/>
        </w:rPr>
        <w:t xml:space="preserve">היקף החוו"ד כולל דיון, ממוקד יחסית, בשאלת מידת ההיתכנות של הסבת פעילותה העסקית </w:t>
      </w:r>
      <w:r w:rsidR="00F32019">
        <w:rPr>
          <w:rFonts w:ascii="David" w:eastAsia="Calibri" w:hAnsi="David" w:hint="cs"/>
          <w:b/>
          <w:bCs/>
          <w:noProof w:val="0"/>
          <w:rtl/>
        </w:rPr>
        <w:t xml:space="preserve"> </w:t>
      </w:r>
      <w:r w:rsidRPr="008926DE">
        <w:rPr>
          <w:rFonts w:ascii="David" w:eastAsia="Calibri" w:hAnsi="David"/>
          <w:b/>
          <w:bCs/>
          <w:noProof w:val="0"/>
          <w:rtl/>
        </w:rPr>
        <w:t>של גבע להפעלה אווירית שאינה טיסות זריעה, בפרקי הזמן הנתונים.</w:t>
      </w:r>
    </w:p>
    <w:p w:rsidR="008926DE" w:rsidRPr="008926DE" w:rsidRDefault="008926DE" w:rsidP="00F32019">
      <w:pPr>
        <w:spacing w:line="360" w:lineRule="auto"/>
        <w:jc w:val="both"/>
        <w:rPr>
          <w:rFonts w:ascii="David" w:eastAsia="Calibri" w:hAnsi="David"/>
          <w:b/>
          <w:bCs/>
          <w:noProof w:val="0"/>
          <w:rtl/>
        </w:rPr>
      </w:pPr>
      <w:r w:rsidRPr="008926DE">
        <w:rPr>
          <w:rFonts w:ascii="David" w:eastAsia="Calibri" w:hAnsi="David"/>
          <w:b/>
          <w:bCs/>
          <w:noProof w:val="0"/>
          <w:rtl/>
        </w:rPr>
        <w:t xml:space="preserve">להערכתי, לא עמדה לגבע אפשרות לייצר הכנסות בתקופות האמורות, לא של שישה חודשים </w:t>
      </w:r>
      <w:r w:rsidR="00F32019">
        <w:rPr>
          <w:rFonts w:ascii="David" w:eastAsia="Calibri" w:hAnsi="David" w:hint="cs"/>
          <w:b/>
          <w:bCs/>
          <w:noProof w:val="0"/>
          <w:rtl/>
        </w:rPr>
        <w:t xml:space="preserve"> </w:t>
      </w:r>
      <w:r w:rsidRPr="008926DE">
        <w:rPr>
          <w:rFonts w:ascii="David" w:eastAsia="Calibri" w:hAnsi="David"/>
          <w:b/>
          <w:bCs/>
          <w:noProof w:val="0"/>
          <w:rtl/>
        </w:rPr>
        <w:t>וקל חומר שלא בתקופה של ארבעה חודשים.</w:t>
      </w:r>
    </w:p>
    <w:p w:rsidR="008926DE" w:rsidRPr="008926DE" w:rsidRDefault="008926DE" w:rsidP="00F32019">
      <w:pPr>
        <w:spacing w:line="360" w:lineRule="auto"/>
        <w:jc w:val="both"/>
        <w:rPr>
          <w:rFonts w:ascii="David" w:eastAsia="Calibri" w:hAnsi="David"/>
          <w:b/>
          <w:bCs/>
          <w:noProof w:val="0"/>
          <w:rtl/>
        </w:rPr>
      </w:pPr>
      <w:r w:rsidRPr="008926DE">
        <w:rPr>
          <w:rFonts w:ascii="David" w:eastAsia="Calibri" w:hAnsi="David"/>
          <w:b/>
          <w:bCs/>
          <w:noProof w:val="0"/>
          <w:rtl/>
        </w:rPr>
        <w:t xml:space="preserve">בבסיס ההערכה נעוצה ההבנה היסודית שמתן שרותי תעופה מתאפיין בהתמחויות, אלו מקיפות </w:t>
      </w:r>
      <w:r w:rsidR="00F32019">
        <w:rPr>
          <w:rFonts w:ascii="David" w:eastAsia="Calibri" w:hAnsi="David" w:hint="cs"/>
          <w:b/>
          <w:bCs/>
          <w:noProof w:val="0"/>
          <w:rtl/>
        </w:rPr>
        <w:t xml:space="preserve"> </w:t>
      </w:r>
      <w:r w:rsidRPr="008926DE">
        <w:rPr>
          <w:rFonts w:ascii="David" w:eastAsia="Calibri" w:hAnsi="David"/>
          <w:b/>
          <w:bCs/>
          <w:noProof w:val="0"/>
          <w:rtl/>
        </w:rPr>
        <w:t xml:space="preserve">היבטים ארגוניים, תפעוליים, מסחריים ואסדרתיים. התנהלותה של חברת תעופה, ושוק שרותי </w:t>
      </w:r>
      <w:r w:rsidR="00F32019">
        <w:rPr>
          <w:rFonts w:ascii="David" w:eastAsia="Calibri" w:hAnsi="David" w:hint="cs"/>
          <w:b/>
          <w:bCs/>
          <w:noProof w:val="0"/>
          <w:rtl/>
        </w:rPr>
        <w:t xml:space="preserve"> </w:t>
      </w:r>
      <w:r w:rsidRPr="008926DE">
        <w:rPr>
          <w:rFonts w:ascii="David" w:eastAsia="Calibri" w:hAnsi="David"/>
          <w:b/>
          <w:bCs/>
          <w:noProof w:val="0"/>
          <w:rtl/>
        </w:rPr>
        <w:t xml:space="preserve">התעופה באופן כללי, כפופים למעטה של רגולציה מפורטת ותהליכי אישור/רישוי המקשים על </w:t>
      </w:r>
      <w:r w:rsidR="00F32019">
        <w:rPr>
          <w:rFonts w:ascii="David" w:eastAsia="Calibri" w:hAnsi="David" w:hint="cs"/>
          <w:b/>
          <w:bCs/>
          <w:noProof w:val="0"/>
          <w:rtl/>
        </w:rPr>
        <w:t xml:space="preserve"> </w:t>
      </w:r>
      <w:r w:rsidRPr="008926DE">
        <w:rPr>
          <w:rFonts w:ascii="David" w:eastAsia="Calibri" w:hAnsi="David"/>
          <w:b/>
          <w:bCs/>
          <w:noProof w:val="0"/>
          <w:rtl/>
        </w:rPr>
        <w:t xml:space="preserve">ביצוע שינויים מהירים. רגולציה זו נועדה להביא לשמירה על רמת הבטיחות המקובלת בענף </w:t>
      </w:r>
      <w:r w:rsidR="00F32019">
        <w:rPr>
          <w:rFonts w:ascii="David" w:eastAsia="Calibri" w:hAnsi="David" w:hint="cs"/>
          <w:b/>
          <w:bCs/>
          <w:noProof w:val="0"/>
          <w:rtl/>
        </w:rPr>
        <w:t xml:space="preserve"> </w:t>
      </w:r>
      <w:r w:rsidRPr="008926DE">
        <w:rPr>
          <w:rFonts w:ascii="David" w:eastAsia="Calibri" w:hAnsi="David"/>
          <w:b/>
          <w:bCs/>
          <w:noProof w:val="0"/>
          <w:rtl/>
        </w:rPr>
        <w:t xml:space="preserve">התעופה והיא מונעת לחלוטין "קיצורי דרך". הדבר נכון שבעתיים לתקופה הנדונה בחו"ד זו, </w:t>
      </w:r>
      <w:r w:rsidR="00F32019">
        <w:rPr>
          <w:rFonts w:ascii="David" w:eastAsia="Calibri" w:hAnsi="David" w:hint="cs"/>
          <w:b/>
          <w:bCs/>
          <w:noProof w:val="0"/>
          <w:rtl/>
        </w:rPr>
        <w:t xml:space="preserve"> </w:t>
      </w:r>
      <w:r w:rsidRPr="008926DE">
        <w:rPr>
          <w:rFonts w:ascii="David" w:eastAsia="Calibri" w:hAnsi="David"/>
          <w:b/>
          <w:bCs/>
          <w:noProof w:val="0"/>
          <w:rtl/>
        </w:rPr>
        <w:t xml:space="preserve">אשר התאפיינה באילוצים מרובים במשק בכלל ובענף התעופה בפרט, כתוצאה ממשבר הקורונה </w:t>
      </w:r>
      <w:r w:rsidR="00F32019">
        <w:rPr>
          <w:rFonts w:ascii="David" w:eastAsia="Calibri" w:hAnsi="David" w:hint="cs"/>
          <w:b/>
          <w:bCs/>
          <w:noProof w:val="0"/>
          <w:rtl/>
        </w:rPr>
        <w:t xml:space="preserve"> </w:t>
      </w:r>
      <w:r w:rsidRPr="008926DE">
        <w:rPr>
          <w:rFonts w:ascii="David" w:eastAsia="Calibri" w:hAnsi="David"/>
          <w:b/>
          <w:bCs/>
          <w:noProof w:val="0"/>
          <w:rtl/>
        </w:rPr>
        <w:t>והעבודה במתכונת חירום של גופים ממשלתיים ומסחריים.</w:t>
      </w:r>
    </w:p>
    <w:p w:rsidR="008926DE" w:rsidRPr="008926DE" w:rsidRDefault="008926DE" w:rsidP="00F32019">
      <w:pPr>
        <w:spacing w:line="360" w:lineRule="auto"/>
        <w:jc w:val="both"/>
        <w:rPr>
          <w:rFonts w:ascii="David" w:eastAsia="Calibri" w:hAnsi="David"/>
          <w:b/>
          <w:bCs/>
          <w:noProof w:val="0"/>
          <w:rtl/>
        </w:rPr>
      </w:pPr>
      <w:r w:rsidRPr="008926DE">
        <w:rPr>
          <w:rFonts w:ascii="David" w:eastAsia="Calibri" w:hAnsi="David"/>
          <w:b/>
          <w:bCs/>
          <w:noProof w:val="0"/>
          <w:rtl/>
        </w:rPr>
        <w:t xml:space="preserve">בנוסף, כל שוק, קרי סוג חדש של פעילות אליו נכנס המפעיל האווירי, מחייב מומחיות, צבירת </w:t>
      </w:r>
      <w:r w:rsidR="00F32019">
        <w:rPr>
          <w:rFonts w:ascii="David" w:eastAsia="Calibri" w:hAnsi="David" w:hint="cs"/>
          <w:b/>
          <w:bCs/>
          <w:noProof w:val="0"/>
          <w:rtl/>
        </w:rPr>
        <w:t xml:space="preserve"> </w:t>
      </w:r>
      <w:r w:rsidRPr="008926DE">
        <w:rPr>
          <w:rFonts w:ascii="David" w:eastAsia="Calibri" w:hAnsi="David"/>
          <w:b/>
          <w:bCs/>
          <w:noProof w:val="0"/>
          <w:rtl/>
        </w:rPr>
        <w:t>כשירות ומוניטין, יכולת שיווקית של יצירת התקשרויות וביקושים.</w:t>
      </w:r>
    </w:p>
    <w:p w:rsidR="008926DE" w:rsidRPr="008926DE" w:rsidRDefault="008926DE" w:rsidP="00F32019">
      <w:pPr>
        <w:spacing w:line="360" w:lineRule="auto"/>
        <w:jc w:val="both"/>
        <w:rPr>
          <w:rFonts w:ascii="David" w:eastAsia="Calibri" w:hAnsi="David"/>
          <w:b/>
          <w:bCs/>
          <w:noProof w:val="0"/>
          <w:rtl/>
        </w:rPr>
      </w:pPr>
      <w:r w:rsidRPr="008926DE">
        <w:rPr>
          <w:rFonts w:ascii="David" w:eastAsia="Calibri" w:hAnsi="David"/>
          <w:b/>
          <w:bCs/>
          <w:noProof w:val="0"/>
          <w:rtl/>
        </w:rPr>
        <w:t xml:space="preserve">במסגרת החוו"ד נערכה בחינה שיטתית של עבודות אוויר או לשימושים תעופתיים מסחריים </w:t>
      </w:r>
      <w:r w:rsidR="00F32019">
        <w:rPr>
          <w:rFonts w:ascii="David" w:eastAsia="Calibri" w:hAnsi="David" w:hint="cs"/>
          <w:b/>
          <w:bCs/>
          <w:noProof w:val="0"/>
          <w:rtl/>
        </w:rPr>
        <w:t xml:space="preserve"> </w:t>
      </w:r>
      <w:r w:rsidRPr="008926DE">
        <w:rPr>
          <w:rFonts w:ascii="David" w:eastAsia="Calibri" w:hAnsi="David"/>
          <w:b/>
          <w:bCs/>
          <w:noProof w:val="0"/>
          <w:rtl/>
        </w:rPr>
        <w:t>אחרים, לאור החסמים המשפיעים על מידת ההיתכנות להסבת פעילות גבע לשימושים אלו.</w:t>
      </w:r>
    </w:p>
    <w:p w:rsidR="008926DE" w:rsidRPr="008926DE" w:rsidRDefault="008926DE" w:rsidP="00F32019">
      <w:pPr>
        <w:spacing w:line="360" w:lineRule="auto"/>
        <w:jc w:val="both"/>
        <w:rPr>
          <w:rFonts w:ascii="David" w:eastAsia="Calibri" w:hAnsi="David"/>
          <w:b/>
          <w:bCs/>
          <w:noProof w:val="0"/>
          <w:rtl/>
        </w:rPr>
      </w:pPr>
      <w:r w:rsidRPr="008926DE">
        <w:rPr>
          <w:rFonts w:ascii="David" w:eastAsia="Calibri" w:hAnsi="David"/>
          <w:b/>
          <w:bCs/>
          <w:noProof w:val="0"/>
          <w:rtl/>
        </w:rPr>
        <w:t xml:space="preserve">בהינתן התנאים העומדים בבסיס חוו"ד זו, להערכתי, לא התקיימה היתכנות לתרחיש בו גבע </w:t>
      </w:r>
      <w:r w:rsidR="00F32019">
        <w:rPr>
          <w:rFonts w:ascii="David" w:eastAsia="Calibri" w:hAnsi="David" w:hint="cs"/>
          <w:b/>
          <w:bCs/>
          <w:noProof w:val="0"/>
          <w:rtl/>
        </w:rPr>
        <w:t xml:space="preserve"> </w:t>
      </w:r>
      <w:r w:rsidRPr="008926DE">
        <w:rPr>
          <w:rFonts w:ascii="David" w:eastAsia="Calibri" w:hAnsi="David"/>
          <w:b/>
          <w:bCs/>
          <w:noProof w:val="0"/>
          <w:rtl/>
        </w:rPr>
        <w:t>הייתה יכולה להסב את מטוסי הזריעה לשימוש עיסקי חליפי אשר היה מביא לה הכנסות."</w:t>
      </w:r>
    </w:p>
    <w:p w:rsidR="008926DE" w:rsidRPr="008926DE" w:rsidRDefault="008926DE" w:rsidP="008926DE">
      <w:pPr>
        <w:spacing w:after="160" w:line="254" w:lineRule="auto"/>
        <w:jc w:val="both"/>
        <w:rPr>
          <w:rFonts w:ascii="David" w:eastAsia="Calibri" w:hAnsi="David"/>
          <w:b/>
          <w:bCs/>
          <w:noProof w:val="0"/>
          <w:rtl/>
        </w:rPr>
      </w:pPr>
    </w:p>
    <w:p w:rsidR="008926DE" w:rsidRPr="00F32019" w:rsidRDefault="008926DE" w:rsidP="00F32019">
      <w:pPr>
        <w:pStyle w:val="ad"/>
        <w:numPr>
          <w:ilvl w:val="0"/>
          <w:numId w:val="1"/>
        </w:numPr>
        <w:spacing w:line="360" w:lineRule="auto"/>
        <w:ind w:left="714" w:hanging="357"/>
        <w:jc w:val="both"/>
        <w:rPr>
          <w:rFonts w:ascii="David" w:eastAsia="Calibri" w:hAnsi="David"/>
          <w:noProof w:val="0"/>
          <w:rtl/>
        </w:rPr>
      </w:pPr>
      <w:r w:rsidRPr="00F32019">
        <w:rPr>
          <w:rFonts w:ascii="David" w:eastAsia="Calibri" w:hAnsi="David"/>
          <w:noProof w:val="0"/>
          <w:rtl/>
        </w:rPr>
        <w:t xml:space="preserve">מקורות הפנתה אל המומחה שאלות הבהרה, אך הוא קבע ביום 13.9.22 שלאחר שלמד את שאלות </w:t>
      </w:r>
      <w:r w:rsidR="00F32019">
        <w:rPr>
          <w:rFonts w:ascii="David" w:eastAsia="Calibri" w:hAnsi="David" w:hint="cs"/>
          <w:noProof w:val="0"/>
          <w:rtl/>
        </w:rPr>
        <w:t xml:space="preserve"> </w:t>
      </w:r>
      <w:r w:rsidRPr="00F32019">
        <w:rPr>
          <w:rFonts w:ascii="David" w:eastAsia="Calibri" w:hAnsi="David"/>
          <w:noProof w:val="0"/>
          <w:rtl/>
        </w:rPr>
        <w:t>ההבהרה שהופנו אליו על ידי מקורות, הוא מצא שאין צורך בשינוי או תיקון חוות דעתו.</w:t>
      </w:r>
    </w:p>
    <w:p w:rsidR="008926DE" w:rsidRPr="008926DE" w:rsidRDefault="008926DE" w:rsidP="008926DE">
      <w:pPr>
        <w:spacing w:after="160" w:line="254" w:lineRule="auto"/>
        <w:jc w:val="both"/>
        <w:rPr>
          <w:rFonts w:ascii="David" w:eastAsia="Calibri" w:hAnsi="David"/>
          <w:noProof w:val="0"/>
          <w:rtl/>
        </w:rPr>
      </w:pPr>
    </w:p>
    <w:p w:rsidR="008926DE" w:rsidRPr="00F32019" w:rsidRDefault="008926DE" w:rsidP="00B24359">
      <w:pPr>
        <w:pStyle w:val="ad"/>
        <w:numPr>
          <w:ilvl w:val="0"/>
          <w:numId w:val="1"/>
        </w:numPr>
        <w:spacing w:line="360" w:lineRule="auto"/>
        <w:ind w:left="714" w:hanging="357"/>
        <w:jc w:val="both"/>
        <w:rPr>
          <w:rFonts w:ascii="David" w:eastAsia="Calibri" w:hAnsi="David"/>
          <w:noProof w:val="0"/>
          <w:rtl/>
        </w:rPr>
      </w:pPr>
      <w:r w:rsidRPr="00F32019">
        <w:rPr>
          <w:rFonts w:ascii="David" w:eastAsia="Calibri" w:hAnsi="David"/>
          <w:noProof w:val="0"/>
          <w:rtl/>
        </w:rPr>
        <w:t xml:space="preserve">מקורות לא ביקשה לחקור המומחה, על אף שביהמ"ש אפשר לה, לאחר הגשת חוות הדעת </w:t>
      </w:r>
      <w:r w:rsidR="00F32019">
        <w:rPr>
          <w:rFonts w:ascii="David" w:eastAsia="Calibri" w:hAnsi="David" w:hint="cs"/>
          <w:noProof w:val="0"/>
          <w:rtl/>
        </w:rPr>
        <w:t xml:space="preserve"> </w:t>
      </w:r>
      <w:r w:rsidRPr="00F32019">
        <w:rPr>
          <w:rFonts w:ascii="David" w:eastAsia="Calibri" w:hAnsi="David"/>
          <w:noProof w:val="0"/>
          <w:rtl/>
        </w:rPr>
        <w:t xml:space="preserve">לבקש לחקור אותו. ביהמ"ש לא מצא טעות בולטת בחוות הדעת. לכן, ביהמ"ש מאשר מסקנת </w:t>
      </w:r>
      <w:r w:rsidR="00F32019">
        <w:rPr>
          <w:rFonts w:ascii="David" w:eastAsia="Calibri" w:hAnsi="David" w:hint="cs"/>
          <w:noProof w:val="0"/>
          <w:rtl/>
        </w:rPr>
        <w:t xml:space="preserve"> </w:t>
      </w:r>
      <w:r w:rsidRPr="00F32019">
        <w:rPr>
          <w:rFonts w:ascii="David" w:eastAsia="Calibri" w:hAnsi="David"/>
          <w:noProof w:val="0"/>
          <w:rtl/>
        </w:rPr>
        <w:t>המומחה, לפיה, לא היה בידה של גבע בחודשים הספורים שנו</w:t>
      </w:r>
      <w:r w:rsidR="003C2309">
        <w:rPr>
          <w:rFonts w:ascii="David" w:eastAsia="Calibri" w:hAnsi="David"/>
          <w:noProof w:val="0"/>
          <w:rtl/>
        </w:rPr>
        <w:t>תרו מ</w:t>
      </w:r>
      <w:r w:rsidR="00B24359">
        <w:rPr>
          <w:rFonts w:ascii="David" w:eastAsia="Calibri" w:hAnsi="David" w:hint="cs"/>
          <w:noProof w:val="0"/>
          <w:rtl/>
        </w:rPr>
        <w:t xml:space="preserve">סוף חודש דצמבר 2020  </w:t>
      </w:r>
      <w:r w:rsidR="003C2309">
        <w:rPr>
          <w:rFonts w:ascii="David" w:eastAsia="Calibri" w:hAnsi="David"/>
          <w:noProof w:val="0"/>
          <w:rtl/>
        </w:rPr>
        <w:t>ועד מועד</w:t>
      </w:r>
      <w:r w:rsidR="00F32019">
        <w:rPr>
          <w:rFonts w:ascii="David" w:eastAsia="Calibri" w:hAnsi="David" w:hint="cs"/>
          <w:noProof w:val="0"/>
          <w:rtl/>
        </w:rPr>
        <w:t xml:space="preserve"> </w:t>
      </w:r>
      <w:r w:rsidRPr="00F32019">
        <w:rPr>
          <w:rFonts w:ascii="David" w:eastAsia="Calibri" w:hAnsi="David"/>
          <w:noProof w:val="0"/>
          <w:rtl/>
        </w:rPr>
        <w:t>סיום עונת הזריעה, לעשות שימוש חלופי במטוסים ומורה למ</w:t>
      </w:r>
      <w:r w:rsidR="00F32019">
        <w:rPr>
          <w:rFonts w:ascii="David" w:eastAsia="Calibri" w:hAnsi="David"/>
          <w:noProof w:val="0"/>
          <w:rtl/>
        </w:rPr>
        <w:t>קורות לשלם את מלוא הסכום הקבוע,</w:t>
      </w:r>
      <w:r w:rsidR="00F32019">
        <w:rPr>
          <w:rFonts w:ascii="David" w:eastAsia="Calibri" w:hAnsi="David" w:hint="cs"/>
          <w:noProof w:val="0"/>
          <w:rtl/>
        </w:rPr>
        <w:t xml:space="preserve"> </w:t>
      </w:r>
      <w:r w:rsidR="003C2309">
        <w:rPr>
          <w:rFonts w:ascii="David" w:eastAsia="Calibri" w:hAnsi="David"/>
          <w:noProof w:val="0"/>
          <w:rtl/>
        </w:rPr>
        <w:t>בשים לב שמחצית הסכום כבר שול</w:t>
      </w:r>
      <w:r w:rsidR="003C2309">
        <w:rPr>
          <w:rFonts w:ascii="David" w:eastAsia="Calibri" w:hAnsi="David" w:hint="cs"/>
          <w:noProof w:val="0"/>
          <w:rtl/>
        </w:rPr>
        <w:t>ם</w:t>
      </w:r>
      <w:r w:rsidRPr="00F32019">
        <w:rPr>
          <w:rFonts w:ascii="David" w:eastAsia="Calibri" w:hAnsi="David"/>
          <w:noProof w:val="0"/>
          <w:rtl/>
        </w:rPr>
        <w:t xml:space="preserve"> ודוחה התביעה שכנגד של מקורות.</w:t>
      </w:r>
    </w:p>
    <w:p w:rsidR="008926DE" w:rsidRPr="008926DE" w:rsidRDefault="008926DE" w:rsidP="008926DE">
      <w:pPr>
        <w:spacing w:after="160" w:line="254" w:lineRule="auto"/>
        <w:jc w:val="both"/>
        <w:rPr>
          <w:rFonts w:ascii="David" w:eastAsia="Calibri" w:hAnsi="David"/>
          <w:noProof w:val="0"/>
          <w:rtl/>
        </w:rPr>
      </w:pP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האם יש לפסוק לגבע פיצוי בגין אובדן רווחים עקב ביטול הטיסות?</w:t>
      </w:r>
    </w:p>
    <w:p w:rsidR="008926DE" w:rsidRPr="00F32019" w:rsidRDefault="008926DE" w:rsidP="00B24359">
      <w:pPr>
        <w:pStyle w:val="ad"/>
        <w:numPr>
          <w:ilvl w:val="0"/>
          <w:numId w:val="1"/>
        </w:numPr>
        <w:spacing w:after="160" w:line="360" w:lineRule="auto"/>
        <w:ind w:left="714" w:hanging="357"/>
        <w:jc w:val="both"/>
        <w:rPr>
          <w:rFonts w:ascii="David" w:eastAsia="Calibri" w:hAnsi="David"/>
          <w:noProof w:val="0"/>
          <w:rtl/>
        </w:rPr>
      </w:pPr>
      <w:r w:rsidRPr="00F32019">
        <w:rPr>
          <w:rFonts w:ascii="David" w:eastAsia="Calibri" w:hAnsi="David"/>
          <w:noProof w:val="0"/>
          <w:rtl/>
        </w:rPr>
        <w:t>כאמור לעיל, בנוסף לתשלום הקבוע, גבע זכאית גם לתשלום טיס</w:t>
      </w:r>
      <w:r w:rsidR="00F32019">
        <w:rPr>
          <w:rFonts w:ascii="David" w:eastAsia="Calibri" w:hAnsi="David"/>
          <w:noProof w:val="0"/>
          <w:rtl/>
        </w:rPr>
        <w:t>ות בפועל. מכיוון שלא היו טיסות,</w:t>
      </w:r>
      <w:r w:rsidR="00F32019">
        <w:rPr>
          <w:rFonts w:ascii="David" w:eastAsia="Calibri" w:hAnsi="David" w:hint="cs"/>
          <w:noProof w:val="0"/>
          <w:rtl/>
        </w:rPr>
        <w:t xml:space="preserve"> </w:t>
      </w:r>
      <w:r w:rsidRPr="00F32019">
        <w:rPr>
          <w:rFonts w:ascii="David" w:eastAsia="Calibri" w:hAnsi="David"/>
          <w:noProof w:val="0"/>
          <w:rtl/>
        </w:rPr>
        <w:t xml:space="preserve">גבע העריכה אובדן רווחיה בסך של 250,000 ₪. מקורות טענה שלא ברור כיצד נקבע הסכום השרירותי אשר נתבע כפיצוי עבור אובדן רווח, </w:t>
      </w:r>
      <w:r w:rsidR="00B24359">
        <w:rPr>
          <w:rFonts w:ascii="David" w:eastAsia="Calibri" w:hAnsi="David" w:hint="cs"/>
          <w:noProof w:val="0"/>
          <w:rtl/>
        </w:rPr>
        <w:t>ו</w:t>
      </w:r>
      <w:r w:rsidRPr="00F32019">
        <w:rPr>
          <w:rFonts w:ascii="David" w:eastAsia="Calibri" w:hAnsi="David"/>
          <w:noProof w:val="0"/>
          <w:rtl/>
        </w:rPr>
        <w:t xml:space="preserve">לא ברור כיצד התביעה האמורה עולה בקנה אחד עם האמור בהסכם </w:t>
      </w:r>
      <w:r w:rsidR="00B24359">
        <w:rPr>
          <w:rFonts w:ascii="David" w:eastAsia="Calibri" w:hAnsi="David" w:hint="cs"/>
          <w:noProof w:val="0"/>
          <w:rtl/>
        </w:rPr>
        <w:t xml:space="preserve"> </w:t>
      </w:r>
      <w:r w:rsidRPr="00F32019">
        <w:rPr>
          <w:rFonts w:ascii="David" w:eastAsia="Calibri" w:hAnsi="David"/>
          <w:noProof w:val="0"/>
          <w:rtl/>
        </w:rPr>
        <w:t xml:space="preserve">על פיו התמורה </w:t>
      </w:r>
      <w:r w:rsidR="00B24359">
        <w:rPr>
          <w:rFonts w:ascii="David" w:eastAsia="Calibri" w:hAnsi="David" w:hint="cs"/>
          <w:noProof w:val="0"/>
          <w:rtl/>
        </w:rPr>
        <w:t xml:space="preserve">הינה התמורה </w:t>
      </w:r>
      <w:r w:rsidRPr="00F32019">
        <w:rPr>
          <w:rFonts w:ascii="David" w:eastAsia="Calibri" w:hAnsi="David"/>
          <w:noProof w:val="0"/>
          <w:rtl/>
        </w:rPr>
        <w:t>הכוללת והמלאה בגין שירותי התובעת והעבודה שתבוצע על ידה והיא לא תהא זכאית לכל תמורה מעבר לכך שלא צוינה בהסכם. כמו כן מקורות התבססה על סעיף 11 ד להסכם לפיו גבע זכאית לפיצוי רק אם בי</w:t>
      </w:r>
      <w:r w:rsidR="00B24359">
        <w:rPr>
          <w:rFonts w:ascii="David" w:eastAsia="Calibri" w:hAnsi="David" w:hint="cs"/>
          <w:noProof w:val="0"/>
          <w:rtl/>
        </w:rPr>
        <w:t>ה</w:t>
      </w:r>
      <w:r w:rsidRPr="00F32019">
        <w:rPr>
          <w:rFonts w:ascii="David" w:eastAsia="Calibri" w:hAnsi="David"/>
          <w:noProof w:val="0"/>
          <w:rtl/>
        </w:rPr>
        <w:t>מ"ש קבע כי מקורות התרשלה רבתי.</w:t>
      </w:r>
    </w:p>
    <w:p w:rsidR="008926DE" w:rsidRPr="008926DE" w:rsidRDefault="008926DE" w:rsidP="008926DE">
      <w:pPr>
        <w:spacing w:after="160" w:line="254" w:lineRule="auto"/>
        <w:jc w:val="both"/>
        <w:rPr>
          <w:rFonts w:ascii="David" w:eastAsia="Calibri" w:hAnsi="David"/>
          <w:noProof w:val="0"/>
          <w:rtl/>
        </w:rPr>
      </w:pPr>
    </w:p>
    <w:p w:rsidR="008926DE" w:rsidRPr="00F32019" w:rsidRDefault="008926DE" w:rsidP="009D03EF">
      <w:pPr>
        <w:pStyle w:val="ad"/>
        <w:numPr>
          <w:ilvl w:val="0"/>
          <w:numId w:val="1"/>
        </w:numPr>
        <w:spacing w:line="360" w:lineRule="auto"/>
        <w:ind w:left="714" w:hanging="357"/>
        <w:jc w:val="both"/>
        <w:rPr>
          <w:rFonts w:ascii="David" w:eastAsia="Calibri" w:hAnsi="David"/>
          <w:noProof w:val="0"/>
          <w:rtl/>
        </w:rPr>
      </w:pPr>
      <w:r w:rsidRPr="00F32019">
        <w:rPr>
          <w:rFonts w:ascii="David" w:eastAsia="Calibri" w:hAnsi="David"/>
          <w:noProof w:val="0"/>
          <w:rtl/>
        </w:rPr>
        <w:t xml:space="preserve">ביהמ"ש קובע שמהראיות שהובאו לפניו, מחדלה של מקורות להודיע במועד על הפסקת המיזם, ואף לא במועד סמוך, הינה רשלנות רבתי. </w:t>
      </w:r>
      <w:r w:rsidR="009D03EF">
        <w:rPr>
          <w:rFonts w:ascii="David" w:eastAsia="Calibri" w:hAnsi="David" w:hint="cs"/>
          <w:noProof w:val="0"/>
          <w:rtl/>
        </w:rPr>
        <w:t>אולם</w:t>
      </w:r>
      <w:r w:rsidRPr="00F32019">
        <w:rPr>
          <w:rFonts w:ascii="David" w:eastAsia="Calibri" w:hAnsi="David"/>
          <w:noProof w:val="0"/>
          <w:rtl/>
        </w:rPr>
        <w:t>, ביהמ"ש קו</w:t>
      </w:r>
      <w:r w:rsidR="00F32019">
        <w:rPr>
          <w:rFonts w:ascii="David" w:eastAsia="Calibri" w:hAnsi="David"/>
          <w:noProof w:val="0"/>
          <w:rtl/>
        </w:rPr>
        <w:t>בע שלהבדיל מהסכום הקבוע שלא היה</w:t>
      </w:r>
      <w:r w:rsidR="00F32019">
        <w:rPr>
          <w:rFonts w:ascii="David" w:eastAsia="Calibri" w:hAnsi="David" w:hint="cs"/>
          <w:noProof w:val="0"/>
          <w:rtl/>
        </w:rPr>
        <w:t xml:space="preserve"> </w:t>
      </w:r>
      <w:r w:rsidRPr="00F32019">
        <w:rPr>
          <w:rFonts w:ascii="David" w:eastAsia="Calibri" w:hAnsi="David"/>
          <w:noProof w:val="0"/>
          <w:rtl/>
        </w:rPr>
        <w:t>מותנה בביצוע טיסות בפועל, לעניין הוכחת אובדן הרווחים היה על גבע להעמיד ראיות ולא להסתפק בהערכה בלבד. מכיוון שברור שנמנעו רווחים מגבע, שכן לא בוצעו כלל טיסות, אך לא הוכח היקף אובדן הרווחים, ביהמ"ש מעמיד הפיצוי בגין אובדן הרווחים על דרך אומדנא על הסך של 70,000 ₪ בלבד.</w:t>
      </w:r>
    </w:p>
    <w:p w:rsidR="008926DE" w:rsidRPr="008926DE" w:rsidRDefault="008926DE" w:rsidP="008926DE">
      <w:pPr>
        <w:spacing w:after="160" w:line="254" w:lineRule="auto"/>
        <w:jc w:val="both"/>
        <w:rPr>
          <w:rFonts w:ascii="David" w:eastAsia="Calibri" w:hAnsi="David"/>
          <w:noProof w:val="0"/>
          <w:rtl/>
        </w:rPr>
      </w:pP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ביהמ"ש דוחה הטענה של מקורות שגבע הסכימה להסתפק בסכום ששולם</w:t>
      </w:r>
    </w:p>
    <w:p w:rsidR="008926DE" w:rsidRPr="00F32019" w:rsidRDefault="008926DE" w:rsidP="00F32019">
      <w:pPr>
        <w:pStyle w:val="ad"/>
        <w:numPr>
          <w:ilvl w:val="0"/>
          <w:numId w:val="1"/>
        </w:numPr>
        <w:spacing w:line="360" w:lineRule="auto"/>
        <w:ind w:left="714" w:hanging="357"/>
        <w:jc w:val="both"/>
        <w:rPr>
          <w:rFonts w:ascii="David" w:eastAsia="Calibri" w:hAnsi="David"/>
          <w:noProof w:val="0"/>
          <w:rtl/>
        </w:rPr>
      </w:pPr>
      <w:r w:rsidRPr="00F32019">
        <w:rPr>
          <w:rFonts w:ascii="David" w:eastAsia="Calibri" w:hAnsi="David"/>
          <w:noProof w:val="0"/>
          <w:rtl/>
        </w:rPr>
        <w:t>מקורות טענה שגבע הסכימה להסתפק בסכום שהיא שילמה לה. מקורות לא הציגה הסכמה בכתב או בעל פה לטענה ולכן ביהמ"ש דוחה אותה.</w:t>
      </w:r>
    </w:p>
    <w:p w:rsidR="00F32019" w:rsidRDefault="00F32019" w:rsidP="008926DE">
      <w:pPr>
        <w:spacing w:after="160" w:line="254" w:lineRule="auto"/>
        <w:jc w:val="both"/>
        <w:rPr>
          <w:rFonts w:ascii="David" w:eastAsia="Calibri" w:hAnsi="David"/>
          <w:b/>
          <w:bCs/>
          <w:noProof w:val="0"/>
          <w:rtl/>
        </w:rPr>
      </w:pPr>
    </w:p>
    <w:p w:rsidR="008926DE" w:rsidRPr="008926DE" w:rsidRDefault="008926DE" w:rsidP="008926DE">
      <w:pPr>
        <w:spacing w:after="160" w:line="254" w:lineRule="auto"/>
        <w:jc w:val="both"/>
        <w:rPr>
          <w:rFonts w:ascii="David" w:eastAsia="Calibri" w:hAnsi="David"/>
          <w:b/>
          <w:bCs/>
          <w:noProof w:val="0"/>
          <w:rtl/>
        </w:rPr>
      </w:pPr>
      <w:r w:rsidRPr="008926DE">
        <w:rPr>
          <w:rFonts w:ascii="David" w:eastAsia="Calibri" w:hAnsi="David"/>
          <w:b/>
          <w:bCs/>
          <w:noProof w:val="0"/>
          <w:rtl/>
        </w:rPr>
        <w:t>הוצאות</w:t>
      </w:r>
    </w:p>
    <w:p w:rsidR="008926DE" w:rsidRPr="00F32019" w:rsidRDefault="008926DE" w:rsidP="00F32019">
      <w:pPr>
        <w:pStyle w:val="ad"/>
        <w:numPr>
          <w:ilvl w:val="0"/>
          <w:numId w:val="1"/>
        </w:numPr>
        <w:spacing w:line="360" w:lineRule="auto"/>
        <w:ind w:left="714" w:hanging="357"/>
        <w:jc w:val="both"/>
        <w:rPr>
          <w:rFonts w:ascii="David" w:eastAsia="Calibri" w:hAnsi="David"/>
          <w:noProof w:val="0"/>
          <w:rtl/>
        </w:rPr>
      </w:pPr>
      <w:r w:rsidRPr="00F32019">
        <w:rPr>
          <w:rFonts w:ascii="David" w:eastAsia="Calibri" w:hAnsi="David"/>
          <w:noProof w:val="0"/>
          <w:rtl/>
        </w:rPr>
        <w:t xml:space="preserve">לנוכח קבלת מרבית תביעת גבע ודחיית תביעת מקורות, ביהמ"ש מחייב מקורות לשלם לגבע על פי </w:t>
      </w:r>
      <w:r w:rsidR="00F32019">
        <w:rPr>
          <w:rFonts w:ascii="David" w:eastAsia="Calibri" w:hAnsi="David" w:hint="cs"/>
          <w:noProof w:val="0"/>
          <w:rtl/>
        </w:rPr>
        <w:t xml:space="preserve"> </w:t>
      </w:r>
      <w:r w:rsidRPr="00F32019">
        <w:rPr>
          <w:rFonts w:ascii="David" w:eastAsia="Calibri" w:hAnsi="David"/>
          <w:noProof w:val="0"/>
          <w:rtl/>
        </w:rPr>
        <w:t xml:space="preserve">הסכום שנפסק וסכום התביעה שביהמ"ש דחה, ובשים לב שמקורות לא הכבידה על שמיעת התביעה </w:t>
      </w:r>
      <w:r w:rsidR="00F32019">
        <w:rPr>
          <w:rFonts w:ascii="David" w:eastAsia="Calibri" w:hAnsi="David" w:hint="cs"/>
          <w:noProof w:val="0"/>
          <w:rtl/>
        </w:rPr>
        <w:t xml:space="preserve"> </w:t>
      </w:r>
      <w:r w:rsidRPr="00F32019">
        <w:rPr>
          <w:rFonts w:ascii="David" w:eastAsia="Calibri" w:hAnsi="David"/>
          <w:noProof w:val="0"/>
          <w:rtl/>
        </w:rPr>
        <w:t xml:space="preserve">שנשמעה תוך זמן קצר, הסך של 100,000 ₪ שכ"ט בא כוח גבע וכן מלוא הוצאותיה בגין תשלום </w:t>
      </w:r>
      <w:r w:rsidR="00F32019">
        <w:rPr>
          <w:rFonts w:ascii="David" w:eastAsia="Calibri" w:hAnsi="David" w:hint="cs"/>
          <w:noProof w:val="0"/>
          <w:rtl/>
        </w:rPr>
        <w:t xml:space="preserve"> </w:t>
      </w:r>
      <w:r w:rsidRPr="00F32019">
        <w:rPr>
          <w:rFonts w:ascii="David" w:eastAsia="Calibri" w:hAnsi="David"/>
          <w:noProof w:val="0"/>
          <w:rtl/>
        </w:rPr>
        <w:t>אגרות ותשלום שכר המומחה.</w:t>
      </w:r>
    </w:p>
    <w:p w:rsidR="008926DE" w:rsidRPr="008926DE" w:rsidRDefault="008926DE" w:rsidP="008926DE">
      <w:pPr>
        <w:spacing w:after="160" w:line="254" w:lineRule="auto"/>
        <w:jc w:val="both"/>
        <w:rPr>
          <w:rFonts w:ascii="David" w:eastAsia="Calibri" w:hAnsi="David"/>
          <w:noProof w:val="0"/>
          <w:rtl/>
        </w:rPr>
      </w:pPr>
    </w:p>
    <w:p w:rsidR="008926DE" w:rsidRDefault="008926DE" w:rsidP="005369CE">
      <w:pPr>
        <w:spacing w:after="160" w:line="360" w:lineRule="auto"/>
        <w:jc w:val="both"/>
        <w:rPr>
          <w:rFonts w:ascii="David" w:eastAsia="Calibri" w:hAnsi="David"/>
          <w:b/>
          <w:bCs/>
          <w:noProof w:val="0"/>
          <w:rtl/>
        </w:rPr>
      </w:pPr>
      <w:r w:rsidRPr="00F32019">
        <w:rPr>
          <w:rFonts w:ascii="David" w:eastAsia="Calibri" w:hAnsi="David"/>
          <w:b/>
          <w:bCs/>
          <w:noProof w:val="0"/>
          <w:rtl/>
        </w:rPr>
        <w:t>סוף דבר</w:t>
      </w:r>
    </w:p>
    <w:p w:rsidR="009D03EF" w:rsidRDefault="005E2164" w:rsidP="009D03EF">
      <w:pPr>
        <w:pStyle w:val="ad"/>
        <w:numPr>
          <w:ilvl w:val="0"/>
          <w:numId w:val="1"/>
        </w:numPr>
        <w:spacing w:after="160" w:line="360" w:lineRule="auto"/>
        <w:jc w:val="both"/>
        <w:rPr>
          <w:rFonts w:ascii="David" w:eastAsia="Calibri" w:hAnsi="David"/>
          <w:noProof w:val="0"/>
        </w:rPr>
      </w:pPr>
      <w:r>
        <w:rPr>
          <w:rFonts w:ascii="David" w:eastAsia="Calibri" w:hAnsi="David" w:hint="cs"/>
          <w:noProof w:val="0"/>
          <w:rtl/>
        </w:rPr>
        <w:t xml:space="preserve">ביהמ"ש מחייב את מקורות לשלם לגבע </w:t>
      </w:r>
      <w:r w:rsidR="009D03EF">
        <w:rPr>
          <w:rFonts w:ascii="David" w:eastAsia="Calibri" w:hAnsi="David" w:hint="cs"/>
          <w:noProof w:val="0"/>
          <w:rtl/>
        </w:rPr>
        <w:t>כלהלן:</w:t>
      </w:r>
    </w:p>
    <w:p w:rsidR="00F32019" w:rsidRDefault="005E2164" w:rsidP="009D03EF">
      <w:pPr>
        <w:pStyle w:val="ad"/>
        <w:numPr>
          <w:ilvl w:val="0"/>
          <w:numId w:val="1"/>
        </w:numPr>
        <w:spacing w:after="160" w:line="360" w:lineRule="auto"/>
        <w:jc w:val="both"/>
        <w:rPr>
          <w:rFonts w:ascii="David" w:eastAsia="Calibri" w:hAnsi="David"/>
          <w:noProof w:val="0"/>
        </w:rPr>
      </w:pPr>
      <w:r>
        <w:rPr>
          <w:rFonts w:ascii="David" w:eastAsia="Calibri" w:hAnsi="David" w:hint="cs"/>
          <w:noProof w:val="0"/>
          <w:rtl/>
        </w:rPr>
        <w:t>הסך של 8</w:t>
      </w:r>
      <w:r w:rsidR="009D03EF">
        <w:rPr>
          <w:rFonts w:ascii="David" w:eastAsia="Calibri" w:hAnsi="David" w:hint="cs"/>
          <w:noProof w:val="0"/>
          <w:rtl/>
        </w:rPr>
        <w:t>9</w:t>
      </w:r>
      <w:r>
        <w:rPr>
          <w:rFonts w:ascii="David" w:eastAsia="Calibri" w:hAnsi="David" w:hint="cs"/>
          <w:noProof w:val="0"/>
          <w:rtl/>
        </w:rPr>
        <w:t>3,025 ₪, כאשר סכום זה נושא הפרשי הצמדה וריבית כחוק, ממועד הגשת התביעה ועד למועד התשלום המלא בפועל.</w:t>
      </w:r>
    </w:p>
    <w:p w:rsidR="005E2164" w:rsidRDefault="005E2164" w:rsidP="005369CE">
      <w:pPr>
        <w:pStyle w:val="ad"/>
        <w:numPr>
          <w:ilvl w:val="0"/>
          <w:numId w:val="1"/>
        </w:numPr>
        <w:spacing w:after="160" w:line="360" w:lineRule="auto"/>
        <w:jc w:val="both"/>
        <w:rPr>
          <w:rFonts w:ascii="David" w:eastAsia="Calibri" w:hAnsi="David"/>
          <w:noProof w:val="0"/>
        </w:rPr>
      </w:pPr>
      <w:r>
        <w:rPr>
          <w:rFonts w:ascii="David" w:eastAsia="Calibri" w:hAnsi="David" w:hint="cs"/>
          <w:noProof w:val="0"/>
          <w:rtl/>
        </w:rPr>
        <w:t>שכ"ט עו"ד בסך של 100,000 ₪, כאשר סכום זה נושא הפרשי הצמדה וריבית כחוק, ממועד מתן פסק הדין ועד למועד התשלום המלא בפועל.</w:t>
      </w:r>
    </w:p>
    <w:p w:rsidR="005E2164" w:rsidRPr="00F32019" w:rsidRDefault="005E2164" w:rsidP="009D03EF">
      <w:pPr>
        <w:pStyle w:val="ad"/>
        <w:numPr>
          <w:ilvl w:val="0"/>
          <w:numId w:val="1"/>
        </w:numPr>
        <w:spacing w:after="160" w:line="360" w:lineRule="auto"/>
        <w:jc w:val="both"/>
        <w:rPr>
          <w:rFonts w:ascii="David" w:eastAsia="Calibri" w:hAnsi="David"/>
          <w:noProof w:val="0"/>
          <w:rtl/>
        </w:rPr>
      </w:pPr>
      <w:r>
        <w:rPr>
          <w:rFonts w:ascii="David" w:eastAsia="Calibri" w:hAnsi="David" w:hint="cs"/>
          <w:noProof w:val="0"/>
          <w:rtl/>
        </w:rPr>
        <w:t xml:space="preserve">החזר הוצאות בגין אגרות ביהמ"ש וחלקה </w:t>
      </w:r>
      <w:r w:rsidR="009D03EF">
        <w:rPr>
          <w:rFonts w:ascii="David" w:eastAsia="Calibri" w:hAnsi="David" w:hint="cs"/>
          <w:noProof w:val="0"/>
          <w:rtl/>
        </w:rPr>
        <w:t xml:space="preserve">של גבע </w:t>
      </w:r>
      <w:r>
        <w:rPr>
          <w:rFonts w:ascii="David" w:eastAsia="Calibri" w:hAnsi="David" w:hint="cs"/>
          <w:noProof w:val="0"/>
          <w:rtl/>
        </w:rPr>
        <w:t>בשכ"ט המומחה מטעם ביהמ"ש,</w:t>
      </w:r>
      <w:r w:rsidR="005369CE">
        <w:rPr>
          <w:rFonts w:ascii="David" w:eastAsia="Calibri" w:hAnsi="David" w:hint="cs"/>
          <w:noProof w:val="0"/>
          <w:rtl/>
        </w:rPr>
        <w:t xml:space="preserve"> כאשר הסכומים נושאים הפרשי הצמדה וריבית כחוק, ממועד </w:t>
      </w:r>
      <w:r w:rsidR="009D03EF">
        <w:rPr>
          <w:rFonts w:ascii="David" w:eastAsia="Calibri" w:hAnsi="David" w:hint="cs"/>
          <w:noProof w:val="0"/>
          <w:rtl/>
        </w:rPr>
        <w:t xml:space="preserve">ההוצאה </w:t>
      </w:r>
      <w:r w:rsidR="005369CE">
        <w:rPr>
          <w:rFonts w:ascii="David" w:eastAsia="Calibri" w:hAnsi="David" w:hint="cs"/>
          <w:noProof w:val="0"/>
          <w:rtl/>
        </w:rPr>
        <w:t>ועד למועד התשלום המלא בפועל.</w:t>
      </w:r>
    </w:p>
    <w:p w:rsidR="008926DE" w:rsidRDefault="008926DE" w:rsidP="008926DE">
      <w:pPr>
        <w:spacing w:after="160" w:line="254" w:lineRule="auto"/>
        <w:rPr>
          <w:rFonts w:ascii="Calibri" w:eastAsia="Calibri" w:hAnsi="Calibri" w:cs="Arial"/>
          <w:noProof w:val="0"/>
          <w:sz w:val="22"/>
          <w:szCs w:val="22"/>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ח' חשוון תשפ"ג</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02 נובמבר 2022</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266612" w:rsidP="00633C4F">
      <w:pPr>
        <w:spacing w:line="360" w:lineRule="auto"/>
        <w:ind w:left="3600" w:firstLine="720"/>
      </w:pPr>
      <w:sdt>
        <w:sdtPr>
          <w:rPr>
            <w:rtl/>
          </w:rPr>
          <w:alias w:val="MergeField"/>
          <w:tag w:val="1237"/>
          <w:id w:val="-1253204656"/>
        </w:sdtPr>
        <w:sdtEndPr/>
        <w:sdtContent>
          <w:r w:rsidR="007A3A6F">
            <w:drawing>
              <wp:inline distT="0" distB="0" distL="0" distR="0" wp14:editId="50D07946">
                <wp:extent cx="1762125" cy="895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762125" cy="895350"/>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3725BC">
      <w:headerReference w:type="default" r:id="rId9"/>
      <w:footerReference w:type="default" r:id="rId10"/>
      <w:pgSz w:w="11907" w:h="16840" w:code="9"/>
      <w:pgMar w:top="1440" w:right="1800" w:bottom="1440" w:left="1800"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A62BD0" w:rsidRDefault="002352F7">
    <w:pPr>
      <w:pStyle w:val="a4"/>
      <w:jc w:val="center"/>
      <w:rPr>
        <w:rStyle w:val="ab"/>
      </w:rPr>
    </w:pPr>
    <w:r w:rsidRPr="00A62BD0">
      <w:rPr>
        <w:rStyle w:val="ab"/>
      </w:rPr>
      <w:fldChar w:fldCharType="begin"/>
    </w:r>
    <w:r w:rsidR="00005C8B" w:rsidRPr="00A62BD0">
      <w:rPr>
        <w:rStyle w:val="ab"/>
      </w:rPr>
      <w:instrText xml:space="preserve"> PAGE </w:instrText>
    </w:r>
    <w:r w:rsidRPr="00A62BD0">
      <w:rPr>
        <w:rStyle w:val="ab"/>
      </w:rPr>
      <w:fldChar w:fldCharType="separate"/>
    </w:r>
    <w:r w:rsidR="00266612">
      <w:rPr>
        <w:rStyle w:val="ab"/>
        <w:rtl/>
      </w:rPr>
      <w:t>1</w:t>
    </w:r>
    <w:r w:rsidRPr="00A62BD0">
      <w:rPr>
        <w:rStyle w:val="ab"/>
      </w:rPr>
      <w:fldChar w:fldCharType="end"/>
    </w:r>
    <w:r w:rsidR="00005C8B" w:rsidRPr="00A62BD0">
      <w:rPr>
        <w:rStyle w:val="ab"/>
        <w:rFonts w:hint="cs"/>
        <w:rtl/>
      </w:rPr>
      <w:t xml:space="preserve"> מתוך </w:t>
    </w:r>
    <w:r w:rsidRPr="00A62BD0">
      <w:rPr>
        <w:rStyle w:val="ab"/>
      </w:rPr>
      <w:fldChar w:fldCharType="begin"/>
    </w:r>
    <w:r w:rsidR="00005C8B" w:rsidRPr="00A62BD0">
      <w:rPr>
        <w:rStyle w:val="ab"/>
      </w:rPr>
      <w:instrText xml:space="preserve"> NUMPAGES </w:instrText>
    </w:r>
    <w:r w:rsidRPr="00A62BD0">
      <w:rPr>
        <w:rStyle w:val="ab"/>
      </w:rPr>
      <w:fldChar w:fldCharType="separate"/>
    </w:r>
    <w:r w:rsidR="00266612">
      <w:rPr>
        <w:rStyle w:val="ab"/>
        <w:rtl/>
      </w:rPr>
      <w:t>1</w:t>
    </w:r>
    <w:r w:rsidRPr="00A62BD0">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00BC388D" wp14:editId="4FD22DBF">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D26B56">
      <w:trPr>
        <w:trHeight w:hRule="exact" w:val="670"/>
        <w:jc w:val="center"/>
      </w:trPr>
      <w:sdt>
        <w:sdtPr>
          <w:rPr>
            <w:sz w:val="32"/>
            <w:szCs w:val="32"/>
            <w:rtl/>
          </w:rPr>
          <w:alias w:val="1174"/>
          <w:tag w:val="1174"/>
          <w:id w:val="-1775709220"/>
          <w:text/>
        </w:sdtPr>
        <w:sdtEndPr/>
        <w:sdtContent>
          <w:tc>
            <w:tcPr>
              <w:tcW w:w="8307" w:type="dxa"/>
            </w:tcPr>
            <w:p w:rsidR="00D26B56"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משפט השלום בתל אביב - יפו</w:t>
              </w:r>
            </w:p>
            <w:p w:rsidR="00694556" w:rsidRPr="00D26B56" w:rsidRDefault="00694556" w:rsidP="00D26B56">
              <w:pPr>
                <w:rPr>
                  <w:rtl/>
                </w:rPr>
              </w:pPr>
            </w:p>
          </w:tc>
        </w:sdtContent>
      </w:sdt>
    </w:tr>
    <w:tr w:rsidR="00694556" w:rsidRPr="00CD0055" w:rsidTr="00D26B56">
      <w:trPr>
        <w:trHeight w:val="337"/>
        <w:jc w:val="center"/>
      </w:trPr>
      <w:tc>
        <w:tcPr>
          <w:tcW w:w="8307" w:type="dxa"/>
        </w:tcPr>
        <w:p w:rsidR="00694556" w:rsidRPr="00CD0055" w:rsidRDefault="00266612" w:rsidP="004C5CA7">
          <w:pPr>
            <w:rPr>
              <w:b/>
              <w:bCs/>
              <w:noProof w:val="0"/>
              <w:sz w:val="26"/>
              <w:szCs w:val="26"/>
              <w:rtl/>
            </w:rPr>
          </w:pPr>
          <w:sdt>
            <w:sdtPr>
              <w:rPr>
                <w:b/>
                <w:bCs/>
                <w:noProof w:val="0"/>
                <w:sz w:val="26"/>
                <w:szCs w:val="26"/>
                <w:rtl/>
              </w:rPr>
              <w:alias w:val="1170"/>
              <w:tag w:val="1170"/>
              <w:id w:val="299038016"/>
              <w:text w:multiLine="1"/>
            </w:sdtPr>
            <w:sdtEndPr/>
            <w:sdtContent>
              <w:r w:rsidR="00590BFF">
                <w:rPr>
                  <w:b/>
                  <w:bCs/>
                  <w:noProof w:val="0"/>
                  <w:sz w:val="26"/>
                  <w:szCs w:val="26"/>
                  <w:rtl/>
                </w:rPr>
                <w:t>ת"א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590BFF">
                <w:rPr>
                  <w:b/>
                  <w:bCs/>
                  <w:noProof w:val="0"/>
                  <w:sz w:val="26"/>
                  <w:szCs w:val="26"/>
                  <w:rtl/>
                </w:rPr>
                <w:t>39788-05-21</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590BFF">
                <w:rPr>
                  <w:b/>
                  <w:bCs/>
                  <w:noProof w:val="0"/>
                  <w:sz w:val="26"/>
                  <w:szCs w:val="26"/>
                  <w:rtl/>
                </w:rPr>
                <w:t>גבע תעופה בע"מ ואח' נ' שח"מ מקורות ביצוע בע"מ ואח'</w:t>
              </w:r>
            </w:sdtContent>
          </w:sdt>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2E584D"/>
    <w:multiLevelType w:val="hybridMultilevel"/>
    <w:tmpl w:val="483CA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46C2"/>
    <w:rsid w:val="00016C35"/>
    <w:rsid w:val="000258FD"/>
    <w:rsid w:val="000318E1"/>
    <w:rsid w:val="00031CA4"/>
    <w:rsid w:val="000564AB"/>
    <w:rsid w:val="000B2E97"/>
    <w:rsid w:val="000C177D"/>
    <w:rsid w:val="000D4A02"/>
    <w:rsid w:val="000E4F2B"/>
    <w:rsid w:val="001072A9"/>
    <w:rsid w:val="00115A24"/>
    <w:rsid w:val="00121F97"/>
    <w:rsid w:val="001277D7"/>
    <w:rsid w:val="00132017"/>
    <w:rsid w:val="00140E42"/>
    <w:rsid w:val="0014234E"/>
    <w:rsid w:val="00145A87"/>
    <w:rsid w:val="0017150C"/>
    <w:rsid w:val="00171C80"/>
    <w:rsid w:val="001C0FEC"/>
    <w:rsid w:val="001C4003"/>
    <w:rsid w:val="001F5474"/>
    <w:rsid w:val="002352F7"/>
    <w:rsid w:val="00266612"/>
    <w:rsid w:val="00275821"/>
    <w:rsid w:val="00295DD1"/>
    <w:rsid w:val="002D79C6"/>
    <w:rsid w:val="00350FD9"/>
    <w:rsid w:val="003725BC"/>
    <w:rsid w:val="00381D3A"/>
    <w:rsid w:val="003823DA"/>
    <w:rsid w:val="003B3D10"/>
    <w:rsid w:val="003C2309"/>
    <w:rsid w:val="0043595F"/>
    <w:rsid w:val="0046753C"/>
    <w:rsid w:val="0047645A"/>
    <w:rsid w:val="00485AF5"/>
    <w:rsid w:val="004A74A6"/>
    <w:rsid w:val="004C5CA7"/>
    <w:rsid w:val="004D49A3"/>
    <w:rsid w:val="004E6E3C"/>
    <w:rsid w:val="005124F1"/>
    <w:rsid w:val="00530BAD"/>
    <w:rsid w:val="005369CE"/>
    <w:rsid w:val="00541598"/>
    <w:rsid w:val="00547DB7"/>
    <w:rsid w:val="005524A5"/>
    <w:rsid w:val="00556B1C"/>
    <w:rsid w:val="00567324"/>
    <w:rsid w:val="00590BFF"/>
    <w:rsid w:val="005B0F49"/>
    <w:rsid w:val="005B18FD"/>
    <w:rsid w:val="005B4B65"/>
    <w:rsid w:val="005C7EC6"/>
    <w:rsid w:val="005D4BDB"/>
    <w:rsid w:val="005E2164"/>
    <w:rsid w:val="0060626B"/>
    <w:rsid w:val="0061659E"/>
    <w:rsid w:val="00622BAA"/>
    <w:rsid w:val="00625C89"/>
    <w:rsid w:val="00633C4F"/>
    <w:rsid w:val="00671BD5"/>
    <w:rsid w:val="006805C1"/>
    <w:rsid w:val="006816EC"/>
    <w:rsid w:val="00694556"/>
    <w:rsid w:val="006E1A53"/>
    <w:rsid w:val="007056AA"/>
    <w:rsid w:val="00726F45"/>
    <w:rsid w:val="0073652C"/>
    <w:rsid w:val="0074245E"/>
    <w:rsid w:val="00744F41"/>
    <w:rsid w:val="007A24FE"/>
    <w:rsid w:val="007A35AA"/>
    <w:rsid w:val="007A3A6F"/>
    <w:rsid w:val="007B39E5"/>
    <w:rsid w:val="007E61F0"/>
    <w:rsid w:val="007F1048"/>
    <w:rsid w:val="00801CDD"/>
    <w:rsid w:val="0081535E"/>
    <w:rsid w:val="00820005"/>
    <w:rsid w:val="0083107C"/>
    <w:rsid w:val="00846D27"/>
    <w:rsid w:val="008610A7"/>
    <w:rsid w:val="008926DE"/>
    <w:rsid w:val="008E1332"/>
    <w:rsid w:val="00903896"/>
    <w:rsid w:val="00905D72"/>
    <w:rsid w:val="00914478"/>
    <w:rsid w:val="00927813"/>
    <w:rsid w:val="0093088F"/>
    <w:rsid w:val="00934F1C"/>
    <w:rsid w:val="00944D13"/>
    <w:rsid w:val="00957C90"/>
    <w:rsid w:val="00977091"/>
    <w:rsid w:val="00980E7B"/>
    <w:rsid w:val="009D03EF"/>
    <w:rsid w:val="009E0263"/>
    <w:rsid w:val="009F0EFF"/>
    <w:rsid w:val="00A0260A"/>
    <w:rsid w:val="00A267CF"/>
    <w:rsid w:val="00A43458"/>
    <w:rsid w:val="00A6066A"/>
    <w:rsid w:val="00A62BD0"/>
    <w:rsid w:val="00AC4E19"/>
    <w:rsid w:val="00AF1ED6"/>
    <w:rsid w:val="00B14234"/>
    <w:rsid w:val="00B150CE"/>
    <w:rsid w:val="00B24359"/>
    <w:rsid w:val="00B32C61"/>
    <w:rsid w:val="00B368FE"/>
    <w:rsid w:val="00B52482"/>
    <w:rsid w:val="00B80CBD"/>
    <w:rsid w:val="00B95129"/>
    <w:rsid w:val="00BC3369"/>
    <w:rsid w:val="00BD6081"/>
    <w:rsid w:val="00BF5CEC"/>
    <w:rsid w:val="00BF77EE"/>
    <w:rsid w:val="00C30A10"/>
    <w:rsid w:val="00C32E0F"/>
    <w:rsid w:val="00C42BF9"/>
    <w:rsid w:val="00C5053B"/>
    <w:rsid w:val="00C55C40"/>
    <w:rsid w:val="00C83E56"/>
    <w:rsid w:val="00CB4F7C"/>
    <w:rsid w:val="00CD0055"/>
    <w:rsid w:val="00CE5965"/>
    <w:rsid w:val="00D26B56"/>
    <w:rsid w:val="00D319B3"/>
    <w:rsid w:val="00D53924"/>
    <w:rsid w:val="00D60849"/>
    <w:rsid w:val="00D71731"/>
    <w:rsid w:val="00D96D8C"/>
    <w:rsid w:val="00DB3F23"/>
    <w:rsid w:val="00DD337E"/>
    <w:rsid w:val="00E00B6F"/>
    <w:rsid w:val="00E13360"/>
    <w:rsid w:val="00E50B33"/>
    <w:rsid w:val="00E54642"/>
    <w:rsid w:val="00E97908"/>
    <w:rsid w:val="00EB4E76"/>
    <w:rsid w:val="00EE4729"/>
    <w:rsid w:val="00EE5983"/>
    <w:rsid w:val="00EF20EB"/>
    <w:rsid w:val="00EF3ED0"/>
    <w:rsid w:val="00F17E56"/>
    <w:rsid w:val="00F32019"/>
    <w:rsid w:val="00F53E8C"/>
    <w:rsid w:val="00F56DDA"/>
    <w:rsid w:val="00F91F82"/>
    <w:rsid w:val="00FA3526"/>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1313"/>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8926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162983">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59053404">
      <w:bodyDiv w:val="1"/>
      <w:marLeft w:val="0"/>
      <w:marRight w:val="0"/>
      <w:marTop w:val="0"/>
      <w:marBottom w:val="0"/>
      <w:divBdr>
        <w:top w:val="none" w:sz="0" w:space="0" w:color="auto"/>
        <w:left w:val="none" w:sz="0" w:space="0" w:color="auto"/>
        <w:bottom w:val="none" w:sz="0" w:space="0" w:color="auto"/>
        <w:right w:val="none" w:sz="0" w:space="0" w:color="auto"/>
      </w:divBdr>
    </w:div>
    <w:div w:id="159181592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
      <w:docPartPr>
        <w:name w:val="CF23C55E153C472887A89D9B7136BCD7"/>
        <w:category>
          <w:name w:val="כללי"/>
          <w:gallery w:val="placeholder"/>
        </w:category>
        <w:types>
          <w:type w:val="bbPlcHdr"/>
        </w:types>
        <w:behaviors>
          <w:behavior w:val="content"/>
        </w:behaviors>
        <w:guid w:val="{36E9EF2C-15FA-4B95-A211-BCB9CC7330BA}"/>
      </w:docPartPr>
      <w:docPartBody>
        <w:p w:rsidR="008408C3" w:rsidRDefault="00992B1E" w:rsidP="00992B1E">
          <w:pPr>
            <w:pStyle w:val="CF23C55E153C472887A89D9B7136BCD7"/>
          </w:pPr>
          <w:r>
            <w:rPr>
              <w:rFonts w:ascii="Arial" w:hAnsi="Arial"/>
              <w:b/>
              <w:bCs/>
              <w:sz w:val="26"/>
              <w:szCs w:val="26"/>
              <w:rtl/>
            </w:rPr>
            <w:t>שם צד א' ללא שם של חסוי</w:t>
          </w:r>
        </w:p>
      </w:docPartBody>
    </w:docPart>
    <w:docPart>
      <w:docPartPr>
        <w:name w:val="194E34B33324450F97AD1D486216FCF5"/>
        <w:category>
          <w:name w:val="כללי"/>
          <w:gallery w:val="placeholder"/>
        </w:category>
        <w:types>
          <w:type w:val="bbPlcHdr"/>
        </w:types>
        <w:behaviors>
          <w:behavior w:val="content"/>
        </w:behaviors>
        <w:guid w:val="{F80DDA68-6EB1-44C9-9CD0-E49E279BC75A}"/>
      </w:docPartPr>
      <w:docPartBody>
        <w:p w:rsidR="008408C3" w:rsidRDefault="00992B1E" w:rsidP="00992B1E">
          <w:pPr>
            <w:pStyle w:val="194E34B33324450F97AD1D486216FCF5"/>
          </w:pPr>
          <w:r>
            <w:rPr>
              <w:rFonts w:ascii="Arial" w:hAnsi="Arial"/>
              <w:b/>
              <w:bCs/>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8408C3"/>
    <w:rsid w:val="00992B1E"/>
    <w:rsid w:val="00CC55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 w:type="paragraph" w:customStyle="1" w:styleId="CF23C55E153C472887A89D9B7136BCD7">
    <w:name w:val="CF23C55E153C472887A89D9B7136BCD7"/>
    <w:rsid w:val="00992B1E"/>
    <w:pPr>
      <w:bidi/>
    </w:pPr>
  </w:style>
  <w:style w:type="paragraph" w:customStyle="1" w:styleId="194E34B33324450F97AD1D486216FCF5">
    <w:name w:val="194E34B33324450F97AD1D486216FCF5"/>
    <w:rsid w:val="00992B1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5770</Words>
  <Characters>28851</Characters>
  <Application>Microsoft Office Word</Application>
  <DocSecurity>4</DocSecurity>
  <Lines>240</Lines>
  <Paragraphs>69</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34552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dcterms:created xsi:type="dcterms:W3CDTF">2022-11-06T08:51:00Z</dcterms:created>
  <dcterms:modified xsi:type="dcterms:W3CDTF">2022-11-06T08:51:00Z</dcterms:modified>
</cp:coreProperties>
</file>