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8731" w:type="dxa"/>
        <w:tblLook w:val="01E0" w:firstRow="1" w:lastRow="1" w:firstColumn="1" w:lastColumn="1" w:noHBand="0" w:noVBand="0"/>
      </w:tblPr>
      <w:tblGrid>
        <w:gridCol w:w="2602"/>
        <w:gridCol w:w="6129"/>
      </w:tblGrid>
      <w:tr w:rsidR="00F10729" w:rsidRPr="004B1F47" w:rsidTr="00FE0547">
        <w:tc>
          <w:tcPr>
            <w:tcW w:w="2602" w:type="dxa"/>
            <w:hideMark/>
          </w:tcPr>
          <w:p w:rsidR="00F10729" w:rsidRPr="004B1F47" w:rsidRDefault="00F10729" w:rsidP="004B1F47">
            <w:pPr>
              <w:spacing w:line="360" w:lineRule="auto"/>
              <w:rPr>
                <w:rFonts w:ascii="David" w:hAnsi="David"/>
                <w:b/>
                <w:bCs/>
                <w:noProof w:val="0"/>
              </w:rPr>
            </w:pPr>
            <w:r w:rsidRPr="004B1F47">
              <w:rPr>
                <w:rFonts w:ascii="David" w:hAnsi="David"/>
                <w:b/>
                <w:bCs/>
                <w:rtl/>
              </w:rPr>
              <w:t>בעניין:</w:t>
            </w:r>
          </w:p>
        </w:tc>
        <w:tc>
          <w:tcPr>
            <w:tcW w:w="6129" w:type="dxa"/>
            <w:hideMark/>
          </w:tcPr>
          <w:p w:rsidR="00F10729" w:rsidRPr="004B1F47" w:rsidRDefault="00F10729" w:rsidP="004B1F47">
            <w:pPr>
              <w:spacing w:line="360" w:lineRule="auto"/>
              <w:rPr>
                <w:rFonts w:ascii="David" w:hAnsi="David"/>
                <w:b/>
                <w:bCs/>
                <w:rtl/>
              </w:rPr>
            </w:pPr>
            <w:r w:rsidRPr="004B1F47">
              <w:rPr>
                <w:rFonts w:ascii="David" w:hAnsi="David"/>
                <w:b/>
                <w:bCs/>
                <w:rtl/>
              </w:rPr>
              <w:t>חוק חדלות פירעון ושיקום כלכלי</w:t>
            </w:r>
            <w:r w:rsidR="00FC0CF1">
              <w:rPr>
                <w:rFonts w:ascii="David" w:hAnsi="David" w:hint="cs"/>
                <w:b/>
                <w:bCs/>
                <w:rtl/>
              </w:rPr>
              <w:t>,</w:t>
            </w:r>
            <w:r w:rsidRPr="004B1F47">
              <w:rPr>
                <w:rFonts w:ascii="David" w:hAnsi="David"/>
                <w:b/>
                <w:bCs/>
                <w:rtl/>
              </w:rPr>
              <w:t xml:space="preserve"> תשע"ח</w:t>
            </w:r>
            <w:r w:rsidR="00FC0CF1">
              <w:rPr>
                <w:rFonts w:ascii="David" w:hAnsi="David" w:hint="cs"/>
                <w:b/>
                <w:bCs/>
                <w:rtl/>
              </w:rPr>
              <w:t>-</w:t>
            </w:r>
            <w:r w:rsidRPr="004B1F47">
              <w:rPr>
                <w:rFonts w:ascii="David" w:hAnsi="David"/>
                <w:b/>
                <w:bCs/>
                <w:rtl/>
              </w:rPr>
              <w:t xml:space="preserve"> 2018</w:t>
            </w:r>
          </w:p>
        </w:tc>
      </w:tr>
      <w:tr w:rsidR="00F10729" w:rsidRPr="004B1F47" w:rsidTr="00FE0547">
        <w:tc>
          <w:tcPr>
            <w:tcW w:w="2602" w:type="dxa"/>
          </w:tcPr>
          <w:p w:rsidR="00F10729" w:rsidRPr="004B1F47" w:rsidRDefault="00F10729" w:rsidP="004B1F47">
            <w:pPr>
              <w:spacing w:line="360" w:lineRule="auto"/>
              <w:rPr>
                <w:rFonts w:ascii="David" w:hAnsi="David"/>
                <w:b/>
                <w:bCs/>
              </w:rPr>
            </w:pPr>
          </w:p>
        </w:tc>
        <w:tc>
          <w:tcPr>
            <w:tcW w:w="6129" w:type="dxa"/>
          </w:tcPr>
          <w:p w:rsidR="00F10729" w:rsidRPr="004B1F47" w:rsidRDefault="00F10729" w:rsidP="004B1F47">
            <w:pPr>
              <w:spacing w:line="360" w:lineRule="auto"/>
              <w:jc w:val="right"/>
              <w:rPr>
                <w:rFonts w:ascii="David" w:hAnsi="David"/>
                <w:b/>
                <w:bCs/>
                <w:rtl/>
              </w:rPr>
            </w:pPr>
            <w:r w:rsidRPr="004B1F47">
              <w:rPr>
                <w:rFonts w:ascii="David" w:hAnsi="David"/>
                <w:b/>
                <w:bCs/>
                <w:rtl/>
              </w:rPr>
              <w:t>להלן: "החוק"</w:t>
            </w:r>
          </w:p>
        </w:tc>
      </w:tr>
      <w:tr w:rsidR="00F10729" w:rsidRPr="004B1F47" w:rsidTr="00FE0547">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hideMark/>
          </w:tcPr>
          <w:p w:rsidR="00F10729" w:rsidRPr="004B1F47" w:rsidRDefault="00F10729" w:rsidP="004B1F47">
            <w:pPr>
              <w:spacing w:line="360" w:lineRule="auto"/>
              <w:rPr>
                <w:rFonts w:ascii="David" w:hAnsi="David"/>
                <w:b/>
                <w:bCs/>
                <w:rtl/>
              </w:rPr>
            </w:pPr>
            <w:r w:rsidRPr="004B1F47">
              <w:rPr>
                <w:rFonts w:ascii="David" w:hAnsi="David"/>
                <w:b/>
                <w:bCs/>
                <w:rtl/>
              </w:rPr>
              <w:t>תקנות חדלות פירעון ושיקום כלכלי, תשע"ט-2019</w:t>
            </w:r>
          </w:p>
        </w:tc>
      </w:tr>
      <w:tr w:rsidR="00F10729" w:rsidRPr="004B1F47" w:rsidTr="00FE0547">
        <w:tc>
          <w:tcPr>
            <w:tcW w:w="2602" w:type="dxa"/>
          </w:tcPr>
          <w:p w:rsidR="00F10729" w:rsidRPr="004B1F47" w:rsidRDefault="00F10729" w:rsidP="004B1F47">
            <w:pPr>
              <w:spacing w:line="360" w:lineRule="auto"/>
              <w:jc w:val="right"/>
              <w:rPr>
                <w:rFonts w:ascii="David" w:hAnsi="David"/>
                <w:b/>
                <w:bCs/>
                <w:rtl/>
              </w:rPr>
            </w:pPr>
          </w:p>
        </w:tc>
        <w:tc>
          <w:tcPr>
            <w:tcW w:w="6129" w:type="dxa"/>
          </w:tcPr>
          <w:p w:rsidR="00F10729" w:rsidRPr="004B1F47" w:rsidRDefault="00F10729" w:rsidP="004B1F47">
            <w:pPr>
              <w:spacing w:line="360" w:lineRule="auto"/>
              <w:jc w:val="right"/>
              <w:rPr>
                <w:rFonts w:ascii="David" w:hAnsi="David"/>
                <w:b/>
                <w:bCs/>
                <w:rtl/>
              </w:rPr>
            </w:pPr>
            <w:r w:rsidRPr="004B1F47">
              <w:rPr>
                <w:rFonts w:ascii="David" w:hAnsi="David"/>
                <w:b/>
                <w:bCs/>
                <w:rtl/>
              </w:rPr>
              <w:t>להלן: "התקנות"</w:t>
            </w:r>
          </w:p>
        </w:tc>
      </w:tr>
      <w:tr w:rsidR="00F10729" w:rsidRPr="004B1F47" w:rsidTr="00FE0547">
        <w:trPr>
          <w:trHeight w:val="720"/>
        </w:trPr>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tcPr>
          <w:p w:rsidR="00F10729" w:rsidRPr="004B1F47" w:rsidRDefault="00F10729" w:rsidP="004B1F47">
            <w:pPr>
              <w:spacing w:line="360" w:lineRule="auto"/>
              <w:rPr>
                <w:rFonts w:ascii="David" w:hAnsi="David"/>
                <w:b/>
                <w:bCs/>
                <w:rtl/>
              </w:rPr>
            </w:pPr>
            <w:r w:rsidRPr="004B1F47">
              <w:rPr>
                <w:rFonts w:ascii="David" w:hAnsi="David"/>
                <w:b/>
                <w:bCs/>
              </w:rPr>
              <w:t>.1</w:t>
            </w:r>
            <w:r w:rsidRPr="004B1F47">
              <w:rPr>
                <w:rFonts w:ascii="David" w:hAnsi="David"/>
                <w:rtl/>
              </w:rPr>
              <w:t xml:space="preserve"> </w:t>
            </w:r>
            <w:r w:rsidRPr="004B1F47">
              <w:rPr>
                <w:rFonts w:ascii="David" w:hAnsi="David"/>
                <w:b/>
                <w:bCs/>
                <w:rtl/>
              </w:rPr>
              <w:t xml:space="preserve">יקבי עמק האלה (עדולם) בע"מ </w:t>
            </w:r>
            <w:r w:rsidRPr="004B1F47">
              <w:rPr>
                <w:rFonts w:ascii="David" w:hAnsi="David"/>
                <w:rtl/>
              </w:rPr>
              <w:t>(בעיכוב הליכים)</w:t>
            </w:r>
          </w:p>
          <w:p w:rsidR="00F10729" w:rsidRDefault="00F10729" w:rsidP="004B1F47">
            <w:pPr>
              <w:spacing w:line="360" w:lineRule="auto"/>
              <w:rPr>
                <w:rFonts w:ascii="David" w:hAnsi="David"/>
                <w:rtl/>
              </w:rPr>
            </w:pPr>
            <w:r w:rsidRPr="004B1F47">
              <w:rPr>
                <w:rFonts w:ascii="David" w:hAnsi="David"/>
                <w:b/>
                <w:bCs/>
              </w:rPr>
              <w:t>.2</w:t>
            </w:r>
            <w:r w:rsidRPr="004B1F47">
              <w:rPr>
                <w:rFonts w:ascii="David" w:hAnsi="David"/>
                <w:rtl/>
              </w:rPr>
              <w:t xml:space="preserve"> </w:t>
            </w:r>
            <w:r w:rsidRPr="004B1F47">
              <w:rPr>
                <w:rFonts w:ascii="David" w:hAnsi="David"/>
                <w:b/>
                <w:bCs/>
                <w:rtl/>
              </w:rPr>
              <w:t xml:space="preserve">כרמים - החזקות וניהול (עדולם) בע"מ </w:t>
            </w:r>
            <w:r w:rsidRPr="004B1F47">
              <w:rPr>
                <w:rFonts w:ascii="David" w:hAnsi="David"/>
                <w:rtl/>
              </w:rPr>
              <w:t>(בעיכוב הליכים)</w:t>
            </w:r>
          </w:p>
          <w:p w:rsidR="00F10729" w:rsidRPr="004B1F47" w:rsidRDefault="004B1F47" w:rsidP="004B1F47">
            <w:pPr>
              <w:spacing w:line="360" w:lineRule="auto"/>
              <w:rPr>
                <w:rFonts w:ascii="David" w:hAnsi="David"/>
                <w:b/>
                <w:bCs/>
                <w:rtl/>
              </w:rPr>
            </w:pPr>
            <w:r>
              <w:rPr>
                <w:rFonts w:ascii="David" w:hAnsi="David" w:hint="cs"/>
                <w:rtl/>
              </w:rPr>
              <w:t>ע"י ב"כ עו"ד דוד שמרון, עו"ד רועי שכטר</w:t>
            </w:r>
          </w:p>
        </w:tc>
      </w:tr>
      <w:tr w:rsidR="00F10729" w:rsidRPr="004B1F47" w:rsidTr="00FE0547">
        <w:trPr>
          <w:trHeight w:val="163"/>
        </w:trPr>
        <w:tc>
          <w:tcPr>
            <w:tcW w:w="2602" w:type="dxa"/>
          </w:tcPr>
          <w:p w:rsidR="00F10729" w:rsidRPr="004B1F47" w:rsidRDefault="00F10729" w:rsidP="004B1F47">
            <w:pPr>
              <w:spacing w:line="360" w:lineRule="auto"/>
              <w:rPr>
                <w:rFonts w:ascii="David" w:hAnsi="David"/>
                <w:b/>
                <w:bCs/>
              </w:rPr>
            </w:pPr>
          </w:p>
        </w:tc>
        <w:tc>
          <w:tcPr>
            <w:tcW w:w="6129" w:type="dxa"/>
          </w:tcPr>
          <w:p w:rsidR="00F10729" w:rsidRPr="004B1F47" w:rsidRDefault="00F10729" w:rsidP="004B1F47">
            <w:pPr>
              <w:spacing w:line="360" w:lineRule="auto"/>
              <w:jc w:val="right"/>
              <w:rPr>
                <w:rFonts w:ascii="David" w:hAnsi="David"/>
                <w:b/>
                <w:bCs/>
                <w:rtl/>
              </w:rPr>
            </w:pPr>
            <w:r w:rsidRPr="004B1F47">
              <w:rPr>
                <w:rFonts w:ascii="David" w:hAnsi="David"/>
                <w:b/>
                <w:bCs/>
                <w:rtl/>
              </w:rPr>
              <w:t>להלן: "כרמים"</w:t>
            </w:r>
          </w:p>
        </w:tc>
      </w:tr>
      <w:tr w:rsidR="00F10729" w:rsidRPr="004B1F47" w:rsidTr="00FE0547">
        <w:trPr>
          <w:trHeight w:val="443"/>
        </w:trPr>
        <w:tc>
          <w:tcPr>
            <w:tcW w:w="2602" w:type="dxa"/>
            <w:hideMark/>
          </w:tcPr>
          <w:p w:rsidR="00F10729" w:rsidRPr="004B1F47" w:rsidRDefault="00F10729" w:rsidP="004B1F47">
            <w:pPr>
              <w:spacing w:line="360" w:lineRule="auto"/>
              <w:rPr>
                <w:rFonts w:ascii="David" w:hAnsi="David"/>
                <w:b/>
                <w:bCs/>
              </w:rPr>
            </w:pPr>
            <w:r w:rsidRPr="004B1F47">
              <w:rPr>
                <w:rFonts w:ascii="David" w:hAnsi="David"/>
                <w:b/>
                <w:bCs/>
                <w:rtl/>
              </w:rPr>
              <w:t xml:space="preserve">בעניין:                                          </w:t>
            </w:r>
          </w:p>
        </w:tc>
        <w:tc>
          <w:tcPr>
            <w:tcW w:w="6129" w:type="dxa"/>
            <w:hideMark/>
          </w:tcPr>
          <w:p w:rsidR="00F10729" w:rsidRDefault="00F10729" w:rsidP="004B1F47">
            <w:pPr>
              <w:spacing w:line="360" w:lineRule="auto"/>
              <w:rPr>
                <w:rFonts w:ascii="David" w:hAnsi="David"/>
                <w:b/>
                <w:bCs/>
                <w:rtl/>
              </w:rPr>
            </w:pPr>
            <w:r w:rsidRPr="004B1F47">
              <w:rPr>
                <w:rFonts w:ascii="David" w:hAnsi="David"/>
                <w:b/>
                <w:bCs/>
                <w:rtl/>
              </w:rPr>
              <w:t xml:space="preserve">עו"ד אילן שביט שטריקס, בתפקידו כמנהל הסדר </w:t>
            </w:r>
          </w:p>
          <w:p w:rsidR="004B1F47" w:rsidRPr="004B1F47" w:rsidRDefault="004B1F47" w:rsidP="004B1F47">
            <w:pPr>
              <w:spacing w:line="360" w:lineRule="auto"/>
              <w:rPr>
                <w:rFonts w:ascii="David" w:hAnsi="David"/>
              </w:rPr>
            </w:pPr>
            <w:r>
              <w:rPr>
                <w:rFonts w:ascii="David" w:hAnsi="David" w:hint="cs"/>
                <w:rtl/>
              </w:rPr>
              <w:t>בעצמו וכן ע"י ב"כ עו"ד חן סדבון</w:t>
            </w:r>
          </w:p>
        </w:tc>
      </w:tr>
      <w:tr w:rsidR="00F10729" w:rsidRPr="004B1F47" w:rsidTr="004B1F47">
        <w:trPr>
          <w:trHeight w:val="303"/>
        </w:trPr>
        <w:tc>
          <w:tcPr>
            <w:tcW w:w="2602" w:type="dxa"/>
          </w:tcPr>
          <w:p w:rsidR="00F10729" w:rsidRPr="004B1F47" w:rsidRDefault="00F10729" w:rsidP="004B1F47">
            <w:pPr>
              <w:spacing w:line="360" w:lineRule="auto"/>
              <w:rPr>
                <w:rFonts w:ascii="David" w:hAnsi="David"/>
                <w:b/>
                <w:bCs/>
              </w:rPr>
            </w:pPr>
          </w:p>
        </w:tc>
        <w:tc>
          <w:tcPr>
            <w:tcW w:w="6129" w:type="dxa"/>
            <w:hideMark/>
          </w:tcPr>
          <w:p w:rsidR="00F10729" w:rsidRPr="004B1F47" w:rsidRDefault="00F10729" w:rsidP="004B1F47">
            <w:pPr>
              <w:spacing w:line="360" w:lineRule="auto"/>
              <w:jc w:val="right"/>
              <w:rPr>
                <w:rFonts w:ascii="David" w:hAnsi="David"/>
                <w:b/>
                <w:bCs/>
                <w:rtl/>
              </w:rPr>
            </w:pPr>
            <w:r w:rsidRPr="004B1F47">
              <w:rPr>
                <w:rFonts w:ascii="David" w:hAnsi="David"/>
                <w:b/>
                <w:bCs/>
                <w:rtl/>
              </w:rPr>
              <w:t>להלן: "מנהל הסדר"</w:t>
            </w:r>
          </w:p>
        </w:tc>
      </w:tr>
      <w:tr w:rsidR="00F10729" w:rsidRPr="004B1F47" w:rsidTr="00FE0547">
        <w:trPr>
          <w:trHeight w:val="720"/>
        </w:trPr>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hideMark/>
          </w:tcPr>
          <w:p w:rsidR="00F10729" w:rsidRDefault="00F10729" w:rsidP="004B1F47">
            <w:pPr>
              <w:spacing w:line="360" w:lineRule="auto"/>
              <w:rPr>
                <w:rFonts w:ascii="David" w:hAnsi="David"/>
                <w:b/>
                <w:bCs/>
                <w:rtl/>
              </w:rPr>
            </w:pPr>
            <w:r w:rsidRPr="004B1F47">
              <w:rPr>
                <w:rFonts w:ascii="David" w:hAnsi="David"/>
                <w:b/>
                <w:bCs/>
                <w:rtl/>
              </w:rPr>
              <w:t>יעקב אלי בקר ספרא</w:t>
            </w:r>
          </w:p>
          <w:p w:rsidR="004B1F47" w:rsidRPr="004B1F47" w:rsidRDefault="004B1F47" w:rsidP="004B1F47">
            <w:pPr>
              <w:spacing w:line="360" w:lineRule="auto"/>
              <w:rPr>
                <w:rFonts w:ascii="David" w:hAnsi="David"/>
                <w:rtl/>
              </w:rPr>
            </w:pPr>
            <w:r>
              <w:rPr>
                <w:rFonts w:ascii="David" w:hAnsi="David" w:hint="cs"/>
                <w:rtl/>
              </w:rPr>
              <w:t>ע"י ב"כ עו"ד דוד שמרון</w:t>
            </w:r>
          </w:p>
        </w:tc>
      </w:tr>
      <w:tr w:rsidR="00F10729" w:rsidRPr="004B1F47" w:rsidTr="004B1F47">
        <w:trPr>
          <w:trHeight w:val="219"/>
        </w:trPr>
        <w:tc>
          <w:tcPr>
            <w:tcW w:w="2602" w:type="dxa"/>
          </w:tcPr>
          <w:p w:rsidR="00F10729" w:rsidRPr="004B1F47" w:rsidRDefault="00F10729" w:rsidP="004B1F47">
            <w:pPr>
              <w:spacing w:line="360" w:lineRule="auto"/>
              <w:rPr>
                <w:rFonts w:ascii="David" w:hAnsi="David"/>
                <w:b/>
                <w:bCs/>
                <w:rtl/>
              </w:rPr>
            </w:pPr>
          </w:p>
        </w:tc>
        <w:tc>
          <w:tcPr>
            <w:tcW w:w="6129" w:type="dxa"/>
            <w:hideMark/>
          </w:tcPr>
          <w:p w:rsidR="00F10729" w:rsidRPr="004B1F47" w:rsidRDefault="00F10729" w:rsidP="004B1F47">
            <w:pPr>
              <w:spacing w:line="360" w:lineRule="auto"/>
              <w:jc w:val="right"/>
              <w:rPr>
                <w:rFonts w:ascii="David" w:hAnsi="David"/>
                <w:b/>
                <w:bCs/>
                <w:rtl/>
              </w:rPr>
            </w:pPr>
            <w:r w:rsidRPr="004B1F47">
              <w:rPr>
                <w:rFonts w:ascii="David" w:hAnsi="David"/>
                <w:b/>
                <w:bCs/>
                <w:rtl/>
              </w:rPr>
              <w:t>להלן: "בעל המניות"</w:t>
            </w:r>
          </w:p>
        </w:tc>
      </w:tr>
      <w:tr w:rsidR="00F10729" w:rsidRPr="004B1F47" w:rsidTr="00FE0547">
        <w:trPr>
          <w:trHeight w:val="720"/>
        </w:trPr>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hideMark/>
          </w:tcPr>
          <w:p w:rsidR="00F10729" w:rsidRDefault="00F10729" w:rsidP="00FC0CF1">
            <w:pPr>
              <w:spacing w:line="360" w:lineRule="auto"/>
              <w:rPr>
                <w:rFonts w:ascii="David" w:hAnsi="David"/>
                <w:b/>
                <w:bCs/>
                <w:rtl/>
              </w:rPr>
            </w:pPr>
            <w:r w:rsidRPr="004B1F47">
              <w:rPr>
                <w:rFonts w:ascii="David" w:hAnsi="David"/>
                <w:b/>
                <w:bCs/>
                <w:rtl/>
              </w:rPr>
              <w:t>גלובל ווין אנ</w:t>
            </w:r>
            <w:r w:rsidR="00FC0CF1">
              <w:rPr>
                <w:rFonts w:ascii="David" w:hAnsi="David" w:hint="cs"/>
                <w:b/>
                <w:bCs/>
                <w:rtl/>
              </w:rPr>
              <w:t>ד</w:t>
            </w:r>
            <w:r w:rsidRPr="004B1F47">
              <w:rPr>
                <w:rFonts w:ascii="David" w:hAnsi="David"/>
                <w:b/>
                <w:bCs/>
                <w:rtl/>
              </w:rPr>
              <w:t xml:space="preserve"> ספיריט, שותפה מוגבלת</w:t>
            </w:r>
          </w:p>
          <w:p w:rsidR="004B1F47" w:rsidRPr="004B1F47" w:rsidRDefault="004B1F47" w:rsidP="004B1F47">
            <w:pPr>
              <w:spacing w:line="360" w:lineRule="auto"/>
              <w:rPr>
                <w:rFonts w:ascii="David" w:hAnsi="David"/>
                <w:rtl/>
              </w:rPr>
            </w:pPr>
            <w:r>
              <w:rPr>
                <w:rFonts w:ascii="David" w:hAnsi="David" w:hint="cs"/>
                <w:rtl/>
              </w:rPr>
              <w:t>ע"י ב"כ עו"ד יעקב ברג</w:t>
            </w:r>
          </w:p>
        </w:tc>
      </w:tr>
      <w:tr w:rsidR="00F10729" w:rsidRPr="004B1F47" w:rsidTr="004B1F47">
        <w:trPr>
          <w:trHeight w:val="291"/>
        </w:trPr>
        <w:tc>
          <w:tcPr>
            <w:tcW w:w="2602" w:type="dxa"/>
          </w:tcPr>
          <w:p w:rsidR="00F10729" w:rsidRPr="004B1F47" w:rsidRDefault="00F10729" w:rsidP="004B1F47">
            <w:pPr>
              <w:spacing w:line="360" w:lineRule="auto"/>
              <w:jc w:val="right"/>
              <w:rPr>
                <w:rFonts w:ascii="David" w:hAnsi="David"/>
                <w:b/>
                <w:bCs/>
                <w:rtl/>
              </w:rPr>
            </w:pPr>
          </w:p>
        </w:tc>
        <w:tc>
          <w:tcPr>
            <w:tcW w:w="6129" w:type="dxa"/>
            <w:hideMark/>
          </w:tcPr>
          <w:p w:rsidR="00F10729" w:rsidRPr="004B1F47" w:rsidRDefault="00F10729" w:rsidP="004B1F47">
            <w:pPr>
              <w:spacing w:line="360" w:lineRule="auto"/>
              <w:jc w:val="right"/>
              <w:rPr>
                <w:rFonts w:ascii="David" w:hAnsi="David"/>
                <w:b/>
                <w:bCs/>
                <w:rtl/>
              </w:rPr>
            </w:pPr>
            <w:r w:rsidRPr="004B1F47">
              <w:rPr>
                <w:rFonts w:ascii="David" w:hAnsi="David"/>
                <w:b/>
                <w:bCs/>
                <w:rtl/>
              </w:rPr>
              <w:t xml:space="preserve">להלן: "גלובל או </w:t>
            </w:r>
            <w:r w:rsidRPr="004B1F47">
              <w:rPr>
                <w:rFonts w:ascii="David" w:hAnsi="David"/>
                <w:b/>
                <w:bCs/>
              </w:rPr>
              <w:t>GES</w:t>
            </w:r>
            <w:r w:rsidRPr="004B1F47">
              <w:rPr>
                <w:rFonts w:ascii="David" w:hAnsi="David"/>
                <w:b/>
                <w:bCs/>
                <w:rtl/>
              </w:rPr>
              <w:t>"</w:t>
            </w:r>
          </w:p>
        </w:tc>
      </w:tr>
      <w:tr w:rsidR="00F10729" w:rsidRPr="004B1F47" w:rsidTr="00FE0547">
        <w:trPr>
          <w:trHeight w:val="720"/>
        </w:trPr>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hideMark/>
          </w:tcPr>
          <w:p w:rsidR="00F10729" w:rsidRDefault="00F10729" w:rsidP="004B1F47">
            <w:pPr>
              <w:spacing w:line="360" w:lineRule="auto"/>
              <w:rPr>
                <w:rFonts w:ascii="David" w:hAnsi="David"/>
                <w:b/>
                <w:bCs/>
                <w:rtl/>
              </w:rPr>
            </w:pPr>
            <w:r w:rsidRPr="004B1F47">
              <w:rPr>
                <w:rFonts w:ascii="David" w:hAnsi="David"/>
                <w:b/>
                <w:bCs/>
                <w:rtl/>
              </w:rPr>
              <w:t>יוסי רוזנברג</w:t>
            </w:r>
          </w:p>
          <w:p w:rsidR="004B1F47" w:rsidRPr="004B1F47" w:rsidRDefault="004B1F47" w:rsidP="004B1F47">
            <w:pPr>
              <w:spacing w:line="360" w:lineRule="auto"/>
              <w:rPr>
                <w:rFonts w:ascii="David" w:hAnsi="David"/>
                <w:rtl/>
              </w:rPr>
            </w:pPr>
            <w:r>
              <w:rPr>
                <w:rFonts w:ascii="David" w:hAnsi="David" w:hint="cs"/>
                <w:rtl/>
              </w:rPr>
              <w:t>ע"י ב"כ עו"ד ליאור דגן</w:t>
            </w:r>
          </w:p>
        </w:tc>
      </w:tr>
      <w:tr w:rsidR="00F10729" w:rsidRPr="004B1F47" w:rsidTr="004B1F47">
        <w:trPr>
          <w:trHeight w:val="226"/>
        </w:trPr>
        <w:tc>
          <w:tcPr>
            <w:tcW w:w="2602" w:type="dxa"/>
          </w:tcPr>
          <w:p w:rsidR="00F10729" w:rsidRPr="004B1F47" w:rsidRDefault="00F10729" w:rsidP="004B1F47">
            <w:pPr>
              <w:spacing w:line="360" w:lineRule="auto"/>
              <w:rPr>
                <w:rFonts w:ascii="David" w:hAnsi="David"/>
                <w:b/>
                <w:bCs/>
                <w:rtl/>
              </w:rPr>
            </w:pPr>
          </w:p>
        </w:tc>
        <w:tc>
          <w:tcPr>
            <w:tcW w:w="6129" w:type="dxa"/>
            <w:hideMark/>
          </w:tcPr>
          <w:p w:rsidR="00F10729" w:rsidRPr="004B1F47" w:rsidRDefault="00F10729" w:rsidP="004B1F47">
            <w:pPr>
              <w:spacing w:line="360" w:lineRule="auto"/>
              <w:jc w:val="right"/>
              <w:rPr>
                <w:rFonts w:ascii="David" w:hAnsi="David"/>
                <w:b/>
                <w:bCs/>
                <w:rtl/>
              </w:rPr>
            </w:pPr>
            <w:r w:rsidRPr="004B1F47">
              <w:rPr>
                <w:rFonts w:ascii="David" w:hAnsi="David"/>
                <w:b/>
                <w:bCs/>
                <w:rtl/>
              </w:rPr>
              <w:t>להלן: "רוזנברג"</w:t>
            </w:r>
          </w:p>
        </w:tc>
      </w:tr>
      <w:tr w:rsidR="00F10729" w:rsidRPr="004B1F47" w:rsidTr="00FE0547">
        <w:trPr>
          <w:trHeight w:val="720"/>
        </w:trPr>
        <w:tc>
          <w:tcPr>
            <w:tcW w:w="2602" w:type="dxa"/>
            <w:hideMark/>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tcPr>
          <w:p w:rsidR="00F10729" w:rsidRPr="004B1F47" w:rsidRDefault="00F10729" w:rsidP="004B1F47">
            <w:pPr>
              <w:spacing w:line="360" w:lineRule="auto"/>
              <w:rPr>
                <w:rFonts w:ascii="David" w:hAnsi="David"/>
                <w:b/>
                <w:bCs/>
                <w:rtl/>
              </w:rPr>
            </w:pPr>
            <w:r w:rsidRPr="004B1F47">
              <w:rPr>
                <w:rFonts w:ascii="David" w:hAnsi="David"/>
                <w:b/>
                <w:bCs/>
              </w:rPr>
              <w:t>.1</w:t>
            </w:r>
            <w:r w:rsidRPr="004B1F47">
              <w:rPr>
                <w:rFonts w:ascii="David" w:hAnsi="David"/>
                <w:rtl/>
              </w:rPr>
              <w:t xml:space="preserve"> </w:t>
            </w:r>
            <w:r w:rsidRPr="004B1F47">
              <w:rPr>
                <w:rFonts w:ascii="David" w:hAnsi="David"/>
                <w:b/>
                <w:bCs/>
                <w:rtl/>
              </w:rPr>
              <w:t xml:space="preserve">קיבוץ נתיב הל"ה, אגודה שיתופית חקלאית בע"מ </w:t>
            </w:r>
          </w:p>
          <w:p w:rsidR="00F10729" w:rsidRDefault="00F10729" w:rsidP="004B1F47">
            <w:pPr>
              <w:spacing w:line="360" w:lineRule="auto"/>
              <w:rPr>
                <w:rFonts w:ascii="David" w:hAnsi="David"/>
                <w:b/>
                <w:bCs/>
                <w:rtl/>
              </w:rPr>
            </w:pPr>
            <w:r w:rsidRPr="004B1F47">
              <w:rPr>
                <w:rFonts w:ascii="David" w:hAnsi="David"/>
                <w:b/>
                <w:bCs/>
              </w:rPr>
              <w:t>.2</w:t>
            </w:r>
            <w:r w:rsidRPr="004B1F47">
              <w:rPr>
                <w:rFonts w:ascii="David" w:hAnsi="David"/>
                <w:rtl/>
              </w:rPr>
              <w:t xml:space="preserve"> </w:t>
            </w:r>
            <w:r w:rsidRPr="004B1F47">
              <w:rPr>
                <w:rFonts w:ascii="David" w:hAnsi="David"/>
                <w:b/>
                <w:bCs/>
                <w:rtl/>
              </w:rPr>
              <w:t xml:space="preserve">נתיב הל"ה אחזקות, אגודה שיתופית חקלאית בע"מ </w:t>
            </w:r>
          </w:p>
          <w:p w:rsidR="00F10729" w:rsidRPr="004B1F47" w:rsidRDefault="004B1F47" w:rsidP="004B1F47">
            <w:pPr>
              <w:spacing w:line="360" w:lineRule="auto"/>
              <w:rPr>
                <w:rFonts w:ascii="David" w:hAnsi="David"/>
                <w:b/>
                <w:bCs/>
                <w:rtl/>
              </w:rPr>
            </w:pPr>
            <w:r>
              <w:rPr>
                <w:rFonts w:ascii="David" w:hAnsi="David" w:hint="cs"/>
                <w:rtl/>
              </w:rPr>
              <w:t>ע"י ב"כ עו"ד אדם אלבג</w:t>
            </w:r>
          </w:p>
        </w:tc>
      </w:tr>
      <w:tr w:rsidR="00F10729" w:rsidRPr="004B1F47" w:rsidTr="004B1F47">
        <w:trPr>
          <w:trHeight w:val="231"/>
        </w:trPr>
        <w:tc>
          <w:tcPr>
            <w:tcW w:w="2602" w:type="dxa"/>
          </w:tcPr>
          <w:p w:rsidR="00F10729" w:rsidRPr="004B1F47" w:rsidRDefault="00F10729" w:rsidP="004B1F47">
            <w:pPr>
              <w:spacing w:line="360" w:lineRule="auto"/>
              <w:jc w:val="right"/>
              <w:rPr>
                <w:rFonts w:ascii="David" w:hAnsi="David"/>
                <w:b/>
                <w:bCs/>
                <w:rtl/>
              </w:rPr>
            </w:pPr>
          </w:p>
        </w:tc>
        <w:tc>
          <w:tcPr>
            <w:tcW w:w="6129" w:type="dxa"/>
            <w:hideMark/>
          </w:tcPr>
          <w:p w:rsidR="00F10729" w:rsidRPr="004B1F47" w:rsidRDefault="00F10729" w:rsidP="004B1F47">
            <w:pPr>
              <w:spacing w:line="360" w:lineRule="auto"/>
              <w:jc w:val="right"/>
              <w:rPr>
                <w:rFonts w:ascii="David" w:hAnsi="David"/>
                <w:b/>
                <w:bCs/>
                <w:rtl/>
              </w:rPr>
            </w:pPr>
            <w:r w:rsidRPr="004B1F47">
              <w:rPr>
                <w:rFonts w:ascii="David" w:hAnsi="David"/>
                <w:b/>
                <w:bCs/>
                <w:rtl/>
              </w:rPr>
              <w:t>להלן: "הקיבוץ"</w:t>
            </w:r>
          </w:p>
        </w:tc>
      </w:tr>
      <w:tr w:rsidR="00F10729" w:rsidRPr="004B1F47" w:rsidTr="00FE0547">
        <w:trPr>
          <w:trHeight w:val="720"/>
        </w:trPr>
        <w:tc>
          <w:tcPr>
            <w:tcW w:w="2602" w:type="dxa"/>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tcPr>
          <w:p w:rsidR="00F10729" w:rsidRPr="004B1F47" w:rsidRDefault="00F10729" w:rsidP="004B1F47">
            <w:pPr>
              <w:spacing w:line="360" w:lineRule="auto"/>
              <w:rPr>
                <w:rFonts w:ascii="David" w:hAnsi="David"/>
                <w:b/>
                <w:bCs/>
                <w:rtl/>
              </w:rPr>
            </w:pPr>
            <w:r w:rsidRPr="004B1F47">
              <w:rPr>
                <w:rFonts w:ascii="David" w:hAnsi="David"/>
                <w:b/>
                <w:bCs/>
                <w:rtl/>
              </w:rPr>
              <w:t>חן ראובן ואח' עובדי החברה</w:t>
            </w:r>
          </w:p>
          <w:p w:rsidR="00F10729" w:rsidRPr="004B1F47" w:rsidRDefault="00F10729" w:rsidP="00FC0CF1">
            <w:pPr>
              <w:spacing w:line="360" w:lineRule="auto"/>
              <w:rPr>
                <w:rFonts w:ascii="David" w:hAnsi="David"/>
                <w:rtl/>
              </w:rPr>
            </w:pPr>
            <w:r w:rsidRPr="004B1F47">
              <w:rPr>
                <w:rFonts w:ascii="David" w:hAnsi="David"/>
                <w:rtl/>
              </w:rPr>
              <w:t>ע"י ב"כ עו</w:t>
            </w:r>
            <w:r w:rsidR="00FC0CF1">
              <w:rPr>
                <w:rFonts w:ascii="David" w:hAnsi="David"/>
                <w:rtl/>
              </w:rPr>
              <w:t xml:space="preserve">"ד רחל בן רחמים סובול </w:t>
            </w:r>
          </w:p>
        </w:tc>
      </w:tr>
      <w:tr w:rsidR="00F10729" w:rsidRPr="004B1F47" w:rsidTr="004B1F47">
        <w:trPr>
          <w:trHeight w:val="147"/>
        </w:trPr>
        <w:tc>
          <w:tcPr>
            <w:tcW w:w="2602" w:type="dxa"/>
          </w:tcPr>
          <w:p w:rsidR="00F10729" w:rsidRPr="004B1F47" w:rsidRDefault="00F10729" w:rsidP="004B1F47">
            <w:pPr>
              <w:spacing w:line="360" w:lineRule="auto"/>
              <w:rPr>
                <w:rFonts w:ascii="David" w:hAnsi="David"/>
                <w:b/>
                <w:bCs/>
                <w:rtl/>
              </w:rPr>
            </w:pPr>
          </w:p>
        </w:tc>
        <w:tc>
          <w:tcPr>
            <w:tcW w:w="6129" w:type="dxa"/>
          </w:tcPr>
          <w:p w:rsidR="00F10729" w:rsidRPr="004B1F47" w:rsidRDefault="00F10729" w:rsidP="004B1F47">
            <w:pPr>
              <w:spacing w:line="360" w:lineRule="auto"/>
              <w:jc w:val="right"/>
              <w:rPr>
                <w:rFonts w:ascii="David" w:hAnsi="David"/>
                <w:b/>
                <w:bCs/>
                <w:rtl/>
              </w:rPr>
            </w:pPr>
            <w:r w:rsidRPr="004B1F47">
              <w:rPr>
                <w:rFonts w:ascii="David" w:hAnsi="David"/>
                <w:b/>
                <w:bCs/>
                <w:rtl/>
              </w:rPr>
              <w:t>להלן: "עובדי החברה"</w:t>
            </w:r>
          </w:p>
        </w:tc>
      </w:tr>
      <w:tr w:rsidR="00F10729" w:rsidRPr="004B1F47" w:rsidTr="00FE0547">
        <w:trPr>
          <w:trHeight w:val="720"/>
        </w:trPr>
        <w:tc>
          <w:tcPr>
            <w:tcW w:w="2602" w:type="dxa"/>
          </w:tcPr>
          <w:p w:rsidR="00F10729" w:rsidRPr="004B1F47" w:rsidRDefault="00F10729" w:rsidP="004B1F47">
            <w:pPr>
              <w:spacing w:line="360" w:lineRule="auto"/>
              <w:rPr>
                <w:rFonts w:ascii="David" w:hAnsi="David"/>
                <w:b/>
                <w:bCs/>
                <w:rtl/>
              </w:rPr>
            </w:pPr>
            <w:r w:rsidRPr="004B1F47">
              <w:rPr>
                <w:rFonts w:ascii="David" w:hAnsi="David"/>
                <w:b/>
                <w:bCs/>
                <w:rtl/>
              </w:rPr>
              <w:t>ובעניין</w:t>
            </w:r>
          </w:p>
        </w:tc>
        <w:tc>
          <w:tcPr>
            <w:tcW w:w="6129" w:type="dxa"/>
          </w:tcPr>
          <w:p w:rsidR="00F10729" w:rsidRPr="004B1F47" w:rsidRDefault="00F10729" w:rsidP="004B1F47">
            <w:pPr>
              <w:spacing w:line="360" w:lineRule="auto"/>
              <w:rPr>
                <w:rFonts w:ascii="David" w:hAnsi="David"/>
                <w:b/>
                <w:bCs/>
                <w:rtl/>
              </w:rPr>
            </w:pPr>
            <w:r w:rsidRPr="004B1F47">
              <w:rPr>
                <w:rFonts w:ascii="David" w:hAnsi="David"/>
                <w:b/>
                <w:bCs/>
                <w:rtl/>
              </w:rPr>
              <w:t>הממונה על חדלות פירעון ושיקום כלכלי – מחוז ירושלים</w:t>
            </w:r>
          </w:p>
          <w:p w:rsidR="00F10729" w:rsidRPr="004B1F47" w:rsidRDefault="00F10729" w:rsidP="004B1F47">
            <w:pPr>
              <w:spacing w:line="360" w:lineRule="auto"/>
              <w:rPr>
                <w:rFonts w:ascii="David" w:hAnsi="David"/>
                <w:rtl/>
              </w:rPr>
            </w:pPr>
            <w:r w:rsidRPr="004B1F47">
              <w:rPr>
                <w:rFonts w:ascii="David" w:hAnsi="David"/>
                <w:rtl/>
              </w:rPr>
              <w:t>ע"י ב"כ עו"ד שמרית אוחיון</w:t>
            </w:r>
          </w:p>
        </w:tc>
      </w:tr>
      <w:tr w:rsidR="00F10729" w:rsidRPr="004B1F47" w:rsidTr="004B1F47">
        <w:trPr>
          <w:trHeight w:val="347"/>
        </w:trPr>
        <w:tc>
          <w:tcPr>
            <w:tcW w:w="2602" w:type="dxa"/>
          </w:tcPr>
          <w:p w:rsidR="00F10729" w:rsidRPr="004B1F47" w:rsidRDefault="00F10729" w:rsidP="004B1F47">
            <w:pPr>
              <w:spacing w:line="360" w:lineRule="auto"/>
              <w:rPr>
                <w:rFonts w:ascii="David" w:hAnsi="David"/>
                <w:b/>
                <w:bCs/>
                <w:rtl/>
              </w:rPr>
            </w:pPr>
          </w:p>
        </w:tc>
        <w:tc>
          <w:tcPr>
            <w:tcW w:w="6129" w:type="dxa"/>
          </w:tcPr>
          <w:p w:rsidR="00F10729" w:rsidRPr="004B1F47" w:rsidRDefault="00F10729" w:rsidP="004B1F47">
            <w:pPr>
              <w:spacing w:line="360" w:lineRule="auto"/>
              <w:jc w:val="right"/>
              <w:rPr>
                <w:rFonts w:ascii="David" w:hAnsi="David"/>
                <w:b/>
                <w:bCs/>
                <w:rtl/>
              </w:rPr>
            </w:pPr>
            <w:r w:rsidRPr="004B1F47">
              <w:rPr>
                <w:rFonts w:ascii="David" w:hAnsi="David"/>
                <w:b/>
                <w:bCs/>
                <w:rtl/>
              </w:rPr>
              <w:t>להלן: "הממונה"</w:t>
            </w:r>
          </w:p>
        </w:tc>
      </w:tr>
    </w:tbl>
    <w:p w:rsidR="0094424E" w:rsidRDefault="0094424E" w:rsidP="00D44968">
      <w:pPr>
        <w:suppressLineNumbers/>
        <w:rPr>
          <w:rtl/>
        </w:rPr>
      </w:pPr>
    </w:p>
    <w:p w:rsidR="00F10729" w:rsidRDefault="00F10729"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Default="00747BF3" w:rsidP="00FC0CF1">
      <w:pPr>
        <w:spacing w:line="360" w:lineRule="auto"/>
        <w:jc w:val="both"/>
        <w:rPr>
          <w:rFonts w:ascii="Arial" w:hAnsi="Arial"/>
          <w:noProof w:val="0"/>
          <w:rtl/>
        </w:rPr>
      </w:pPr>
      <w:bookmarkStart w:id="0" w:name="NGCSBookmark"/>
      <w:bookmarkEnd w:id="0"/>
      <w:r>
        <w:rPr>
          <w:rFonts w:ascii="Arial" w:hAnsi="Arial" w:hint="cs"/>
          <w:noProof w:val="0"/>
          <w:rtl/>
        </w:rPr>
        <w:lastRenderedPageBreak/>
        <w:t xml:space="preserve">לפניי בקשה לאישור הסדר </w:t>
      </w:r>
      <w:r w:rsidR="00FC0CF1">
        <w:rPr>
          <w:rFonts w:ascii="Arial" w:hAnsi="Arial" w:hint="cs"/>
          <w:noProof w:val="0"/>
          <w:rtl/>
        </w:rPr>
        <w:t xml:space="preserve">חוב לפי חלק י' של </w:t>
      </w:r>
      <w:r>
        <w:rPr>
          <w:rFonts w:ascii="Arial" w:hAnsi="Arial" w:hint="cs"/>
          <w:noProof w:val="0"/>
          <w:rtl/>
        </w:rPr>
        <w:t>חוק חדלות פ</w:t>
      </w:r>
      <w:r w:rsidR="002A0B81">
        <w:rPr>
          <w:rFonts w:ascii="Arial" w:hAnsi="Arial" w:hint="cs"/>
          <w:noProof w:val="0"/>
          <w:rtl/>
        </w:rPr>
        <w:t>י</w:t>
      </w:r>
      <w:r>
        <w:rPr>
          <w:rFonts w:ascii="Arial" w:hAnsi="Arial" w:hint="cs"/>
          <w:noProof w:val="0"/>
          <w:rtl/>
        </w:rPr>
        <w:t>רעון ושיקום כלכלי, תשע"ח-2018 (להלן: "</w:t>
      </w:r>
      <w:r w:rsidRPr="00747BF3">
        <w:rPr>
          <w:rFonts w:ascii="Arial" w:hAnsi="Arial" w:hint="cs"/>
          <w:b/>
          <w:bCs/>
          <w:noProof w:val="0"/>
          <w:rtl/>
        </w:rPr>
        <w:t>החוק</w:t>
      </w:r>
      <w:r>
        <w:rPr>
          <w:rFonts w:ascii="Arial" w:hAnsi="Arial" w:hint="cs"/>
          <w:noProof w:val="0"/>
          <w:rtl/>
        </w:rPr>
        <w:t>").</w:t>
      </w:r>
    </w:p>
    <w:p w:rsidR="00747BF3" w:rsidRDefault="00747BF3">
      <w:pPr>
        <w:spacing w:line="360" w:lineRule="auto"/>
        <w:jc w:val="both"/>
        <w:rPr>
          <w:rFonts w:ascii="Arial" w:hAnsi="Arial"/>
          <w:noProof w:val="0"/>
          <w:rtl/>
        </w:rPr>
      </w:pPr>
    </w:p>
    <w:p w:rsidR="00747BF3" w:rsidRPr="00FC0CF1" w:rsidRDefault="00747BF3">
      <w:pPr>
        <w:spacing w:line="360" w:lineRule="auto"/>
        <w:jc w:val="both"/>
        <w:rPr>
          <w:rFonts w:ascii="Arial" w:hAnsi="Arial"/>
          <w:b/>
          <w:bCs/>
          <w:noProof w:val="0"/>
          <w:u w:val="single"/>
          <w:rtl/>
        </w:rPr>
      </w:pPr>
      <w:r w:rsidRPr="00FC0CF1">
        <w:rPr>
          <w:rFonts w:ascii="Arial" w:hAnsi="Arial" w:hint="cs"/>
          <w:b/>
          <w:bCs/>
          <w:noProof w:val="0"/>
          <w:u w:val="single"/>
          <w:rtl/>
        </w:rPr>
        <w:t>הרקע לבקשה</w:t>
      </w:r>
    </w:p>
    <w:p w:rsidR="00747BF3" w:rsidRDefault="00747BF3" w:rsidP="00FC0CF1">
      <w:pPr>
        <w:spacing w:line="360" w:lineRule="auto"/>
        <w:ind w:left="720" w:hanging="720"/>
        <w:jc w:val="both"/>
        <w:rPr>
          <w:rFonts w:ascii="Arial" w:hAnsi="Arial"/>
          <w:noProof w:val="0"/>
          <w:rtl/>
        </w:rPr>
      </w:pPr>
      <w:r>
        <w:rPr>
          <w:rFonts w:ascii="Arial" w:hAnsi="Arial" w:hint="cs"/>
          <w:noProof w:val="0"/>
          <w:rtl/>
        </w:rPr>
        <w:t>1.</w:t>
      </w:r>
      <w:r>
        <w:rPr>
          <w:rFonts w:ascii="Arial" w:hAnsi="Arial" w:hint="cs"/>
          <w:noProof w:val="0"/>
          <w:rtl/>
        </w:rPr>
        <w:tab/>
      </w:r>
      <w:r w:rsidRPr="00747BF3">
        <w:rPr>
          <w:rFonts w:ascii="Arial" w:hAnsi="Arial" w:hint="cs"/>
          <w:noProof w:val="0"/>
          <w:rtl/>
        </w:rPr>
        <w:t xml:space="preserve">הליך זה נפתח ביום 18.9.23 בבקשה להקפאת הליכים, במסגרתה התבקש בית המשפט "להורות על פתיחה של הליכי פירוק ושיקום החברות" ולהורות על מינוי נאמן אשר יבחן את יכולת השיקום של החברות בתקופה של 30 ימים, בה תיבחן האפשרות לשיקום החברות או מכירתן כעסק חי. </w:t>
      </w:r>
    </w:p>
    <w:p w:rsidR="00747BF3" w:rsidRPr="00747BF3" w:rsidRDefault="00747BF3" w:rsidP="00747BF3">
      <w:pPr>
        <w:spacing w:line="360" w:lineRule="auto"/>
        <w:ind w:left="720" w:hanging="720"/>
        <w:jc w:val="both"/>
        <w:rPr>
          <w:rFonts w:ascii="Arial" w:hAnsi="Arial"/>
          <w:noProof w:val="0"/>
        </w:rPr>
      </w:pPr>
    </w:p>
    <w:p w:rsidR="00747BF3" w:rsidRDefault="00747BF3" w:rsidP="00FC0CF1">
      <w:pPr>
        <w:spacing w:line="360" w:lineRule="auto"/>
        <w:ind w:left="720" w:hanging="720"/>
        <w:jc w:val="both"/>
        <w:rPr>
          <w:rFonts w:ascii="Arial" w:hAnsi="Arial"/>
          <w:noProof w:val="0"/>
          <w:rtl/>
        </w:rPr>
      </w:pPr>
      <w:r>
        <w:rPr>
          <w:rFonts w:ascii="Arial" w:hAnsi="Arial" w:hint="cs"/>
          <w:noProof w:val="0"/>
          <w:rtl/>
        </w:rPr>
        <w:t>2.</w:t>
      </w:r>
      <w:r>
        <w:rPr>
          <w:rFonts w:ascii="Arial" w:hAnsi="Arial" w:hint="cs"/>
          <w:noProof w:val="0"/>
          <w:rtl/>
        </w:rPr>
        <w:tab/>
      </w:r>
      <w:r w:rsidRPr="00747BF3">
        <w:rPr>
          <w:rFonts w:ascii="Arial" w:hAnsi="Arial" w:hint="cs"/>
          <w:noProof w:val="0"/>
          <w:rtl/>
        </w:rPr>
        <w:t xml:space="preserve">באותו היום הוגשה </w:t>
      </w:r>
      <w:r>
        <w:rPr>
          <w:rFonts w:ascii="Arial" w:hAnsi="Arial" w:hint="cs"/>
          <w:noProof w:val="0"/>
          <w:rtl/>
        </w:rPr>
        <w:t>גם בקשה למתן סעדים זמניים בה צוין כי היא מוגשת לפי סעיף 20 לחוק חדלות פירעון ושיקום כלכלי, תשע"ח-2019 אשר דיון בה נקבע ליום 20.9.23.</w:t>
      </w:r>
    </w:p>
    <w:p w:rsidR="00747BF3" w:rsidRDefault="00747BF3" w:rsidP="00747BF3">
      <w:pPr>
        <w:spacing w:line="360" w:lineRule="auto"/>
        <w:ind w:left="720" w:hanging="720"/>
        <w:jc w:val="both"/>
        <w:rPr>
          <w:rFonts w:ascii="Arial" w:hAnsi="Arial"/>
          <w:noProof w:val="0"/>
          <w:rtl/>
        </w:rPr>
      </w:pPr>
    </w:p>
    <w:p w:rsidR="00747BF3" w:rsidRDefault="00747BF3" w:rsidP="00747BF3">
      <w:pPr>
        <w:spacing w:line="360" w:lineRule="auto"/>
        <w:ind w:left="720" w:hanging="720"/>
        <w:jc w:val="both"/>
        <w:rPr>
          <w:rFonts w:ascii="Arial" w:hAnsi="Arial"/>
          <w:noProof w:val="0"/>
          <w:rtl/>
        </w:rPr>
      </w:pPr>
      <w:r>
        <w:rPr>
          <w:rFonts w:ascii="Arial" w:hAnsi="Arial" w:hint="cs"/>
          <w:noProof w:val="0"/>
          <w:rtl/>
        </w:rPr>
        <w:t>3.</w:t>
      </w:r>
      <w:r>
        <w:rPr>
          <w:rFonts w:ascii="Arial" w:hAnsi="Arial" w:hint="cs"/>
          <w:noProof w:val="0"/>
          <w:rtl/>
        </w:rPr>
        <w:tab/>
        <w:t>על פי הבקשה, יקבי עמק האלה (עדולם) בע"מ (להלן: "</w:t>
      </w:r>
      <w:r w:rsidRPr="00747BF3">
        <w:rPr>
          <w:rFonts w:ascii="Arial" w:hAnsi="Arial" w:hint="cs"/>
          <w:b/>
          <w:bCs/>
          <w:noProof w:val="0"/>
          <w:rtl/>
        </w:rPr>
        <w:t>חברת היקב</w:t>
      </w:r>
      <w:r>
        <w:rPr>
          <w:rFonts w:ascii="Arial" w:hAnsi="Arial" w:hint="cs"/>
          <w:noProof w:val="0"/>
          <w:rtl/>
        </w:rPr>
        <w:t xml:space="preserve">") עוסקת בייצור יין ושמן זית ופועלת מזה למעלה מ-22 שנה בקיבוץ נתיב </w:t>
      </w:r>
      <w:proofErr w:type="spellStart"/>
      <w:r>
        <w:rPr>
          <w:rFonts w:ascii="Arial" w:hAnsi="Arial" w:hint="cs"/>
          <w:noProof w:val="0"/>
          <w:rtl/>
        </w:rPr>
        <w:t>הל"ה</w:t>
      </w:r>
      <w:proofErr w:type="spellEnd"/>
      <w:r>
        <w:rPr>
          <w:rFonts w:ascii="Arial" w:hAnsi="Arial" w:hint="cs"/>
          <w:noProof w:val="0"/>
          <w:rtl/>
        </w:rPr>
        <w:t>. כרמים אחזקות וניהול (</w:t>
      </w:r>
      <w:proofErr w:type="spellStart"/>
      <w:r>
        <w:rPr>
          <w:rFonts w:ascii="Arial" w:hAnsi="Arial" w:hint="cs"/>
          <w:noProof w:val="0"/>
          <w:rtl/>
        </w:rPr>
        <w:t>עדלום</w:t>
      </w:r>
      <w:proofErr w:type="spellEnd"/>
      <w:r>
        <w:rPr>
          <w:rFonts w:ascii="Arial" w:hAnsi="Arial" w:hint="cs"/>
          <w:noProof w:val="0"/>
          <w:rtl/>
        </w:rPr>
        <w:t>) בע"מ (להלן: "</w:t>
      </w:r>
      <w:r w:rsidRPr="00747BF3">
        <w:rPr>
          <w:rFonts w:ascii="Arial" w:hAnsi="Arial" w:hint="cs"/>
          <w:b/>
          <w:bCs/>
          <w:noProof w:val="0"/>
          <w:rtl/>
        </w:rPr>
        <w:t>חברת העיבוד</w:t>
      </w:r>
      <w:r>
        <w:rPr>
          <w:rFonts w:ascii="Arial" w:hAnsi="Arial" w:hint="cs"/>
          <w:noProof w:val="0"/>
          <w:rtl/>
        </w:rPr>
        <w:t xml:space="preserve">") עוסקת בעיבוד כרמים לענבי יין ולשמן זית ומספקת ענבי יין לחברת היקב. על פי הבקשה, החברות נקלעו לקשיים אשר פורטו בבקשה, כאשר בשנת 2023 החליטו המבקשות להוציא אל הפועל תכנית עסקית לפיה החברות יעברו לרווחיות בשנת 2024. במסגרת אותה תכנית עסקית, הוחלט על צמצום משמעותי של ייצור היין על ידי חברת היקב אשר תתרכז ביינות איכותיים יותר, על חשבון סדרות היין הזולות של החברה שהינן </w:t>
      </w:r>
      <w:proofErr w:type="spellStart"/>
      <w:r>
        <w:rPr>
          <w:rFonts w:ascii="Arial" w:hAnsi="Arial" w:hint="cs"/>
          <w:noProof w:val="0"/>
          <w:rtl/>
        </w:rPr>
        <w:t>הפסדיות</w:t>
      </w:r>
      <w:proofErr w:type="spellEnd"/>
      <w:r>
        <w:rPr>
          <w:rFonts w:ascii="Arial" w:hAnsi="Arial" w:hint="cs"/>
          <w:noProof w:val="0"/>
          <w:rtl/>
        </w:rPr>
        <w:t>. המשכה של התכנית העסקית הוא מכירת שירותים ל</w:t>
      </w:r>
      <w:r w:rsidR="002A0B81">
        <w:rPr>
          <w:rFonts w:ascii="Arial" w:hAnsi="Arial" w:hint="cs"/>
          <w:noProof w:val="0"/>
          <w:rtl/>
        </w:rPr>
        <w:t xml:space="preserve">יקבים אחרים, ובהם שירותי ייצור יין, שירותי </w:t>
      </w:r>
      <w:proofErr w:type="spellStart"/>
      <w:r w:rsidR="002A0B81">
        <w:rPr>
          <w:rFonts w:ascii="Arial" w:hAnsi="Arial" w:hint="cs"/>
          <w:noProof w:val="0"/>
          <w:rtl/>
        </w:rPr>
        <w:t>ביקבוק</w:t>
      </w:r>
      <w:proofErr w:type="spellEnd"/>
      <w:r w:rsidR="002A0B81">
        <w:rPr>
          <w:rFonts w:ascii="Arial" w:hAnsi="Arial" w:hint="cs"/>
          <w:noProof w:val="0"/>
          <w:rtl/>
        </w:rPr>
        <w:t xml:space="preserve"> ושירותי מעבדה.</w:t>
      </w:r>
    </w:p>
    <w:p w:rsidR="002A0B81" w:rsidRDefault="002A0B81" w:rsidP="00747BF3">
      <w:pPr>
        <w:spacing w:line="360" w:lineRule="auto"/>
        <w:ind w:left="720" w:hanging="720"/>
        <w:jc w:val="both"/>
        <w:rPr>
          <w:rFonts w:ascii="Arial" w:hAnsi="Arial"/>
          <w:noProof w:val="0"/>
          <w:rtl/>
        </w:rPr>
      </w:pPr>
    </w:p>
    <w:p w:rsidR="002A0B81" w:rsidRDefault="002A0B81" w:rsidP="00FC0CF1">
      <w:pPr>
        <w:spacing w:line="360" w:lineRule="auto"/>
        <w:ind w:left="720" w:hanging="720"/>
        <w:jc w:val="both"/>
        <w:rPr>
          <w:rFonts w:ascii="Arial" w:hAnsi="Arial"/>
          <w:noProof w:val="0"/>
          <w:rtl/>
        </w:rPr>
      </w:pPr>
      <w:r>
        <w:rPr>
          <w:rFonts w:ascii="Arial" w:hAnsi="Arial" w:hint="cs"/>
          <w:noProof w:val="0"/>
          <w:rtl/>
        </w:rPr>
        <w:t>4.</w:t>
      </w:r>
      <w:r>
        <w:rPr>
          <w:rFonts w:ascii="Arial" w:hAnsi="Arial" w:hint="cs"/>
          <w:noProof w:val="0"/>
          <w:rtl/>
        </w:rPr>
        <w:tab/>
        <w:t xml:space="preserve">לדיון שהתקיים ביום 20.9.23 התייצבו ב"כ הבעלים של המבקשות וטענו כי הבקשה נוסחה על ידי המנכ"ל וחלו בה אי דיוקים ביחס לסעיפים הרלבנטיים בחוק. לטענת באי כוח הבעלים, למעשה הבקשה היא לעיכוב הליכים לשם גיבוש הסדר חוב לפי סעיף 319ג לחוק ומינוי מנהל הסדר לפי סעיף 19י"ג לחוק. נמסר כי </w:t>
      </w:r>
      <w:r w:rsidR="00FC0CF1">
        <w:rPr>
          <w:rFonts w:ascii="Arial" w:hAnsi="Arial" w:hint="cs"/>
          <w:noProof w:val="0"/>
          <w:rtl/>
        </w:rPr>
        <w:t xml:space="preserve">באותו יום </w:t>
      </w:r>
      <w:r>
        <w:rPr>
          <w:rFonts w:ascii="Arial" w:hAnsi="Arial" w:hint="cs"/>
          <w:noProof w:val="0"/>
          <w:rtl/>
        </w:rPr>
        <w:t xml:space="preserve">הוזרם לחשבון חברת היקב 200,000 ₪ וצפויים להיות מועברים בקרוב מאוד 150,000 ₪ נוספים. כמו כן צוין כי מתנהל משא ומתן </w:t>
      </w:r>
      <w:r w:rsidR="00FC0CF1">
        <w:rPr>
          <w:rFonts w:ascii="Arial" w:hAnsi="Arial" w:hint="cs"/>
          <w:noProof w:val="0"/>
          <w:rtl/>
        </w:rPr>
        <w:t xml:space="preserve">עם </w:t>
      </w:r>
      <w:r>
        <w:rPr>
          <w:rFonts w:ascii="Arial" w:hAnsi="Arial" w:hint="cs"/>
          <w:noProof w:val="0"/>
          <w:rtl/>
        </w:rPr>
        <w:t xml:space="preserve">משקיע פוטנציאלי שעומד לתת בימים הקרובים הלוואה בסך של 250,000 ₪. </w:t>
      </w:r>
    </w:p>
    <w:p w:rsidR="002A0B81" w:rsidRDefault="002A0B81" w:rsidP="002A0B81">
      <w:pPr>
        <w:spacing w:line="360" w:lineRule="auto"/>
        <w:ind w:left="720" w:hanging="720"/>
        <w:jc w:val="both"/>
        <w:rPr>
          <w:rFonts w:ascii="Arial" w:hAnsi="Arial"/>
          <w:noProof w:val="0"/>
          <w:rtl/>
        </w:rPr>
      </w:pPr>
    </w:p>
    <w:p w:rsidR="002A0B81" w:rsidRDefault="002A0B81" w:rsidP="00FC0CF1">
      <w:pPr>
        <w:spacing w:line="360" w:lineRule="auto"/>
        <w:ind w:left="720" w:hanging="720"/>
        <w:jc w:val="both"/>
        <w:rPr>
          <w:rFonts w:ascii="Arial" w:hAnsi="Arial"/>
          <w:noProof w:val="0"/>
          <w:rtl/>
        </w:rPr>
      </w:pPr>
      <w:r>
        <w:rPr>
          <w:rFonts w:ascii="Arial" w:hAnsi="Arial" w:hint="cs"/>
          <w:noProof w:val="0"/>
          <w:rtl/>
        </w:rPr>
        <w:t>5.</w:t>
      </w:r>
      <w:r>
        <w:rPr>
          <w:rFonts w:ascii="Arial" w:hAnsi="Arial" w:hint="cs"/>
          <w:noProof w:val="0"/>
          <w:rtl/>
        </w:rPr>
        <w:tab/>
        <w:t>בהחלטה שניתנה בסיום הדיון נקבע, כי ניכר מהבקשה כי היא נוסחה על ידי גורם שאינו בקיא בדיני חדלות פירעון. בבקשה התבקש בית המשפט להורות על פתיחה של הליכי פירוק ושיקום החברות</w:t>
      </w:r>
      <w:r w:rsidR="00FC0CF1">
        <w:rPr>
          <w:rFonts w:ascii="Arial" w:hAnsi="Arial" w:hint="cs"/>
          <w:noProof w:val="0"/>
          <w:rtl/>
        </w:rPr>
        <w:t xml:space="preserve"> בעוד ש</w:t>
      </w:r>
      <w:r>
        <w:rPr>
          <w:rFonts w:ascii="Arial" w:hAnsi="Arial" w:hint="cs"/>
          <w:noProof w:val="0"/>
          <w:rtl/>
        </w:rPr>
        <w:t xml:space="preserve">מדובר בשתי בקשות שאינן מתיישבות זו עם זו הואיל </w:t>
      </w:r>
      <w:r>
        <w:rPr>
          <w:rFonts w:ascii="Arial" w:hAnsi="Arial" w:hint="cs"/>
          <w:noProof w:val="0"/>
          <w:rtl/>
        </w:rPr>
        <w:lastRenderedPageBreak/>
        <w:t xml:space="preserve">וכאשר מורה בית המשפט על צו לפתיחת הליכים, יש לקבוע האם מדובר בהפעלת התאגיד לשם שיקומו הכלכלי או לשם פירוקו. </w:t>
      </w:r>
    </w:p>
    <w:p w:rsidR="002A0B81" w:rsidRDefault="002A0B81" w:rsidP="00FC0CF1">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עוד נקבע בהחלטה, כי לא ניתן להיעתר, באותו שלב, לבקשה לעיכוב הליכים לשם גיבוש הסדר חוב במסגרת חלק י' לחוק, בהעדר בקשה בכתב העונה על דרישות החוק </w:t>
      </w:r>
      <w:r w:rsidR="00FF351D">
        <w:rPr>
          <w:rFonts w:ascii="Arial" w:hAnsi="Arial" w:hint="cs"/>
          <w:noProof w:val="0"/>
          <w:rtl/>
        </w:rPr>
        <w:t xml:space="preserve">ונקבע </w:t>
      </w:r>
      <w:r w:rsidR="00FC0CF1">
        <w:rPr>
          <w:rFonts w:ascii="Arial" w:hAnsi="Arial" w:hint="cs"/>
          <w:noProof w:val="0"/>
          <w:rtl/>
        </w:rPr>
        <w:t>בה כי</w:t>
      </w:r>
      <w:r w:rsidR="00FF351D">
        <w:rPr>
          <w:rFonts w:ascii="Arial" w:hAnsi="Arial" w:hint="cs"/>
          <w:noProof w:val="0"/>
          <w:rtl/>
        </w:rPr>
        <w:t xml:space="preserve"> יש לאפשר לחברות המבקשות להגיש בקשה מתוקנת, אליה יצורפו המסמכים הנדרשים על פי סעיף 319ג(ב) לחוק, באופן שהנושים יוכלו לתת דעתם על</w:t>
      </w:r>
      <w:r w:rsidR="00FC0CF1">
        <w:rPr>
          <w:rFonts w:ascii="Arial" w:hAnsi="Arial" w:hint="cs"/>
          <w:noProof w:val="0"/>
          <w:rtl/>
        </w:rPr>
        <w:t xml:space="preserve"> הבקשה ובאופן שבית המשפט יוכל ל</w:t>
      </w:r>
      <w:r w:rsidR="00FF351D">
        <w:rPr>
          <w:rFonts w:ascii="Arial" w:hAnsi="Arial" w:hint="cs"/>
          <w:noProof w:val="0"/>
          <w:rtl/>
        </w:rPr>
        <w:t xml:space="preserve">בחון אם מתקיימים כל התנאים הנדרשים על פי סעיף 319ז(א) ו-(ב) לחוק. </w:t>
      </w:r>
    </w:p>
    <w:p w:rsidR="00FF351D" w:rsidRDefault="00FF351D" w:rsidP="002A0B81">
      <w:pPr>
        <w:spacing w:line="360" w:lineRule="auto"/>
        <w:ind w:left="720" w:hanging="720"/>
        <w:jc w:val="both"/>
        <w:rPr>
          <w:rFonts w:ascii="Arial" w:hAnsi="Arial"/>
          <w:noProof w:val="0"/>
          <w:rtl/>
        </w:rPr>
      </w:pPr>
    </w:p>
    <w:p w:rsidR="00FF351D" w:rsidRDefault="00FF351D" w:rsidP="00FF351D">
      <w:pPr>
        <w:spacing w:line="360" w:lineRule="auto"/>
        <w:ind w:left="720" w:hanging="720"/>
        <w:jc w:val="both"/>
        <w:rPr>
          <w:rFonts w:ascii="Arial" w:hAnsi="Arial"/>
          <w:noProof w:val="0"/>
          <w:rtl/>
        </w:rPr>
      </w:pPr>
      <w:r>
        <w:rPr>
          <w:rFonts w:ascii="Arial" w:hAnsi="Arial" w:hint="cs"/>
          <w:noProof w:val="0"/>
          <w:rtl/>
        </w:rPr>
        <w:t>6.</w:t>
      </w:r>
      <w:r>
        <w:rPr>
          <w:rFonts w:ascii="Arial" w:hAnsi="Arial"/>
          <w:noProof w:val="0"/>
          <w:rtl/>
        </w:rPr>
        <w:tab/>
      </w:r>
      <w:r>
        <w:rPr>
          <w:rFonts w:ascii="Arial" w:hAnsi="Arial" w:hint="cs"/>
          <w:noProof w:val="0"/>
          <w:rtl/>
        </w:rPr>
        <w:t xml:space="preserve">בעקבות כך הוגשו ביום 26.9.23 שתי בקשות, אחת מטעם חברת היקב ואחת מטעם חברת העיבוד, לעיכוב הליכים לפי סעיף 319 לחוק (בקשת חברת היקב בתיק </w:t>
      </w:r>
      <w:proofErr w:type="spellStart"/>
      <w:r>
        <w:rPr>
          <w:rFonts w:ascii="Arial" w:hAnsi="Arial" w:hint="cs"/>
          <w:noProof w:val="0"/>
          <w:rtl/>
        </w:rPr>
        <w:t>חדל"ת</w:t>
      </w:r>
      <w:proofErr w:type="spellEnd"/>
      <w:r>
        <w:rPr>
          <w:rFonts w:ascii="Arial" w:hAnsi="Arial" w:hint="cs"/>
          <w:noProof w:val="0"/>
          <w:rtl/>
        </w:rPr>
        <w:t xml:space="preserve"> 38697-09-23) ושנייה, מטעם חברת העיבוד</w:t>
      </w:r>
      <w:r w:rsidR="009F68F6">
        <w:rPr>
          <w:rFonts w:ascii="Arial" w:hAnsi="Arial" w:hint="cs"/>
          <w:noProof w:val="0"/>
          <w:rtl/>
        </w:rPr>
        <w:t xml:space="preserve">, בתיק </w:t>
      </w:r>
      <w:proofErr w:type="spellStart"/>
      <w:r w:rsidR="009F68F6">
        <w:rPr>
          <w:rFonts w:ascii="Arial" w:hAnsi="Arial" w:hint="cs"/>
          <w:noProof w:val="0"/>
          <w:rtl/>
        </w:rPr>
        <w:t>חדל"ת</w:t>
      </w:r>
      <w:proofErr w:type="spellEnd"/>
      <w:r w:rsidR="009F68F6">
        <w:rPr>
          <w:rFonts w:ascii="Arial" w:hAnsi="Arial" w:hint="cs"/>
          <w:noProof w:val="0"/>
          <w:rtl/>
        </w:rPr>
        <w:t xml:space="preserve"> 62052-09-23. בהחלטה מיום 27.10.23 ניתן צו עיכוב הליכים לשתי החברות ומונה עו"ד אילן שביט-</w:t>
      </w:r>
      <w:proofErr w:type="spellStart"/>
      <w:r w:rsidR="009F68F6">
        <w:rPr>
          <w:rFonts w:ascii="Arial" w:hAnsi="Arial" w:hint="cs"/>
          <w:noProof w:val="0"/>
          <w:rtl/>
        </w:rPr>
        <w:t>שטריקס</w:t>
      </w:r>
      <w:proofErr w:type="spellEnd"/>
      <w:r w:rsidR="009F68F6">
        <w:rPr>
          <w:rFonts w:ascii="Arial" w:hAnsi="Arial" w:hint="cs"/>
          <w:noProof w:val="0"/>
          <w:rtl/>
        </w:rPr>
        <w:t xml:space="preserve"> כמנהל ההסדר.</w:t>
      </w:r>
    </w:p>
    <w:p w:rsidR="009F68F6" w:rsidRDefault="009F68F6" w:rsidP="00FF351D">
      <w:pPr>
        <w:spacing w:line="360" w:lineRule="auto"/>
        <w:ind w:left="720" w:hanging="720"/>
        <w:jc w:val="both"/>
        <w:rPr>
          <w:rFonts w:ascii="Arial" w:hAnsi="Arial"/>
          <w:noProof w:val="0"/>
          <w:rtl/>
        </w:rPr>
      </w:pPr>
    </w:p>
    <w:p w:rsidR="009F68F6" w:rsidRDefault="009F68F6" w:rsidP="009F68F6">
      <w:pPr>
        <w:spacing w:line="360" w:lineRule="auto"/>
        <w:ind w:left="720" w:hanging="720"/>
        <w:jc w:val="both"/>
        <w:rPr>
          <w:rFonts w:ascii="Arial" w:hAnsi="Arial"/>
          <w:noProof w:val="0"/>
          <w:rtl/>
        </w:rPr>
      </w:pPr>
      <w:r>
        <w:rPr>
          <w:rFonts w:ascii="Arial" w:hAnsi="Arial" w:hint="cs"/>
          <w:noProof w:val="0"/>
          <w:rtl/>
        </w:rPr>
        <w:t>7.</w:t>
      </w:r>
      <w:r>
        <w:rPr>
          <w:rFonts w:ascii="Arial" w:hAnsi="Arial" w:hint="cs"/>
          <w:noProof w:val="0"/>
          <w:rtl/>
        </w:rPr>
        <w:tab/>
        <w:t xml:space="preserve">בדו"ח מנהל ההסדר מיום 12.11.23 נתבקשו החברות למצות את המאמצים למו"מ לצורך רכישה או השקעה בחברות ולהציג בפני מנהל ההסדר ובית המשפט הצעה שעיקרה הזרמת כספים לחברות והסדרת התחייבויותיהן. </w:t>
      </w:r>
    </w:p>
    <w:p w:rsidR="009F68F6" w:rsidRDefault="009F68F6" w:rsidP="009F68F6">
      <w:pPr>
        <w:spacing w:line="360" w:lineRule="auto"/>
        <w:ind w:left="720" w:hanging="720"/>
        <w:jc w:val="both"/>
        <w:rPr>
          <w:rFonts w:ascii="Arial" w:hAnsi="Arial"/>
          <w:noProof w:val="0"/>
          <w:rtl/>
        </w:rPr>
      </w:pPr>
    </w:p>
    <w:p w:rsidR="009F68F6" w:rsidRDefault="009F68F6" w:rsidP="009F68F6">
      <w:pPr>
        <w:spacing w:line="360" w:lineRule="auto"/>
        <w:ind w:left="720" w:hanging="720"/>
        <w:jc w:val="both"/>
        <w:rPr>
          <w:rFonts w:ascii="Arial" w:hAnsi="Arial"/>
          <w:noProof w:val="0"/>
          <w:rtl/>
        </w:rPr>
      </w:pPr>
      <w:r>
        <w:rPr>
          <w:rFonts w:ascii="Arial" w:hAnsi="Arial" w:hint="cs"/>
          <w:noProof w:val="0"/>
          <w:rtl/>
        </w:rPr>
        <w:t>8.</w:t>
      </w:r>
      <w:r>
        <w:rPr>
          <w:rFonts w:ascii="Arial" w:hAnsi="Arial" w:hint="cs"/>
          <w:noProof w:val="0"/>
          <w:rtl/>
        </w:rPr>
        <w:tab/>
        <w:t xml:space="preserve">ביום 20.12.23 </w:t>
      </w:r>
      <w:r w:rsidR="00FC0CF1">
        <w:rPr>
          <w:rFonts w:ascii="Arial" w:hAnsi="Arial" w:hint="cs"/>
          <w:noProof w:val="0"/>
          <w:rtl/>
        </w:rPr>
        <w:t xml:space="preserve">ובסמוך לכך </w:t>
      </w:r>
      <w:r>
        <w:rPr>
          <w:rFonts w:ascii="Arial" w:hAnsi="Arial" w:hint="cs"/>
          <w:noProof w:val="0"/>
          <w:rtl/>
        </w:rPr>
        <w:t xml:space="preserve">הוגשו מספר הצעות רכש לעיוני (באופן חסוי) וכן לידי מנהל ההסדר, וביניהן הצעת </w:t>
      </w:r>
      <w:proofErr w:type="spellStart"/>
      <w:r>
        <w:rPr>
          <w:rFonts w:ascii="Arial" w:hAnsi="Arial" w:hint="cs"/>
          <w:noProof w:val="0"/>
          <w:rtl/>
        </w:rPr>
        <w:t>גלובל</w:t>
      </w:r>
      <w:proofErr w:type="spellEnd"/>
      <w:r>
        <w:rPr>
          <w:rFonts w:ascii="Arial" w:hAnsi="Arial" w:hint="cs"/>
          <w:noProof w:val="0"/>
          <w:rtl/>
        </w:rPr>
        <w:t xml:space="preserve"> ווין אנד </w:t>
      </w:r>
      <w:proofErr w:type="spellStart"/>
      <w:r>
        <w:rPr>
          <w:rFonts w:ascii="Arial" w:hAnsi="Arial" w:hint="cs"/>
          <w:noProof w:val="0"/>
          <w:rtl/>
        </w:rPr>
        <w:t>ספיריט</w:t>
      </w:r>
      <w:proofErr w:type="spellEnd"/>
      <w:r>
        <w:rPr>
          <w:rFonts w:ascii="Arial" w:hAnsi="Arial" w:hint="cs"/>
          <w:noProof w:val="0"/>
          <w:rtl/>
        </w:rPr>
        <w:t xml:space="preserve"> (להלן: "</w:t>
      </w:r>
      <w:proofErr w:type="spellStart"/>
      <w:r w:rsidRPr="009F68F6">
        <w:rPr>
          <w:rFonts w:ascii="Arial" w:hAnsi="Arial" w:hint="cs"/>
          <w:b/>
          <w:bCs/>
          <w:noProof w:val="0"/>
          <w:rtl/>
        </w:rPr>
        <w:t>גלובל</w:t>
      </w:r>
      <w:proofErr w:type="spellEnd"/>
      <w:r>
        <w:rPr>
          <w:rFonts w:ascii="Arial" w:hAnsi="Arial" w:hint="cs"/>
          <w:noProof w:val="0"/>
          <w:rtl/>
        </w:rPr>
        <w:t>") והצעת יוסי רוזנברג (להלן: "</w:t>
      </w:r>
      <w:r w:rsidRPr="009F68F6">
        <w:rPr>
          <w:rFonts w:ascii="Arial" w:hAnsi="Arial" w:hint="cs"/>
          <w:b/>
          <w:bCs/>
          <w:noProof w:val="0"/>
          <w:rtl/>
        </w:rPr>
        <w:t>רוזנברג</w:t>
      </w:r>
      <w:r>
        <w:rPr>
          <w:rFonts w:ascii="Arial" w:hAnsi="Arial" w:hint="cs"/>
          <w:noProof w:val="0"/>
          <w:rtl/>
        </w:rPr>
        <w:t xml:space="preserve">"). </w:t>
      </w:r>
    </w:p>
    <w:p w:rsidR="009F68F6" w:rsidRDefault="009F68F6" w:rsidP="009F68F6">
      <w:pPr>
        <w:spacing w:line="360" w:lineRule="auto"/>
        <w:ind w:left="720" w:hanging="720"/>
        <w:jc w:val="both"/>
        <w:rPr>
          <w:rFonts w:ascii="Arial" w:hAnsi="Arial"/>
          <w:noProof w:val="0"/>
          <w:rtl/>
        </w:rPr>
      </w:pPr>
    </w:p>
    <w:p w:rsidR="009F68F6" w:rsidRDefault="009F68F6" w:rsidP="00FC0CF1">
      <w:pPr>
        <w:spacing w:line="360" w:lineRule="auto"/>
        <w:ind w:left="720" w:hanging="720"/>
        <w:jc w:val="both"/>
        <w:rPr>
          <w:rFonts w:ascii="Arial" w:hAnsi="Arial"/>
          <w:noProof w:val="0"/>
          <w:rtl/>
        </w:rPr>
      </w:pPr>
      <w:r>
        <w:rPr>
          <w:rFonts w:ascii="Arial" w:hAnsi="Arial" w:hint="cs"/>
          <w:noProof w:val="0"/>
          <w:rtl/>
        </w:rPr>
        <w:t>9.</w:t>
      </w:r>
      <w:r>
        <w:rPr>
          <w:rFonts w:ascii="Arial" w:hAnsi="Arial"/>
          <w:noProof w:val="0"/>
          <w:rtl/>
        </w:rPr>
        <w:tab/>
      </w:r>
      <w:r>
        <w:rPr>
          <w:rFonts w:ascii="Arial" w:hAnsi="Arial" w:hint="cs"/>
          <w:noProof w:val="0"/>
          <w:rtl/>
        </w:rPr>
        <w:t xml:space="preserve">ביום 24.12.23 הגישו החברות בקשה לאישור הצעת רכישה/הסדר חוב במסגרתה צוין כי החברות קיבלו חמש הצעות רכישה ממספר גורמים והתבקש אישור להצעתה של </w:t>
      </w:r>
      <w:proofErr w:type="spellStart"/>
      <w:r>
        <w:rPr>
          <w:rFonts w:ascii="Arial" w:hAnsi="Arial" w:hint="cs"/>
          <w:noProof w:val="0"/>
          <w:rtl/>
        </w:rPr>
        <w:t>גלובל</w:t>
      </w:r>
      <w:proofErr w:type="spellEnd"/>
      <w:r>
        <w:rPr>
          <w:rFonts w:ascii="Arial" w:hAnsi="Arial" w:hint="cs"/>
          <w:noProof w:val="0"/>
          <w:rtl/>
        </w:rPr>
        <w:t xml:space="preserve"> שצורפה לבקשה וזאת כהצעה אשר החברות סברו כי היא הטובה ביותר מבין כל ההצעות</w:t>
      </w:r>
      <w:r w:rsidR="00AA69C7">
        <w:rPr>
          <w:rFonts w:ascii="Arial" w:hAnsi="Arial" w:hint="cs"/>
          <w:noProof w:val="0"/>
          <w:rtl/>
        </w:rPr>
        <w:t xml:space="preserve"> שהוגשו להן. בהחלטה מיום 25.12.23 נקבע כי יש להביא את הסדר החוב לאישור הנושים בהתאם להוראות החוק. בעקבות כך, הוגשה ביום 28.12.23 בקשה נוספת מטעם החברות למתן הוראות דיוניות (בתיאום </w:t>
      </w:r>
      <w:r w:rsidR="00775F7B">
        <w:rPr>
          <w:rFonts w:ascii="Arial" w:hAnsi="Arial" w:hint="cs"/>
          <w:noProof w:val="0"/>
          <w:rtl/>
        </w:rPr>
        <w:t xml:space="preserve">עם מנהל ההסדר) לפיהן, עד ליום 4.1.24 יגישו החברות לבית המשפט הצעת הסדר חוב מעודכנת ומפורטת על יסוד הצעת הרכישה של </w:t>
      </w:r>
      <w:proofErr w:type="spellStart"/>
      <w:r w:rsidR="00775F7B">
        <w:rPr>
          <w:rFonts w:ascii="Arial" w:hAnsi="Arial" w:hint="cs"/>
          <w:noProof w:val="0"/>
          <w:rtl/>
        </w:rPr>
        <w:t>גלובל</w:t>
      </w:r>
      <w:proofErr w:type="spellEnd"/>
      <w:r w:rsidR="00775F7B">
        <w:rPr>
          <w:rFonts w:ascii="Arial" w:hAnsi="Arial" w:hint="cs"/>
          <w:noProof w:val="0"/>
          <w:rtl/>
        </w:rPr>
        <w:t xml:space="preserve">; להסמיך את מנהל ההסדר להכריע בכוח ההצבעה של נושה או חבר בתאגידים </w:t>
      </w:r>
      <w:proofErr w:type="spellStart"/>
      <w:r w:rsidR="00775F7B">
        <w:rPr>
          <w:rFonts w:ascii="Arial" w:hAnsi="Arial" w:hint="cs"/>
          <w:noProof w:val="0"/>
          <w:rtl/>
        </w:rPr>
        <w:t>באסיפות</w:t>
      </w:r>
      <w:proofErr w:type="spellEnd"/>
      <w:r w:rsidR="00775F7B">
        <w:rPr>
          <w:rFonts w:ascii="Arial" w:hAnsi="Arial" w:hint="cs"/>
          <w:noProof w:val="0"/>
          <w:rtl/>
        </w:rPr>
        <w:t xml:space="preserve"> לפי סעיף 323(ב) לחוק; לקבוע מועד לכינ</w:t>
      </w:r>
      <w:r w:rsidR="00FC0CF1">
        <w:rPr>
          <w:rFonts w:ascii="Arial" w:hAnsi="Arial" w:hint="cs"/>
          <w:noProof w:val="0"/>
          <w:rtl/>
        </w:rPr>
        <w:t xml:space="preserve">וס </w:t>
      </w:r>
      <w:proofErr w:type="spellStart"/>
      <w:r w:rsidR="00FC0CF1">
        <w:rPr>
          <w:rFonts w:ascii="Arial" w:hAnsi="Arial" w:hint="cs"/>
          <w:noProof w:val="0"/>
          <w:rtl/>
        </w:rPr>
        <w:t>אסיפות</w:t>
      </w:r>
      <w:proofErr w:type="spellEnd"/>
      <w:r w:rsidR="00FC0CF1">
        <w:rPr>
          <w:rFonts w:ascii="Arial" w:hAnsi="Arial" w:hint="cs"/>
          <w:noProof w:val="0"/>
          <w:rtl/>
        </w:rPr>
        <w:t xml:space="preserve"> סוג, </w:t>
      </w:r>
      <w:r w:rsidR="00775F7B">
        <w:rPr>
          <w:rFonts w:ascii="Arial" w:hAnsi="Arial" w:hint="cs"/>
          <w:noProof w:val="0"/>
          <w:rtl/>
        </w:rPr>
        <w:t>לאישור הסדר החוב (ביום 11.1.24); ולקבוע כי, ככל שיאושר הסדר החוב, תוגש תוך חמישה ימים בקשה לאישורו על ידי בית המשפט. ההוראות הנ"ל אושרו ביום 28.12.23. ביום 4.1.24</w:t>
      </w:r>
      <w:r w:rsidR="00FC0CF1">
        <w:rPr>
          <w:rFonts w:ascii="Arial" w:hAnsi="Arial" w:hint="cs"/>
          <w:noProof w:val="0"/>
          <w:rtl/>
        </w:rPr>
        <w:t xml:space="preserve"> </w:t>
      </w:r>
      <w:r w:rsidR="00775F7B">
        <w:rPr>
          <w:rFonts w:ascii="Arial" w:hAnsi="Arial" w:hint="cs"/>
          <w:noProof w:val="0"/>
          <w:rtl/>
        </w:rPr>
        <w:t xml:space="preserve"> הוגשה הודעת </w:t>
      </w:r>
      <w:r w:rsidR="00775F7B">
        <w:rPr>
          <w:rFonts w:ascii="Arial" w:hAnsi="Arial" w:hint="cs"/>
          <w:noProof w:val="0"/>
          <w:rtl/>
        </w:rPr>
        <w:lastRenderedPageBreak/>
        <w:t xml:space="preserve">החברות על הגשת הצעת הסדר חוב כהצעה מטעם החברות, בעל המניות והמציעה </w:t>
      </w:r>
      <w:r w:rsidR="00775F7B">
        <w:rPr>
          <w:rFonts w:ascii="Arial" w:hAnsi="Arial"/>
          <w:noProof w:val="0"/>
          <w:rtl/>
        </w:rPr>
        <w:t>–</w:t>
      </w:r>
      <w:r w:rsidR="00775F7B">
        <w:rPr>
          <w:rFonts w:ascii="Arial" w:hAnsi="Arial" w:hint="cs"/>
          <w:noProof w:val="0"/>
          <w:rtl/>
        </w:rPr>
        <w:t xml:space="preserve"> </w:t>
      </w:r>
      <w:proofErr w:type="spellStart"/>
      <w:r w:rsidR="00775F7B">
        <w:rPr>
          <w:rFonts w:ascii="Arial" w:hAnsi="Arial" w:hint="cs"/>
          <w:noProof w:val="0"/>
          <w:rtl/>
        </w:rPr>
        <w:t>גלובל</w:t>
      </w:r>
      <w:proofErr w:type="spellEnd"/>
      <w:r w:rsidR="00775F7B">
        <w:rPr>
          <w:rFonts w:ascii="Arial" w:hAnsi="Arial" w:hint="cs"/>
          <w:noProof w:val="0"/>
          <w:rtl/>
        </w:rPr>
        <w:t>. להודעה צורפה הצעת הסדר החוב.</w:t>
      </w:r>
    </w:p>
    <w:p w:rsidR="00775F7B" w:rsidRDefault="00775F7B" w:rsidP="009F68F6">
      <w:pPr>
        <w:spacing w:line="360" w:lineRule="auto"/>
        <w:ind w:left="720" w:hanging="720"/>
        <w:jc w:val="both"/>
        <w:rPr>
          <w:rFonts w:ascii="Arial" w:hAnsi="Arial"/>
          <w:noProof w:val="0"/>
          <w:rtl/>
        </w:rPr>
      </w:pPr>
    </w:p>
    <w:p w:rsidR="00775F7B" w:rsidRDefault="00775F7B" w:rsidP="009F68F6">
      <w:pPr>
        <w:spacing w:line="360" w:lineRule="auto"/>
        <w:ind w:left="720" w:hanging="720"/>
        <w:jc w:val="both"/>
        <w:rPr>
          <w:rFonts w:ascii="Arial" w:hAnsi="Arial"/>
          <w:noProof w:val="0"/>
          <w:rtl/>
        </w:rPr>
      </w:pPr>
      <w:r>
        <w:rPr>
          <w:rFonts w:ascii="Arial" w:hAnsi="Arial" w:hint="cs"/>
          <w:noProof w:val="0"/>
          <w:rtl/>
        </w:rPr>
        <w:t>10.</w:t>
      </w:r>
      <w:r>
        <w:rPr>
          <w:rFonts w:ascii="Arial" w:hAnsi="Arial" w:hint="cs"/>
          <w:noProof w:val="0"/>
          <w:rtl/>
        </w:rPr>
        <w:tab/>
        <w:t>במסגרת בקשה שהגיש רוזנברג לבית המשפט ביום 2.1.24, ניתנה ביום 8.1.24 החלטה לפיה, רוזנברג רשאי לשפר את הצעתו וכי גם הצעתו המשופרת תובא בפני אסיפת הנושים, שיוכלו לשקול גם אותה ולבחור בהצעה המיטבית מבחינתם (בקשה 21).</w:t>
      </w:r>
    </w:p>
    <w:p w:rsidR="00775F7B" w:rsidRDefault="00775F7B" w:rsidP="009F68F6">
      <w:pPr>
        <w:spacing w:line="360" w:lineRule="auto"/>
        <w:ind w:left="720" w:hanging="720"/>
        <w:jc w:val="both"/>
        <w:rPr>
          <w:rFonts w:ascii="Arial" w:hAnsi="Arial"/>
          <w:noProof w:val="0"/>
          <w:rtl/>
        </w:rPr>
      </w:pPr>
    </w:p>
    <w:p w:rsidR="00775F7B" w:rsidRDefault="00775F7B" w:rsidP="00FC0CF1">
      <w:pPr>
        <w:spacing w:line="360" w:lineRule="auto"/>
        <w:ind w:left="720" w:hanging="720"/>
        <w:jc w:val="both"/>
        <w:rPr>
          <w:rFonts w:ascii="Arial" w:hAnsi="Arial"/>
          <w:noProof w:val="0"/>
          <w:rtl/>
        </w:rPr>
      </w:pPr>
      <w:r>
        <w:rPr>
          <w:rFonts w:ascii="Arial" w:hAnsi="Arial" w:hint="cs"/>
          <w:noProof w:val="0"/>
          <w:rtl/>
        </w:rPr>
        <w:t>11.</w:t>
      </w:r>
      <w:r>
        <w:rPr>
          <w:rFonts w:ascii="Arial" w:hAnsi="Arial" w:hint="cs"/>
          <w:noProof w:val="0"/>
          <w:rtl/>
        </w:rPr>
        <w:tab/>
        <w:t xml:space="preserve">ביום 10.1.24 בשעות הערב נשלחה הצעת רוזנברג המשופרת לידי מנהל ההסדר וכן היא הוגשה לתיק בית המשפט. </w:t>
      </w:r>
      <w:r w:rsidR="00E45960">
        <w:rPr>
          <w:rFonts w:ascii="Arial" w:hAnsi="Arial" w:hint="cs"/>
          <w:noProof w:val="0"/>
          <w:rtl/>
        </w:rPr>
        <w:t>בליל יום 10.1.24, לקראת חצות, נשלחה למנהל ההסדר הצעת הסדר מע</w:t>
      </w:r>
      <w:r w:rsidR="001911C6">
        <w:rPr>
          <w:rFonts w:ascii="Arial" w:hAnsi="Arial" w:hint="cs"/>
          <w:noProof w:val="0"/>
          <w:rtl/>
        </w:rPr>
        <w:t xml:space="preserve">ודכנת מטעמה של </w:t>
      </w:r>
      <w:proofErr w:type="spellStart"/>
      <w:r w:rsidR="001911C6">
        <w:rPr>
          <w:rFonts w:ascii="Arial" w:hAnsi="Arial" w:hint="cs"/>
          <w:noProof w:val="0"/>
          <w:rtl/>
        </w:rPr>
        <w:t>גלובל</w:t>
      </w:r>
      <w:proofErr w:type="spellEnd"/>
      <w:r w:rsidR="001911C6">
        <w:rPr>
          <w:rFonts w:ascii="Arial" w:hAnsi="Arial" w:hint="cs"/>
          <w:noProof w:val="0"/>
          <w:rtl/>
        </w:rPr>
        <w:t xml:space="preserve"> ושתי ההצעות הנ"ל נשלחו על ידי מנהל ההסדר לנושים, לקראת </w:t>
      </w:r>
      <w:proofErr w:type="spellStart"/>
      <w:r w:rsidR="001911C6">
        <w:rPr>
          <w:rFonts w:ascii="Arial" w:hAnsi="Arial" w:hint="cs"/>
          <w:noProof w:val="0"/>
          <w:rtl/>
        </w:rPr>
        <w:t>אסיפות</w:t>
      </w:r>
      <w:proofErr w:type="spellEnd"/>
      <w:r w:rsidR="001911C6">
        <w:rPr>
          <w:rFonts w:ascii="Arial" w:hAnsi="Arial" w:hint="cs"/>
          <w:noProof w:val="0"/>
          <w:rtl/>
        </w:rPr>
        <w:t xml:space="preserve"> הנושים שנקבעו ליום 11.1.24 בשעה 12:00.</w:t>
      </w:r>
    </w:p>
    <w:p w:rsidR="001911C6" w:rsidRDefault="001911C6" w:rsidP="009F68F6">
      <w:pPr>
        <w:spacing w:line="360" w:lineRule="auto"/>
        <w:ind w:left="720" w:hanging="720"/>
        <w:jc w:val="both"/>
        <w:rPr>
          <w:rFonts w:ascii="Arial" w:hAnsi="Arial"/>
          <w:noProof w:val="0"/>
          <w:rtl/>
        </w:rPr>
      </w:pPr>
    </w:p>
    <w:p w:rsidR="001911C6" w:rsidRDefault="001911C6" w:rsidP="001911C6">
      <w:pPr>
        <w:spacing w:line="360" w:lineRule="auto"/>
        <w:ind w:left="720" w:hanging="720"/>
        <w:jc w:val="both"/>
        <w:rPr>
          <w:rFonts w:ascii="Arial" w:hAnsi="Arial"/>
          <w:noProof w:val="0"/>
          <w:rtl/>
        </w:rPr>
      </w:pPr>
      <w:r>
        <w:rPr>
          <w:rFonts w:ascii="Arial" w:hAnsi="Arial" w:hint="cs"/>
          <w:noProof w:val="0"/>
          <w:rtl/>
        </w:rPr>
        <w:t>12.</w:t>
      </w:r>
      <w:r>
        <w:rPr>
          <w:rFonts w:ascii="Arial" w:hAnsi="Arial" w:hint="cs"/>
          <w:noProof w:val="0"/>
          <w:rtl/>
        </w:rPr>
        <w:tab/>
        <w:t xml:space="preserve">ניתן לציין כבר עתה, כי מאמצי החברות נשאו פרי מבחינה זו כי שתי ההצעות העומדות על הפרק, יש בהן כדי לפרוע את מלוא החובות לנושים, אף שההצעות כללו מאפיינים ומנגנונים שונים. </w:t>
      </w:r>
    </w:p>
    <w:p w:rsidR="001911C6" w:rsidRDefault="001911C6" w:rsidP="001911C6">
      <w:pPr>
        <w:spacing w:line="360" w:lineRule="auto"/>
        <w:ind w:left="720" w:hanging="720"/>
        <w:jc w:val="both"/>
        <w:rPr>
          <w:rFonts w:ascii="Arial" w:hAnsi="Arial"/>
          <w:noProof w:val="0"/>
          <w:rtl/>
        </w:rPr>
      </w:pPr>
    </w:p>
    <w:p w:rsidR="001911C6" w:rsidRDefault="001911C6" w:rsidP="001911C6">
      <w:pPr>
        <w:spacing w:line="360" w:lineRule="auto"/>
        <w:ind w:left="720" w:hanging="720"/>
        <w:jc w:val="both"/>
        <w:rPr>
          <w:rFonts w:ascii="Arial" w:hAnsi="Arial"/>
          <w:noProof w:val="0"/>
          <w:rtl/>
        </w:rPr>
      </w:pPr>
      <w:r>
        <w:rPr>
          <w:rFonts w:ascii="Arial" w:hAnsi="Arial" w:hint="cs"/>
          <w:noProof w:val="0"/>
          <w:rtl/>
        </w:rPr>
        <w:t>13.</w:t>
      </w:r>
      <w:r>
        <w:rPr>
          <w:rFonts w:ascii="Arial" w:hAnsi="Arial" w:hint="cs"/>
          <w:noProof w:val="0"/>
          <w:rtl/>
        </w:rPr>
        <w:tab/>
        <w:t xml:space="preserve">בפני בעלי העניין </w:t>
      </w:r>
      <w:proofErr w:type="spellStart"/>
      <w:r>
        <w:rPr>
          <w:rFonts w:ascii="Arial" w:hAnsi="Arial" w:hint="cs"/>
          <w:noProof w:val="0"/>
          <w:rtl/>
        </w:rPr>
        <w:t>באסיפות</w:t>
      </w:r>
      <w:proofErr w:type="spellEnd"/>
      <w:r>
        <w:rPr>
          <w:rFonts w:ascii="Arial" w:hAnsi="Arial" w:hint="cs"/>
          <w:noProof w:val="0"/>
          <w:rtl/>
        </w:rPr>
        <w:t xml:space="preserve"> הנושים הוצגו שלוש ההצעות:</w:t>
      </w:r>
    </w:p>
    <w:p w:rsidR="001911C6" w:rsidRDefault="001911C6" w:rsidP="001911C6">
      <w:pPr>
        <w:spacing w:line="360" w:lineRule="auto"/>
        <w:ind w:left="720" w:hanging="720"/>
        <w:jc w:val="both"/>
        <w:rPr>
          <w:rFonts w:ascii="Arial" w:hAnsi="Arial"/>
          <w:noProof w:val="0"/>
          <w:rtl/>
        </w:rPr>
      </w:pPr>
    </w:p>
    <w:p w:rsidR="001911C6" w:rsidRDefault="001911C6" w:rsidP="001911C6">
      <w:pPr>
        <w:pStyle w:val="ad"/>
        <w:numPr>
          <w:ilvl w:val="0"/>
          <w:numId w:val="2"/>
        </w:numPr>
        <w:spacing w:line="360" w:lineRule="auto"/>
        <w:jc w:val="both"/>
        <w:rPr>
          <w:rFonts w:ascii="Arial" w:hAnsi="Arial"/>
          <w:noProof w:val="0"/>
        </w:rPr>
      </w:pPr>
      <w:r>
        <w:rPr>
          <w:rFonts w:ascii="Arial" w:hAnsi="Arial" w:hint="cs"/>
          <w:noProof w:val="0"/>
          <w:rtl/>
        </w:rPr>
        <w:t xml:space="preserve">הצעת החברות, בעל המנויות </w:t>
      </w:r>
      <w:proofErr w:type="spellStart"/>
      <w:r>
        <w:rPr>
          <w:rFonts w:ascii="Arial" w:hAnsi="Arial" w:hint="cs"/>
          <w:noProof w:val="0"/>
          <w:rtl/>
        </w:rPr>
        <w:t>וגלובל</w:t>
      </w:r>
      <w:proofErr w:type="spellEnd"/>
      <w:r>
        <w:rPr>
          <w:rFonts w:ascii="Arial" w:hAnsi="Arial" w:hint="cs"/>
          <w:noProof w:val="0"/>
          <w:rtl/>
        </w:rPr>
        <w:t xml:space="preserve"> מיום 4.1.24 (להלן: "הצעת </w:t>
      </w:r>
      <w:proofErr w:type="spellStart"/>
      <w:r>
        <w:rPr>
          <w:rFonts w:ascii="Arial" w:hAnsi="Arial" w:hint="cs"/>
          <w:noProof w:val="0"/>
          <w:rtl/>
        </w:rPr>
        <w:t>גלובל</w:t>
      </w:r>
      <w:proofErr w:type="spellEnd"/>
      <w:r>
        <w:rPr>
          <w:rFonts w:ascii="Arial" w:hAnsi="Arial" w:hint="cs"/>
          <w:noProof w:val="0"/>
          <w:rtl/>
        </w:rPr>
        <w:t xml:space="preserve"> 1").</w:t>
      </w:r>
    </w:p>
    <w:p w:rsidR="001911C6" w:rsidRDefault="001911C6" w:rsidP="001911C6">
      <w:pPr>
        <w:pStyle w:val="ad"/>
        <w:numPr>
          <w:ilvl w:val="0"/>
          <w:numId w:val="2"/>
        </w:numPr>
        <w:spacing w:line="360" w:lineRule="auto"/>
        <w:jc w:val="both"/>
        <w:rPr>
          <w:rFonts w:ascii="Arial" w:hAnsi="Arial"/>
          <w:noProof w:val="0"/>
        </w:rPr>
      </w:pPr>
      <w:r>
        <w:rPr>
          <w:rFonts w:ascii="Arial" w:hAnsi="Arial" w:hint="cs"/>
          <w:noProof w:val="0"/>
          <w:rtl/>
        </w:rPr>
        <w:t>הצעת רוזנברג המשופרת מיום 10.1.24 (להלן: "הצעת רוזנברג").</w:t>
      </w:r>
    </w:p>
    <w:p w:rsidR="001911C6" w:rsidRDefault="001911C6" w:rsidP="008C4B9E">
      <w:pPr>
        <w:pStyle w:val="ad"/>
        <w:numPr>
          <w:ilvl w:val="0"/>
          <w:numId w:val="2"/>
        </w:numPr>
        <w:spacing w:line="360" w:lineRule="auto"/>
        <w:jc w:val="both"/>
        <w:rPr>
          <w:rFonts w:ascii="Arial" w:hAnsi="Arial"/>
          <w:noProof w:val="0"/>
        </w:rPr>
      </w:pPr>
      <w:r>
        <w:rPr>
          <w:rFonts w:ascii="Arial" w:hAnsi="Arial" w:hint="cs"/>
          <w:noProof w:val="0"/>
          <w:rtl/>
        </w:rPr>
        <w:t xml:space="preserve">הצעת </w:t>
      </w:r>
      <w:proofErr w:type="spellStart"/>
      <w:r w:rsidR="008C4B9E" w:rsidRPr="00DF246A">
        <w:rPr>
          <w:rFonts w:ascii="Arial" w:hAnsi="Arial" w:hint="cs"/>
          <w:noProof w:val="0"/>
          <w:color w:val="262626" w:themeColor="text1" w:themeTint="D9"/>
          <w:rtl/>
        </w:rPr>
        <w:t>גלובל</w:t>
      </w:r>
      <w:proofErr w:type="spellEnd"/>
      <w:r>
        <w:rPr>
          <w:rFonts w:ascii="Arial" w:hAnsi="Arial" w:hint="cs"/>
          <w:noProof w:val="0"/>
          <w:rtl/>
        </w:rPr>
        <w:t xml:space="preserve"> המשופרת מיום 10.1.24</w:t>
      </w:r>
      <w:r w:rsidR="008C4B9E">
        <w:rPr>
          <w:rFonts w:ascii="Arial" w:hAnsi="Arial" w:hint="cs"/>
          <w:noProof w:val="0"/>
          <w:rtl/>
        </w:rPr>
        <w:t xml:space="preserve"> (להלן: "הצעת </w:t>
      </w:r>
      <w:proofErr w:type="spellStart"/>
      <w:r w:rsidR="008C4B9E">
        <w:rPr>
          <w:rFonts w:ascii="Arial" w:hAnsi="Arial" w:hint="cs"/>
          <w:noProof w:val="0"/>
          <w:rtl/>
        </w:rPr>
        <w:t>גלובל</w:t>
      </w:r>
      <w:proofErr w:type="spellEnd"/>
      <w:r w:rsidR="008C4B9E">
        <w:rPr>
          <w:rFonts w:ascii="Arial" w:hAnsi="Arial" w:hint="cs"/>
          <w:noProof w:val="0"/>
          <w:rtl/>
        </w:rPr>
        <w:t xml:space="preserve"> 2").</w:t>
      </w:r>
    </w:p>
    <w:p w:rsidR="008C4B9E" w:rsidRDefault="008C4B9E" w:rsidP="008C4B9E">
      <w:pPr>
        <w:spacing w:line="360" w:lineRule="auto"/>
        <w:jc w:val="both"/>
        <w:rPr>
          <w:rFonts w:ascii="Arial" w:hAnsi="Arial"/>
          <w:noProof w:val="0"/>
          <w:rtl/>
        </w:rPr>
      </w:pPr>
    </w:p>
    <w:p w:rsidR="008C4B9E" w:rsidRDefault="008C4B9E" w:rsidP="00DF246A">
      <w:pPr>
        <w:spacing w:line="360" w:lineRule="auto"/>
        <w:ind w:left="720" w:hanging="720"/>
        <w:jc w:val="both"/>
        <w:rPr>
          <w:rFonts w:ascii="Arial" w:hAnsi="Arial"/>
          <w:noProof w:val="0"/>
          <w:rtl/>
        </w:rPr>
      </w:pPr>
      <w:r>
        <w:rPr>
          <w:rFonts w:ascii="Arial" w:hAnsi="Arial" w:hint="cs"/>
          <w:noProof w:val="0"/>
          <w:rtl/>
        </w:rPr>
        <w:t>14.</w:t>
      </w:r>
      <w:r>
        <w:rPr>
          <w:rFonts w:ascii="Arial" w:hAnsi="Arial" w:hint="cs"/>
          <w:noProof w:val="0"/>
          <w:rtl/>
        </w:rPr>
        <w:tab/>
        <w:t xml:space="preserve">על פי הצעת </w:t>
      </w:r>
      <w:proofErr w:type="spellStart"/>
      <w:r>
        <w:rPr>
          <w:rFonts w:ascii="Arial" w:hAnsi="Arial" w:hint="cs"/>
          <w:noProof w:val="0"/>
          <w:rtl/>
        </w:rPr>
        <w:t>גלובל</w:t>
      </w:r>
      <w:proofErr w:type="spellEnd"/>
      <w:r>
        <w:rPr>
          <w:rFonts w:ascii="Arial" w:hAnsi="Arial" w:hint="cs"/>
          <w:noProof w:val="0"/>
          <w:rtl/>
        </w:rPr>
        <w:t xml:space="preserve"> 1, </w:t>
      </w:r>
      <w:proofErr w:type="spellStart"/>
      <w:r>
        <w:rPr>
          <w:rFonts w:ascii="Arial" w:hAnsi="Arial" w:hint="cs"/>
          <w:noProof w:val="0"/>
          <w:rtl/>
        </w:rPr>
        <w:t>גלובל</w:t>
      </w:r>
      <w:proofErr w:type="spellEnd"/>
      <w:r>
        <w:rPr>
          <w:rFonts w:ascii="Arial" w:hAnsi="Arial" w:hint="cs"/>
          <w:noProof w:val="0"/>
          <w:rtl/>
        </w:rPr>
        <w:t xml:space="preserve"> תשלם את התשלומים הבאים כנגד רכישות מלוא הון המניות של החברות: </w:t>
      </w:r>
      <w:r w:rsidR="00C36FE2">
        <w:rPr>
          <w:rFonts w:ascii="Arial" w:hAnsi="Arial" w:hint="cs"/>
          <w:noProof w:val="0"/>
          <w:rtl/>
        </w:rPr>
        <w:t xml:space="preserve">3.5 מיליון ₪ על חשבון </w:t>
      </w:r>
      <w:r w:rsidR="00BA093E">
        <w:rPr>
          <w:rFonts w:ascii="Arial" w:hAnsi="Arial" w:hint="cs"/>
          <w:noProof w:val="0"/>
          <w:rtl/>
        </w:rPr>
        <w:t xml:space="preserve">חובות עבר; 2 מיליון ₪ לבעל המניות, בגין פירעון חלקי של הלוואת הבעלים; השלמה לנושים </w:t>
      </w:r>
      <w:r w:rsidR="00BA093E">
        <w:rPr>
          <w:rFonts w:ascii="Arial" w:hAnsi="Arial"/>
          <w:noProof w:val="0"/>
          <w:rtl/>
        </w:rPr>
        <w:t>–</w:t>
      </w:r>
      <w:r w:rsidR="00BA093E">
        <w:rPr>
          <w:rFonts w:ascii="Arial" w:hAnsi="Arial" w:hint="cs"/>
          <w:noProof w:val="0"/>
          <w:rtl/>
        </w:rPr>
        <w:t xml:space="preserve"> תוך 7 ימים מקבלת אישור החברות לגובה החוב ו/או קבלת הכרעת חוב. על פי ההצעה, התחייבה </w:t>
      </w:r>
      <w:proofErr w:type="spellStart"/>
      <w:r w:rsidR="00BA093E">
        <w:rPr>
          <w:rFonts w:ascii="Arial" w:hAnsi="Arial" w:hint="cs"/>
          <w:noProof w:val="0"/>
          <w:rtl/>
        </w:rPr>
        <w:t>גלובל</w:t>
      </w:r>
      <w:proofErr w:type="spellEnd"/>
      <w:r w:rsidR="00BA093E">
        <w:rPr>
          <w:rFonts w:ascii="Arial" w:hAnsi="Arial" w:hint="cs"/>
          <w:noProof w:val="0"/>
          <w:rtl/>
        </w:rPr>
        <w:t xml:space="preserve"> להעסיק 80% מהעובדים למשך שלוש שנ</w:t>
      </w:r>
      <w:r w:rsidR="00DF246A">
        <w:rPr>
          <w:rFonts w:ascii="Arial" w:hAnsi="Arial" w:hint="cs"/>
          <w:noProof w:val="0"/>
          <w:rtl/>
        </w:rPr>
        <w:t>י</w:t>
      </w:r>
      <w:r w:rsidR="00BA093E">
        <w:rPr>
          <w:rFonts w:ascii="Arial" w:hAnsi="Arial" w:hint="cs"/>
          <w:noProof w:val="0"/>
          <w:rtl/>
        </w:rPr>
        <w:t xml:space="preserve">ם, עם רצף זכויות ולהזרים 500,000 ₪ באופן </w:t>
      </w:r>
      <w:proofErr w:type="spellStart"/>
      <w:r w:rsidR="00BA093E">
        <w:rPr>
          <w:rFonts w:ascii="Arial" w:hAnsi="Arial" w:hint="cs"/>
          <w:noProof w:val="0"/>
          <w:rtl/>
        </w:rPr>
        <w:t>מיידי</w:t>
      </w:r>
      <w:proofErr w:type="spellEnd"/>
      <w:r w:rsidR="00BA093E">
        <w:rPr>
          <w:rFonts w:ascii="Arial" w:hAnsi="Arial" w:hint="cs"/>
          <w:noProof w:val="0"/>
          <w:rtl/>
        </w:rPr>
        <w:t xml:space="preserve"> ושלושה מיליון ₪ במשך שלוש שנים כהלוואה. להבטחת ההתחייבות, תופקד ערבות בנקאית על סך 1 מיליון ₪ לטובת מנהל ההסדר עד לפירעון חובות העבר המוכרים. </w:t>
      </w:r>
    </w:p>
    <w:p w:rsidR="00BA093E" w:rsidRDefault="00BA093E" w:rsidP="00BA093E">
      <w:pPr>
        <w:spacing w:line="360" w:lineRule="auto"/>
        <w:ind w:left="720" w:hanging="720"/>
        <w:jc w:val="both"/>
        <w:rPr>
          <w:rFonts w:ascii="Arial" w:hAnsi="Arial"/>
          <w:noProof w:val="0"/>
          <w:rtl/>
        </w:rPr>
      </w:pPr>
    </w:p>
    <w:p w:rsidR="00BA093E" w:rsidRDefault="00BA093E" w:rsidP="00DF246A">
      <w:pPr>
        <w:spacing w:line="360" w:lineRule="auto"/>
        <w:ind w:left="720" w:hanging="720"/>
        <w:jc w:val="both"/>
        <w:rPr>
          <w:rFonts w:ascii="Arial" w:hAnsi="Arial"/>
          <w:noProof w:val="0"/>
          <w:rtl/>
        </w:rPr>
      </w:pPr>
      <w:r>
        <w:rPr>
          <w:rFonts w:ascii="Arial" w:hAnsi="Arial" w:hint="cs"/>
          <w:noProof w:val="0"/>
          <w:rtl/>
        </w:rPr>
        <w:t>15.</w:t>
      </w:r>
      <w:r>
        <w:rPr>
          <w:rFonts w:ascii="Arial" w:hAnsi="Arial" w:hint="cs"/>
          <w:noProof w:val="0"/>
          <w:rtl/>
        </w:rPr>
        <w:tab/>
        <w:t xml:space="preserve">על פי הצעת רוזנברג, כנגד רכישת מלוא הון המניות של החברות, רוזנברג, ו/או תאגיד בשליטתו ו/או ביחד עם שותפים, ישולם סך של 6.4 מיליון ₪ לטובת פירעון חובות העבר, לפי המנגנון הבא: תוך 60 ימים ממועד ההשלמה, ינהלו החברות דין ודברים מול הנושים </w:t>
      </w:r>
      <w:r>
        <w:rPr>
          <w:rFonts w:ascii="Arial" w:hAnsi="Arial" w:hint="cs"/>
          <w:noProof w:val="0"/>
          <w:rtl/>
        </w:rPr>
        <w:lastRenderedPageBreak/>
        <w:t>ובהעדר הסכמה על גובה החובות, ישולמו תוך 30 ימים סכומים</w:t>
      </w:r>
      <w:r w:rsidR="001669EE">
        <w:rPr>
          <w:rFonts w:ascii="Arial" w:hAnsi="Arial" w:hint="cs"/>
          <w:noProof w:val="0"/>
          <w:rtl/>
        </w:rPr>
        <w:t xml:space="preserve"> בהתאם להכרעות חוב סופיות של מנהל ההסדר. לגבי העובדים, ניתנה התחייבות להעסקת 80% מהם למשך שלוש שנים עם רצף זכויות, למעט המנכ"ל והיינן, אלא אם כן יושגו הסכמות עמם. כמו כן, ההצעה כוללת הזרמה של 4 מיליון ₪ במשך שנתיים. להבטחת ההתחייבויות תופקד ערבות בנקאית על סך 3 מיליון ₪ לטובת מנהל ההסדר, עד לפירעון ה</w:t>
      </w:r>
      <w:r w:rsidR="00DF246A">
        <w:rPr>
          <w:rFonts w:ascii="Arial" w:hAnsi="Arial" w:hint="cs"/>
          <w:noProof w:val="0"/>
          <w:rtl/>
        </w:rPr>
        <w:t>חובות על פי ה</w:t>
      </w:r>
      <w:r w:rsidR="001669EE">
        <w:rPr>
          <w:rFonts w:ascii="Arial" w:hAnsi="Arial" w:hint="cs"/>
          <w:noProof w:val="0"/>
          <w:rtl/>
        </w:rPr>
        <w:t>כרעות החוב הסופיות.</w:t>
      </w:r>
    </w:p>
    <w:p w:rsidR="001669EE" w:rsidRDefault="001669EE" w:rsidP="001669EE">
      <w:pPr>
        <w:spacing w:line="360" w:lineRule="auto"/>
        <w:ind w:left="720" w:hanging="720"/>
        <w:jc w:val="both"/>
        <w:rPr>
          <w:rFonts w:ascii="Arial" w:hAnsi="Arial"/>
          <w:noProof w:val="0"/>
          <w:rtl/>
        </w:rPr>
      </w:pPr>
    </w:p>
    <w:p w:rsidR="001669EE" w:rsidRDefault="001669EE" w:rsidP="001669EE">
      <w:pPr>
        <w:spacing w:line="360" w:lineRule="auto"/>
        <w:ind w:left="720" w:hanging="720"/>
        <w:jc w:val="both"/>
        <w:rPr>
          <w:rFonts w:ascii="Arial" w:hAnsi="Arial"/>
          <w:noProof w:val="0"/>
          <w:rtl/>
        </w:rPr>
      </w:pPr>
      <w:r>
        <w:rPr>
          <w:rFonts w:ascii="Arial" w:hAnsi="Arial" w:hint="cs"/>
          <w:noProof w:val="0"/>
          <w:rtl/>
        </w:rPr>
        <w:t>16.</w:t>
      </w:r>
      <w:r>
        <w:rPr>
          <w:rFonts w:ascii="Arial" w:hAnsi="Arial" w:hint="cs"/>
          <w:noProof w:val="0"/>
          <w:rtl/>
        </w:rPr>
        <w:tab/>
        <w:t xml:space="preserve">על פי הצעת </w:t>
      </w:r>
      <w:proofErr w:type="spellStart"/>
      <w:r>
        <w:rPr>
          <w:rFonts w:ascii="Arial" w:hAnsi="Arial" w:hint="cs"/>
          <w:noProof w:val="0"/>
          <w:rtl/>
        </w:rPr>
        <w:t>גלובל</w:t>
      </w:r>
      <w:proofErr w:type="spellEnd"/>
      <w:r>
        <w:rPr>
          <w:rFonts w:ascii="Arial" w:hAnsi="Arial" w:hint="cs"/>
          <w:noProof w:val="0"/>
          <w:rtl/>
        </w:rPr>
        <w:t xml:space="preserve"> 2, כנגד רכישת מלוא הון המניות של החברות, תשלום </w:t>
      </w:r>
      <w:proofErr w:type="spellStart"/>
      <w:r>
        <w:rPr>
          <w:rFonts w:ascii="Arial" w:hAnsi="Arial" w:hint="cs"/>
          <w:noProof w:val="0"/>
          <w:rtl/>
        </w:rPr>
        <w:t>גלובל</w:t>
      </w:r>
      <w:proofErr w:type="spellEnd"/>
      <w:r>
        <w:rPr>
          <w:rFonts w:ascii="Arial" w:hAnsi="Arial" w:hint="cs"/>
          <w:noProof w:val="0"/>
          <w:rtl/>
        </w:rPr>
        <w:t xml:space="preserve"> את התשלומים הבאים, לאחר מועד ההשלמה: 6.6 מיליון ₪ לטובת פירעון חובות העבר; חצי מיליון ₪ ישולמו לבעלים בגין פירעון חלקי של הלוואות הבעלים (עד לדיווח מנהל ההסדר על סיום כל התשלומים לכלל הנושים). ביחס לעובדים, ההצעה </w:t>
      </w:r>
      <w:r w:rsidR="009670E7">
        <w:rPr>
          <w:rFonts w:ascii="Arial" w:hAnsi="Arial" w:hint="cs"/>
          <w:noProof w:val="0"/>
          <w:rtl/>
        </w:rPr>
        <w:t xml:space="preserve">כוללת התחייבות להעסקת 80% מהם כאמור; ביחס להזרמת הכספים, 500,000 ₪ יוזרמו </w:t>
      </w:r>
      <w:proofErr w:type="spellStart"/>
      <w:r w:rsidR="009670E7">
        <w:rPr>
          <w:rFonts w:ascii="Arial" w:hAnsi="Arial" w:hint="cs"/>
          <w:noProof w:val="0"/>
          <w:rtl/>
        </w:rPr>
        <w:t>מיידית</w:t>
      </w:r>
      <w:proofErr w:type="spellEnd"/>
      <w:r w:rsidR="009670E7">
        <w:rPr>
          <w:rFonts w:ascii="Arial" w:hAnsi="Arial" w:hint="cs"/>
          <w:noProof w:val="0"/>
          <w:rtl/>
        </w:rPr>
        <w:t xml:space="preserve"> וכן 3.5 מיליון ₪ יוזרמו במשך שנתיים כהלוואה. להבטחת ההתחייבויות תופקד ערבות בנקאית על סך 3 מיליון ₪ לטובת מנהל ההסדר. </w:t>
      </w:r>
    </w:p>
    <w:p w:rsidR="009670E7" w:rsidRDefault="009670E7" w:rsidP="001669EE">
      <w:pPr>
        <w:spacing w:line="360" w:lineRule="auto"/>
        <w:ind w:left="720" w:hanging="720"/>
        <w:jc w:val="both"/>
        <w:rPr>
          <w:rFonts w:ascii="Arial" w:hAnsi="Arial"/>
          <w:noProof w:val="0"/>
          <w:rtl/>
        </w:rPr>
      </w:pPr>
    </w:p>
    <w:p w:rsidR="009670E7" w:rsidRPr="00A87956" w:rsidRDefault="004A3276" w:rsidP="001669EE">
      <w:pPr>
        <w:spacing w:line="360" w:lineRule="auto"/>
        <w:ind w:left="720" w:hanging="720"/>
        <w:jc w:val="both"/>
        <w:rPr>
          <w:rFonts w:ascii="Arial" w:hAnsi="Arial"/>
          <w:b/>
          <w:bCs/>
          <w:noProof w:val="0"/>
          <w:u w:val="single"/>
          <w:rtl/>
        </w:rPr>
      </w:pPr>
      <w:r>
        <w:rPr>
          <w:rFonts w:ascii="Arial" w:hAnsi="Arial" w:hint="cs"/>
          <w:b/>
          <w:bCs/>
          <w:noProof w:val="0"/>
          <w:u w:val="single"/>
          <w:rtl/>
        </w:rPr>
        <w:t>תוצאות אסיפ</w:t>
      </w:r>
      <w:r w:rsidR="009670E7" w:rsidRPr="00A87956">
        <w:rPr>
          <w:rFonts w:ascii="Arial" w:hAnsi="Arial" w:hint="cs"/>
          <w:b/>
          <w:bCs/>
          <w:noProof w:val="0"/>
          <w:u w:val="single"/>
          <w:rtl/>
        </w:rPr>
        <w:t>ת הנושים</w:t>
      </w:r>
    </w:p>
    <w:p w:rsidR="00A87956" w:rsidRDefault="00A87956" w:rsidP="00A87956">
      <w:pPr>
        <w:spacing w:line="360" w:lineRule="auto"/>
        <w:ind w:left="720" w:hanging="720"/>
        <w:jc w:val="both"/>
        <w:rPr>
          <w:rFonts w:ascii="Arial" w:hAnsi="Arial"/>
          <w:noProof w:val="0"/>
          <w:rtl/>
        </w:rPr>
      </w:pPr>
    </w:p>
    <w:p w:rsidR="009670E7" w:rsidRDefault="009670E7" w:rsidP="00A87956">
      <w:pPr>
        <w:spacing w:line="360" w:lineRule="auto"/>
        <w:ind w:left="720" w:hanging="720"/>
        <w:jc w:val="both"/>
        <w:rPr>
          <w:rFonts w:ascii="Arial" w:hAnsi="Arial"/>
          <w:noProof w:val="0"/>
          <w:rtl/>
        </w:rPr>
      </w:pPr>
      <w:r>
        <w:rPr>
          <w:rFonts w:ascii="Arial" w:hAnsi="Arial" w:hint="cs"/>
          <w:noProof w:val="0"/>
          <w:rtl/>
        </w:rPr>
        <w:t>17.</w:t>
      </w:r>
      <w:r>
        <w:rPr>
          <w:rFonts w:ascii="Arial" w:hAnsi="Arial" w:hint="cs"/>
          <w:noProof w:val="0"/>
          <w:rtl/>
        </w:rPr>
        <w:tab/>
        <w:t xml:space="preserve">ביום 11.1.24 התקיימה אסיפת נושים בחצר היקב בהשתתפות נציגי החברות ובאי כוחן, עובדי החברות, כ-20 נושים ויותר, ב"כ בעל המניות (עו"ד שמרון), רוזנברג ובא כוחו (עו"ד דגן), מר יעקב </w:t>
      </w:r>
      <w:proofErr w:type="spellStart"/>
      <w:r>
        <w:rPr>
          <w:rFonts w:ascii="Arial" w:hAnsi="Arial" w:hint="cs"/>
          <w:noProof w:val="0"/>
          <w:rtl/>
        </w:rPr>
        <w:t>ברג</w:t>
      </w:r>
      <w:proofErr w:type="spellEnd"/>
      <w:r>
        <w:rPr>
          <w:rFonts w:ascii="Arial" w:hAnsi="Arial" w:hint="cs"/>
          <w:noProof w:val="0"/>
          <w:rtl/>
        </w:rPr>
        <w:t xml:space="preserve"> בשם </w:t>
      </w:r>
      <w:proofErr w:type="spellStart"/>
      <w:r>
        <w:rPr>
          <w:rFonts w:ascii="Arial" w:hAnsi="Arial" w:hint="cs"/>
          <w:noProof w:val="0"/>
          <w:rtl/>
        </w:rPr>
        <w:t>גלובל</w:t>
      </w:r>
      <w:proofErr w:type="spellEnd"/>
      <w:r>
        <w:rPr>
          <w:rFonts w:ascii="Arial" w:hAnsi="Arial" w:hint="cs"/>
          <w:noProof w:val="0"/>
          <w:rtl/>
        </w:rPr>
        <w:t xml:space="preserve"> וכן מנהל ההסדר ובא כוחו. מספר עמדות הוגשו למנהל הה</w:t>
      </w:r>
      <w:r w:rsidR="0035370F">
        <w:rPr>
          <w:rFonts w:ascii="Arial" w:hAnsi="Arial" w:hint="cs"/>
          <w:noProof w:val="0"/>
          <w:rtl/>
        </w:rPr>
        <w:t>סדר עוד</w:t>
      </w:r>
      <w:r w:rsidR="00A87956">
        <w:rPr>
          <w:rFonts w:ascii="Arial" w:hAnsi="Arial" w:hint="cs"/>
          <w:noProof w:val="0"/>
          <w:rtl/>
        </w:rPr>
        <w:t xml:space="preserve"> קודם לאסיפה. במסגרת האסיפה, סקר מנהל ההסדר את ההליכים שהתקיימו וניתנה לנציגי המציעים הזדמנות להתייחס להצעות שהועלו. כמו כן, ניתנה זכות שאלות והבהרות לנושים ואפשרות להצביע במקום וגם להגיש כתבי הצבעה למנהל ההסדר עד ליום 14.1.24 וכן ניתנה אפשרות לבחור יותר מהצעה אחת.</w:t>
      </w:r>
    </w:p>
    <w:p w:rsidR="00A87956" w:rsidRDefault="00A87956" w:rsidP="00A87956">
      <w:pPr>
        <w:spacing w:line="360" w:lineRule="auto"/>
        <w:ind w:left="720" w:hanging="720"/>
        <w:jc w:val="both"/>
        <w:rPr>
          <w:rFonts w:ascii="Arial" w:hAnsi="Arial"/>
          <w:noProof w:val="0"/>
          <w:rtl/>
        </w:rPr>
      </w:pPr>
    </w:p>
    <w:p w:rsidR="00A87956" w:rsidRDefault="00A87956" w:rsidP="00DF246A">
      <w:pPr>
        <w:spacing w:line="360" w:lineRule="auto"/>
        <w:ind w:left="720" w:hanging="720"/>
        <w:jc w:val="both"/>
        <w:rPr>
          <w:rFonts w:ascii="Arial" w:hAnsi="Arial"/>
          <w:noProof w:val="0"/>
          <w:rtl/>
        </w:rPr>
      </w:pPr>
      <w:r>
        <w:rPr>
          <w:rFonts w:ascii="Arial" w:hAnsi="Arial" w:hint="cs"/>
          <w:noProof w:val="0"/>
          <w:rtl/>
        </w:rPr>
        <w:t>18.</w:t>
      </w:r>
      <w:r>
        <w:rPr>
          <w:rFonts w:ascii="Arial" w:hAnsi="Arial" w:hint="cs"/>
          <w:noProof w:val="0"/>
          <w:rtl/>
        </w:rPr>
        <w:tab/>
      </w:r>
      <w:r w:rsidR="007F0598">
        <w:rPr>
          <w:rFonts w:ascii="Arial" w:hAnsi="Arial" w:hint="cs"/>
          <w:noProof w:val="0"/>
          <w:rtl/>
        </w:rPr>
        <w:t xml:space="preserve">ב"כ בעל המניות טען באסיפה כי </w:t>
      </w:r>
      <w:proofErr w:type="spellStart"/>
      <w:r w:rsidR="007F0598">
        <w:rPr>
          <w:rFonts w:ascii="Arial" w:hAnsi="Arial" w:hint="cs"/>
          <w:noProof w:val="0"/>
          <w:rtl/>
        </w:rPr>
        <w:t>גלובל</w:t>
      </w:r>
      <w:proofErr w:type="spellEnd"/>
      <w:r w:rsidR="007F0598">
        <w:rPr>
          <w:rFonts w:ascii="Arial" w:hAnsi="Arial" w:hint="cs"/>
          <w:noProof w:val="0"/>
          <w:rtl/>
        </w:rPr>
        <w:t xml:space="preserve"> בהצעתה המשופרת יכולה רק לשפר את הצעתה המקורית</w:t>
      </w:r>
      <w:r w:rsidR="00DF246A">
        <w:rPr>
          <w:rFonts w:ascii="Arial" w:hAnsi="Arial" w:hint="cs"/>
          <w:noProof w:val="0"/>
          <w:rtl/>
        </w:rPr>
        <w:t>,</w:t>
      </w:r>
      <w:r w:rsidR="007F0598">
        <w:rPr>
          <w:rFonts w:ascii="Arial" w:hAnsi="Arial" w:hint="cs"/>
          <w:noProof w:val="0"/>
          <w:rtl/>
        </w:rPr>
        <w:t xml:space="preserve"> שהיא הצעה מחייבת שאין לסגת ממנה. ב"כ רוזנברג הבהיר באסיפה כי ביחד עם רוזנברג ישנו שותף שמעדיף לא להיחשף בשלב זה. בין הצדדים נתגלעה מחלוקת לגבי אופן הצבעתו של בעל המניות, בכובעו כנושה ביחס לרכיב </w:t>
      </w:r>
      <w:r w:rsidR="000E1FDF">
        <w:rPr>
          <w:rFonts w:ascii="Arial" w:hAnsi="Arial" w:hint="cs"/>
          <w:noProof w:val="0"/>
          <w:rtl/>
        </w:rPr>
        <w:t>הלוואות הבעלים שהעמיד לחב</w:t>
      </w:r>
      <w:r w:rsidR="00DF246A">
        <w:rPr>
          <w:rFonts w:ascii="Arial" w:hAnsi="Arial" w:hint="cs"/>
          <w:noProof w:val="0"/>
          <w:rtl/>
        </w:rPr>
        <w:t>רות. בפני מנהל ההסדר הוצגו כרטסות החברות,</w:t>
      </w:r>
      <w:r w:rsidR="0092171A">
        <w:rPr>
          <w:rFonts w:ascii="Arial" w:hAnsi="Arial" w:hint="cs"/>
          <w:noProof w:val="0"/>
          <w:rtl/>
        </w:rPr>
        <w:t xml:space="preserve"> ממוינות הן לגבי רכיבי "הון" והן לגבי רכיבי "הלוואות בעלים", בהיקף של 32.8 מיליון ₪ </w:t>
      </w:r>
      <w:r w:rsidR="00A4475C">
        <w:rPr>
          <w:rFonts w:ascii="Arial" w:hAnsi="Arial" w:hint="cs"/>
          <w:noProof w:val="0"/>
          <w:rtl/>
        </w:rPr>
        <w:t xml:space="preserve">לחברת היקב ובהיקף של כ-9.8 מיליון ₪ </w:t>
      </w:r>
      <w:r w:rsidR="00A7072C">
        <w:rPr>
          <w:rFonts w:ascii="Arial" w:hAnsi="Arial" w:hint="cs"/>
          <w:noProof w:val="0"/>
          <w:rtl/>
        </w:rPr>
        <w:t>ל</w:t>
      </w:r>
      <w:r w:rsidR="00CA77A6">
        <w:rPr>
          <w:rFonts w:ascii="Arial" w:hAnsi="Arial" w:hint="cs"/>
          <w:noProof w:val="0"/>
          <w:rtl/>
        </w:rPr>
        <w:t>חברת הע</w:t>
      </w:r>
      <w:r w:rsidR="004A3276">
        <w:rPr>
          <w:rFonts w:ascii="Arial" w:hAnsi="Arial" w:hint="cs"/>
          <w:noProof w:val="0"/>
          <w:rtl/>
        </w:rPr>
        <w:t>יבוד. לעניין ערך ההצבעות באסיפה</w:t>
      </w:r>
      <w:r w:rsidR="00CA77A6">
        <w:rPr>
          <w:rFonts w:ascii="Arial" w:hAnsi="Arial" w:hint="cs"/>
          <w:noProof w:val="0"/>
          <w:rtl/>
        </w:rPr>
        <w:t xml:space="preserve">, נלקחה בחשבון חלופה ללא </w:t>
      </w:r>
      <w:r w:rsidR="00CA77A6">
        <w:rPr>
          <w:rFonts w:ascii="Arial" w:hAnsi="Arial" w:hint="cs"/>
          <w:noProof w:val="0"/>
          <w:rtl/>
        </w:rPr>
        <w:lastRenderedPageBreak/>
        <w:t xml:space="preserve">התחשבות בהצבעת בעל המניות וכן חלופה נוספת שמכירה בערך התשלום לפי הצעת </w:t>
      </w:r>
      <w:proofErr w:type="spellStart"/>
      <w:r w:rsidR="00CA77A6">
        <w:rPr>
          <w:rFonts w:ascii="Arial" w:hAnsi="Arial" w:hint="cs"/>
          <w:noProof w:val="0"/>
          <w:rtl/>
        </w:rPr>
        <w:t>גלוב</w:t>
      </w:r>
      <w:r w:rsidR="00DF246A">
        <w:rPr>
          <w:rFonts w:ascii="Arial" w:hAnsi="Arial" w:hint="cs"/>
          <w:noProof w:val="0"/>
          <w:rtl/>
        </w:rPr>
        <w:t>ל</w:t>
      </w:r>
      <w:proofErr w:type="spellEnd"/>
      <w:r w:rsidR="00CA77A6">
        <w:rPr>
          <w:rFonts w:ascii="Arial" w:hAnsi="Arial" w:hint="cs"/>
          <w:noProof w:val="0"/>
          <w:rtl/>
        </w:rPr>
        <w:t xml:space="preserve"> בסך של 2 מיליון ₪ כהלוואת בעלים. </w:t>
      </w:r>
    </w:p>
    <w:p w:rsidR="00CA77A6" w:rsidRDefault="00CA77A6" w:rsidP="00A87956">
      <w:pPr>
        <w:spacing w:line="360" w:lineRule="auto"/>
        <w:ind w:left="720" w:hanging="720"/>
        <w:jc w:val="both"/>
        <w:rPr>
          <w:rFonts w:ascii="Arial" w:hAnsi="Arial"/>
          <w:noProof w:val="0"/>
          <w:rtl/>
        </w:rPr>
      </w:pPr>
    </w:p>
    <w:p w:rsidR="00CA77A6" w:rsidRDefault="00CA77A6" w:rsidP="00DF246A">
      <w:pPr>
        <w:spacing w:line="360" w:lineRule="auto"/>
        <w:ind w:left="720" w:hanging="720"/>
        <w:jc w:val="both"/>
        <w:rPr>
          <w:rFonts w:ascii="Arial" w:hAnsi="Arial"/>
          <w:noProof w:val="0"/>
          <w:rtl/>
        </w:rPr>
      </w:pPr>
      <w:r>
        <w:rPr>
          <w:rFonts w:ascii="Arial" w:hAnsi="Arial" w:hint="cs"/>
          <w:noProof w:val="0"/>
          <w:rtl/>
        </w:rPr>
        <w:t>19.</w:t>
      </w:r>
      <w:r>
        <w:rPr>
          <w:rFonts w:ascii="Arial" w:hAnsi="Arial" w:hint="cs"/>
          <w:noProof w:val="0"/>
          <w:rtl/>
        </w:rPr>
        <w:tab/>
        <w:t xml:space="preserve">רובם ככולם של הטוענים לנשייה של החברות הם נושים בדין רגיל. כתוצאה מכך, לא נמצא מקום לפיצול קבוצות סוג. החלוקה הבסיסית בין הנושים נחלקה בין תומכי </w:t>
      </w:r>
      <w:proofErr w:type="spellStart"/>
      <w:r>
        <w:rPr>
          <w:rFonts w:ascii="Arial" w:hAnsi="Arial" w:hint="cs"/>
          <w:noProof w:val="0"/>
          <w:rtl/>
        </w:rPr>
        <w:t>גלובל</w:t>
      </w:r>
      <w:proofErr w:type="spellEnd"/>
      <w:r>
        <w:rPr>
          <w:rFonts w:ascii="Arial" w:hAnsi="Arial" w:hint="cs"/>
          <w:noProof w:val="0"/>
          <w:rtl/>
        </w:rPr>
        <w:t xml:space="preserve"> לבין תומכי רוזנברג. לפי גישת מנהל ההסדר, יש לקרוא את הצעת </w:t>
      </w:r>
      <w:proofErr w:type="spellStart"/>
      <w:r>
        <w:rPr>
          <w:rFonts w:ascii="Arial" w:hAnsi="Arial" w:hint="cs"/>
          <w:noProof w:val="0"/>
          <w:rtl/>
        </w:rPr>
        <w:t>גלובל</w:t>
      </w:r>
      <w:proofErr w:type="spellEnd"/>
      <w:r>
        <w:rPr>
          <w:rFonts w:ascii="Arial" w:hAnsi="Arial" w:hint="cs"/>
          <w:noProof w:val="0"/>
          <w:rtl/>
        </w:rPr>
        <w:t xml:space="preserve"> המשופרת </w:t>
      </w:r>
      <w:proofErr w:type="spellStart"/>
      <w:r>
        <w:rPr>
          <w:rFonts w:ascii="Arial" w:hAnsi="Arial" w:hint="cs"/>
          <w:noProof w:val="0"/>
          <w:rtl/>
        </w:rPr>
        <w:t>ככזו</w:t>
      </w:r>
      <w:proofErr w:type="spellEnd"/>
      <w:r>
        <w:rPr>
          <w:rFonts w:ascii="Arial" w:hAnsi="Arial" w:hint="cs"/>
          <w:noProof w:val="0"/>
          <w:rtl/>
        </w:rPr>
        <w:t xml:space="preserve"> המשולבת בהצעת </w:t>
      </w:r>
      <w:proofErr w:type="spellStart"/>
      <w:r>
        <w:rPr>
          <w:rFonts w:ascii="Arial" w:hAnsi="Arial" w:hint="cs"/>
          <w:noProof w:val="0"/>
          <w:rtl/>
        </w:rPr>
        <w:t>גלובל</w:t>
      </w:r>
      <w:proofErr w:type="spellEnd"/>
      <w:r>
        <w:rPr>
          <w:rFonts w:ascii="Arial" w:hAnsi="Arial" w:hint="cs"/>
          <w:noProof w:val="0"/>
          <w:rtl/>
        </w:rPr>
        <w:t xml:space="preserve"> הראשונה, באופן שיש בו כדי להיטיב עם הנושים ובזכותם להיפרע במלוא חובותיהם המוכרים, בצירוף ריבית והפרשי הצמדה וזאת בתוספת ההטבה המקורית, ללא הפחתה</w:t>
      </w:r>
      <w:r w:rsidR="00DF246A">
        <w:rPr>
          <w:rFonts w:ascii="Arial" w:hAnsi="Arial" w:hint="cs"/>
          <w:noProof w:val="0"/>
          <w:rtl/>
        </w:rPr>
        <w:t>,</w:t>
      </w:r>
      <w:r>
        <w:rPr>
          <w:rFonts w:ascii="Arial" w:hAnsi="Arial" w:hint="cs"/>
          <w:noProof w:val="0"/>
          <w:rtl/>
        </w:rPr>
        <w:t xml:space="preserve"> לה התחייבה </w:t>
      </w:r>
      <w:r w:rsidR="00DF246A">
        <w:rPr>
          <w:rFonts w:ascii="Arial" w:hAnsi="Arial" w:hint="cs"/>
          <w:noProof w:val="0"/>
          <w:rtl/>
        </w:rPr>
        <w:t xml:space="preserve">כלפי </w:t>
      </w:r>
      <w:r>
        <w:rPr>
          <w:rFonts w:ascii="Arial" w:hAnsi="Arial" w:hint="cs"/>
          <w:noProof w:val="0"/>
          <w:rtl/>
        </w:rPr>
        <w:t>בעל המניות בהצעה הראשונה.</w:t>
      </w:r>
    </w:p>
    <w:p w:rsidR="00CA77A6" w:rsidRDefault="00CA77A6" w:rsidP="00A87956">
      <w:pPr>
        <w:spacing w:line="360" w:lineRule="auto"/>
        <w:ind w:left="720" w:hanging="720"/>
        <w:jc w:val="both"/>
        <w:rPr>
          <w:rFonts w:ascii="Arial" w:hAnsi="Arial"/>
          <w:noProof w:val="0"/>
          <w:rtl/>
        </w:rPr>
      </w:pPr>
    </w:p>
    <w:p w:rsidR="00CA77A6" w:rsidRDefault="00CA77A6" w:rsidP="00A87956">
      <w:pPr>
        <w:spacing w:line="360" w:lineRule="auto"/>
        <w:ind w:left="720" w:hanging="720"/>
        <w:jc w:val="both"/>
        <w:rPr>
          <w:rFonts w:ascii="Arial" w:hAnsi="Arial"/>
          <w:noProof w:val="0"/>
          <w:rtl/>
        </w:rPr>
      </w:pPr>
      <w:r>
        <w:rPr>
          <w:rFonts w:ascii="Arial" w:hAnsi="Arial" w:hint="cs"/>
          <w:noProof w:val="0"/>
          <w:rtl/>
        </w:rPr>
        <w:t>20.</w:t>
      </w:r>
      <w:r>
        <w:rPr>
          <w:rFonts w:ascii="Arial" w:hAnsi="Arial" w:hint="cs"/>
          <w:noProof w:val="0"/>
          <w:rtl/>
        </w:rPr>
        <w:tab/>
        <w:t>בחלופה ללא התחשבות בנשיית בעל המניות במעמדו כנושה מכוח הלוואת הבעלים, לקחו חלק בנשייה המצביעה סך כולל של 4,145,620 ₪ ותוצאות ההצבעה הן:</w:t>
      </w:r>
    </w:p>
    <w:p w:rsidR="00CA77A6" w:rsidRDefault="00CA77A6" w:rsidP="00A8795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w:t>
      </w:r>
      <w:proofErr w:type="spellStart"/>
      <w:r>
        <w:rPr>
          <w:rFonts w:ascii="Arial" w:hAnsi="Arial" w:hint="cs"/>
          <w:noProof w:val="0"/>
          <w:rtl/>
        </w:rPr>
        <w:t>גלובל</w:t>
      </w:r>
      <w:proofErr w:type="spellEnd"/>
      <w:r>
        <w:rPr>
          <w:rFonts w:ascii="Arial" w:hAnsi="Arial" w:hint="cs"/>
          <w:noProof w:val="0"/>
          <w:rtl/>
        </w:rPr>
        <w:t xml:space="preserve"> </w:t>
      </w:r>
      <w:r>
        <w:rPr>
          <w:rFonts w:ascii="Arial" w:hAnsi="Arial"/>
          <w:noProof w:val="0"/>
          <w:rtl/>
        </w:rPr>
        <w:t>–</w:t>
      </w:r>
      <w:r>
        <w:rPr>
          <w:rFonts w:ascii="Arial" w:hAnsi="Arial" w:hint="cs"/>
          <w:noProof w:val="0"/>
          <w:rtl/>
        </w:rPr>
        <w:t xml:space="preserve"> כ-63% רוב ערך וכ-86% רוב מניין.</w:t>
      </w:r>
    </w:p>
    <w:p w:rsidR="00CA77A6" w:rsidRDefault="00CA77A6" w:rsidP="00A8795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רוזנברג </w:t>
      </w:r>
      <w:r>
        <w:rPr>
          <w:rFonts w:ascii="Arial" w:hAnsi="Arial"/>
          <w:noProof w:val="0"/>
          <w:rtl/>
        </w:rPr>
        <w:t>–</w:t>
      </w:r>
      <w:r>
        <w:rPr>
          <w:rFonts w:ascii="Arial" w:hAnsi="Arial" w:hint="cs"/>
          <w:noProof w:val="0"/>
          <w:rtl/>
        </w:rPr>
        <w:t xml:space="preserve"> כ-37% רוב ערך וכ-14% רוב מניין. </w:t>
      </w:r>
    </w:p>
    <w:p w:rsidR="00CA77A6" w:rsidRDefault="00CA77A6" w:rsidP="00A87956">
      <w:pPr>
        <w:spacing w:line="360" w:lineRule="auto"/>
        <w:ind w:left="720" w:hanging="720"/>
        <w:jc w:val="both"/>
        <w:rPr>
          <w:rFonts w:ascii="Arial" w:hAnsi="Arial"/>
          <w:noProof w:val="0"/>
          <w:rtl/>
        </w:rPr>
      </w:pPr>
    </w:p>
    <w:p w:rsidR="00CA77A6" w:rsidRDefault="00CA77A6" w:rsidP="00A87956">
      <w:pPr>
        <w:spacing w:line="360" w:lineRule="auto"/>
        <w:ind w:left="720" w:hanging="720"/>
        <w:jc w:val="both"/>
        <w:rPr>
          <w:rFonts w:ascii="Arial" w:hAnsi="Arial"/>
          <w:noProof w:val="0"/>
          <w:rtl/>
        </w:rPr>
      </w:pPr>
      <w:r>
        <w:rPr>
          <w:rFonts w:ascii="Arial" w:hAnsi="Arial" w:hint="cs"/>
          <w:noProof w:val="0"/>
          <w:rtl/>
        </w:rPr>
        <w:t>21.</w:t>
      </w:r>
      <w:r>
        <w:rPr>
          <w:rFonts w:ascii="Arial" w:hAnsi="Arial" w:hint="cs"/>
          <w:noProof w:val="0"/>
          <w:rtl/>
        </w:rPr>
        <w:tab/>
        <w:t>בחלופה עם בעל המניות, במעמדו כנושה מכוח הלוואת בעלים בגובה של 2 מיליון ₪, לקחו חלק כנשייה מצביעה סך כולל של 6,145,620 ₪ ותוצאות ההצבעה הן:</w:t>
      </w:r>
    </w:p>
    <w:p w:rsidR="00CA77A6" w:rsidRDefault="00275C8C" w:rsidP="00A8795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w:t>
      </w:r>
      <w:proofErr w:type="spellStart"/>
      <w:r>
        <w:rPr>
          <w:rFonts w:ascii="Arial" w:hAnsi="Arial" w:hint="cs"/>
          <w:noProof w:val="0"/>
          <w:rtl/>
        </w:rPr>
        <w:t>גלובל</w:t>
      </w:r>
      <w:proofErr w:type="spellEnd"/>
      <w:r>
        <w:rPr>
          <w:rFonts w:ascii="Arial" w:hAnsi="Arial" w:hint="cs"/>
          <w:noProof w:val="0"/>
          <w:rtl/>
        </w:rPr>
        <w:t xml:space="preserve"> </w:t>
      </w:r>
      <w:r>
        <w:rPr>
          <w:rFonts w:ascii="Arial" w:hAnsi="Arial"/>
          <w:noProof w:val="0"/>
          <w:rtl/>
        </w:rPr>
        <w:t>–</w:t>
      </w:r>
      <w:r>
        <w:rPr>
          <w:rFonts w:ascii="Arial" w:hAnsi="Arial" w:hint="cs"/>
          <w:noProof w:val="0"/>
          <w:rtl/>
        </w:rPr>
        <w:t xml:space="preserve"> 75.25% רוב ערך וכ-87% רוב מניין.</w:t>
      </w:r>
    </w:p>
    <w:p w:rsidR="00275C8C" w:rsidRDefault="00275C8C" w:rsidP="00A87956">
      <w:pPr>
        <w:spacing w:line="360" w:lineRule="auto"/>
        <w:ind w:left="720" w:hanging="720"/>
        <w:jc w:val="both"/>
        <w:rPr>
          <w:rFonts w:ascii="Arial" w:hAnsi="Arial"/>
          <w:noProof w:val="0"/>
          <w:rtl/>
        </w:rPr>
      </w:pPr>
      <w:r>
        <w:rPr>
          <w:rFonts w:ascii="Arial" w:hAnsi="Arial" w:hint="cs"/>
          <w:noProof w:val="0"/>
          <w:rtl/>
        </w:rPr>
        <w:tab/>
        <w:t xml:space="preserve">בעד רוזנברג </w:t>
      </w:r>
      <w:r>
        <w:rPr>
          <w:rFonts w:ascii="Arial" w:hAnsi="Arial"/>
          <w:noProof w:val="0"/>
          <w:rtl/>
        </w:rPr>
        <w:t>–</w:t>
      </w:r>
      <w:r>
        <w:rPr>
          <w:rFonts w:ascii="Arial" w:hAnsi="Arial" w:hint="cs"/>
          <w:noProof w:val="0"/>
          <w:rtl/>
        </w:rPr>
        <w:t xml:space="preserve"> ככ-25% רוב ערך וכ-13% רוב מניין.</w:t>
      </w:r>
    </w:p>
    <w:p w:rsidR="00275C8C" w:rsidRDefault="00275C8C" w:rsidP="00A87956">
      <w:pPr>
        <w:spacing w:line="360" w:lineRule="auto"/>
        <w:ind w:left="720" w:hanging="720"/>
        <w:jc w:val="both"/>
        <w:rPr>
          <w:rFonts w:ascii="Arial" w:hAnsi="Arial"/>
          <w:noProof w:val="0"/>
          <w:rtl/>
        </w:rPr>
      </w:pPr>
    </w:p>
    <w:p w:rsidR="00275C8C" w:rsidRDefault="00275C8C" w:rsidP="00A87956">
      <w:pPr>
        <w:spacing w:line="360" w:lineRule="auto"/>
        <w:ind w:left="720" w:hanging="720"/>
        <w:jc w:val="both"/>
        <w:rPr>
          <w:rFonts w:ascii="Arial" w:hAnsi="Arial"/>
          <w:noProof w:val="0"/>
          <w:rtl/>
        </w:rPr>
      </w:pPr>
      <w:r>
        <w:rPr>
          <w:rFonts w:ascii="Arial" w:hAnsi="Arial" w:hint="cs"/>
          <w:noProof w:val="0"/>
          <w:rtl/>
        </w:rPr>
        <w:t>22.</w:t>
      </w:r>
      <w:r>
        <w:rPr>
          <w:rFonts w:ascii="Arial" w:hAnsi="Arial" w:hint="cs"/>
          <w:noProof w:val="0"/>
          <w:rtl/>
        </w:rPr>
        <w:tab/>
        <w:t>להלן תובא התייחסות הנוגעת לעמדות חלק מהנושים.</w:t>
      </w:r>
    </w:p>
    <w:p w:rsidR="00275C8C" w:rsidRDefault="00275C8C" w:rsidP="00A87956">
      <w:pPr>
        <w:spacing w:line="360" w:lineRule="auto"/>
        <w:ind w:left="720" w:hanging="720"/>
        <w:jc w:val="both"/>
        <w:rPr>
          <w:rFonts w:ascii="Arial" w:hAnsi="Arial"/>
          <w:noProof w:val="0"/>
          <w:rtl/>
        </w:rPr>
      </w:pPr>
      <w:r>
        <w:rPr>
          <w:rFonts w:ascii="Arial" w:hAnsi="Arial"/>
          <w:noProof w:val="0"/>
          <w:rtl/>
        </w:rPr>
        <w:tab/>
      </w:r>
      <w:r w:rsidRPr="00275C8C">
        <w:rPr>
          <w:rFonts w:ascii="Arial" w:hAnsi="Arial" w:hint="cs"/>
          <w:b/>
          <w:bCs/>
          <w:noProof w:val="0"/>
          <w:u w:val="single"/>
          <w:rtl/>
        </w:rPr>
        <w:t xml:space="preserve">קיבוץ נתיב </w:t>
      </w:r>
      <w:proofErr w:type="spellStart"/>
      <w:r w:rsidRPr="00275C8C">
        <w:rPr>
          <w:rFonts w:ascii="Arial" w:hAnsi="Arial" w:hint="cs"/>
          <w:b/>
          <w:bCs/>
          <w:noProof w:val="0"/>
          <w:u w:val="single"/>
          <w:rtl/>
        </w:rPr>
        <w:t>הל"ה</w:t>
      </w:r>
      <w:proofErr w:type="spellEnd"/>
      <w:r>
        <w:rPr>
          <w:rFonts w:ascii="Arial" w:hAnsi="Arial" w:hint="cs"/>
          <w:noProof w:val="0"/>
          <w:rtl/>
        </w:rPr>
        <w:t xml:space="preserve">: ביום 19.5.13 נחתם הסכם שכירות בין הקיבוץ לבין חברת היקב וביום 1.1.22 נחתם נספח הארכה להסכם, על פי הוארכה תקופת השכירות עד לסוף שנת 2026. ביום 7.11.23 התקבל אצל מנהל ההסדר מכתב מאת ב"כ הקיבוץ הכולל הודעה בדבר ביטול הסכם השכירות, על בסיס טענות להפרתו. מנהל ההסדר הבהיר לב"כ הקיבוץ כי סעיף 319יא(9) לחוק, קובע הגבלות בדבר ביטול חוזה קיים, אשר ייעשה רק באישור בית המשפט.  בהתאם לדוא"ל מיום 14.1.24 </w:t>
      </w:r>
      <w:r w:rsidR="00E724EB">
        <w:rPr>
          <w:rFonts w:ascii="Arial" w:hAnsi="Arial" w:hint="cs"/>
          <w:noProof w:val="0"/>
          <w:rtl/>
        </w:rPr>
        <w:t>שנלווה לכתב ההצבעה של הקיבוץ, נ</w:t>
      </w:r>
      <w:r w:rsidR="00DF246A">
        <w:rPr>
          <w:rFonts w:ascii="Arial" w:hAnsi="Arial" w:hint="cs"/>
          <w:noProof w:val="0"/>
          <w:rtl/>
        </w:rPr>
        <w:t>טען על ידי ב"כ הקיבוץ כי בכוונת הקיבוץ</w:t>
      </w:r>
      <w:r w:rsidR="00E724EB">
        <w:rPr>
          <w:rFonts w:ascii="Arial" w:hAnsi="Arial" w:hint="cs"/>
          <w:noProof w:val="0"/>
          <w:rtl/>
        </w:rPr>
        <w:t xml:space="preserve"> להתקשר בהסכם שכירות חדש אך ורק עם רוזנברג וכי הצעת רוזנברג היא היחידה הרלבנטית מבחינת הקיבוץ.</w:t>
      </w:r>
    </w:p>
    <w:p w:rsidR="00E724EB" w:rsidRDefault="00E724EB" w:rsidP="00A87956">
      <w:pPr>
        <w:spacing w:line="360" w:lineRule="auto"/>
        <w:ind w:left="720" w:hanging="720"/>
        <w:jc w:val="both"/>
        <w:rPr>
          <w:rFonts w:ascii="Arial" w:hAnsi="Arial"/>
          <w:noProof w:val="0"/>
          <w:rtl/>
        </w:rPr>
      </w:pPr>
    </w:p>
    <w:p w:rsidR="00E724EB" w:rsidRDefault="00E724EB" w:rsidP="00DF246A">
      <w:pPr>
        <w:spacing w:line="360" w:lineRule="auto"/>
        <w:ind w:left="720" w:hanging="720"/>
        <w:jc w:val="both"/>
        <w:rPr>
          <w:rFonts w:ascii="Arial" w:hAnsi="Arial"/>
          <w:noProof w:val="0"/>
          <w:rtl/>
        </w:rPr>
      </w:pPr>
      <w:r>
        <w:rPr>
          <w:rFonts w:ascii="Arial" w:hAnsi="Arial" w:hint="cs"/>
          <w:noProof w:val="0"/>
          <w:rtl/>
        </w:rPr>
        <w:tab/>
      </w:r>
      <w:r w:rsidRPr="00DF246A">
        <w:rPr>
          <w:rFonts w:ascii="Arial" w:hAnsi="Arial" w:hint="cs"/>
          <w:b/>
          <w:bCs/>
          <w:noProof w:val="0"/>
          <w:color w:val="262626" w:themeColor="text1" w:themeTint="D9"/>
          <w:u w:val="single"/>
          <w:rtl/>
        </w:rPr>
        <w:t>צ. צור סוכנויות בע"מ</w:t>
      </w:r>
      <w:r>
        <w:rPr>
          <w:rFonts w:ascii="Arial" w:hAnsi="Arial" w:hint="cs"/>
          <w:noProof w:val="0"/>
          <w:rtl/>
        </w:rPr>
        <w:t>: על פי הסכם שיתוף פעולה בין החברות לבין גורם זה (להלן: "</w:t>
      </w:r>
      <w:r w:rsidRPr="00E724EB">
        <w:rPr>
          <w:rFonts w:ascii="Arial" w:hAnsi="Arial" w:hint="cs"/>
          <w:b/>
          <w:bCs/>
          <w:noProof w:val="0"/>
          <w:rtl/>
        </w:rPr>
        <w:t>צור סוכנויות</w:t>
      </w:r>
      <w:r>
        <w:rPr>
          <w:rFonts w:ascii="Arial" w:hAnsi="Arial" w:hint="cs"/>
          <w:noProof w:val="0"/>
          <w:rtl/>
        </w:rPr>
        <w:t>"), מונתה צור סוכנויות כמפ</w:t>
      </w:r>
      <w:r w:rsidR="00DF246A">
        <w:rPr>
          <w:rFonts w:ascii="Arial" w:hAnsi="Arial" w:hint="cs"/>
          <w:noProof w:val="0"/>
          <w:rtl/>
        </w:rPr>
        <w:t>י</w:t>
      </w:r>
      <w:r>
        <w:rPr>
          <w:rFonts w:ascii="Arial" w:hAnsi="Arial" w:hint="cs"/>
          <w:noProof w:val="0"/>
          <w:rtl/>
        </w:rPr>
        <w:t xml:space="preserve">צה של היין מתוצרת החברות. ביום 12.7.23 נחתם עם צור סוכנויות הסכם למכירה מוקדמת של סחורה. על פי רישומי הנהלת החשבונות של </w:t>
      </w:r>
      <w:r>
        <w:rPr>
          <w:rFonts w:ascii="Arial" w:hAnsi="Arial" w:hint="cs"/>
          <w:noProof w:val="0"/>
          <w:rtl/>
        </w:rPr>
        <w:lastRenderedPageBreak/>
        <w:t xml:space="preserve">החברות, יתרת החוב למפיץ עומדת על סך 1 מיליון ₪ וצור סוכנויות מחזיקה בסחורה של בקבוקי יין בשווי של כ-2 מיליון ₪. צור סוכנויות תומכת בהצעת </w:t>
      </w:r>
      <w:proofErr w:type="spellStart"/>
      <w:r>
        <w:rPr>
          <w:rFonts w:ascii="Arial" w:hAnsi="Arial" w:hint="cs"/>
          <w:noProof w:val="0"/>
          <w:rtl/>
        </w:rPr>
        <w:t>גלובל</w:t>
      </w:r>
      <w:proofErr w:type="spellEnd"/>
      <w:r>
        <w:rPr>
          <w:rFonts w:ascii="Arial" w:hAnsi="Arial" w:hint="cs"/>
          <w:noProof w:val="0"/>
          <w:rtl/>
        </w:rPr>
        <w:t xml:space="preserve">, אשר התחייבה להמשיך להפיץ את היין באמצעותה. על פי הצעת רוזנברג, ההפצה העתידית תיעשה באמצעות גורם אחר. </w:t>
      </w:r>
    </w:p>
    <w:p w:rsidR="00937678" w:rsidRDefault="00937678" w:rsidP="00E724EB">
      <w:pPr>
        <w:spacing w:line="360" w:lineRule="auto"/>
        <w:ind w:left="720" w:hanging="720"/>
        <w:jc w:val="both"/>
        <w:rPr>
          <w:rFonts w:ascii="Arial" w:hAnsi="Arial"/>
          <w:noProof w:val="0"/>
          <w:rtl/>
        </w:rPr>
      </w:pPr>
    </w:p>
    <w:p w:rsidR="00937678" w:rsidRPr="006E511C" w:rsidRDefault="00937678" w:rsidP="00E724EB">
      <w:pPr>
        <w:spacing w:line="360" w:lineRule="auto"/>
        <w:ind w:left="720" w:hanging="720"/>
        <w:jc w:val="both"/>
        <w:rPr>
          <w:rFonts w:ascii="Arial" w:hAnsi="Arial"/>
          <w:b/>
          <w:bCs/>
          <w:noProof w:val="0"/>
          <w:u w:val="single"/>
          <w:rtl/>
        </w:rPr>
      </w:pPr>
      <w:r w:rsidRPr="006E511C">
        <w:rPr>
          <w:rFonts w:ascii="Arial" w:hAnsi="Arial" w:hint="cs"/>
          <w:b/>
          <w:bCs/>
          <w:noProof w:val="0"/>
          <w:u w:val="single"/>
          <w:rtl/>
        </w:rPr>
        <w:t>טענות הצדדים בתמצית</w:t>
      </w:r>
    </w:p>
    <w:p w:rsidR="00937678" w:rsidRDefault="00937678" w:rsidP="00E724EB">
      <w:pPr>
        <w:spacing w:line="360" w:lineRule="auto"/>
        <w:ind w:left="720" w:hanging="720"/>
        <w:jc w:val="both"/>
        <w:rPr>
          <w:rFonts w:ascii="Arial" w:hAnsi="Arial"/>
          <w:noProof w:val="0"/>
          <w:rtl/>
        </w:rPr>
      </w:pPr>
      <w:r>
        <w:rPr>
          <w:rFonts w:ascii="Arial" w:hAnsi="Arial" w:hint="cs"/>
          <w:noProof w:val="0"/>
          <w:rtl/>
        </w:rPr>
        <w:t>23.</w:t>
      </w:r>
      <w:r>
        <w:rPr>
          <w:rFonts w:ascii="Arial" w:hAnsi="Arial" w:hint="cs"/>
          <w:noProof w:val="0"/>
          <w:rtl/>
        </w:rPr>
        <w:tab/>
      </w:r>
      <w:r w:rsidRPr="006E511C">
        <w:rPr>
          <w:rFonts w:ascii="Arial" w:hAnsi="Arial" w:hint="cs"/>
          <w:noProof w:val="0"/>
          <w:u w:val="single"/>
          <w:rtl/>
        </w:rPr>
        <w:t>מטעם רוזנברג</w:t>
      </w:r>
      <w:r>
        <w:rPr>
          <w:rFonts w:ascii="Arial" w:hAnsi="Arial" w:hint="cs"/>
          <w:noProof w:val="0"/>
          <w:rtl/>
        </w:rPr>
        <w:t xml:space="preserve"> הוגשה ביום 22.1.24 בקשה לאישור הסדר חוב ותשובה לדו"ח מנהל ההסדר. נטען כי הצעת </w:t>
      </w:r>
      <w:proofErr w:type="spellStart"/>
      <w:r>
        <w:rPr>
          <w:rFonts w:ascii="Arial" w:hAnsi="Arial" w:hint="cs"/>
          <w:noProof w:val="0"/>
          <w:rtl/>
        </w:rPr>
        <w:t>גלובל</w:t>
      </w:r>
      <w:proofErr w:type="spellEnd"/>
      <w:r>
        <w:rPr>
          <w:rFonts w:ascii="Arial" w:hAnsi="Arial" w:hint="cs"/>
          <w:noProof w:val="0"/>
          <w:rtl/>
        </w:rPr>
        <w:t xml:space="preserve"> 2 מיום 10.1.24 הוגשה כהסדר חוב חדש ועצמאי וכלל לא התבקש אישור בית המשפט להביאה בפני אסיפת הנושים. נטען כי היא מתיימרת להשוות או להתאים עצמה לתנאים המשופרים של הסדר חוב רוזנברג. לטענת רוזנברג, האפשרות היחידה שעמדה בפני </w:t>
      </w:r>
      <w:proofErr w:type="spellStart"/>
      <w:r>
        <w:rPr>
          <w:rFonts w:ascii="Arial" w:hAnsi="Arial" w:hint="cs"/>
          <w:noProof w:val="0"/>
          <w:rtl/>
        </w:rPr>
        <w:t>גלובל</w:t>
      </w:r>
      <w:proofErr w:type="spellEnd"/>
      <w:r>
        <w:rPr>
          <w:rFonts w:ascii="Arial" w:hAnsi="Arial" w:hint="cs"/>
          <w:noProof w:val="0"/>
          <w:rtl/>
        </w:rPr>
        <w:t xml:space="preserve"> היא שיפור הצעתה הראשונה (הצעת </w:t>
      </w:r>
      <w:proofErr w:type="spellStart"/>
      <w:r>
        <w:rPr>
          <w:rFonts w:ascii="Arial" w:hAnsi="Arial" w:hint="cs"/>
          <w:noProof w:val="0"/>
          <w:rtl/>
        </w:rPr>
        <w:t>גלובל</w:t>
      </w:r>
      <w:proofErr w:type="spellEnd"/>
      <w:r>
        <w:rPr>
          <w:rFonts w:ascii="Arial" w:hAnsi="Arial" w:hint="cs"/>
          <w:noProof w:val="0"/>
          <w:rtl/>
        </w:rPr>
        <w:t xml:space="preserve"> 1 מיום 4.1.24) שניתן אישור בית המשפט להביאה בפני אסיפת הנושים ולא ניתן להגיש הסדר חוב חדש או הצעה חדשה. הובהר על ידי ב"כ רוזנברג, כי זו גם הייתה "בזמן אמת" עמדתו של ב"כ החברות ובעל המניות, עו"ד שמרון. </w:t>
      </w:r>
    </w:p>
    <w:p w:rsidR="00937678" w:rsidRDefault="00937678" w:rsidP="00E724EB">
      <w:pPr>
        <w:spacing w:line="360" w:lineRule="auto"/>
        <w:ind w:left="720" w:hanging="720"/>
        <w:jc w:val="both"/>
        <w:rPr>
          <w:rFonts w:ascii="Arial" w:hAnsi="Arial"/>
          <w:noProof w:val="0"/>
          <w:rtl/>
        </w:rPr>
      </w:pPr>
    </w:p>
    <w:p w:rsidR="00937678" w:rsidRDefault="00937678" w:rsidP="00E724EB">
      <w:pPr>
        <w:spacing w:line="360" w:lineRule="auto"/>
        <w:ind w:left="720" w:hanging="720"/>
        <w:jc w:val="both"/>
        <w:rPr>
          <w:rFonts w:ascii="Arial" w:hAnsi="Arial"/>
          <w:noProof w:val="0"/>
          <w:rtl/>
        </w:rPr>
      </w:pPr>
      <w:r>
        <w:rPr>
          <w:rFonts w:ascii="Arial" w:hAnsi="Arial" w:hint="cs"/>
          <w:noProof w:val="0"/>
          <w:rtl/>
        </w:rPr>
        <w:t>24.</w:t>
      </w:r>
      <w:r>
        <w:rPr>
          <w:rFonts w:ascii="Arial" w:hAnsi="Arial" w:hint="cs"/>
          <w:noProof w:val="0"/>
          <w:rtl/>
        </w:rPr>
        <w:tab/>
        <w:t xml:space="preserve">עוד נטען מטעם רוזנברג כי שתי ההצעות מטעם </w:t>
      </w:r>
      <w:proofErr w:type="spellStart"/>
      <w:r>
        <w:rPr>
          <w:rFonts w:ascii="Arial" w:hAnsi="Arial" w:hint="cs"/>
          <w:noProof w:val="0"/>
          <w:rtl/>
        </w:rPr>
        <w:t>גלובל</w:t>
      </w:r>
      <w:proofErr w:type="spellEnd"/>
      <w:r>
        <w:rPr>
          <w:rFonts w:ascii="Arial" w:hAnsi="Arial" w:hint="cs"/>
          <w:noProof w:val="0"/>
          <w:rtl/>
        </w:rPr>
        <w:t xml:space="preserve"> אינן ישימות וכי הן חסרות תוחלת שיקומית, לאור עמדת הקיבוץ בדבר כוונתו לבטל את הסכם השכירות. נטען כי בהצעות </w:t>
      </w:r>
      <w:proofErr w:type="spellStart"/>
      <w:r>
        <w:rPr>
          <w:rFonts w:ascii="Arial" w:hAnsi="Arial" w:hint="cs"/>
          <w:noProof w:val="0"/>
          <w:rtl/>
        </w:rPr>
        <w:t>גלובל</w:t>
      </w:r>
      <w:proofErr w:type="spellEnd"/>
      <w:r>
        <w:rPr>
          <w:rFonts w:ascii="Arial" w:hAnsi="Arial" w:hint="cs"/>
          <w:noProof w:val="0"/>
          <w:rtl/>
        </w:rPr>
        <w:t xml:space="preserve"> נכלל תנאי מתלה והוא חתימת הסכם שכירות חדש ומעודכן בין הרוכשת לבין הקיבוץ. עוד צוין כי רוזנברג פנה לקיבוץ וגיבש עמו ועם גורם אסטרטגי נוסף מתחום היין, הבנות עקרוניות לשותפות עתידית בחברות.</w:t>
      </w:r>
    </w:p>
    <w:p w:rsidR="00937678" w:rsidRDefault="00937678" w:rsidP="00E724EB">
      <w:pPr>
        <w:spacing w:line="360" w:lineRule="auto"/>
        <w:ind w:left="720" w:hanging="720"/>
        <w:jc w:val="both"/>
        <w:rPr>
          <w:rFonts w:ascii="Arial" w:hAnsi="Arial"/>
          <w:noProof w:val="0"/>
          <w:rtl/>
        </w:rPr>
      </w:pPr>
    </w:p>
    <w:p w:rsidR="00937678" w:rsidRDefault="00937678" w:rsidP="006E511C">
      <w:pPr>
        <w:spacing w:line="360" w:lineRule="auto"/>
        <w:ind w:left="720" w:hanging="720"/>
        <w:jc w:val="both"/>
        <w:rPr>
          <w:rFonts w:ascii="Arial" w:hAnsi="Arial"/>
          <w:noProof w:val="0"/>
          <w:rtl/>
        </w:rPr>
      </w:pPr>
      <w:r>
        <w:rPr>
          <w:rFonts w:ascii="Arial" w:hAnsi="Arial" w:hint="cs"/>
          <w:noProof w:val="0"/>
          <w:rtl/>
        </w:rPr>
        <w:t>25.</w:t>
      </w:r>
      <w:r>
        <w:rPr>
          <w:rFonts w:ascii="Arial" w:hAnsi="Arial" w:hint="cs"/>
          <w:noProof w:val="0"/>
          <w:rtl/>
        </w:rPr>
        <w:tab/>
        <w:t>ביחס להצבעת צור סוכנויות, טען רוזנברג ש</w:t>
      </w:r>
      <w:r w:rsidR="006E511C">
        <w:rPr>
          <w:rFonts w:ascii="Arial" w:hAnsi="Arial" w:hint="cs"/>
          <w:noProof w:val="0"/>
          <w:rtl/>
        </w:rPr>
        <w:t xml:space="preserve">היא </w:t>
      </w:r>
      <w:r>
        <w:rPr>
          <w:rFonts w:ascii="Arial" w:hAnsi="Arial" w:hint="cs"/>
          <w:noProof w:val="0"/>
          <w:rtl/>
        </w:rPr>
        <w:t xml:space="preserve">איננה נושה ולא ניתן לספור אותה לטובת הצעת </w:t>
      </w:r>
      <w:proofErr w:type="spellStart"/>
      <w:r>
        <w:rPr>
          <w:rFonts w:ascii="Arial" w:hAnsi="Arial" w:hint="cs"/>
          <w:noProof w:val="0"/>
          <w:rtl/>
        </w:rPr>
        <w:t>גלובל</w:t>
      </w:r>
      <w:proofErr w:type="spellEnd"/>
      <w:r>
        <w:rPr>
          <w:rFonts w:ascii="Arial" w:hAnsi="Arial" w:hint="cs"/>
          <w:noProof w:val="0"/>
          <w:rtl/>
        </w:rPr>
        <w:t xml:space="preserve">. נטען כי צור סוכנויות מחזיקה במלאי בקבוקי יין בסכום של 2 מיליון ₪ ולכן היא שחייבת כספים לחברות ולא להיפך. הטענה היא כי במידה ותנוטרל הצבעת צור סוכנויות, הרי שההצבעה עבור הצעת רוזנברג במונחי ערך (1,521,083 ₪) דומה להצבעה עבור הצעת </w:t>
      </w:r>
      <w:proofErr w:type="spellStart"/>
      <w:r>
        <w:rPr>
          <w:rFonts w:ascii="Arial" w:hAnsi="Arial" w:hint="cs"/>
          <w:noProof w:val="0"/>
          <w:rtl/>
        </w:rPr>
        <w:t>גלובל</w:t>
      </w:r>
      <w:proofErr w:type="spellEnd"/>
      <w:r>
        <w:rPr>
          <w:rFonts w:ascii="Arial" w:hAnsi="Arial" w:hint="cs"/>
          <w:noProof w:val="0"/>
          <w:rtl/>
        </w:rPr>
        <w:t xml:space="preserve"> (1,624,537 ₪). עוד נטען כי במסגרת הבקשה לעיכוב הליכים</w:t>
      </w:r>
      <w:r w:rsidR="0026756A">
        <w:rPr>
          <w:rFonts w:ascii="Arial" w:hAnsi="Arial" w:hint="cs"/>
          <w:noProof w:val="0"/>
          <w:rtl/>
        </w:rPr>
        <w:t>, לא גולה ההסכם עם צור סוכנויות מיולי 2023, אשר כולל התחייבות של החברות לשעבד את מלאי החברה לטובת צור סוכנויות (שעבוד שלא נרשם) וכן זכו</w:t>
      </w:r>
      <w:r w:rsidR="006E511C">
        <w:rPr>
          <w:rFonts w:ascii="Arial" w:hAnsi="Arial" w:hint="cs"/>
          <w:noProof w:val="0"/>
          <w:rtl/>
        </w:rPr>
        <w:t xml:space="preserve">ת סירוב ראשון על כל הצעת רכישה. נטען ביחס לזכות זו כי </w:t>
      </w:r>
      <w:r w:rsidR="0026756A">
        <w:rPr>
          <w:rFonts w:ascii="Arial" w:hAnsi="Arial" w:hint="cs"/>
          <w:noProof w:val="0"/>
          <w:rtl/>
        </w:rPr>
        <w:t xml:space="preserve">אין לה תוקף בהליכי חדלות פירעון. </w:t>
      </w:r>
    </w:p>
    <w:p w:rsidR="007A0E50" w:rsidRDefault="007A0E50" w:rsidP="0026756A">
      <w:pPr>
        <w:spacing w:line="360" w:lineRule="auto"/>
        <w:ind w:left="720" w:hanging="720"/>
        <w:jc w:val="both"/>
        <w:rPr>
          <w:rFonts w:ascii="Arial" w:hAnsi="Arial"/>
          <w:noProof w:val="0"/>
          <w:rtl/>
        </w:rPr>
      </w:pPr>
    </w:p>
    <w:p w:rsidR="007A0E50" w:rsidRDefault="007A0E50" w:rsidP="007A0E50">
      <w:pPr>
        <w:spacing w:line="360" w:lineRule="auto"/>
        <w:ind w:left="720" w:hanging="720"/>
        <w:jc w:val="both"/>
        <w:rPr>
          <w:rFonts w:ascii="Arial" w:hAnsi="Arial"/>
          <w:noProof w:val="0"/>
          <w:rtl/>
        </w:rPr>
      </w:pPr>
      <w:r>
        <w:rPr>
          <w:rFonts w:ascii="Arial" w:hAnsi="Arial" w:hint="cs"/>
          <w:noProof w:val="0"/>
          <w:rtl/>
        </w:rPr>
        <w:t>26.</w:t>
      </w:r>
      <w:r>
        <w:rPr>
          <w:rFonts w:ascii="Arial" w:hAnsi="Arial" w:hint="cs"/>
          <w:noProof w:val="0"/>
          <w:rtl/>
        </w:rPr>
        <w:tab/>
        <w:t xml:space="preserve">לטענת רוזנברג, שגה מנהל ההסדר, שכן היה עליו לפלח את תוצאות ההצבעה לשלוש הצעות שונות ונפרדות לשלושה הסדרי חוב נפרדים, וכן כי לא ניתן לספור את ההצבעות בעד </w:t>
      </w:r>
      <w:proofErr w:type="spellStart"/>
      <w:r>
        <w:rPr>
          <w:rFonts w:ascii="Arial" w:hAnsi="Arial" w:hint="cs"/>
          <w:noProof w:val="0"/>
          <w:rtl/>
        </w:rPr>
        <w:t>גלובל</w:t>
      </w:r>
      <w:proofErr w:type="spellEnd"/>
      <w:r>
        <w:rPr>
          <w:rFonts w:ascii="Arial" w:hAnsi="Arial" w:hint="cs"/>
          <w:noProof w:val="0"/>
          <w:rtl/>
        </w:rPr>
        <w:t xml:space="preserve"> כהצעה אחת. נטען כי אם מפרידים את התוצאות ומשייכים את ההצבעות בעד </w:t>
      </w:r>
      <w:proofErr w:type="spellStart"/>
      <w:r>
        <w:rPr>
          <w:rFonts w:ascii="Arial" w:hAnsi="Arial" w:hint="cs"/>
          <w:noProof w:val="0"/>
          <w:rtl/>
        </w:rPr>
        <w:lastRenderedPageBreak/>
        <w:t>גלובל</w:t>
      </w:r>
      <w:proofErr w:type="spellEnd"/>
      <w:r>
        <w:rPr>
          <w:rFonts w:ascii="Arial" w:hAnsi="Arial" w:hint="cs"/>
          <w:noProof w:val="0"/>
          <w:rtl/>
        </w:rPr>
        <w:t xml:space="preserve"> להצבעות נפרדות </w:t>
      </w:r>
      <w:r>
        <w:rPr>
          <w:rFonts w:ascii="Arial" w:hAnsi="Arial"/>
          <w:noProof w:val="0"/>
          <w:rtl/>
        </w:rPr>
        <w:t>–</w:t>
      </w:r>
      <w:r>
        <w:rPr>
          <w:rFonts w:ascii="Arial" w:hAnsi="Arial" w:hint="cs"/>
          <w:noProof w:val="0"/>
          <w:rtl/>
        </w:rPr>
        <w:t xml:space="preserve"> אחת, בעד הצ</w:t>
      </w:r>
      <w:r w:rsidR="006E511C">
        <w:rPr>
          <w:rFonts w:ascii="Arial" w:hAnsi="Arial" w:hint="cs"/>
          <w:noProof w:val="0"/>
          <w:rtl/>
        </w:rPr>
        <w:t>ע</w:t>
      </w:r>
      <w:r>
        <w:rPr>
          <w:rFonts w:ascii="Arial" w:hAnsi="Arial" w:hint="cs"/>
          <w:noProof w:val="0"/>
          <w:rtl/>
        </w:rPr>
        <w:t xml:space="preserve">ת </w:t>
      </w:r>
      <w:proofErr w:type="spellStart"/>
      <w:r>
        <w:rPr>
          <w:rFonts w:ascii="Arial" w:hAnsi="Arial" w:hint="cs"/>
          <w:noProof w:val="0"/>
          <w:rtl/>
        </w:rPr>
        <w:t>גלובל</w:t>
      </w:r>
      <w:proofErr w:type="spellEnd"/>
      <w:r>
        <w:rPr>
          <w:rFonts w:ascii="Arial" w:hAnsi="Arial" w:hint="cs"/>
          <w:noProof w:val="0"/>
          <w:rtl/>
        </w:rPr>
        <w:t xml:space="preserve"> 1 והשנייה, בעד הצעת </w:t>
      </w:r>
      <w:proofErr w:type="spellStart"/>
      <w:r>
        <w:rPr>
          <w:rFonts w:ascii="Arial" w:hAnsi="Arial" w:hint="cs"/>
          <w:noProof w:val="0"/>
          <w:rtl/>
        </w:rPr>
        <w:t>גלובל</w:t>
      </w:r>
      <w:proofErr w:type="spellEnd"/>
      <w:r>
        <w:rPr>
          <w:rFonts w:ascii="Arial" w:hAnsi="Arial" w:hint="cs"/>
          <w:noProof w:val="0"/>
          <w:rtl/>
        </w:rPr>
        <w:t xml:space="preserve"> 2, התוצאות משתנות לחלוטין כדלקמן:</w:t>
      </w:r>
    </w:p>
    <w:p w:rsidR="007A0E50" w:rsidRDefault="007A0E50" w:rsidP="007A0E5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הצעת </w:t>
      </w:r>
      <w:proofErr w:type="spellStart"/>
      <w:r>
        <w:rPr>
          <w:rFonts w:ascii="Arial" w:hAnsi="Arial" w:hint="cs"/>
          <w:noProof w:val="0"/>
          <w:rtl/>
        </w:rPr>
        <w:t>גלובל</w:t>
      </w:r>
      <w:proofErr w:type="spellEnd"/>
      <w:r>
        <w:rPr>
          <w:rFonts w:ascii="Arial" w:hAnsi="Arial" w:hint="cs"/>
          <w:noProof w:val="0"/>
          <w:rtl/>
        </w:rPr>
        <w:t xml:space="preserve"> 1 </w:t>
      </w:r>
      <w:r>
        <w:rPr>
          <w:rFonts w:ascii="Arial" w:hAnsi="Arial"/>
          <w:noProof w:val="0"/>
          <w:rtl/>
        </w:rPr>
        <w:t>–</w:t>
      </w:r>
      <w:r>
        <w:rPr>
          <w:rFonts w:ascii="Arial" w:hAnsi="Arial" w:hint="cs"/>
          <w:noProof w:val="0"/>
          <w:rtl/>
        </w:rPr>
        <w:t xml:space="preserve"> כ-32.8% רו</w:t>
      </w:r>
      <w:r w:rsidR="00BD7D6B">
        <w:rPr>
          <w:rFonts w:ascii="Arial" w:hAnsi="Arial" w:hint="cs"/>
          <w:noProof w:val="0"/>
          <w:rtl/>
        </w:rPr>
        <w:t xml:space="preserve">ב ערך ו-50% רוב מניין. </w:t>
      </w:r>
    </w:p>
    <w:p w:rsidR="00BD7D6B" w:rsidRDefault="00BD7D6B" w:rsidP="007A0E5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הצעת </w:t>
      </w:r>
      <w:proofErr w:type="spellStart"/>
      <w:r>
        <w:rPr>
          <w:rFonts w:ascii="Arial" w:hAnsi="Arial" w:hint="cs"/>
          <w:noProof w:val="0"/>
          <w:rtl/>
        </w:rPr>
        <w:t>גלובל</w:t>
      </w:r>
      <w:proofErr w:type="spellEnd"/>
      <w:r>
        <w:rPr>
          <w:rFonts w:ascii="Arial" w:hAnsi="Arial" w:hint="cs"/>
          <w:noProof w:val="0"/>
          <w:rtl/>
        </w:rPr>
        <w:t xml:space="preserve"> 2 </w:t>
      </w:r>
      <w:r>
        <w:rPr>
          <w:rFonts w:ascii="Arial" w:hAnsi="Arial"/>
          <w:noProof w:val="0"/>
          <w:rtl/>
        </w:rPr>
        <w:t>–</w:t>
      </w:r>
      <w:r>
        <w:rPr>
          <w:rFonts w:ascii="Arial" w:hAnsi="Arial" w:hint="cs"/>
          <w:noProof w:val="0"/>
          <w:rtl/>
        </w:rPr>
        <w:t xml:space="preserve"> כ-28.7% רוב ערך ו-50% רוב מניין. </w:t>
      </w:r>
    </w:p>
    <w:p w:rsidR="00BD7D6B" w:rsidRDefault="00BD7D6B" w:rsidP="006E511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בעד הצעת רוזנברג </w:t>
      </w:r>
      <w:r>
        <w:rPr>
          <w:rFonts w:ascii="Arial" w:hAnsi="Arial"/>
          <w:noProof w:val="0"/>
          <w:rtl/>
        </w:rPr>
        <w:t>–</w:t>
      </w:r>
      <w:r>
        <w:rPr>
          <w:rFonts w:ascii="Arial" w:hAnsi="Arial" w:hint="cs"/>
          <w:noProof w:val="0"/>
          <w:rtl/>
        </w:rPr>
        <w:t xml:space="preserve"> כ-</w:t>
      </w:r>
      <w:r w:rsidR="006E511C">
        <w:rPr>
          <w:rFonts w:ascii="Arial" w:hAnsi="Arial" w:hint="cs"/>
          <w:noProof w:val="0"/>
          <w:rtl/>
        </w:rPr>
        <w:t>48.3</w:t>
      </w:r>
      <w:r>
        <w:rPr>
          <w:rFonts w:ascii="Arial" w:hAnsi="Arial" w:hint="cs"/>
          <w:noProof w:val="0"/>
          <w:rtl/>
        </w:rPr>
        <w:t xml:space="preserve">% רוב ערך ו-18.1% רוב מניין. </w:t>
      </w:r>
    </w:p>
    <w:p w:rsidR="00BD7D6B" w:rsidRDefault="00BD7D6B" w:rsidP="00BD7D6B">
      <w:pPr>
        <w:spacing w:line="360" w:lineRule="auto"/>
        <w:ind w:left="720"/>
        <w:jc w:val="both"/>
        <w:rPr>
          <w:rFonts w:ascii="Arial" w:hAnsi="Arial"/>
          <w:noProof w:val="0"/>
          <w:rtl/>
        </w:rPr>
      </w:pPr>
      <w:r>
        <w:rPr>
          <w:rFonts w:ascii="Arial" w:hAnsi="Arial" w:hint="cs"/>
          <w:noProof w:val="0"/>
          <w:rtl/>
        </w:rPr>
        <w:t xml:space="preserve">לפי ספירה זו, רוזנברג זכה למירב התמיכה במונחי ערך (48.3%). עוד נטען, כי בהנחה שהצעת </w:t>
      </w:r>
      <w:proofErr w:type="spellStart"/>
      <w:r>
        <w:rPr>
          <w:rFonts w:ascii="Arial" w:hAnsi="Arial" w:hint="cs"/>
          <w:noProof w:val="0"/>
          <w:rtl/>
        </w:rPr>
        <w:t>גלובל</w:t>
      </w:r>
      <w:proofErr w:type="spellEnd"/>
      <w:r>
        <w:rPr>
          <w:rFonts w:ascii="Arial" w:hAnsi="Arial" w:hint="cs"/>
          <w:noProof w:val="0"/>
          <w:rtl/>
        </w:rPr>
        <w:t xml:space="preserve"> 2 אינה חוקית, לאור העדר אישור בית המשפט להבאתה בפני הנושים, התוצאה מובהקת בהרבה לטובת הצעת רוזנברג (תמיכה של כ-60% מהנושים, במונחי ערך). </w:t>
      </w:r>
    </w:p>
    <w:p w:rsidR="00BD7D6B" w:rsidRDefault="00BD7D6B" w:rsidP="00BD7D6B">
      <w:pPr>
        <w:spacing w:line="360" w:lineRule="auto"/>
        <w:ind w:left="720"/>
        <w:jc w:val="both"/>
        <w:rPr>
          <w:rFonts w:ascii="Arial" w:hAnsi="Arial"/>
          <w:noProof w:val="0"/>
          <w:rtl/>
        </w:rPr>
      </w:pPr>
    </w:p>
    <w:p w:rsidR="00BD7D6B" w:rsidRDefault="002404B6" w:rsidP="002404B6">
      <w:pPr>
        <w:spacing w:line="360" w:lineRule="auto"/>
        <w:ind w:left="720" w:hanging="720"/>
        <w:jc w:val="both"/>
        <w:rPr>
          <w:rFonts w:ascii="Arial" w:hAnsi="Arial"/>
          <w:noProof w:val="0"/>
          <w:rtl/>
        </w:rPr>
      </w:pPr>
      <w:r>
        <w:rPr>
          <w:rFonts w:ascii="Arial" w:hAnsi="Arial" w:hint="cs"/>
          <w:noProof w:val="0"/>
          <w:rtl/>
        </w:rPr>
        <w:t>27.</w:t>
      </w:r>
      <w:r>
        <w:rPr>
          <w:rFonts w:ascii="Arial" w:hAnsi="Arial" w:hint="cs"/>
          <w:noProof w:val="0"/>
          <w:rtl/>
        </w:rPr>
        <w:tab/>
      </w:r>
      <w:r w:rsidR="00BD7D6B">
        <w:rPr>
          <w:rFonts w:ascii="Arial" w:hAnsi="Arial" w:hint="cs"/>
          <w:noProof w:val="0"/>
          <w:rtl/>
        </w:rPr>
        <w:t>רוזנברג אף טען כי אין מקום להעניק לבעל המניות זכות הצבעה כנושה, לאור הפסיקה שעמדה על כך שהפיכת בעל מניות לנושה (באמצעות העמדת הלוואה לחברה שבבעלותו) אינה מצב שיש לעודדו. נטען כי לצורך הקביעה אם מדובר בהשקעה הונית בחברה או בהלוואת בעלים, אין להסתפק ב"כסות המשפטית הפורמלית" שבה בחרו החברה ובעל המניות "להלביש" את החוב. נטען כי הזרמות הכספים של בעל השליטה לחברות נעשו</w:t>
      </w:r>
      <w:r>
        <w:rPr>
          <w:rFonts w:ascii="Arial" w:hAnsi="Arial" w:hint="cs"/>
          <w:noProof w:val="0"/>
          <w:rtl/>
        </w:rPr>
        <w:t xml:space="preserve"> כתחליף להון עצמי, אשר אלמלא היה מוזרם, היו החברות מגיעות לחדלות פירעון לפני מספר שנים. כמו כן נטען, כי בעל המניות אינו רשאי לקבל תמורה כלשהי לפני שנפרעו כלל החובות לנושים החיצוניים. </w:t>
      </w:r>
    </w:p>
    <w:p w:rsidR="002404B6" w:rsidRDefault="002404B6" w:rsidP="002404B6">
      <w:pPr>
        <w:spacing w:line="360" w:lineRule="auto"/>
        <w:ind w:left="720"/>
        <w:jc w:val="both"/>
        <w:rPr>
          <w:rFonts w:ascii="Arial" w:hAnsi="Arial"/>
          <w:noProof w:val="0"/>
          <w:rtl/>
        </w:rPr>
      </w:pPr>
    </w:p>
    <w:p w:rsidR="002404B6" w:rsidRDefault="002404B6" w:rsidP="006E511C">
      <w:pPr>
        <w:spacing w:line="360" w:lineRule="auto"/>
        <w:ind w:left="720" w:hanging="720"/>
        <w:jc w:val="both"/>
        <w:rPr>
          <w:rFonts w:ascii="Arial" w:hAnsi="Arial"/>
          <w:noProof w:val="0"/>
          <w:rtl/>
        </w:rPr>
      </w:pPr>
      <w:r>
        <w:rPr>
          <w:rFonts w:ascii="Arial" w:hAnsi="Arial" w:hint="cs"/>
          <w:noProof w:val="0"/>
          <w:rtl/>
        </w:rPr>
        <w:t>28.</w:t>
      </w:r>
      <w:r>
        <w:rPr>
          <w:rFonts w:ascii="Arial" w:hAnsi="Arial" w:hint="cs"/>
          <w:noProof w:val="0"/>
          <w:rtl/>
        </w:rPr>
        <w:tab/>
        <w:t xml:space="preserve">לאור כל האמור, טען רוזנברג כי מאחר שאף אחד מהסדרי החוב המוצעים לא זכה לרוב הדרוש, יש להורות על אישור </w:t>
      </w:r>
      <w:r w:rsidR="006E511C">
        <w:rPr>
          <w:rFonts w:ascii="Arial" w:hAnsi="Arial" w:hint="cs"/>
          <w:noProof w:val="0"/>
          <w:rtl/>
        </w:rPr>
        <w:t>הסדר החוב מטעם רוזנברג, לפי סעיף 87</w:t>
      </w:r>
      <w:r>
        <w:rPr>
          <w:rFonts w:ascii="Arial" w:hAnsi="Arial" w:hint="cs"/>
          <w:noProof w:val="0"/>
          <w:rtl/>
        </w:rPr>
        <w:t xml:space="preserve"> לחוק, המסמיך את בית המשפט לאשר הסדר חוב שלא זכה לרוב הדרוש על פי סעיף 85 לחוק. </w:t>
      </w:r>
    </w:p>
    <w:p w:rsidR="002404B6" w:rsidRDefault="002404B6" w:rsidP="002404B6">
      <w:pPr>
        <w:spacing w:line="360" w:lineRule="auto"/>
        <w:ind w:left="720" w:hanging="720"/>
        <w:jc w:val="both"/>
        <w:rPr>
          <w:rFonts w:ascii="Arial" w:hAnsi="Arial"/>
          <w:noProof w:val="0"/>
          <w:rtl/>
        </w:rPr>
      </w:pPr>
    </w:p>
    <w:p w:rsidR="002404B6" w:rsidRDefault="002404B6" w:rsidP="006545A9">
      <w:pPr>
        <w:spacing w:line="360" w:lineRule="auto"/>
        <w:ind w:left="720" w:hanging="720"/>
        <w:jc w:val="both"/>
        <w:rPr>
          <w:rFonts w:ascii="Arial" w:hAnsi="Arial"/>
          <w:noProof w:val="0"/>
          <w:rtl/>
        </w:rPr>
      </w:pPr>
      <w:r>
        <w:rPr>
          <w:rFonts w:ascii="Arial" w:hAnsi="Arial" w:hint="cs"/>
          <w:noProof w:val="0"/>
          <w:rtl/>
        </w:rPr>
        <w:t>29.</w:t>
      </w:r>
      <w:r>
        <w:rPr>
          <w:rFonts w:ascii="Arial" w:hAnsi="Arial" w:hint="cs"/>
          <w:noProof w:val="0"/>
          <w:rtl/>
        </w:rPr>
        <w:tab/>
      </w:r>
      <w:r w:rsidRPr="006E511C">
        <w:rPr>
          <w:rFonts w:ascii="Arial" w:hAnsi="Arial" w:hint="cs"/>
          <w:b/>
          <w:bCs/>
          <w:noProof w:val="0"/>
          <w:u w:val="single"/>
          <w:rtl/>
        </w:rPr>
        <w:t xml:space="preserve">מטעם החברות </w:t>
      </w:r>
      <w:proofErr w:type="spellStart"/>
      <w:r w:rsidRPr="006E511C">
        <w:rPr>
          <w:rFonts w:ascii="Arial" w:hAnsi="Arial" w:hint="cs"/>
          <w:b/>
          <w:bCs/>
          <w:noProof w:val="0"/>
          <w:u w:val="single"/>
          <w:rtl/>
        </w:rPr>
        <w:t>וגלובל</w:t>
      </w:r>
      <w:proofErr w:type="spellEnd"/>
      <w:r>
        <w:rPr>
          <w:rFonts w:ascii="Arial" w:hAnsi="Arial" w:hint="cs"/>
          <w:noProof w:val="0"/>
          <w:rtl/>
        </w:rPr>
        <w:t xml:space="preserve"> הוגשה ביום 22.1.24 בקשה לאישור הסדר חוב ותגובה לדו"ח מנהל ההסדר, במסגרתה נטען כי יש לאשר את ההצעה המשלבת בין הצעת </w:t>
      </w:r>
      <w:proofErr w:type="spellStart"/>
      <w:r>
        <w:rPr>
          <w:rFonts w:ascii="Arial" w:hAnsi="Arial" w:hint="cs"/>
          <w:noProof w:val="0"/>
          <w:rtl/>
        </w:rPr>
        <w:t>גלובל</w:t>
      </w:r>
      <w:proofErr w:type="spellEnd"/>
      <w:r>
        <w:rPr>
          <w:rFonts w:ascii="Arial" w:hAnsi="Arial" w:hint="cs"/>
          <w:noProof w:val="0"/>
          <w:rtl/>
        </w:rPr>
        <w:t xml:space="preserve"> 1 עם ההצעה הנוספת שהגישה </w:t>
      </w:r>
      <w:proofErr w:type="spellStart"/>
      <w:r>
        <w:rPr>
          <w:rFonts w:ascii="Arial" w:hAnsi="Arial" w:hint="cs"/>
          <w:noProof w:val="0"/>
          <w:rtl/>
        </w:rPr>
        <w:t>גלובל</w:t>
      </w:r>
      <w:proofErr w:type="spellEnd"/>
      <w:r>
        <w:rPr>
          <w:rFonts w:ascii="Arial" w:hAnsi="Arial" w:hint="cs"/>
          <w:noProof w:val="0"/>
          <w:rtl/>
        </w:rPr>
        <w:t xml:space="preserve"> (הצעת </w:t>
      </w:r>
      <w:proofErr w:type="spellStart"/>
      <w:r>
        <w:rPr>
          <w:rFonts w:ascii="Arial" w:hAnsi="Arial" w:hint="cs"/>
          <w:noProof w:val="0"/>
          <w:rtl/>
        </w:rPr>
        <w:t>גלובל</w:t>
      </w:r>
      <w:proofErr w:type="spellEnd"/>
      <w:r>
        <w:rPr>
          <w:rFonts w:ascii="Arial" w:hAnsi="Arial" w:hint="cs"/>
          <w:noProof w:val="0"/>
          <w:rtl/>
        </w:rPr>
        <w:t xml:space="preserve"> 2) הכוללת את השיפורים שנעשו להצעה הראשונה וכן את ההטבה לבעל המניות שנכללה בהצעה הראשונה. לחילופין, </w:t>
      </w:r>
      <w:r w:rsidR="006545A9">
        <w:rPr>
          <w:rFonts w:ascii="Arial" w:hAnsi="Arial" w:hint="cs"/>
          <w:noProof w:val="0"/>
          <w:rtl/>
        </w:rPr>
        <w:t xml:space="preserve">התבקש בית המשפט לאשר את ההצעה הראשונה, ולחילופי חילופין, התבקש אישור להצעת </w:t>
      </w:r>
      <w:proofErr w:type="spellStart"/>
      <w:r w:rsidR="006545A9">
        <w:rPr>
          <w:rFonts w:ascii="Arial" w:hAnsi="Arial" w:hint="cs"/>
          <w:noProof w:val="0"/>
          <w:rtl/>
        </w:rPr>
        <w:t>גלובל</w:t>
      </w:r>
      <w:proofErr w:type="spellEnd"/>
      <w:r w:rsidR="006545A9">
        <w:rPr>
          <w:rFonts w:ascii="Arial" w:hAnsi="Arial" w:hint="cs"/>
          <w:noProof w:val="0"/>
          <w:rtl/>
        </w:rPr>
        <w:t xml:space="preserve"> 2. נטען כי במסגרת האסיפה, הבהיר נציג </w:t>
      </w:r>
      <w:proofErr w:type="spellStart"/>
      <w:r w:rsidR="006545A9">
        <w:rPr>
          <w:rFonts w:ascii="Arial" w:hAnsi="Arial" w:hint="cs"/>
          <w:noProof w:val="0"/>
          <w:rtl/>
        </w:rPr>
        <w:t>גלובל</w:t>
      </w:r>
      <w:proofErr w:type="spellEnd"/>
      <w:r w:rsidR="006545A9">
        <w:rPr>
          <w:rFonts w:ascii="Arial" w:hAnsi="Arial" w:hint="cs"/>
          <w:noProof w:val="0"/>
          <w:rtl/>
        </w:rPr>
        <w:t xml:space="preserve"> לנושים, כי </w:t>
      </w:r>
      <w:proofErr w:type="spellStart"/>
      <w:r w:rsidR="006545A9">
        <w:rPr>
          <w:rFonts w:ascii="Arial" w:hAnsi="Arial" w:hint="cs"/>
          <w:noProof w:val="0"/>
          <w:rtl/>
        </w:rPr>
        <w:t>גלובל</w:t>
      </w:r>
      <w:proofErr w:type="spellEnd"/>
      <w:r w:rsidR="006545A9">
        <w:rPr>
          <w:rFonts w:ascii="Arial" w:hAnsi="Arial" w:hint="cs"/>
          <w:noProof w:val="0"/>
          <w:rtl/>
        </w:rPr>
        <w:t xml:space="preserve"> עומדת מאחורי כל התחייבויותיה בשתי ההצעות מטעמה ובנוסף לכך, גם לאחר אסיפת הנושים, חזר והבהיר נציג </w:t>
      </w:r>
      <w:proofErr w:type="spellStart"/>
      <w:r w:rsidR="006545A9">
        <w:rPr>
          <w:rFonts w:ascii="Arial" w:hAnsi="Arial" w:hint="cs"/>
          <w:noProof w:val="0"/>
          <w:rtl/>
        </w:rPr>
        <w:t>גלובל</w:t>
      </w:r>
      <w:proofErr w:type="spellEnd"/>
      <w:r w:rsidR="006545A9">
        <w:rPr>
          <w:rFonts w:ascii="Arial" w:hAnsi="Arial" w:hint="cs"/>
          <w:noProof w:val="0"/>
          <w:rtl/>
        </w:rPr>
        <w:t xml:space="preserve"> בהודעת דוא"ל מיום 12.1.24 כי </w:t>
      </w:r>
      <w:proofErr w:type="spellStart"/>
      <w:r w:rsidR="006545A9">
        <w:rPr>
          <w:rFonts w:ascii="Arial" w:hAnsi="Arial" w:hint="cs"/>
          <w:noProof w:val="0"/>
          <w:rtl/>
        </w:rPr>
        <w:t>גלובל</w:t>
      </w:r>
      <w:proofErr w:type="spellEnd"/>
      <w:r w:rsidR="006545A9">
        <w:rPr>
          <w:rFonts w:ascii="Arial" w:hAnsi="Arial" w:hint="cs"/>
          <w:noProof w:val="0"/>
          <w:rtl/>
        </w:rPr>
        <w:t xml:space="preserve"> מחויבת הן להצעת </w:t>
      </w:r>
      <w:proofErr w:type="spellStart"/>
      <w:r w:rsidR="006545A9">
        <w:rPr>
          <w:rFonts w:ascii="Arial" w:hAnsi="Arial" w:hint="cs"/>
          <w:noProof w:val="0"/>
          <w:rtl/>
        </w:rPr>
        <w:t>גלובל</w:t>
      </w:r>
      <w:proofErr w:type="spellEnd"/>
      <w:r w:rsidR="006545A9">
        <w:rPr>
          <w:rFonts w:ascii="Arial" w:hAnsi="Arial" w:hint="cs"/>
          <w:noProof w:val="0"/>
          <w:rtl/>
        </w:rPr>
        <w:t xml:space="preserve"> 1 והן להצעה הנוספת (הצגת </w:t>
      </w:r>
      <w:proofErr w:type="spellStart"/>
      <w:r w:rsidR="006545A9">
        <w:rPr>
          <w:rFonts w:ascii="Arial" w:hAnsi="Arial" w:hint="cs"/>
          <w:noProof w:val="0"/>
          <w:rtl/>
        </w:rPr>
        <w:t>גלובל</w:t>
      </w:r>
      <w:proofErr w:type="spellEnd"/>
      <w:r w:rsidR="006545A9">
        <w:rPr>
          <w:rFonts w:ascii="Arial" w:hAnsi="Arial" w:hint="cs"/>
          <w:noProof w:val="0"/>
          <w:rtl/>
        </w:rPr>
        <w:t xml:space="preserve"> 2), וכי היא תעמוד בכל ההתחייבויות הנכללות בשתי ההצעות הנ"ל, במידה שאחת מהן תוכרז כהצעה הזוכה. נטען כי על פי שתי ההצעות מטעם </w:t>
      </w:r>
      <w:proofErr w:type="spellStart"/>
      <w:r w:rsidR="006545A9">
        <w:rPr>
          <w:rFonts w:ascii="Arial" w:hAnsi="Arial" w:hint="cs"/>
          <w:noProof w:val="0"/>
          <w:rtl/>
        </w:rPr>
        <w:t>גלובל</w:t>
      </w:r>
      <w:proofErr w:type="spellEnd"/>
      <w:r w:rsidR="006545A9">
        <w:rPr>
          <w:rFonts w:ascii="Arial" w:hAnsi="Arial" w:hint="cs"/>
          <w:noProof w:val="0"/>
          <w:rtl/>
        </w:rPr>
        <w:t xml:space="preserve">, הנושים יקבלו </w:t>
      </w:r>
      <w:r w:rsidR="006545A9">
        <w:rPr>
          <w:rFonts w:ascii="Arial" w:hAnsi="Arial" w:hint="cs"/>
          <w:noProof w:val="0"/>
          <w:rtl/>
        </w:rPr>
        <w:lastRenderedPageBreak/>
        <w:t xml:space="preserve">100% מנשייתם. הובהר כי בעל המניות יקבל את הסכום בגין נשייתו רק לאחר פירעון מלוא החובות לנושים. בית המשפט התבקש לעשות שימוש בסמכותו בהתאם לסעיף 87 לחוק ולאשר את הצעת </w:t>
      </w:r>
      <w:proofErr w:type="spellStart"/>
      <w:r w:rsidR="006545A9">
        <w:rPr>
          <w:rFonts w:ascii="Arial" w:hAnsi="Arial" w:hint="cs"/>
          <w:noProof w:val="0"/>
          <w:rtl/>
        </w:rPr>
        <w:t>גלובל</w:t>
      </w:r>
      <w:proofErr w:type="spellEnd"/>
      <w:r w:rsidR="006545A9">
        <w:rPr>
          <w:rFonts w:ascii="Arial" w:hAnsi="Arial" w:hint="cs"/>
          <w:noProof w:val="0"/>
          <w:rtl/>
        </w:rPr>
        <w:t xml:space="preserve">. </w:t>
      </w:r>
    </w:p>
    <w:p w:rsidR="006545A9" w:rsidRDefault="006545A9" w:rsidP="006545A9">
      <w:pPr>
        <w:spacing w:line="360" w:lineRule="auto"/>
        <w:ind w:left="720" w:hanging="720"/>
        <w:jc w:val="both"/>
        <w:rPr>
          <w:rFonts w:ascii="Arial" w:hAnsi="Arial"/>
          <w:noProof w:val="0"/>
          <w:rtl/>
        </w:rPr>
      </w:pPr>
    </w:p>
    <w:p w:rsidR="00F10729" w:rsidRDefault="006545A9" w:rsidP="006545A9">
      <w:pPr>
        <w:spacing w:line="360" w:lineRule="auto"/>
        <w:ind w:left="720" w:hanging="720"/>
        <w:jc w:val="both"/>
        <w:rPr>
          <w:rFonts w:ascii="Arial" w:hAnsi="Arial"/>
          <w:noProof w:val="0"/>
          <w:rtl/>
        </w:rPr>
      </w:pPr>
      <w:r>
        <w:rPr>
          <w:rFonts w:ascii="Arial" w:hAnsi="Arial" w:hint="cs"/>
          <w:noProof w:val="0"/>
          <w:rtl/>
        </w:rPr>
        <w:t>30.</w:t>
      </w:r>
      <w:r>
        <w:rPr>
          <w:rFonts w:ascii="Arial" w:hAnsi="Arial" w:hint="cs"/>
          <w:noProof w:val="0"/>
          <w:rtl/>
        </w:rPr>
        <w:tab/>
        <w:t>לטענת החברות, רוזנברג מסתיר פרטים חשובים מהנושים, כאשר סירב לחשוף את זהות השותף הנסתר וכן כאשר נמנע מחשיפת ההסכם שהושג עם הקיבוץ.</w:t>
      </w:r>
    </w:p>
    <w:p w:rsidR="006545A9" w:rsidRDefault="006545A9" w:rsidP="006545A9">
      <w:pPr>
        <w:spacing w:line="360" w:lineRule="auto"/>
        <w:ind w:left="720" w:hanging="720"/>
        <w:jc w:val="both"/>
        <w:rPr>
          <w:rFonts w:ascii="Arial" w:hAnsi="Arial"/>
          <w:noProof w:val="0"/>
          <w:rtl/>
        </w:rPr>
      </w:pPr>
    </w:p>
    <w:p w:rsidR="006545A9" w:rsidRDefault="006545A9" w:rsidP="006E511C">
      <w:pPr>
        <w:spacing w:line="360" w:lineRule="auto"/>
        <w:ind w:left="720" w:hanging="720"/>
        <w:jc w:val="both"/>
        <w:rPr>
          <w:rFonts w:ascii="Arial" w:hAnsi="Arial"/>
          <w:noProof w:val="0"/>
          <w:rtl/>
        </w:rPr>
      </w:pPr>
      <w:r>
        <w:rPr>
          <w:rFonts w:ascii="Arial" w:hAnsi="Arial" w:hint="cs"/>
          <w:noProof w:val="0"/>
          <w:rtl/>
        </w:rPr>
        <w:t>31.</w:t>
      </w:r>
      <w:r>
        <w:rPr>
          <w:rFonts w:ascii="Arial" w:hAnsi="Arial" w:hint="cs"/>
          <w:noProof w:val="0"/>
          <w:rtl/>
        </w:rPr>
        <w:tab/>
        <w:t>לטענת החברות, לפי סעיף 321(א) לחוק, רשאים להגיש לבית המשפט בקשה להבא</w:t>
      </w:r>
      <w:r w:rsidR="006E511C">
        <w:rPr>
          <w:rFonts w:ascii="Arial" w:hAnsi="Arial" w:hint="cs"/>
          <w:noProof w:val="0"/>
          <w:rtl/>
        </w:rPr>
        <w:t xml:space="preserve">ת הסדר לאישור בעלי העניין - </w:t>
      </w:r>
      <w:r>
        <w:rPr>
          <w:rFonts w:ascii="Arial" w:hAnsi="Arial" w:hint="cs"/>
          <w:noProof w:val="0"/>
          <w:rtl/>
        </w:rPr>
        <w:t xml:space="preserve">התאגיד, חבר התאגיד, או נושה. נטען כי קיים קושי בכל הצעה שלא קיבלה את תמיכת בעל המניות, לאור ההצעה לרכוש את כלל מניות החברות, ללא תמורה כלשהי. לטענת החברות, לא ניתן לכפות על בעל המניות להעביר את מניותיו למציע שהוא אינו מעוניין בו וללא תמורה. </w:t>
      </w:r>
    </w:p>
    <w:p w:rsidR="006545A9" w:rsidRDefault="006545A9" w:rsidP="006545A9">
      <w:pPr>
        <w:spacing w:line="360" w:lineRule="auto"/>
        <w:ind w:left="720" w:hanging="720"/>
        <w:jc w:val="both"/>
        <w:rPr>
          <w:rFonts w:ascii="Arial" w:hAnsi="Arial"/>
          <w:noProof w:val="0"/>
          <w:rtl/>
        </w:rPr>
      </w:pPr>
    </w:p>
    <w:p w:rsidR="00B66E86" w:rsidRDefault="006545A9" w:rsidP="00B66E86">
      <w:pPr>
        <w:spacing w:line="360" w:lineRule="auto"/>
        <w:ind w:left="720" w:hanging="720"/>
        <w:jc w:val="both"/>
        <w:rPr>
          <w:rFonts w:ascii="Arial" w:hAnsi="Arial"/>
          <w:noProof w:val="0"/>
          <w:rtl/>
        </w:rPr>
      </w:pPr>
      <w:r>
        <w:rPr>
          <w:rFonts w:ascii="Arial" w:hAnsi="Arial" w:hint="cs"/>
          <w:noProof w:val="0"/>
          <w:rtl/>
        </w:rPr>
        <w:t>32.</w:t>
      </w:r>
      <w:r>
        <w:rPr>
          <w:rFonts w:ascii="Arial" w:hAnsi="Arial" w:hint="cs"/>
          <w:noProof w:val="0"/>
          <w:rtl/>
        </w:rPr>
        <w:tab/>
        <w:t>עוד טענו החברות, כי על פי סעיף 322 לחוק, במקרה בו עלו נכסי התאגיד על סך חובותיו והסדר החוב מציע לכל נושה תמורה שווה למלוא סכום החוב שבו הוא נושה, תובא ההצעה גם לאישור חברי התאגיד. נטען שבעל המניות מסר כתב הצבעה גם בתור בעל מניות (בנוסף לנושה רגיל ונדחה), כך שני</w:t>
      </w:r>
      <w:r w:rsidR="00B66E86">
        <w:rPr>
          <w:rFonts w:ascii="Arial" w:hAnsi="Arial" w:hint="cs"/>
          <w:noProof w:val="0"/>
          <w:rtl/>
        </w:rPr>
        <w:t xml:space="preserve">תן אישור </w:t>
      </w:r>
      <w:r w:rsidR="006E511C">
        <w:rPr>
          <w:rFonts w:ascii="Arial" w:hAnsi="Arial" w:hint="cs"/>
          <w:noProof w:val="0"/>
          <w:rtl/>
        </w:rPr>
        <w:t xml:space="preserve">של הבעלים </w:t>
      </w:r>
      <w:r w:rsidR="00B66E86">
        <w:rPr>
          <w:rFonts w:ascii="Arial" w:hAnsi="Arial" w:hint="cs"/>
          <w:noProof w:val="0"/>
          <w:rtl/>
        </w:rPr>
        <w:t xml:space="preserve">להצעת </w:t>
      </w:r>
      <w:proofErr w:type="spellStart"/>
      <w:r w:rsidR="00B66E86">
        <w:rPr>
          <w:rFonts w:ascii="Arial" w:hAnsi="Arial" w:hint="cs"/>
          <w:noProof w:val="0"/>
          <w:rtl/>
        </w:rPr>
        <w:t>גלובל</w:t>
      </w:r>
      <w:proofErr w:type="spellEnd"/>
      <w:r w:rsidR="00B66E86">
        <w:rPr>
          <w:rFonts w:ascii="Arial" w:hAnsi="Arial" w:hint="cs"/>
          <w:noProof w:val="0"/>
          <w:rtl/>
        </w:rPr>
        <w:t xml:space="preserve"> (על כלל חלופותיה).</w:t>
      </w:r>
    </w:p>
    <w:p w:rsidR="00B66E86" w:rsidRDefault="00B66E86" w:rsidP="00B66E86">
      <w:pPr>
        <w:spacing w:line="360" w:lineRule="auto"/>
        <w:ind w:left="720" w:hanging="720"/>
        <w:jc w:val="both"/>
        <w:rPr>
          <w:rFonts w:ascii="Arial" w:hAnsi="Arial"/>
          <w:noProof w:val="0"/>
          <w:rtl/>
        </w:rPr>
      </w:pPr>
    </w:p>
    <w:p w:rsidR="00B66E86" w:rsidRDefault="00B66E86" w:rsidP="00B66E86">
      <w:pPr>
        <w:spacing w:line="360" w:lineRule="auto"/>
        <w:ind w:left="720" w:hanging="720"/>
        <w:jc w:val="both"/>
        <w:rPr>
          <w:rFonts w:ascii="Arial" w:hAnsi="Arial"/>
          <w:noProof w:val="0"/>
          <w:rtl/>
        </w:rPr>
      </w:pPr>
      <w:r>
        <w:rPr>
          <w:rFonts w:ascii="Arial" w:hAnsi="Arial" w:hint="cs"/>
          <w:noProof w:val="0"/>
          <w:rtl/>
        </w:rPr>
        <w:t>33.</w:t>
      </w:r>
      <w:r>
        <w:rPr>
          <w:rFonts w:ascii="Arial" w:hAnsi="Arial" w:hint="cs"/>
          <w:noProof w:val="0"/>
          <w:rtl/>
        </w:rPr>
        <w:tab/>
        <w:t xml:space="preserve">בכל הנוגע לעמדת הקיבוץ, נטען שעמדת הקיבוץ המעודכנת עומדת לכאורה בניגוד לחובת קיום חוזה בתום לב ולהוגנות ההליך כאמור בסעיף 86(ב) לחוק. עוד נטען כי "ההבנות" בין רוזנברג לקיבוץ יכולות לעלות לכדי הפרה של חוק עוולות מסחריות, התשנ"ט-1999, ויתכן שיש בהן הסדר כובל, בניגוד לחוק התחרות הכלכלית, תשמ"ח-1988. </w:t>
      </w:r>
    </w:p>
    <w:p w:rsidR="00B66E86" w:rsidRDefault="00B66E86" w:rsidP="00B66E86">
      <w:pPr>
        <w:spacing w:line="360" w:lineRule="auto"/>
        <w:ind w:left="720" w:hanging="720"/>
        <w:jc w:val="both"/>
        <w:rPr>
          <w:rFonts w:ascii="Arial" w:hAnsi="Arial"/>
          <w:noProof w:val="0"/>
          <w:rtl/>
        </w:rPr>
      </w:pPr>
    </w:p>
    <w:p w:rsidR="00B66E86" w:rsidRDefault="00B66E86" w:rsidP="00E22D55">
      <w:pPr>
        <w:spacing w:line="360" w:lineRule="auto"/>
        <w:ind w:left="720" w:hanging="720"/>
        <w:jc w:val="both"/>
        <w:rPr>
          <w:rFonts w:ascii="Arial" w:hAnsi="Arial"/>
          <w:noProof w:val="0"/>
          <w:rtl/>
        </w:rPr>
      </w:pPr>
      <w:r>
        <w:rPr>
          <w:rFonts w:ascii="Arial" w:hAnsi="Arial" w:hint="cs"/>
          <w:noProof w:val="0"/>
          <w:rtl/>
        </w:rPr>
        <w:t>34.</w:t>
      </w:r>
      <w:r>
        <w:rPr>
          <w:rFonts w:ascii="Arial" w:hAnsi="Arial" w:hint="cs"/>
          <w:noProof w:val="0"/>
          <w:rtl/>
        </w:rPr>
        <w:tab/>
        <w:t>בכל הנוגע להצבעת צור סוכנויות</w:t>
      </w:r>
      <w:r w:rsidR="006E511C">
        <w:rPr>
          <w:rFonts w:ascii="Arial" w:hAnsi="Arial" w:hint="cs"/>
          <w:noProof w:val="0"/>
          <w:rtl/>
        </w:rPr>
        <w:t>,</w:t>
      </w:r>
      <w:r>
        <w:rPr>
          <w:rFonts w:ascii="Arial" w:hAnsi="Arial" w:hint="cs"/>
          <w:noProof w:val="0"/>
          <w:rtl/>
        </w:rPr>
        <w:t xml:space="preserve"> נטען כי מדובר בנושה, המחזיק בחזקתו מלאי בקבוקי יין, שאולי הופ</w:t>
      </w:r>
      <w:r w:rsidR="006E511C">
        <w:rPr>
          <w:rFonts w:ascii="Arial" w:hAnsi="Arial" w:hint="cs"/>
          <w:noProof w:val="0"/>
          <w:rtl/>
        </w:rPr>
        <w:t>ך</w:t>
      </w:r>
      <w:r>
        <w:rPr>
          <w:rFonts w:ascii="Arial" w:hAnsi="Arial" w:hint="cs"/>
          <w:noProof w:val="0"/>
          <w:rtl/>
        </w:rPr>
        <w:t xml:space="preserve"> אותו לנושה מובטח, אך בוודאי שאין לקבל את טענת רוזנברג, לפיה צור סוכנויות איננה נושה כלל, בגלל מלאי הסחורה </w:t>
      </w:r>
      <w:r w:rsidR="006E511C">
        <w:rPr>
          <w:rFonts w:ascii="Arial" w:hAnsi="Arial" w:hint="cs"/>
          <w:noProof w:val="0"/>
          <w:rtl/>
        </w:rPr>
        <w:t>בו היא מחזיקה</w:t>
      </w:r>
      <w:r>
        <w:rPr>
          <w:rFonts w:ascii="Arial" w:hAnsi="Arial" w:hint="cs"/>
          <w:noProof w:val="0"/>
          <w:rtl/>
        </w:rPr>
        <w:t>. נטען כי יש לפי "שיטת רוזנברג" (נושה המחזיק בבטוחה אינו נושה), הרי שנשיית הקיבוץ הינה בגובה של כ-</w:t>
      </w:r>
      <w:r w:rsidR="006E511C">
        <w:rPr>
          <w:rFonts w:ascii="Arial" w:hAnsi="Arial" w:hint="cs"/>
          <w:noProof w:val="0"/>
          <w:rtl/>
        </w:rPr>
        <w:t>3</w:t>
      </w:r>
      <w:r>
        <w:rPr>
          <w:rFonts w:ascii="Arial" w:hAnsi="Arial" w:hint="cs"/>
          <w:noProof w:val="0"/>
          <w:rtl/>
        </w:rPr>
        <w:t>00,000 ₪ בלבד (ולא 1.3 מיליון ₪), שכן לחברת היקב יש פיקדון על פי הסכם רכישת הענבים בגובה 500,000 ₪ המצוי בקופת הקיבוץ וכן חוב נוסף הנובע מאותו פיקדון בגין חשבונ</w:t>
      </w:r>
      <w:r w:rsidR="00E22D55">
        <w:rPr>
          <w:rFonts w:ascii="Arial" w:hAnsi="Arial" w:hint="cs"/>
          <w:noProof w:val="0"/>
          <w:rtl/>
        </w:rPr>
        <w:t>י</w:t>
      </w:r>
      <w:r>
        <w:rPr>
          <w:rFonts w:ascii="Arial" w:hAnsi="Arial" w:hint="cs"/>
          <w:noProof w:val="0"/>
          <w:rtl/>
        </w:rPr>
        <w:t>ת שטרם הוצאה</w:t>
      </w:r>
      <w:r w:rsidR="00E22D55">
        <w:rPr>
          <w:rFonts w:ascii="Arial" w:hAnsi="Arial" w:hint="cs"/>
          <w:noProof w:val="0"/>
          <w:rtl/>
        </w:rPr>
        <w:t>,</w:t>
      </w:r>
      <w:r>
        <w:rPr>
          <w:rFonts w:ascii="Arial" w:hAnsi="Arial" w:hint="cs"/>
          <w:noProof w:val="0"/>
          <w:rtl/>
        </w:rPr>
        <w:t xml:space="preserve"> בגובה של כ-500,000 ₪ נוספים. </w:t>
      </w:r>
    </w:p>
    <w:p w:rsidR="00B66E86" w:rsidRDefault="00B66E86" w:rsidP="00B66E86">
      <w:pPr>
        <w:spacing w:line="360" w:lineRule="auto"/>
        <w:ind w:left="720" w:hanging="720"/>
        <w:jc w:val="both"/>
        <w:rPr>
          <w:rFonts w:ascii="Arial" w:hAnsi="Arial"/>
          <w:noProof w:val="0"/>
          <w:rtl/>
        </w:rPr>
      </w:pPr>
    </w:p>
    <w:p w:rsidR="00B66E86" w:rsidRDefault="00B66E86" w:rsidP="00B66E86">
      <w:pPr>
        <w:spacing w:line="360" w:lineRule="auto"/>
        <w:ind w:left="720" w:hanging="720"/>
        <w:jc w:val="both"/>
        <w:rPr>
          <w:rFonts w:ascii="Arial" w:hAnsi="Arial"/>
          <w:noProof w:val="0"/>
          <w:rtl/>
        </w:rPr>
      </w:pPr>
      <w:r>
        <w:rPr>
          <w:rFonts w:ascii="Arial" w:hAnsi="Arial" w:hint="cs"/>
          <w:noProof w:val="0"/>
          <w:rtl/>
        </w:rPr>
        <w:t>35.</w:t>
      </w:r>
      <w:r>
        <w:rPr>
          <w:rFonts w:ascii="Arial" w:hAnsi="Arial" w:hint="cs"/>
          <w:noProof w:val="0"/>
          <w:rtl/>
        </w:rPr>
        <w:tab/>
        <w:t xml:space="preserve">נטען מטעם החברות ביחס לסיכויי השיקום כי כרם ברק אשר רוזנברג עומד בראשו הינו יקב בעל יכולת ייצור קטנה ב-92% מיכולת הייצור של חברת היקב, איתנותו הפיננסית </w:t>
      </w:r>
      <w:r>
        <w:rPr>
          <w:rFonts w:ascii="Arial" w:hAnsi="Arial" w:hint="cs"/>
          <w:noProof w:val="0"/>
          <w:rtl/>
        </w:rPr>
        <w:lastRenderedPageBreak/>
        <w:t>אינה ברורה, כך שאין לרוזנברג את הידע, היכולת והכישורים להצמיח את החברות. באשר לשותף הנסתר של רוזנברג, נטען כי יתכן וצירופו יחייב קבלת אישור רשות התחרות, דבר שיתמשך זמן רב, ואינו ישים לאור מצוקת החברות.</w:t>
      </w:r>
    </w:p>
    <w:p w:rsidR="00B66E86" w:rsidRDefault="00B66E86" w:rsidP="00B66E86">
      <w:pPr>
        <w:spacing w:line="360" w:lineRule="auto"/>
        <w:ind w:left="720" w:hanging="720"/>
        <w:jc w:val="both"/>
        <w:rPr>
          <w:rFonts w:ascii="Arial" w:hAnsi="Arial"/>
          <w:noProof w:val="0"/>
          <w:rtl/>
        </w:rPr>
      </w:pPr>
    </w:p>
    <w:p w:rsidR="00B66E86" w:rsidRDefault="00B66E86" w:rsidP="00B66E86">
      <w:pPr>
        <w:spacing w:line="360" w:lineRule="auto"/>
        <w:ind w:left="720" w:hanging="720"/>
        <w:jc w:val="both"/>
        <w:rPr>
          <w:rFonts w:ascii="Arial" w:hAnsi="Arial"/>
          <w:noProof w:val="0"/>
          <w:rtl/>
        </w:rPr>
      </w:pPr>
      <w:r>
        <w:rPr>
          <w:rFonts w:ascii="Arial" w:hAnsi="Arial" w:hint="cs"/>
          <w:noProof w:val="0"/>
          <w:rtl/>
        </w:rPr>
        <w:t>36.</w:t>
      </w:r>
      <w:r>
        <w:rPr>
          <w:rFonts w:ascii="Arial" w:hAnsi="Arial" w:hint="cs"/>
          <w:noProof w:val="0"/>
          <w:rtl/>
        </w:rPr>
        <w:tab/>
        <w:t xml:space="preserve">לבסוף, התבקש בית המשפט על ידי החברות לאשר קבלה באופן </w:t>
      </w:r>
      <w:proofErr w:type="spellStart"/>
      <w:r>
        <w:rPr>
          <w:rFonts w:ascii="Arial" w:hAnsi="Arial" w:hint="cs"/>
          <w:noProof w:val="0"/>
          <w:rtl/>
        </w:rPr>
        <w:t>מיידי</w:t>
      </w:r>
      <w:proofErr w:type="spellEnd"/>
      <w:r>
        <w:rPr>
          <w:rFonts w:ascii="Arial" w:hAnsi="Arial" w:hint="cs"/>
          <w:noProof w:val="0"/>
          <w:rtl/>
        </w:rPr>
        <w:t xml:space="preserve"> של הלוואה בסך 500,000 ₪ </w:t>
      </w:r>
      <w:proofErr w:type="spellStart"/>
      <w:r>
        <w:rPr>
          <w:rFonts w:ascii="Arial" w:hAnsi="Arial" w:hint="cs"/>
          <w:noProof w:val="0"/>
          <w:rtl/>
        </w:rPr>
        <w:t>מגלובל</w:t>
      </w:r>
      <w:proofErr w:type="spellEnd"/>
      <w:r>
        <w:rPr>
          <w:rFonts w:ascii="Arial" w:hAnsi="Arial" w:hint="cs"/>
          <w:noProof w:val="0"/>
          <w:rtl/>
        </w:rPr>
        <w:t>, לצורך ה</w:t>
      </w:r>
      <w:r w:rsidR="00B453F9">
        <w:rPr>
          <w:rFonts w:ascii="Arial" w:hAnsi="Arial" w:hint="cs"/>
          <w:noProof w:val="0"/>
          <w:rtl/>
        </w:rPr>
        <w:t>דחוף של התפעול השוטף של החברות.</w:t>
      </w:r>
    </w:p>
    <w:p w:rsidR="00B453F9" w:rsidRDefault="00B453F9" w:rsidP="00B66E86">
      <w:pPr>
        <w:spacing w:line="360" w:lineRule="auto"/>
        <w:ind w:left="720" w:hanging="720"/>
        <w:jc w:val="both"/>
        <w:rPr>
          <w:rFonts w:ascii="Arial" w:hAnsi="Arial"/>
          <w:noProof w:val="0"/>
          <w:rtl/>
        </w:rPr>
      </w:pPr>
    </w:p>
    <w:p w:rsidR="00B453F9" w:rsidRDefault="00B453F9" w:rsidP="00B453F9">
      <w:pPr>
        <w:spacing w:line="360" w:lineRule="auto"/>
        <w:ind w:left="720" w:hanging="720"/>
        <w:jc w:val="both"/>
        <w:rPr>
          <w:rFonts w:ascii="Arial" w:hAnsi="Arial"/>
          <w:noProof w:val="0"/>
          <w:rtl/>
        </w:rPr>
      </w:pPr>
      <w:r>
        <w:rPr>
          <w:rFonts w:ascii="Arial" w:hAnsi="Arial" w:hint="cs"/>
          <w:noProof w:val="0"/>
          <w:rtl/>
        </w:rPr>
        <w:t>37.</w:t>
      </w:r>
      <w:r>
        <w:rPr>
          <w:rFonts w:ascii="Arial" w:hAnsi="Arial" w:hint="cs"/>
          <w:noProof w:val="0"/>
          <w:rtl/>
        </w:rPr>
        <w:tab/>
      </w:r>
      <w:r w:rsidRPr="00B453F9">
        <w:rPr>
          <w:rFonts w:ascii="Arial" w:hAnsi="Arial" w:hint="cs"/>
          <w:b/>
          <w:bCs/>
          <w:noProof w:val="0"/>
          <w:u w:val="single"/>
          <w:rtl/>
        </w:rPr>
        <w:t>מטעם בעל המניות</w:t>
      </w:r>
      <w:r>
        <w:rPr>
          <w:rFonts w:ascii="Arial" w:hAnsi="Arial" w:hint="cs"/>
          <w:noProof w:val="0"/>
          <w:rtl/>
        </w:rPr>
        <w:t xml:space="preserve"> הוגשה ביום 22.1.24 תגובה לדו"ח מנהל ההסדר. נטען כי על פי סעיף 322 לחוק, נדרש להביא את ההצעות גם לאישור חברי התאגיד ועל כן, לא ניתן לאשר הצעה שלא קיבלה את תמיכתו, כאשר המניות הינן קניינו, ולכפות עליו את מכר המניות, ללא תמורה.</w:t>
      </w:r>
    </w:p>
    <w:p w:rsidR="00B453F9" w:rsidRDefault="00B453F9" w:rsidP="00B453F9">
      <w:pPr>
        <w:spacing w:line="360" w:lineRule="auto"/>
        <w:ind w:left="720" w:hanging="720"/>
        <w:jc w:val="both"/>
        <w:rPr>
          <w:rFonts w:ascii="Arial" w:hAnsi="Arial"/>
          <w:noProof w:val="0"/>
          <w:rtl/>
        </w:rPr>
      </w:pPr>
    </w:p>
    <w:p w:rsidR="00B453F9" w:rsidRDefault="00B453F9" w:rsidP="001F5D05">
      <w:pPr>
        <w:spacing w:line="360" w:lineRule="auto"/>
        <w:ind w:left="720" w:hanging="720"/>
        <w:jc w:val="both"/>
        <w:rPr>
          <w:rFonts w:ascii="Arial" w:hAnsi="Arial"/>
          <w:noProof w:val="0"/>
          <w:rtl/>
        </w:rPr>
      </w:pPr>
      <w:r>
        <w:rPr>
          <w:rFonts w:ascii="Arial" w:hAnsi="Arial" w:hint="cs"/>
          <w:noProof w:val="0"/>
          <w:rtl/>
        </w:rPr>
        <w:t>38.</w:t>
      </w:r>
      <w:r>
        <w:rPr>
          <w:rFonts w:ascii="Arial" w:hAnsi="Arial" w:hint="cs"/>
          <w:noProof w:val="0"/>
          <w:rtl/>
        </w:rPr>
        <w:tab/>
        <w:t>עוד נטען כי גם אם חלק גדול מהלוואת הבעלים תסווג כהון, אפילו אם 1.5% ממנ</w:t>
      </w:r>
      <w:r w:rsidR="001F5D05">
        <w:rPr>
          <w:rFonts w:ascii="Arial" w:hAnsi="Arial" w:hint="cs"/>
          <w:noProof w:val="0"/>
          <w:rtl/>
        </w:rPr>
        <w:t>ה</w:t>
      </w:r>
      <w:r>
        <w:rPr>
          <w:rFonts w:ascii="Arial" w:hAnsi="Arial" w:hint="cs"/>
          <w:noProof w:val="0"/>
          <w:rtl/>
        </w:rPr>
        <w:t xml:space="preserve"> יסווג כחוב, גם אז סכום נשיית בעל המניות כמלווה, עולה בהרבה על סכום נשייה של כל נושה אחר. </w:t>
      </w:r>
    </w:p>
    <w:p w:rsidR="00B453F9" w:rsidRDefault="00B453F9" w:rsidP="00B453F9">
      <w:pPr>
        <w:spacing w:line="360" w:lineRule="auto"/>
        <w:ind w:left="720" w:hanging="720"/>
        <w:jc w:val="both"/>
        <w:rPr>
          <w:rFonts w:ascii="Arial" w:hAnsi="Arial"/>
          <w:noProof w:val="0"/>
          <w:rtl/>
        </w:rPr>
      </w:pPr>
    </w:p>
    <w:p w:rsidR="00B453F9" w:rsidRDefault="00B453F9" w:rsidP="001F5D05">
      <w:pPr>
        <w:spacing w:line="360" w:lineRule="auto"/>
        <w:ind w:left="720" w:hanging="720"/>
        <w:jc w:val="both"/>
        <w:rPr>
          <w:rFonts w:ascii="Arial" w:hAnsi="Arial"/>
          <w:noProof w:val="0"/>
          <w:rtl/>
        </w:rPr>
      </w:pPr>
      <w:r>
        <w:rPr>
          <w:rFonts w:ascii="Arial" w:hAnsi="Arial" w:hint="cs"/>
          <w:noProof w:val="0"/>
          <w:rtl/>
        </w:rPr>
        <w:t>39.</w:t>
      </w:r>
      <w:r>
        <w:rPr>
          <w:rFonts w:ascii="Arial" w:hAnsi="Arial" w:hint="cs"/>
          <w:noProof w:val="0"/>
          <w:rtl/>
        </w:rPr>
        <w:tab/>
      </w:r>
      <w:r w:rsidRPr="00B453F9">
        <w:rPr>
          <w:rFonts w:ascii="Arial" w:hAnsi="Arial" w:hint="cs"/>
          <w:b/>
          <w:bCs/>
          <w:noProof w:val="0"/>
          <w:u w:val="single"/>
          <w:rtl/>
        </w:rPr>
        <w:t>מטעם עובדי החברה</w:t>
      </w:r>
      <w:r>
        <w:rPr>
          <w:rFonts w:ascii="Arial" w:hAnsi="Arial" w:hint="cs"/>
          <w:noProof w:val="0"/>
          <w:rtl/>
        </w:rPr>
        <w:t xml:space="preserve"> הוגשה תגובה ביום 22.1.24 במסגרתה צוין כי הוגש מטעם העובדים ביום 14.1.24 כתב הצבעה, לפיו העובדים תומכים בהצעות </w:t>
      </w:r>
      <w:proofErr w:type="spellStart"/>
      <w:r>
        <w:rPr>
          <w:rFonts w:ascii="Arial" w:hAnsi="Arial" w:hint="cs"/>
          <w:noProof w:val="0"/>
          <w:rtl/>
        </w:rPr>
        <w:t>גלובל</w:t>
      </w:r>
      <w:proofErr w:type="spellEnd"/>
      <w:r>
        <w:rPr>
          <w:rFonts w:ascii="Arial" w:hAnsi="Arial" w:hint="cs"/>
          <w:noProof w:val="0"/>
          <w:rtl/>
        </w:rPr>
        <w:t xml:space="preserve">. נטען כי על פי הצעת רוזנברג, תשלום החובות ייעשה לאחר דין ודברים שינהל רוזנברג עם הנושים במשך 60 ימים ובהעדר הסכמה יובא העניין להכרעת מנהל ההסדר ו/או להכרעת בית המשפט והחוב ישולם רק כעבור 30 ימים מיום ההכרעה הסופית. נטען שאין כל מקום לעיכוב התשלום לעובדים לתקופה של שלושה חודשים, הגבלה שלא כלולה בהצעת </w:t>
      </w:r>
      <w:proofErr w:type="spellStart"/>
      <w:r>
        <w:rPr>
          <w:rFonts w:ascii="Arial" w:hAnsi="Arial" w:hint="cs"/>
          <w:noProof w:val="0"/>
          <w:rtl/>
        </w:rPr>
        <w:t>גלובל</w:t>
      </w:r>
      <w:proofErr w:type="spellEnd"/>
      <w:r>
        <w:rPr>
          <w:rFonts w:ascii="Arial" w:hAnsi="Arial" w:hint="cs"/>
          <w:noProof w:val="0"/>
          <w:rtl/>
        </w:rPr>
        <w:t>. עוד נטען כי העובדים חוששים לעבוד תחת מרותו של רוזנברג וחלקם ציין כי במידה והצעתו תיקבע כזוכה, הם ישקלו את המשך עב</w:t>
      </w:r>
      <w:r w:rsidR="001F5D05">
        <w:rPr>
          <w:rFonts w:ascii="Arial" w:hAnsi="Arial" w:hint="cs"/>
          <w:noProof w:val="0"/>
          <w:rtl/>
        </w:rPr>
        <w:t>ו</w:t>
      </w:r>
      <w:r>
        <w:rPr>
          <w:rFonts w:ascii="Arial" w:hAnsi="Arial" w:hint="cs"/>
          <w:noProof w:val="0"/>
          <w:rtl/>
        </w:rPr>
        <w:t xml:space="preserve">דתם. </w:t>
      </w:r>
    </w:p>
    <w:p w:rsidR="00B453F9" w:rsidRDefault="00B453F9" w:rsidP="00B453F9">
      <w:pPr>
        <w:spacing w:line="360" w:lineRule="auto"/>
        <w:ind w:left="720" w:hanging="720"/>
        <w:jc w:val="both"/>
        <w:rPr>
          <w:rFonts w:ascii="Arial" w:hAnsi="Arial"/>
          <w:noProof w:val="0"/>
          <w:rtl/>
        </w:rPr>
      </w:pPr>
    </w:p>
    <w:p w:rsidR="00B453F9" w:rsidRPr="00B453F9" w:rsidRDefault="00B453F9" w:rsidP="00B453F9">
      <w:pPr>
        <w:spacing w:line="360" w:lineRule="auto"/>
        <w:ind w:left="720" w:hanging="720"/>
        <w:jc w:val="both"/>
        <w:rPr>
          <w:rFonts w:ascii="Arial" w:hAnsi="Arial"/>
          <w:b/>
          <w:bCs/>
          <w:noProof w:val="0"/>
          <w:u w:val="single"/>
          <w:rtl/>
        </w:rPr>
      </w:pPr>
      <w:r w:rsidRPr="00B453F9">
        <w:rPr>
          <w:rFonts w:ascii="Arial" w:hAnsi="Arial" w:hint="cs"/>
          <w:b/>
          <w:bCs/>
          <w:noProof w:val="0"/>
          <w:u w:val="single"/>
          <w:rtl/>
        </w:rPr>
        <w:t>הדיון ביום 24.1.24</w:t>
      </w:r>
    </w:p>
    <w:p w:rsidR="00B453F9" w:rsidRDefault="00B453F9" w:rsidP="006B4287">
      <w:pPr>
        <w:spacing w:line="360" w:lineRule="auto"/>
        <w:ind w:left="720" w:hanging="720"/>
        <w:jc w:val="both"/>
        <w:rPr>
          <w:rFonts w:ascii="Arial" w:hAnsi="Arial"/>
          <w:noProof w:val="0"/>
          <w:rtl/>
        </w:rPr>
      </w:pPr>
      <w:r>
        <w:rPr>
          <w:rFonts w:ascii="Arial" w:hAnsi="Arial" w:hint="cs"/>
          <w:noProof w:val="0"/>
          <w:rtl/>
        </w:rPr>
        <w:t>40.</w:t>
      </w:r>
      <w:r>
        <w:rPr>
          <w:rFonts w:ascii="Arial" w:hAnsi="Arial" w:hint="cs"/>
          <w:noProof w:val="0"/>
          <w:rtl/>
        </w:rPr>
        <w:tab/>
      </w:r>
      <w:r w:rsidR="003A594B">
        <w:rPr>
          <w:rFonts w:ascii="Arial" w:hAnsi="Arial" w:hint="cs"/>
          <w:noProof w:val="0"/>
          <w:rtl/>
        </w:rPr>
        <w:t xml:space="preserve">ביום 24.1.24 התקיים דיון במעמד הצדדים. מטעם רוזנברג נטען כי החברות צירפו לתגובתן לדו"ח מנהל ההסדר בקשה לאישור הסדר חוב שלא הוצגה באסיפת הנושים ולא הצביעו עליה ולכן אין אפשרות לאשר את ההצעה (אשר כונתה על ידי ב"כ רוזנברג "הסדר חוב 4"). עוד נטען כי מר יעקב ספרא אינו בעל המניות, שכן בעלת המניות </w:t>
      </w:r>
      <w:r w:rsidR="001966BA">
        <w:rPr>
          <w:rFonts w:ascii="Arial" w:hAnsi="Arial" w:hint="cs"/>
          <w:noProof w:val="0"/>
          <w:rtl/>
        </w:rPr>
        <w:t>ה</w:t>
      </w:r>
      <w:r w:rsidR="006B4287">
        <w:rPr>
          <w:rFonts w:ascii="Arial" w:hAnsi="Arial" w:hint="cs"/>
          <w:noProof w:val="0"/>
          <w:rtl/>
        </w:rPr>
        <w:t>יא חברה זרה (</w:t>
      </w:r>
      <w:r w:rsidR="006B4287">
        <w:rPr>
          <w:rFonts w:ascii="Arial" w:hAnsi="Arial"/>
          <w:noProof w:val="0"/>
        </w:rPr>
        <w:t>Natural Vineyard Ltd.</w:t>
      </w:r>
      <w:r w:rsidR="006B4287">
        <w:rPr>
          <w:rFonts w:ascii="Arial" w:hAnsi="Arial" w:hint="cs"/>
          <w:noProof w:val="0"/>
          <w:rtl/>
        </w:rPr>
        <w:t xml:space="preserve">) ולכן תשלום לספרא מהווה הברחת נכסים. נטען כי על פי הדוחות הכספיים ליום 21.12.21 ההלוואות ניתנו על ידי חברה תושבת חוץ (ביאור 10) ולא על ידי יחיד. עוד נטען כי על פי הפסיקה, ניתן לאשר מכירה כפויה של מניות כאשר מדובר </w:t>
      </w:r>
      <w:r w:rsidR="006B4287">
        <w:rPr>
          <w:rFonts w:ascii="Arial" w:hAnsi="Arial" w:hint="cs"/>
          <w:noProof w:val="0"/>
          <w:rtl/>
        </w:rPr>
        <w:lastRenderedPageBreak/>
        <w:t xml:space="preserve">בחברה חדלת פירעון. כמו כן, נטען כי הואיל ובעל המניות טוען שההון שהוזרם צריך להיספר, לפחות בחלקו, כנשייה, הרי ששווי נכסי החברות לא עולה על סך החובות, ומכאן שאין תחולה לסעיף 322 לחוק. </w:t>
      </w:r>
    </w:p>
    <w:p w:rsidR="006B4287" w:rsidRDefault="006B4287" w:rsidP="006B4287">
      <w:pPr>
        <w:spacing w:line="360" w:lineRule="auto"/>
        <w:ind w:left="720" w:hanging="720"/>
        <w:jc w:val="both"/>
        <w:rPr>
          <w:rFonts w:ascii="Arial" w:hAnsi="Arial"/>
          <w:noProof w:val="0"/>
          <w:rtl/>
        </w:rPr>
      </w:pPr>
    </w:p>
    <w:p w:rsidR="006B4287" w:rsidRDefault="006B4287" w:rsidP="001F5D05">
      <w:pPr>
        <w:spacing w:line="360" w:lineRule="auto"/>
        <w:ind w:left="720" w:hanging="720"/>
        <w:jc w:val="both"/>
        <w:rPr>
          <w:rFonts w:ascii="Arial" w:hAnsi="Arial"/>
          <w:noProof w:val="0"/>
          <w:rtl/>
        </w:rPr>
      </w:pPr>
      <w:r>
        <w:rPr>
          <w:rFonts w:ascii="Arial" w:hAnsi="Arial" w:hint="cs"/>
          <w:noProof w:val="0"/>
          <w:rtl/>
        </w:rPr>
        <w:t>41.</w:t>
      </w:r>
      <w:r>
        <w:rPr>
          <w:rFonts w:ascii="Arial" w:hAnsi="Arial" w:hint="cs"/>
          <w:noProof w:val="0"/>
          <w:rtl/>
        </w:rPr>
        <w:tab/>
        <w:t>בכל הנוגע לצור סוכנויות טען רוזנברג כי היא חייבת</w:t>
      </w:r>
      <w:r w:rsidR="001F5D05">
        <w:rPr>
          <w:rFonts w:ascii="Arial" w:hAnsi="Arial" w:hint="cs"/>
          <w:noProof w:val="0"/>
          <w:rtl/>
        </w:rPr>
        <w:t xml:space="preserve"> לחברות</w:t>
      </w:r>
      <w:r>
        <w:rPr>
          <w:rFonts w:ascii="Arial" w:hAnsi="Arial" w:hint="cs"/>
          <w:noProof w:val="0"/>
          <w:rtl/>
        </w:rPr>
        <w:t xml:space="preserve"> מיליון ₪ ולא הפוך, אף אם המצב ברישומי כרטסת הנהלת החשבונות מראה אחרת, ומכאן שאין לקחת בחשבון את הצבעתה.</w:t>
      </w:r>
    </w:p>
    <w:p w:rsidR="006B4287" w:rsidRDefault="006B4287" w:rsidP="006B4287">
      <w:pPr>
        <w:spacing w:line="360" w:lineRule="auto"/>
        <w:ind w:left="720" w:hanging="720"/>
        <w:jc w:val="both"/>
        <w:rPr>
          <w:rFonts w:ascii="Arial" w:hAnsi="Arial"/>
          <w:noProof w:val="0"/>
          <w:rtl/>
        </w:rPr>
      </w:pPr>
    </w:p>
    <w:p w:rsidR="006B4287" w:rsidRDefault="006B4287" w:rsidP="001F5D05">
      <w:pPr>
        <w:spacing w:line="360" w:lineRule="auto"/>
        <w:ind w:left="720" w:hanging="720"/>
        <w:jc w:val="both"/>
        <w:rPr>
          <w:rFonts w:ascii="Arial" w:hAnsi="Arial"/>
          <w:noProof w:val="0"/>
          <w:rtl/>
        </w:rPr>
      </w:pPr>
      <w:r>
        <w:rPr>
          <w:rFonts w:ascii="Arial" w:hAnsi="Arial" w:hint="cs"/>
          <w:noProof w:val="0"/>
          <w:rtl/>
        </w:rPr>
        <w:t>42.</w:t>
      </w:r>
      <w:r>
        <w:rPr>
          <w:rFonts w:ascii="Arial" w:hAnsi="Arial" w:hint="cs"/>
          <w:noProof w:val="0"/>
          <w:rtl/>
        </w:rPr>
        <w:tab/>
        <w:t xml:space="preserve">ב"כ החברות טען בדיון שאין מדובר ב"הסדר חוב 4" כפי שטען ב"כ רוזנברג, שכן </w:t>
      </w:r>
      <w:proofErr w:type="spellStart"/>
      <w:r>
        <w:rPr>
          <w:rFonts w:ascii="Arial" w:hAnsi="Arial" w:hint="cs"/>
          <w:noProof w:val="0"/>
          <w:rtl/>
        </w:rPr>
        <w:t>גלובל</w:t>
      </w:r>
      <w:proofErr w:type="spellEnd"/>
      <w:r>
        <w:rPr>
          <w:rFonts w:ascii="Arial" w:hAnsi="Arial" w:hint="cs"/>
          <w:noProof w:val="0"/>
          <w:rtl/>
        </w:rPr>
        <w:t xml:space="preserve"> הגישה הצעה משופרת שהובאה להצבעת הנושים והודיעה כי היא עומדת בשתי ההצעות מטעמה (הראשונה, מיום 4.1.24 והמשופרת מיום 10.1.24).</w:t>
      </w:r>
    </w:p>
    <w:p w:rsidR="006B4287" w:rsidRDefault="006B4287" w:rsidP="006B4287">
      <w:pPr>
        <w:spacing w:line="360" w:lineRule="auto"/>
        <w:ind w:left="720" w:hanging="720"/>
        <w:jc w:val="both"/>
        <w:rPr>
          <w:rFonts w:ascii="Arial" w:hAnsi="Arial"/>
          <w:noProof w:val="0"/>
          <w:rtl/>
        </w:rPr>
      </w:pPr>
    </w:p>
    <w:p w:rsidR="006B4287" w:rsidRDefault="006B4287" w:rsidP="001F5D05">
      <w:pPr>
        <w:spacing w:line="360" w:lineRule="auto"/>
        <w:ind w:left="720" w:hanging="720"/>
        <w:jc w:val="both"/>
        <w:rPr>
          <w:rFonts w:ascii="Arial" w:hAnsi="Arial"/>
          <w:noProof w:val="0"/>
          <w:rtl/>
        </w:rPr>
      </w:pPr>
      <w:r>
        <w:rPr>
          <w:rFonts w:ascii="Arial" w:hAnsi="Arial" w:hint="cs"/>
          <w:noProof w:val="0"/>
          <w:rtl/>
        </w:rPr>
        <w:t>43.</w:t>
      </w:r>
      <w:r>
        <w:rPr>
          <w:rFonts w:ascii="Arial" w:hAnsi="Arial" w:hint="cs"/>
          <w:noProof w:val="0"/>
          <w:rtl/>
        </w:rPr>
        <w:tab/>
        <w:t xml:space="preserve">ב"כ </w:t>
      </w:r>
      <w:r w:rsidR="001F5D05">
        <w:rPr>
          <w:rFonts w:ascii="Arial" w:hAnsi="Arial" w:hint="cs"/>
          <w:noProof w:val="0"/>
          <w:rtl/>
        </w:rPr>
        <w:t xml:space="preserve">בעל </w:t>
      </w:r>
      <w:r>
        <w:rPr>
          <w:rFonts w:ascii="Arial" w:hAnsi="Arial" w:hint="cs"/>
          <w:noProof w:val="0"/>
          <w:rtl/>
        </w:rPr>
        <w:t>המניות טען בדיון כי החברה הזרה הרשומה כבעל</w:t>
      </w:r>
      <w:r w:rsidR="001F5D05">
        <w:rPr>
          <w:rFonts w:ascii="Arial" w:hAnsi="Arial" w:hint="cs"/>
          <w:noProof w:val="0"/>
          <w:rtl/>
        </w:rPr>
        <w:t>ת</w:t>
      </w:r>
      <w:r>
        <w:rPr>
          <w:rFonts w:ascii="Arial" w:hAnsi="Arial" w:hint="cs"/>
          <w:noProof w:val="0"/>
          <w:rtl/>
        </w:rPr>
        <w:t xml:space="preserve"> המניות היא חברה בבעלות מלאה של יעקב ספרא וכי חברה זו נמחקה מן המרשם, כך שכל נכסיה מוקנים לבעל מניותיה. לפיכך, הפך מר ספרא לבעלים של החב</w:t>
      </w:r>
      <w:r w:rsidR="001F5D05">
        <w:rPr>
          <w:rFonts w:ascii="Arial" w:hAnsi="Arial" w:hint="cs"/>
          <w:noProof w:val="0"/>
          <w:rtl/>
        </w:rPr>
        <w:t>ר</w:t>
      </w:r>
      <w:r>
        <w:rPr>
          <w:rFonts w:ascii="Arial" w:hAnsi="Arial" w:hint="cs"/>
          <w:noProof w:val="0"/>
          <w:rtl/>
        </w:rPr>
        <w:t xml:space="preserve">ות. עוד נטען כי הרישום ברשם החברות אינו קונסטיטוטיבי ולכן יש לראות </w:t>
      </w:r>
      <w:r w:rsidR="0050755F">
        <w:rPr>
          <w:rFonts w:ascii="Arial" w:hAnsi="Arial" w:hint="cs"/>
          <w:noProof w:val="0"/>
          <w:rtl/>
        </w:rPr>
        <w:t xml:space="preserve">בספרא כבעל החברות. בכל הנוגע לתחולת סעיף 322 לחוק, נטען כי רוזנברג טוען מחד, כי ההלוואות של בעל המניות הן כולם הון ומאידך, טוען כי כתוצאה </w:t>
      </w:r>
      <w:r w:rsidR="001F5D05">
        <w:rPr>
          <w:rFonts w:ascii="Arial" w:hAnsi="Arial" w:hint="cs"/>
          <w:noProof w:val="0"/>
          <w:rtl/>
        </w:rPr>
        <w:t>מאותן הלוואות החברה חדלת פירעון ועל כן</w:t>
      </w:r>
      <w:r w:rsidR="0050755F">
        <w:rPr>
          <w:rFonts w:ascii="Arial" w:hAnsi="Arial" w:hint="cs"/>
          <w:noProof w:val="0"/>
          <w:rtl/>
        </w:rPr>
        <w:t xml:space="preserve">, אין תחולה להוראת סעיף 322 לחוק. </w:t>
      </w:r>
    </w:p>
    <w:p w:rsidR="0050755F" w:rsidRDefault="0050755F" w:rsidP="0050755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ב"כ בעל המניות ציין כי בעל המניות עצמו ביקש למסור כי עקב היותה של משפחת </w:t>
      </w:r>
      <w:proofErr w:type="spellStart"/>
      <w:r>
        <w:rPr>
          <w:rFonts w:ascii="Arial" w:hAnsi="Arial" w:hint="cs"/>
          <w:noProof w:val="0"/>
          <w:rtl/>
        </w:rPr>
        <w:t>פאליק</w:t>
      </w:r>
      <w:proofErr w:type="spellEnd"/>
      <w:r>
        <w:rPr>
          <w:rFonts w:ascii="Arial" w:hAnsi="Arial" w:hint="cs"/>
          <w:noProof w:val="0"/>
          <w:rtl/>
        </w:rPr>
        <w:t xml:space="preserve"> חלק מקבוצת </w:t>
      </w:r>
      <w:proofErr w:type="spellStart"/>
      <w:r>
        <w:rPr>
          <w:rFonts w:ascii="Arial" w:hAnsi="Arial" w:hint="cs"/>
          <w:noProof w:val="0"/>
          <w:rtl/>
        </w:rPr>
        <w:t>גלובל</w:t>
      </w:r>
      <w:proofErr w:type="spellEnd"/>
      <w:r>
        <w:rPr>
          <w:rFonts w:ascii="Arial" w:hAnsi="Arial" w:hint="cs"/>
          <w:noProof w:val="0"/>
          <w:rtl/>
        </w:rPr>
        <w:t xml:space="preserve">, הוא מאמין שקבוצה זו תוכל להוביל את היקב קדימה ולהצליח. עוד צוין, כי השותף הנסתר עלול להוביל למצב שבו רשות התחרות תידרש לבחון אם צירוף השותף הנסתר יוביל לפגיעה בתחרות בענף היין, דבר שיסבך את ההליך באופן משמעותי. </w:t>
      </w:r>
    </w:p>
    <w:p w:rsidR="0050755F" w:rsidRDefault="0050755F" w:rsidP="0050755F">
      <w:pPr>
        <w:spacing w:line="360" w:lineRule="auto"/>
        <w:ind w:left="720" w:hanging="720"/>
        <w:jc w:val="both"/>
        <w:rPr>
          <w:rFonts w:ascii="Arial" w:hAnsi="Arial"/>
          <w:noProof w:val="0"/>
          <w:rtl/>
        </w:rPr>
      </w:pPr>
    </w:p>
    <w:p w:rsidR="0050755F" w:rsidRDefault="0050755F" w:rsidP="001F5D05">
      <w:pPr>
        <w:spacing w:line="360" w:lineRule="auto"/>
        <w:ind w:left="720" w:hanging="720"/>
        <w:jc w:val="both"/>
        <w:rPr>
          <w:rFonts w:ascii="Arial" w:hAnsi="Arial"/>
          <w:noProof w:val="0"/>
          <w:rtl/>
        </w:rPr>
      </w:pPr>
      <w:r>
        <w:rPr>
          <w:rFonts w:ascii="Arial" w:hAnsi="Arial" w:hint="cs"/>
          <w:noProof w:val="0"/>
          <w:rtl/>
        </w:rPr>
        <w:t>44.</w:t>
      </w:r>
      <w:r>
        <w:rPr>
          <w:rFonts w:ascii="Arial" w:hAnsi="Arial" w:hint="cs"/>
          <w:noProof w:val="0"/>
          <w:rtl/>
        </w:rPr>
        <w:tab/>
        <w:t xml:space="preserve">ב"כ הקיבוץ טען ביחס לסעיף 321 </w:t>
      </w:r>
      <w:r w:rsidR="001F5D05">
        <w:rPr>
          <w:rFonts w:ascii="Arial" w:hAnsi="Arial" w:hint="cs"/>
          <w:noProof w:val="0"/>
          <w:rtl/>
        </w:rPr>
        <w:t xml:space="preserve">לחוק </w:t>
      </w:r>
      <w:r>
        <w:rPr>
          <w:rFonts w:ascii="Arial" w:hAnsi="Arial" w:hint="cs"/>
          <w:noProof w:val="0"/>
          <w:rtl/>
        </w:rPr>
        <w:t xml:space="preserve">כי אישורו של בית המשפט </w:t>
      </w:r>
      <w:r w:rsidR="00BD2CAA">
        <w:rPr>
          <w:rFonts w:ascii="Arial" w:hAnsi="Arial" w:hint="cs"/>
          <w:noProof w:val="0"/>
          <w:rtl/>
        </w:rPr>
        <w:t>להגשת הצעה משופרת מטעם רוזנברג מונע את ההסתמכות על הוראה זו לצורך פסילת הצעת רוזנברג לאישור הסדר החוב וכן נטען כי הקיבוץ, בכובעו כנושה, מצטרף להצעה ובכך נפתר הקושי ביחס להצעת רוזנברג. בקשר להבנות בין רוזנברג לבין הקיבוץ והשותף הנסתר</w:t>
      </w:r>
      <w:r w:rsidR="001F5D05">
        <w:rPr>
          <w:rFonts w:ascii="Arial" w:hAnsi="Arial" w:hint="cs"/>
          <w:noProof w:val="0"/>
          <w:rtl/>
        </w:rPr>
        <w:t>,</w:t>
      </w:r>
      <w:r w:rsidR="00BD2CAA">
        <w:rPr>
          <w:rFonts w:ascii="Arial" w:hAnsi="Arial" w:hint="cs"/>
          <w:noProof w:val="0"/>
          <w:rtl/>
        </w:rPr>
        <w:t xml:space="preserve"> נטען כי טרם נחתמו חוזים מחייבים ולכן אין מה להציג בפני הנושים ובפני בית המשפט. נטען כי לפי סעיף 319יא(9) לחוק, בית המשפט מוסמך למנוע ביטול חוזה במהלך תקופת עיכוב ההליכים בלבד, אך לא לאחר סיום תקופה זו. בכל הנוגע להתנגדות הקיבוץ להצעת </w:t>
      </w:r>
      <w:proofErr w:type="spellStart"/>
      <w:r w:rsidR="00BD2CAA">
        <w:rPr>
          <w:rFonts w:ascii="Arial" w:hAnsi="Arial" w:hint="cs"/>
          <w:noProof w:val="0"/>
          <w:rtl/>
        </w:rPr>
        <w:t>גלובל</w:t>
      </w:r>
      <w:proofErr w:type="spellEnd"/>
      <w:r w:rsidR="00BD2CAA">
        <w:rPr>
          <w:rFonts w:ascii="Arial" w:hAnsi="Arial" w:hint="cs"/>
          <w:noProof w:val="0"/>
          <w:rtl/>
        </w:rPr>
        <w:t xml:space="preserve">, נטען כי </w:t>
      </w:r>
      <w:r w:rsidR="001F5D05">
        <w:rPr>
          <w:rFonts w:ascii="Arial" w:hAnsi="Arial" w:hint="cs"/>
          <w:noProof w:val="0"/>
          <w:rtl/>
        </w:rPr>
        <w:t>היא מבוססת על כך ש</w:t>
      </w:r>
      <w:r w:rsidR="00BD2CAA">
        <w:rPr>
          <w:rFonts w:ascii="Arial" w:hAnsi="Arial" w:hint="cs"/>
          <w:noProof w:val="0"/>
          <w:rtl/>
        </w:rPr>
        <w:t xml:space="preserve">מדובר בשותפות שהוקמה באוגוסט 2023 ובשותף כללי </w:t>
      </w:r>
      <w:r w:rsidR="00BD2CAA">
        <w:rPr>
          <w:rFonts w:ascii="Arial" w:hAnsi="Arial" w:hint="cs"/>
          <w:noProof w:val="0"/>
          <w:rtl/>
        </w:rPr>
        <w:lastRenderedPageBreak/>
        <w:t xml:space="preserve">בשותפות </w:t>
      </w:r>
      <w:r w:rsidR="00972980">
        <w:rPr>
          <w:rFonts w:ascii="Arial" w:hAnsi="Arial" w:hint="cs"/>
          <w:noProof w:val="0"/>
          <w:rtl/>
        </w:rPr>
        <w:t xml:space="preserve">שהיא חברה שהוקמה ביוני 2023, כאשר אין פעילות כלכלית </w:t>
      </w:r>
      <w:proofErr w:type="spellStart"/>
      <w:r w:rsidR="00972980">
        <w:rPr>
          <w:rFonts w:ascii="Arial" w:hAnsi="Arial" w:hint="cs"/>
          <w:noProof w:val="0"/>
          <w:rtl/>
        </w:rPr>
        <w:t>בגלובל</w:t>
      </w:r>
      <w:proofErr w:type="spellEnd"/>
      <w:r w:rsidR="00972980">
        <w:rPr>
          <w:rFonts w:ascii="Arial" w:hAnsi="Arial" w:hint="cs"/>
          <w:noProof w:val="0"/>
          <w:rtl/>
        </w:rPr>
        <w:t xml:space="preserve"> ומדובר, אפוא, ב"קליפה ריקה". </w:t>
      </w:r>
    </w:p>
    <w:p w:rsidR="00972980" w:rsidRDefault="00972980" w:rsidP="0050755F">
      <w:pPr>
        <w:spacing w:line="360" w:lineRule="auto"/>
        <w:ind w:left="720" w:hanging="720"/>
        <w:jc w:val="both"/>
        <w:rPr>
          <w:rFonts w:ascii="Arial" w:hAnsi="Arial"/>
          <w:noProof w:val="0"/>
          <w:rtl/>
        </w:rPr>
      </w:pPr>
    </w:p>
    <w:p w:rsidR="006B4287" w:rsidRDefault="006B4287" w:rsidP="00972980">
      <w:pPr>
        <w:spacing w:line="360" w:lineRule="auto"/>
        <w:ind w:left="720" w:hanging="720"/>
        <w:jc w:val="both"/>
        <w:rPr>
          <w:rFonts w:ascii="Arial" w:hAnsi="Arial"/>
          <w:noProof w:val="0"/>
          <w:rtl/>
        </w:rPr>
      </w:pPr>
      <w:r>
        <w:rPr>
          <w:rFonts w:ascii="Arial" w:hAnsi="Arial" w:hint="cs"/>
          <w:noProof w:val="0"/>
          <w:rtl/>
        </w:rPr>
        <w:t>4</w:t>
      </w:r>
      <w:r w:rsidR="00972980">
        <w:rPr>
          <w:rFonts w:ascii="Arial" w:hAnsi="Arial" w:hint="cs"/>
          <w:noProof w:val="0"/>
          <w:rtl/>
        </w:rPr>
        <w:t>5</w:t>
      </w:r>
      <w:r>
        <w:rPr>
          <w:rFonts w:ascii="Arial" w:hAnsi="Arial" w:hint="cs"/>
          <w:noProof w:val="0"/>
          <w:rtl/>
        </w:rPr>
        <w:t>.</w:t>
      </w:r>
      <w:r>
        <w:rPr>
          <w:rFonts w:ascii="Arial" w:hAnsi="Arial" w:hint="cs"/>
          <w:noProof w:val="0"/>
          <w:rtl/>
        </w:rPr>
        <w:tab/>
      </w:r>
      <w:r w:rsidR="00972980">
        <w:rPr>
          <w:rFonts w:ascii="Arial" w:hAnsi="Arial" w:hint="cs"/>
          <w:noProof w:val="0"/>
          <w:rtl/>
        </w:rPr>
        <w:t xml:space="preserve">ב"כ </w:t>
      </w:r>
      <w:proofErr w:type="spellStart"/>
      <w:r w:rsidR="00972980">
        <w:rPr>
          <w:rFonts w:ascii="Arial" w:hAnsi="Arial" w:hint="cs"/>
          <w:noProof w:val="0"/>
          <w:rtl/>
        </w:rPr>
        <w:t>גלובל</w:t>
      </w:r>
      <w:proofErr w:type="spellEnd"/>
      <w:r w:rsidR="00972980">
        <w:rPr>
          <w:rFonts w:ascii="Arial" w:hAnsi="Arial" w:hint="cs"/>
          <w:noProof w:val="0"/>
          <w:rtl/>
        </w:rPr>
        <w:t xml:space="preserve"> טען בדיון כי הקיבוץ עומד לקבל, כמו שאר הנושים, את מלוא חובו והעדפתו את הצעת רוזנברג נובעת לא ממעמדו כנושה, אלא מרצונו להפוך להיות חלק מבעלי היקב. לגבי התנאי המתלה הודיע נציג </w:t>
      </w:r>
      <w:proofErr w:type="spellStart"/>
      <w:r w:rsidR="00972980">
        <w:rPr>
          <w:rFonts w:ascii="Arial" w:hAnsi="Arial" w:hint="cs"/>
          <w:noProof w:val="0"/>
          <w:rtl/>
        </w:rPr>
        <w:t>גלובל</w:t>
      </w:r>
      <w:proofErr w:type="spellEnd"/>
      <w:r w:rsidR="00972980">
        <w:rPr>
          <w:rFonts w:ascii="Arial" w:hAnsi="Arial" w:hint="cs"/>
          <w:noProof w:val="0"/>
          <w:rtl/>
        </w:rPr>
        <w:t xml:space="preserve"> כי </w:t>
      </w:r>
      <w:proofErr w:type="spellStart"/>
      <w:r w:rsidR="00972980">
        <w:rPr>
          <w:rFonts w:ascii="Arial" w:hAnsi="Arial" w:hint="cs"/>
          <w:noProof w:val="0"/>
          <w:rtl/>
        </w:rPr>
        <w:t>גלובל</w:t>
      </w:r>
      <w:proofErr w:type="spellEnd"/>
      <w:r w:rsidR="00972980">
        <w:rPr>
          <w:rFonts w:ascii="Arial" w:hAnsi="Arial" w:hint="cs"/>
          <w:noProof w:val="0"/>
          <w:rtl/>
        </w:rPr>
        <w:t xml:space="preserve"> מוותרת על התנאי, דהיינו, הצעתה בתוקף גם אם הקיבוץ יחליט שלא להאריך את תוקף הסכם השכירות מעבר לסוף שנת 2026. באשר להצגת </w:t>
      </w:r>
      <w:proofErr w:type="spellStart"/>
      <w:r w:rsidR="00972980">
        <w:rPr>
          <w:rFonts w:ascii="Arial" w:hAnsi="Arial" w:hint="cs"/>
          <w:noProof w:val="0"/>
          <w:rtl/>
        </w:rPr>
        <w:t>גלובל</w:t>
      </w:r>
      <w:proofErr w:type="spellEnd"/>
      <w:r w:rsidR="00972980">
        <w:rPr>
          <w:rFonts w:ascii="Arial" w:hAnsi="Arial" w:hint="cs"/>
          <w:noProof w:val="0"/>
          <w:rtl/>
        </w:rPr>
        <w:t xml:space="preserve"> כ"קליפה ריקה" נטען כי משפחת </w:t>
      </w:r>
      <w:proofErr w:type="spellStart"/>
      <w:r w:rsidR="00972980">
        <w:rPr>
          <w:rFonts w:ascii="Arial" w:hAnsi="Arial" w:hint="cs"/>
          <w:noProof w:val="0"/>
          <w:rtl/>
        </w:rPr>
        <w:t>פאליק</w:t>
      </w:r>
      <w:proofErr w:type="spellEnd"/>
      <w:r w:rsidR="00972980">
        <w:rPr>
          <w:rFonts w:ascii="Arial" w:hAnsi="Arial" w:hint="cs"/>
          <w:noProof w:val="0"/>
          <w:rtl/>
        </w:rPr>
        <w:t xml:space="preserve"> המהווה חלק מקבוצת </w:t>
      </w:r>
      <w:proofErr w:type="spellStart"/>
      <w:r w:rsidR="00972980">
        <w:rPr>
          <w:rFonts w:ascii="Arial" w:hAnsi="Arial" w:hint="cs"/>
          <w:noProof w:val="0"/>
          <w:rtl/>
        </w:rPr>
        <w:t>גלובל</w:t>
      </w:r>
      <w:proofErr w:type="spellEnd"/>
      <w:r w:rsidR="00972980">
        <w:rPr>
          <w:rFonts w:ascii="Arial" w:hAnsi="Arial" w:hint="cs"/>
          <w:noProof w:val="0"/>
          <w:rtl/>
        </w:rPr>
        <w:t xml:space="preserve">, היא משפחה עתירת רכוש ופעילות וכי </w:t>
      </w:r>
      <w:proofErr w:type="spellStart"/>
      <w:r w:rsidR="00972980">
        <w:rPr>
          <w:rFonts w:ascii="Arial" w:hAnsi="Arial" w:hint="cs"/>
          <w:noProof w:val="0"/>
          <w:rtl/>
        </w:rPr>
        <w:t>גלובל</w:t>
      </w:r>
      <w:proofErr w:type="spellEnd"/>
      <w:r w:rsidR="00972980">
        <w:rPr>
          <w:rFonts w:ascii="Arial" w:hAnsi="Arial" w:hint="cs"/>
          <w:noProof w:val="0"/>
          <w:rtl/>
        </w:rPr>
        <w:t xml:space="preserve"> זכתה בזיכיון של שני תאגידי ענק לייצוג והפצת משקאות בישראל בשווי פעילות ניכר מאוד. באשר לאפשרות של ביטול הסכם השכירות על ידי הקיבוץ, נטען כי קיים פתרון גם לכך, שכן המבנה המושכר איננו מהווה את עיקר הפעילות וניתן להעתיקה למיקום חלופי. </w:t>
      </w:r>
    </w:p>
    <w:p w:rsidR="00972980" w:rsidRDefault="00972980" w:rsidP="00972980">
      <w:pPr>
        <w:spacing w:line="360" w:lineRule="auto"/>
        <w:ind w:left="720" w:hanging="720"/>
        <w:jc w:val="both"/>
        <w:rPr>
          <w:rFonts w:ascii="Arial" w:hAnsi="Arial"/>
          <w:noProof w:val="0"/>
          <w:rtl/>
        </w:rPr>
      </w:pPr>
    </w:p>
    <w:p w:rsidR="00972980" w:rsidRDefault="00972980" w:rsidP="00B7322A">
      <w:pPr>
        <w:spacing w:line="360" w:lineRule="auto"/>
        <w:ind w:left="720" w:hanging="720"/>
        <w:jc w:val="both"/>
        <w:rPr>
          <w:rFonts w:ascii="Arial" w:hAnsi="Arial"/>
          <w:noProof w:val="0"/>
          <w:rtl/>
        </w:rPr>
      </w:pPr>
      <w:r>
        <w:rPr>
          <w:rFonts w:ascii="Arial" w:hAnsi="Arial" w:hint="cs"/>
          <w:noProof w:val="0"/>
          <w:rtl/>
        </w:rPr>
        <w:t>46.</w:t>
      </w:r>
      <w:r>
        <w:rPr>
          <w:rFonts w:ascii="Arial" w:hAnsi="Arial" w:hint="cs"/>
          <w:noProof w:val="0"/>
          <w:rtl/>
        </w:rPr>
        <w:tab/>
        <w:t xml:space="preserve">ביחס לחשש להתערבות רשות התחרות, עקב הצטרפות השותף הנסתר, הציג ב"כ רוזנברג חוות דעת מיום 15.1.24 של משרד אגמון עם </w:t>
      </w:r>
      <w:proofErr w:type="spellStart"/>
      <w:r>
        <w:rPr>
          <w:rFonts w:ascii="Arial" w:hAnsi="Arial" w:hint="cs"/>
          <w:noProof w:val="0"/>
          <w:rtl/>
        </w:rPr>
        <w:t>טולצ</w:t>
      </w:r>
      <w:r w:rsidR="00B7322A">
        <w:rPr>
          <w:rFonts w:ascii="Arial" w:hAnsi="Arial" w:hint="cs"/>
          <w:noProof w:val="0"/>
          <w:rtl/>
        </w:rPr>
        <w:t>'</w:t>
      </w:r>
      <w:r>
        <w:rPr>
          <w:rFonts w:ascii="Arial" w:hAnsi="Arial" w:hint="cs"/>
          <w:noProof w:val="0"/>
          <w:rtl/>
        </w:rPr>
        <w:t>ינסקי</w:t>
      </w:r>
      <w:proofErr w:type="spellEnd"/>
      <w:r>
        <w:rPr>
          <w:rFonts w:ascii="Arial" w:hAnsi="Arial" w:hint="cs"/>
          <w:noProof w:val="0"/>
          <w:rtl/>
        </w:rPr>
        <w:t>, על פיה, עסקת הרכישה אינה מצריכה דיווח לממונה על התחרות ואיננה דורשת את קבלת אישור הממונה לעסקה, הואיל ומחזור המכירות של החברות המתמזגות יחדיו נמוך מהרף הקבוע בחוק התחר</w:t>
      </w:r>
      <w:r w:rsidR="00DA5FEB">
        <w:rPr>
          <w:rFonts w:ascii="Arial" w:hAnsi="Arial" w:hint="cs"/>
          <w:noProof w:val="0"/>
          <w:rtl/>
        </w:rPr>
        <w:t>ות הכלכלית ובתקנות התחרות הכלכלית</w:t>
      </w:r>
      <w:r w:rsidR="003A40B0">
        <w:rPr>
          <w:rFonts w:ascii="Arial" w:hAnsi="Arial" w:hint="cs"/>
          <w:noProof w:val="0"/>
          <w:rtl/>
        </w:rPr>
        <w:t xml:space="preserve"> (מרשם, פרסום ודיווח על עסקאות), תשס"ד-2004.</w:t>
      </w:r>
    </w:p>
    <w:p w:rsidR="003A40B0" w:rsidRDefault="003A40B0" w:rsidP="00DA5FEB">
      <w:pPr>
        <w:spacing w:line="360" w:lineRule="auto"/>
        <w:ind w:left="720" w:hanging="720"/>
        <w:jc w:val="both"/>
        <w:rPr>
          <w:rFonts w:ascii="Arial" w:hAnsi="Arial"/>
          <w:noProof w:val="0"/>
          <w:rtl/>
        </w:rPr>
      </w:pPr>
    </w:p>
    <w:p w:rsidR="003A40B0" w:rsidRDefault="003A40B0" w:rsidP="003A40B0">
      <w:pPr>
        <w:spacing w:line="360" w:lineRule="auto"/>
        <w:ind w:left="720" w:hanging="720"/>
        <w:jc w:val="both"/>
        <w:rPr>
          <w:rFonts w:ascii="Arial" w:hAnsi="Arial"/>
          <w:noProof w:val="0"/>
          <w:rtl/>
        </w:rPr>
      </w:pPr>
      <w:r>
        <w:rPr>
          <w:rFonts w:ascii="Arial" w:hAnsi="Arial" w:hint="cs"/>
          <w:noProof w:val="0"/>
          <w:rtl/>
        </w:rPr>
        <w:t>47.</w:t>
      </w:r>
      <w:r>
        <w:rPr>
          <w:rFonts w:ascii="Arial" w:hAnsi="Arial" w:hint="cs"/>
          <w:noProof w:val="0"/>
          <w:rtl/>
        </w:rPr>
        <w:tab/>
        <w:t xml:space="preserve">עמדת הממונה על התחרות הייתה כי הצעת רוזנברג לא זכתה לתמיכת בעל המניות וכי בהליך לפי חלק י' לחוק, לא ניתן לכפות על בעל המניות למכור את מניותיו בניגוד לרצונו, וללא תמורה. בכל הנוגע לרצון הקיבוץ לבטל את חוזה השכירות נטען, כי הקיבוץ לא פנה לבית המשפט בבקשה לקבלת אישור לביטול וכי חלק י' לחוק אינו מהווה נקודת יציאה מהסכמים קיימים, אלא להפך, הוא נועד לסייע לתאגיד לעמוד על רגליו ולשמר את המצב הקיים. </w:t>
      </w:r>
    </w:p>
    <w:p w:rsidR="003A40B0" w:rsidRDefault="003A40B0" w:rsidP="003A40B0">
      <w:pPr>
        <w:spacing w:line="360" w:lineRule="auto"/>
        <w:ind w:left="720" w:hanging="720"/>
        <w:jc w:val="both"/>
        <w:rPr>
          <w:rFonts w:ascii="Arial" w:hAnsi="Arial"/>
          <w:noProof w:val="0"/>
          <w:rtl/>
        </w:rPr>
      </w:pPr>
    </w:p>
    <w:p w:rsidR="003A40B0" w:rsidRPr="009148BC" w:rsidRDefault="003A40B0" w:rsidP="003A40B0">
      <w:pPr>
        <w:spacing w:line="360" w:lineRule="auto"/>
        <w:ind w:left="720" w:hanging="720"/>
        <w:jc w:val="both"/>
        <w:rPr>
          <w:rFonts w:ascii="Arial" w:hAnsi="Arial"/>
          <w:b/>
          <w:bCs/>
          <w:noProof w:val="0"/>
          <w:u w:val="single"/>
          <w:rtl/>
        </w:rPr>
      </w:pPr>
      <w:r w:rsidRPr="009148BC">
        <w:rPr>
          <w:rFonts w:ascii="Arial" w:hAnsi="Arial" w:hint="cs"/>
          <w:b/>
          <w:bCs/>
          <w:noProof w:val="0"/>
          <w:u w:val="single"/>
          <w:rtl/>
        </w:rPr>
        <w:t>דיון והכרעה</w:t>
      </w:r>
    </w:p>
    <w:p w:rsidR="003A40B0" w:rsidRDefault="003A40B0" w:rsidP="003A40B0">
      <w:pPr>
        <w:spacing w:line="360" w:lineRule="auto"/>
        <w:ind w:left="720" w:hanging="720"/>
        <w:jc w:val="both"/>
        <w:rPr>
          <w:rFonts w:ascii="Arial" w:hAnsi="Arial"/>
          <w:noProof w:val="0"/>
          <w:rtl/>
        </w:rPr>
      </w:pPr>
      <w:r>
        <w:rPr>
          <w:rFonts w:ascii="Arial" w:hAnsi="Arial" w:hint="cs"/>
          <w:noProof w:val="0"/>
          <w:rtl/>
        </w:rPr>
        <w:t>48.</w:t>
      </w:r>
      <w:r>
        <w:rPr>
          <w:rFonts w:ascii="Arial" w:hAnsi="Arial" w:hint="cs"/>
          <w:noProof w:val="0"/>
          <w:rtl/>
        </w:rPr>
        <w:tab/>
        <w:t>תחילה נציג את ההוראות הרלבנטיות לענייננו בחוק, ולאחר מכן נדון במחלוק</w:t>
      </w:r>
      <w:r w:rsidR="00B7322A">
        <w:rPr>
          <w:rFonts w:ascii="Arial" w:hAnsi="Arial" w:hint="cs"/>
          <w:noProof w:val="0"/>
          <w:rtl/>
        </w:rPr>
        <w:t>ו</w:t>
      </w:r>
      <w:r>
        <w:rPr>
          <w:rFonts w:ascii="Arial" w:hAnsi="Arial" w:hint="cs"/>
          <w:noProof w:val="0"/>
          <w:rtl/>
        </w:rPr>
        <w:t xml:space="preserve">ת בין הצדדים, כפי שהוצגו לעיל. </w:t>
      </w:r>
    </w:p>
    <w:p w:rsidR="004A3276" w:rsidRDefault="004A3276" w:rsidP="003A40B0">
      <w:pPr>
        <w:spacing w:line="360" w:lineRule="auto"/>
        <w:ind w:left="720" w:hanging="720"/>
        <w:jc w:val="both"/>
        <w:rPr>
          <w:rFonts w:ascii="Arial" w:hAnsi="Arial"/>
          <w:noProof w:val="0"/>
          <w:rtl/>
        </w:rPr>
      </w:pPr>
    </w:p>
    <w:p w:rsidR="004A3276" w:rsidRPr="004A3276" w:rsidRDefault="004A3276" w:rsidP="003A40B0">
      <w:pPr>
        <w:spacing w:line="360" w:lineRule="auto"/>
        <w:ind w:left="720" w:hanging="720"/>
        <w:jc w:val="both"/>
        <w:rPr>
          <w:rFonts w:ascii="Arial" w:hAnsi="Arial"/>
          <w:noProof w:val="0"/>
          <w:u w:val="single"/>
          <w:rtl/>
        </w:rPr>
      </w:pPr>
      <w:r w:rsidRPr="004A3276">
        <w:rPr>
          <w:rFonts w:ascii="Arial" w:hAnsi="Arial" w:hint="cs"/>
          <w:noProof w:val="0"/>
          <w:u w:val="single"/>
          <w:rtl/>
        </w:rPr>
        <w:t>התשתית הנורמטיבית</w:t>
      </w:r>
    </w:p>
    <w:p w:rsidR="00993837" w:rsidRDefault="00993837" w:rsidP="003A40B0">
      <w:pPr>
        <w:spacing w:line="360" w:lineRule="auto"/>
        <w:ind w:left="720" w:hanging="720"/>
        <w:jc w:val="both"/>
        <w:rPr>
          <w:rFonts w:ascii="Arial" w:hAnsi="Arial"/>
          <w:noProof w:val="0"/>
          <w:rtl/>
        </w:rPr>
      </w:pPr>
    </w:p>
    <w:p w:rsidR="00993837" w:rsidRDefault="00993837" w:rsidP="003A40B0">
      <w:pPr>
        <w:spacing w:line="360" w:lineRule="auto"/>
        <w:ind w:left="720" w:hanging="720"/>
        <w:jc w:val="both"/>
        <w:rPr>
          <w:rFonts w:ascii="Arial" w:hAnsi="Arial"/>
          <w:noProof w:val="0"/>
          <w:rtl/>
        </w:rPr>
      </w:pPr>
      <w:r>
        <w:rPr>
          <w:rFonts w:ascii="Arial" w:hAnsi="Arial" w:hint="cs"/>
          <w:noProof w:val="0"/>
          <w:rtl/>
        </w:rPr>
        <w:t>49.</w:t>
      </w:r>
      <w:r>
        <w:rPr>
          <w:rFonts w:ascii="Arial" w:hAnsi="Arial" w:hint="cs"/>
          <w:noProof w:val="0"/>
          <w:rtl/>
        </w:rPr>
        <w:tab/>
        <w:t>בכל הנוגע לבקשה להבאת הסדר חוב לאישור בעלי העניין, קובע סעיף 321 לחוק כדלקמן:</w:t>
      </w:r>
    </w:p>
    <w:p w:rsidR="00993837" w:rsidRDefault="00993837" w:rsidP="003A40B0">
      <w:pPr>
        <w:spacing w:line="360" w:lineRule="auto"/>
        <w:ind w:left="720" w:hanging="720"/>
        <w:jc w:val="both"/>
        <w:rPr>
          <w:rFonts w:ascii="Arial" w:hAnsi="Arial"/>
          <w:noProof w:val="0"/>
          <w:rtl/>
        </w:rPr>
      </w:pPr>
    </w:p>
    <w:p w:rsidR="00993837" w:rsidRPr="004D3A9C" w:rsidRDefault="00993837" w:rsidP="004D3A9C">
      <w:pPr>
        <w:spacing w:line="360" w:lineRule="auto"/>
        <w:ind w:left="1440" w:right="709"/>
        <w:jc w:val="both"/>
        <w:rPr>
          <w:rFonts w:ascii="Arial" w:hAnsi="Arial"/>
          <w:b/>
          <w:bCs/>
          <w:noProof w:val="0"/>
          <w:rtl/>
        </w:rPr>
      </w:pPr>
      <w:r>
        <w:rPr>
          <w:rFonts w:ascii="Arial" w:hAnsi="Arial" w:hint="cs"/>
          <w:noProof w:val="0"/>
          <w:rtl/>
        </w:rPr>
        <w:t>"</w:t>
      </w:r>
      <w:r w:rsidRPr="004D3A9C">
        <w:rPr>
          <w:rFonts w:ascii="Arial" w:hAnsi="Arial" w:hint="cs"/>
          <w:b/>
          <w:bCs/>
          <w:noProof w:val="0"/>
          <w:rtl/>
        </w:rPr>
        <w:t>321</w:t>
      </w:r>
      <w:r w:rsidR="004A3276">
        <w:rPr>
          <w:rFonts w:ascii="Arial" w:hAnsi="Arial" w:hint="cs"/>
          <w:b/>
          <w:bCs/>
          <w:noProof w:val="0"/>
          <w:rtl/>
        </w:rPr>
        <w:t xml:space="preserve">. </w:t>
      </w:r>
      <w:r w:rsidRPr="004D3A9C">
        <w:rPr>
          <w:rFonts w:ascii="Arial" w:hAnsi="Arial" w:hint="cs"/>
          <w:b/>
          <w:bCs/>
          <w:noProof w:val="0"/>
          <w:rtl/>
        </w:rPr>
        <w:t>(א) המציע הסדר חוב והוא אחד המנויים להלן, רשאי להגיש לבית המשפט בקשה להבאת ההסדר לאישור בעלי העניין בו:</w:t>
      </w:r>
    </w:p>
    <w:p w:rsidR="007E328A" w:rsidRPr="004A3276" w:rsidRDefault="007E328A" w:rsidP="004A3276">
      <w:pPr>
        <w:pStyle w:val="ad"/>
        <w:numPr>
          <w:ilvl w:val="0"/>
          <w:numId w:val="8"/>
        </w:numPr>
        <w:spacing w:line="360" w:lineRule="auto"/>
        <w:ind w:right="709"/>
        <w:jc w:val="both"/>
        <w:rPr>
          <w:rFonts w:ascii="Arial" w:hAnsi="Arial"/>
          <w:b/>
          <w:bCs/>
          <w:noProof w:val="0"/>
        </w:rPr>
      </w:pPr>
      <w:r w:rsidRPr="004A3276">
        <w:rPr>
          <w:rFonts w:ascii="Arial" w:hAnsi="Arial" w:hint="cs"/>
          <w:b/>
          <w:bCs/>
          <w:noProof w:val="0"/>
          <w:rtl/>
        </w:rPr>
        <w:t xml:space="preserve">היה החייב יחיד </w:t>
      </w:r>
      <w:r w:rsidRPr="004A3276">
        <w:rPr>
          <w:rFonts w:ascii="Arial" w:hAnsi="Arial"/>
          <w:b/>
          <w:bCs/>
          <w:noProof w:val="0"/>
          <w:rtl/>
        </w:rPr>
        <w:t>–</w:t>
      </w:r>
      <w:r w:rsidRPr="004A3276">
        <w:rPr>
          <w:rFonts w:ascii="Arial" w:hAnsi="Arial" w:hint="cs"/>
          <w:b/>
          <w:bCs/>
          <w:noProof w:val="0"/>
          <w:rtl/>
        </w:rPr>
        <w:t xml:space="preserve"> החייב;</w:t>
      </w:r>
    </w:p>
    <w:p w:rsidR="007E328A" w:rsidRPr="004D3A9C" w:rsidRDefault="004A3276" w:rsidP="004D3A9C">
      <w:pPr>
        <w:spacing w:line="360" w:lineRule="auto"/>
        <w:ind w:left="1440" w:right="709"/>
        <w:jc w:val="both"/>
        <w:rPr>
          <w:rFonts w:ascii="Arial" w:hAnsi="Arial"/>
          <w:b/>
          <w:bCs/>
          <w:noProof w:val="0"/>
        </w:rPr>
      </w:pPr>
      <w:r>
        <w:rPr>
          <w:rFonts w:ascii="Arial" w:hAnsi="Arial" w:hint="cs"/>
          <w:b/>
          <w:bCs/>
          <w:noProof w:val="0"/>
          <w:rtl/>
        </w:rPr>
        <w:t xml:space="preserve">(2) </w:t>
      </w:r>
      <w:r w:rsidR="007E328A" w:rsidRPr="004D3A9C">
        <w:rPr>
          <w:rFonts w:ascii="Arial" w:hAnsi="Arial" w:hint="cs"/>
          <w:b/>
          <w:bCs/>
          <w:noProof w:val="0"/>
          <w:rtl/>
        </w:rPr>
        <w:t xml:space="preserve">היה החייב תאגיד </w:t>
      </w:r>
      <w:r w:rsidR="007E328A" w:rsidRPr="004D3A9C">
        <w:rPr>
          <w:rFonts w:ascii="Arial" w:hAnsi="Arial"/>
          <w:b/>
          <w:bCs/>
          <w:noProof w:val="0"/>
          <w:rtl/>
        </w:rPr>
        <w:t>–</w:t>
      </w:r>
      <w:r w:rsidR="007E328A" w:rsidRPr="004D3A9C">
        <w:rPr>
          <w:rFonts w:ascii="Arial" w:hAnsi="Arial" w:hint="cs"/>
          <w:b/>
          <w:bCs/>
          <w:noProof w:val="0"/>
          <w:rtl/>
        </w:rPr>
        <w:t xml:space="preserve"> התאגיד או חבר התאגיד, וכן נושה </w:t>
      </w:r>
      <w:r w:rsidR="007E328A" w:rsidRPr="004D3A9C">
        <w:rPr>
          <w:rFonts w:ascii="Arial" w:hAnsi="Arial"/>
          <w:b/>
          <w:bCs/>
          <w:noProof w:val="0"/>
          <w:rtl/>
        </w:rPr>
        <w:t>–</w:t>
      </w:r>
      <w:r w:rsidR="007E328A" w:rsidRPr="004D3A9C">
        <w:rPr>
          <w:rFonts w:ascii="Arial" w:hAnsi="Arial" w:hint="cs"/>
          <w:b/>
          <w:bCs/>
          <w:noProof w:val="0"/>
          <w:rtl/>
        </w:rPr>
        <w:t xml:space="preserve"> אם מתקיימים לגביו התנאים </w:t>
      </w:r>
      <w:r w:rsidR="00140254" w:rsidRPr="004D3A9C">
        <w:rPr>
          <w:rFonts w:ascii="Arial" w:hAnsi="Arial" w:hint="cs"/>
          <w:b/>
          <w:bCs/>
          <w:noProof w:val="0"/>
          <w:rtl/>
        </w:rPr>
        <w:t>להגשת בקשה לצו לפתיחת הליכים לפי סעיף 9.</w:t>
      </w:r>
    </w:p>
    <w:p w:rsidR="00140254" w:rsidRPr="004D3A9C" w:rsidRDefault="00140254" w:rsidP="004D3A9C">
      <w:pPr>
        <w:spacing w:line="360" w:lineRule="auto"/>
        <w:ind w:left="1440" w:right="709"/>
        <w:jc w:val="both"/>
        <w:rPr>
          <w:rFonts w:ascii="Arial" w:hAnsi="Arial"/>
          <w:b/>
          <w:bCs/>
          <w:noProof w:val="0"/>
          <w:rtl/>
        </w:rPr>
      </w:pPr>
      <w:r w:rsidRPr="004D3A9C">
        <w:rPr>
          <w:rFonts w:ascii="Arial" w:hAnsi="Arial" w:hint="cs"/>
          <w:b/>
          <w:bCs/>
          <w:noProof w:val="0"/>
          <w:rtl/>
        </w:rPr>
        <w:t xml:space="preserve">(ב) מגיש הבקשה יפרט בה את כל המידע הדרוש לשם החלטה בה ובכלל זה את הסדר החוב המוצע והתועלת שתצמח מאישורו, וכן, בשינויים המחויבים, את הפרטים המנויים בסעיף 82(ב); השר, באישור ועדת החוקה, רשאי לקבוע פרטים נוספים שיש לכלול בבקשה ומסמכים שיש לצרף אליה הדרושים לבעלי העניין לשם קבלת החלטה בדבר אישורו של הסדר החוב המוצע. </w:t>
      </w:r>
    </w:p>
    <w:p w:rsidR="00140254" w:rsidRDefault="00140254" w:rsidP="004D3A9C">
      <w:pPr>
        <w:spacing w:line="360" w:lineRule="auto"/>
        <w:ind w:left="1440" w:right="709"/>
        <w:jc w:val="both"/>
        <w:rPr>
          <w:rFonts w:ascii="Arial" w:hAnsi="Arial"/>
          <w:noProof w:val="0"/>
          <w:rtl/>
        </w:rPr>
      </w:pPr>
      <w:r w:rsidRPr="004D3A9C">
        <w:rPr>
          <w:rFonts w:ascii="Arial" w:hAnsi="Arial" w:hint="cs"/>
          <w:b/>
          <w:bCs/>
          <w:noProof w:val="0"/>
          <w:rtl/>
        </w:rPr>
        <w:t>(ג) מגיש הבקשה ישלח העתק ממנה לממונה</w:t>
      </w:r>
      <w:r w:rsidRPr="004D3A9C">
        <w:rPr>
          <w:rFonts w:ascii="Arial" w:hAnsi="Arial" w:hint="cs"/>
          <w:noProof w:val="0"/>
          <w:rtl/>
        </w:rPr>
        <w:t>".</w:t>
      </w:r>
    </w:p>
    <w:p w:rsidR="00193D26" w:rsidRDefault="00193D26" w:rsidP="00193D26">
      <w:pPr>
        <w:spacing w:line="360" w:lineRule="auto"/>
        <w:jc w:val="both"/>
        <w:rPr>
          <w:rFonts w:ascii="Arial" w:hAnsi="Arial"/>
          <w:noProof w:val="0"/>
          <w:rtl/>
        </w:rPr>
      </w:pPr>
    </w:p>
    <w:p w:rsidR="00193D26" w:rsidRDefault="00193D26" w:rsidP="00193D26">
      <w:pPr>
        <w:spacing w:line="360" w:lineRule="auto"/>
        <w:jc w:val="both"/>
        <w:rPr>
          <w:rFonts w:ascii="Arial" w:hAnsi="Arial"/>
          <w:noProof w:val="0"/>
          <w:rtl/>
        </w:rPr>
      </w:pPr>
      <w:r>
        <w:rPr>
          <w:rFonts w:ascii="Arial" w:hAnsi="Arial" w:hint="cs"/>
          <w:noProof w:val="0"/>
          <w:rtl/>
        </w:rPr>
        <w:t>50.</w:t>
      </w:r>
      <w:r>
        <w:rPr>
          <w:rFonts w:ascii="Arial" w:hAnsi="Arial" w:hint="cs"/>
          <w:noProof w:val="0"/>
          <w:rtl/>
        </w:rPr>
        <w:tab/>
        <w:t>בכל הנוגע להבאת הסדר חוב לאישור בעלי העניין, קובע סעיף 322 לחוק כך:</w:t>
      </w:r>
    </w:p>
    <w:p w:rsidR="00193D26" w:rsidRDefault="00193D26" w:rsidP="00193D26">
      <w:pPr>
        <w:spacing w:line="360" w:lineRule="auto"/>
        <w:jc w:val="both"/>
        <w:rPr>
          <w:rFonts w:ascii="Arial" w:hAnsi="Arial"/>
          <w:noProof w:val="0"/>
          <w:rtl/>
        </w:rPr>
      </w:pPr>
    </w:p>
    <w:p w:rsidR="00193D26" w:rsidRPr="00FE6F2B" w:rsidRDefault="00193D26" w:rsidP="004D3A9C">
      <w:pPr>
        <w:spacing w:line="360" w:lineRule="auto"/>
        <w:ind w:left="1440" w:right="709"/>
        <w:jc w:val="both"/>
        <w:rPr>
          <w:rFonts w:ascii="Arial" w:hAnsi="Arial"/>
          <w:b/>
          <w:bCs/>
          <w:noProof w:val="0"/>
          <w:rtl/>
        </w:rPr>
      </w:pPr>
      <w:r>
        <w:rPr>
          <w:rFonts w:ascii="Arial" w:hAnsi="Arial" w:hint="cs"/>
          <w:noProof w:val="0"/>
          <w:rtl/>
        </w:rPr>
        <w:t>"</w:t>
      </w:r>
      <w:r w:rsidRPr="00FE6F2B">
        <w:rPr>
          <w:rFonts w:ascii="Arial" w:hAnsi="Arial" w:hint="cs"/>
          <w:b/>
          <w:bCs/>
          <w:noProof w:val="0"/>
          <w:rtl/>
        </w:rPr>
        <w:t>(א) הוגשה לבית המש</w:t>
      </w:r>
      <w:r w:rsidR="004D3A9C" w:rsidRPr="00FE6F2B">
        <w:rPr>
          <w:rFonts w:ascii="Arial" w:hAnsi="Arial" w:hint="cs"/>
          <w:b/>
          <w:bCs/>
          <w:noProof w:val="0"/>
          <w:rtl/>
        </w:rPr>
        <w:t>פ</w:t>
      </w:r>
      <w:r w:rsidRPr="00FE6F2B">
        <w:rPr>
          <w:rFonts w:ascii="Arial" w:hAnsi="Arial" w:hint="cs"/>
          <w:b/>
          <w:bCs/>
          <w:noProof w:val="0"/>
          <w:rtl/>
        </w:rPr>
        <w:t>ט בקשה לפי סעיף 321, יורה על הבאת הסדר החוב לאישור הנושים.</w:t>
      </w:r>
    </w:p>
    <w:p w:rsidR="00193D26" w:rsidRPr="00FE6F2B" w:rsidRDefault="00193D26" w:rsidP="004D3A9C">
      <w:pPr>
        <w:spacing w:line="360" w:lineRule="auto"/>
        <w:ind w:left="1440" w:right="709"/>
        <w:jc w:val="both"/>
        <w:rPr>
          <w:rFonts w:ascii="Arial" w:hAnsi="Arial"/>
          <w:b/>
          <w:bCs/>
          <w:noProof w:val="0"/>
          <w:rtl/>
        </w:rPr>
      </w:pPr>
      <w:r w:rsidRPr="00FE6F2B">
        <w:rPr>
          <w:rFonts w:ascii="Arial" w:hAnsi="Arial" w:hint="cs"/>
          <w:b/>
          <w:bCs/>
          <w:noProof w:val="0"/>
          <w:rtl/>
        </w:rPr>
        <w:t xml:space="preserve">(ב) עלה סך נכסיו של חייב שהוא תאגיד על סך חובותיו והסדר החוב מציע לכל נושה תמורה השווה למלוא סכום החוב שבו הוא נושה </w:t>
      </w:r>
      <w:r w:rsidRPr="00FE6F2B">
        <w:rPr>
          <w:rFonts w:ascii="Arial" w:hAnsi="Arial"/>
          <w:b/>
          <w:bCs/>
          <w:noProof w:val="0"/>
          <w:rtl/>
        </w:rPr>
        <w:t>–</w:t>
      </w:r>
      <w:r w:rsidRPr="00FE6F2B">
        <w:rPr>
          <w:rFonts w:ascii="Arial" w:hAnsi="Arial" w:hint="cs"/>
          <w:b/>
          <w:bCs/>
          <w:noProof w:val="0"/>
          <w:rtl/>
        </w:rPr>
        <w:t xml:space="preserve"> תובא ההצעה גם לאישור חברי התאגיד.</w:t>
      </w:r>
    </w:p>
    <w:p w:rsidR="00193D26" w:rsidRPr="00140254" w:rsidRDefault="00193D26" w:rsidP="004D3A9C">
      <w:pPr>
        <w:spacing w:line="360" w:lineRule="auto"/>
        <w:ind w:left="1440" w:right="709"/>
        <w:jc w:val="both"/>
        <w:rPr>
          <w:rFonts w:ascii="Arial" w:hAnsi="Arial"/>
          <w:noProof w:val="0"/>
          <w:rtl/>
        </w:rPr>
      </w:pPr>
      <w:r w:rsidRPr="00FE6F2B">
        <w:rPr>
          <w:rFonts w:ascii="Arial" w:hAnsi="Arial" w:hint="cs"/>
          <w:b/>
          <w:bCs/>
          <w:noProof w:val="0"/>
          <w:rtl/>
        </w:rPr>
        <w:t xml:space="preserve">(ג) </w:t>
      </w:r>
      <w:r w:rsidR="004D3A9C" w:rsidRPr="00FE6F2B">
        <w:rPr>
          <w:rFonts w:ascii="Arial" w:hAnsi="Arial" w:hint="cs"/>
          <w:b/>
          <w:bCs/>
          <w:noProof w:val="0"/>
          <w:rtl/>
        </w:rPr>
        <w:t>על אף האמור בסעיפים קטנים (א) ו-(ב), מצא בית המשפט כי יש בעצם הבאת הסדר החוב לאישור הנושים משום פגיעה בהליך לפי פרק זה, לא יורה על הבאתו לאישור בעלי הדין</w:t>
      </w:r>
      <w:r w:rsidR="004D3A9C">
        <w:rPr>
          <w:rFonts w:ascii="Arial" w:hAnsi="Arial" w:hint="cs"/>
          <w:noProof w:val="0"/>
          <w:rtl/>
        </w:rPr>
        <w:t>"</w:t>
      </w:r>
      <w:r w:rsidR="00FE6F2B">
        <w:rPr>
          <w:rFonts w:ascii="Arial" w:hAnsi="Arial" w:hint="cs"/>
          <w:noProof w:val="0"/>
          <w:rtl/>
        </w:rPr>
        <w:t>.</w:t>
      </w:r>
    </w:p>
    <w:p w:rsidR="00FE6F2B" w:rsidRDefault="00FE6F2B" w:rsidP="003A40B0">
      <w:pPr>
        <w:spacing w:line="360" w:lineRule="auto"/>
        <w:ind w:left="720" w:hanging="720"/>
        <w:jc w:val="both"/>
        <w:rPr>
          <w:rFonts w:ascii="Arial" w:hAnsi="Arial"/>
          <w:noProof w:val="0"/>
          <w:rtl/>
        </w:rPr>
      </w:pPr>
    </w:p>
    <w:p w:rsidR="003A40B0" w:rsidRDefault="00FE6F2B" w:rsidP="003A40B0">
      <w:pPr>
        <w:spacing w:line="360" w:lineRule="auto"/>
        <w:ind w:left="720" w:hanging="720"/>
        <w:jc w:val="both"/>
        <w:rPr>
          <w:rFonts w:ascii="Arial" w:hAnsi="Arial"/>
          <w:noProof w:val="0"/>
          <w:rtl/>
        </w:rPr>
      </w:pPr>
      <w:r>
        <w:rPr>
          <w:rFonts w:ascii="Arial" w:hAnsi="Arial" w:hint="cs"/>
          <w:noProof w:val="0"/>
          <w:rtl/>
        </w:rPr>
        <w:t>51.</w:t>
      </w:r>
      <w:r>
        <w:rPr>
          <w:rFonts w:ascii="Arial" w:hAnsi="Arial" w:hint="cs"/>
          <w:noProof w:val="0"/>
          <w:rtl/>
        </w:rPr>
        <w:tab/>
        <w:t xml:space="preserve">בכל הנוגע לאישור הסדר חוב בידי בעלי העניין ובית המשפט נקבע בסעיף 324(א) לחוק כי על אישור חוב כאמור יחולו הוראות סעיפים 85 עד 88 לחוק, בשינויים המחויבים. </w:t>
      </w:r>
    </w:p>
    <w:p w:rsidR="00B64549" w:rsidRDefault="00B64549" w:rsidP="003A40B0">
      <w:pPr>
        <w:spacing w:line="360" w:lineRule="auto"/>
        <w:ind w:left="720" w:hanging="720"/>
        <w:jc w:val="both"/>
        <w:rPr>
          <w:rFonts w:ascii="Arial" w:hAnsi="Arial"/>
          <w:noProof w:val="0"/>
          <w:rtl/>
        </w:rPr>
      </w:pPr>
    </w:p>
    <w:p w:rsidR="00823FEB" w:rsidRDefault="00B64549" w:rsidP="00823FEB">
      <w:pPr>
        <w:spacing w:line="360" w:lineRule="auto"/>
        <w:ind w:left="720" w:hanging="720"/>
        <w:jc w:val="both"/>
        <w:rPr>
          <w:rFonts w:ascii="David" w:hAnsi="David"/>
          <w:noProof w:val="0"/>
        </w:rPr>
      </w:pPr>
      <w:r>
        <w:rPr>
          <w:rFonts w:ascii="Arial" w:hAnsi="Arial" w:hint="cs"/>
          <w:noProof w:val="0"/>
          <w:rtl/>
        </w:rPr>
        <w:t>52.</w:t>
      </w:r>
      <w:r>
        <w:rPr>
          <w:rFonts w:ascii="Arial" w:hAnsi="Arial" w:hint="cs"/>
          <w:noProof w:val="0"/>
          <w:rtl/>
        </w:rPr>
        <w:tab/>
      </w:r>
      <w:r w:rsidR="00823FEB">
        <w:rPr>
          <w:rFonts w:ascii="David" w:hAnsi="David" w:hint="cs"/>
          <w:noProof w:val="0"/>
          <w:rtl/>
        </w:rPr>
        <w:t>ה</w:t>
      </w:r>
      <w:r w:rsidR="00823FEB">
        <w:rPr>
          <w:rFonts w:ascii="David" w:hAnsi="David"/>
          <w:noProof w:val="0"/>
          <w:rtl/>
        </w:rPr>
        <w:t xml:space="preserve">הוראות הנוגעות לתוכנית לשיקום כלכלי מצויות בסימן ג' לפרק ז' של חוק חדלות פירעון. הסעיפים הרלוונטיים הינם סעיפים 85-86 הקובעים כדלקמן: </w:t>
      </w:r>
    </w:p>
    <w:p w:rsidR="00823FEB" w:rsidRDefault="00823FEB" w:rsidP="00823FEB">
      <w:pPr>
        <w:spacing w:line="360" w:lineRule="auto"/>
        <w:ind w:left="1440" w:right="709"/>
        <w:jc w:val="both"/>
        <w:rPr>
          <w:rFonts w:ascii="Arial" w:hAnsi="Arial"/>
          <w:noProof w:val="0"/>
          <w:rtl/>
        </w:rPr>
      </w:pPr>
    </w:p>
    <w:p w:rsidR="00823FEB" w:rsidRPr="00823FEB" w:rsidRDefault="00823FEB" w:rsidP="004A3276">
      <w:pPr>
        <w:spacing w:line="360" w:lineRule="auto"/>
        <w:ind w:left="1440" w:right="709"/>
        <w:jc w:val="both"/>
        <w:rPr>
          <w:rFonts w:ascii="Arial" w:hAnsi="Arial"/>
          <w:b/>
          <w:bCs/>
          <w:noProof w:val="0"/>
          <w:rtl/>
        </w:rPr>
      </w:pPr>
      <w:r w:rsidRPr="00823FEB">
        <w:rPr>
          <w:rFonts w:ascii="Arial" w:hAnsi="Arial"/>
          <w:b/>
          <w:bCs/>
          <w:noProof w:val="0"/>
          <w:rtl/>
        </w:rPr>
        <w:lastRenderedPageBreak/>
        <w:t>85</w:t>
      </w:r>
      <w:r w:rsidR="004A3276">
        <w:rPr>
          <w:rFonts w:ascii="Arial" w:hAnsi="Arial" w:hint="cs"/>
          <w:b/>
          <w:bCs/>
          <w:noProof w:val="0"/>
          <w:rtl/>
        </w:rPr>
        <w:t>. (א)</w:t>
      </w:r>
      <w:r w:rsidRPr="00823FEB">
        <w:rPr>
          <w:rFonts w:ascii="Arial" w:hAnsi="Arial"/>
          <w:b/>
          <w:bCs/>
          <w:noProof w:val="0"/>
          <w:rtl/>
        </w:rPr>
        <w:t xml:space="preserve">הצעה לתכנית לשיקום כלכלי יראו אותה כהצעה שאושרה בידי הנושים וחברי התאגיד, אם אושרה בכל אחת </w:t>
      </w:r>
      <w:proofErr w:type="spellStart"/>
      <w:r w:rsidRPr="00823FEB">
        <w:rPr>
          <w:rFonts w:ascii="Arial" w:hAnsi="Arial"/>
          <w:b/>
          <w:bCs/>
          <w:noProof w:val="0"/>
          <w:rtl/>
        </w:rPr>
        <w:t>מאסיפות</w:t>
      </w:r>
      <w:proofErr w:type="spellEnd"/>
      <w:r w:rsidRPr="00823FEB">
        <w:rPr>
          <w:rFonts w:ascii="Arial" w:hAnsi="Arial"/>
          <w:b/>
          <w:bCs/>
          <w:noProof w:val="0"/>
          <w:rtl/>
        </w:rPr>
        <w:t xml:space="preserve"> הסוג בהתאם להוראות כמפורט להלן:</w:t>
      </w:r>
    </w:p>
    <w:p w:rsidR="00823FEB" w:rsidRPr="00823FEB" w:rsidRDefault="00823FEB" w:rsidP="00823FEB">
      <w:pPr>
        <w:spacing w:line="360" w:lineRule="auto"/>
        <w:ind w:left="1440" w:right="709"/>
        <w:jc w:val="both"/>
        <w:rPr>
          <w:rFonts w:ascii="Arial" w:hAnsi="Arial"/>
          <w:b/>
          <w:bCs/>
          <w:noProof w:val="0"/>
          <w:rtl/>
        </w:rPr>
      </w:pPr>
      <w:r w:rsidRPr="00823FEB">
        <w:rPr>
          <w:rFonts w:ascii="Arial" w:hAnsi="Arial"/>
          <w:b/>
          <w:bCs/>
          <w:noProof w:val="0"/>
          <w:rtl/>
        </w:rPr>
        <w:tab/>
        <w:t>(1) בהצעה תמכו רוב המצביעים באותה האסיפה.</w:t>
      </w:r>
    </w:p>
    <w:p w:rsidR="00823FEB" w:rsidRPr="00823FEB" w:rsidRDefault="00823FEB" w:rsidP="00823FEB">
      <w:pPr>
        <w:spacing w:line="360" w:lineRule="auto"/>
        <w:ind w:left="2160" w:right="709"/>
        <w:jc w:val="both"/>
        <w:rPr>
          <w:rFonts w:ascii="Arial" w:hAnsi="Arial"/>
          <w:b/>
          <w:bCs/>
          <w:noProof w:val="0"/>
          <w:rtl/>
        </w:rPr>
      </w:pPr>
      <w:r w:rsidRPr="00823FEB">
        <w:rPr>
          <w:rFonts w:ascii="Arial" w:hAnsi="Arial"/>
          <w:b/>
          <w:bCs/>
          <w:noProof w:val="0"/>
          <w:rtl/>
        </w:rPr>
        <w:t xml:space="preserve">(2) המצביעים שתמכו בהצעה מחזיקים יחד בשלושה רבעים לפחות מכוח ההצבעה של כלל המצביעים באותה אסיפה. </w:t>
      </w:r>
    </w:p>
    <w:p w:rsidR="00823FEB" w:rsidRPr="00823FEB" w:rsidRDefault="00823FEB" w:rsidP="00823FEB">
      <w:pPr>
        <w:spacing w:line="360" w:lineRule="auto"/>
        <w:ind w:left="1440" w:right="709"/>
        <w:jc w:val="both"/>
        <w:rPr>
          <w:rFonts w:ascii="Arial" w:hAnsi="Arial"/>
          <w:b/>
          <w:bCs/>
          <w:noProof w:val="0"/>
          <w:rtl/>
        </w:rPr>
      </w:pPr>
      <w:r w:rsidRPr="00823FEB">
        <w:rPr>
          <w:rFonts w:ascii="Arial" w:hAnsi="Arial"/>
          <w:b/>
          <w:bCs/>
          <w:noProof w:val="0"/>
          <w:rtl/>
        </w:rPr>
        <w:t>(ב) בסעיף זה, "מצביעים" – למעט מי שנמנעו בהצבעה.</w:t>
      </w:r>
    </w:p>
    <w:p w:rsidR="00823FEB" w:rsidRPr="00823FEB" w:rsidRDefault="00823FEB" w:rsidP="00823FEB">
      <w:pPr>
        <w:spacing w:line="360" w:lineRule="auto"/>
        <w:ind w:left="1440" w:right="709"/>
        <w:jc w:val="both"/>
        <w:rPr>
          <w:rFonts w:ascii="Arial" w:hAnsi="Arial"/>
          <w:b/>
          <w:bCs/>
          <w:noProof w:val="0"/>
          <w:rtl/>
        </w:rPr>
      </w:pPr>
      <w:r w:rsidRPr="00823FEB">
        <w:rPr>
          <w:rFonts w:ascii="Arial" w:hAnsi="Arial"/>
          <w:b/>
          <w:bCs/>
          <w:noProof w:val="0"/>
          <w:rtl/>
        </w:rPr>
        <w:t xml:space="preserve">86. (א) אושרה הצעה לתכנית לשיקום כלכלי בידי הנושים וחברי התאגיד כאמור בסעיף 85, יביאה הנאמן לאישור בית המשפט. </w:t>
      </w:r>
    </w:p>
    <w:p w:rsidR="00823FEB" w:rsidRPr="00823FEB" w:rsidRDefault="00823FEB" w:rsidP="00823FEB">
      <w:pPr>
        <w:spacing w:line="360" w:lineRule="auto"/>
        <w:ind w:left="1440" w:right="709"/>
        <w:jc w:val="both"/>
        <w:rPr>
          <w:rFonts w:ascii="Arial" w:hAnsi="Arial"/>
          <w:noProof w:val="0"/>
          <w:rtl/>
        </w:rPr>
      </w:pPr>
      <w:r w:rsidRPr="00823FEB">
        <w:rPr>
          <w:rFonts w:ascii="Arial" w:hAnsi="Arial"/>
          <w:b/>
          <w:bCs/>
          <w:noProof w:val="0"/>
          <w:rtl/>
        </w:rPr>
        <w:t>(ב) בבואו לאשר הצעה לתכנית לשיקום כלכלי ישקול בית המשפט, בין השאר, שיקולים הנוגעים להוגנות ההליך, ורשאי לשקול שיקולים נוספים, ובהם שיקולים הנוגעים לעובדי התאגיד או לטובת הציבור</w:t>
      </w:r>
      <w:r w:rsidRPr="00823FEB">
        <w:rPr>
          <w:rFonts w:ascii="Arial" w:hAnsi="Arial"/>
          <w:noProof w:val="0"/>
          <w:rtl/>
        </w:rPr>
        <w:t>".</w:t>
      </w:r>
    </w:p>
    <w:p w:rsidR="00823FEB" w:rsidRDefault="00823FEB" w:rsidP="00823FEB">
      <w:pPr>
        <w:spacing w:line="360" w:lineRule="auto"/>
        <w:jc w:val="both"/>
        <w:rPr>
          <w:rFonts w:ascii="David" w:hAnsi="David"/>
          <w:b/>
          <w:bCs/>
          <w:noProof w:val="0"/>
          <w:rtl/>
        </w:rPr>
      </w:pPr>
    </w:p>
    <w:p w:rsidR="00823FEB" w:rsidRPr="00823FEB" w:rsidRDefault="00823FEB" w:rsidP="00823FEB">
      <w:pPr>
        <w:spacing w:line="360" w:lineRule="auto"/>
        <w:ind w:left="720" w:hanging="720"/>
        <w:jc w:val="both"/>
        <w:rPr>
          <w:rFonts w:ascii="David" w:hAnsi="David"/>
          <w:noProof w:val="0"/>
          <w:rtl/>
        </w:rPr>
      </w:pPr>
      <w:r w:rsidRPr="00823FEB">
        <w:rPr>
          <w:rFonts w:ascii="David" w:hAnsi="David" w:hint="cs"/>
          <w:noProof w:val="0"/>
          <w:rtl/>
        </w:rPr>
        <w:t>53.</w:t>
      </w:r>
      <w:r w:rsidRPr="00823FEB">
        <w:rPr>
          <w:rFonts w:ascii="David" w:hAnsi="David" w:hint="cs"/>
          <w:noProof w:val="0"/>
          <w:rtl/>
        </w:rPr>
        <w:tab/>
      </w:r>
      <w:r w:rsidR="00B23FE4">
        <w:rPr>
          <w:rFonts w:ascii="David" w:hAnsi="David" w:hint="cs"/>
          <w:noProof w:val="0"/>
          <w:rtl/>
        </w:rPr>
        <w:t>ה</w:t>
      </w:r>
      <w:r w:rsidRPr="00823FEB">
        <w:rPr>
          <w:rFonts w:ascii="David" w:hAnsi="David"/>
          <w:noProof w:val="0"/>
          <w:rtl/>
        </w:rPr>
        <w:t xml:space="preserve">כלל הוא, כי בית המשפט איננו מקבל החלטות עסקיות במקום הנושים וגם כאשר הם בוחרים לאשר הסדר גרוע, או לדחות הסדר טוב, עדיין הדבר נתון לשיקול דעתם, ובדרך כלל, בית המשפט לא יתערב בכך (ע"א 9555/02 </w:t>
      </w:r>
      <w:r w:rsidRPr="00823FEB">
        <w:rPr>
          <w:rFonts w:ascii="David" w:hAnsi="David"/>
          <w:b/>
          <w:bCs/>
          <w:noProof w:val="0"/>
          <w:rtl/>
        </w:rPr>
        <w:t>זידאן נ' ברית פיקוח לקואופרציה החקלאית העובדת בע"מ</w:t>
      </w:r>
      <w:r w:rsidRPr="00823FEB">
        <w:rPr>
          <w:rFonts w:ascii="David" w:hAnsi="David"/>
          <w:noProof w:val="0"/>
          <w:rtl/>
        </w:rPr>
        <w:t xml:space="preserve">, פ"ד נט (1) 538, 550 (2004) ע"א 3782/09 </w:t>
      </w:r>
      <w:r w:rsidRPr="00823FEB">
        <w:rPr>
          <w:rFonts w:ascii="David" w:hAnsi="David"/>
          <w:b/>
          <w:bCs/>
          <w:noProof w:val="0"/>
          <w:rtl/>
        </w:rPr>
        <w:t xml:space="preserve">לגין </w:t>
      </w:r>
      <w:proofErr w:type="spellStart"/>
      <w:r w:rsidRPr="00823FEB">
        <w:rPr>
          <w:rFonts w:ascii="David" w:hAnsi="David"/>
          <w:b/>
          <w:bCs/>
          <w:noProof w:val="0"/>
          <w:rtl/>
        </w:rPr>
        <w:t>ריזוט</w:t>
      </w:r>
      <w:proofErr w:type="spellEnd"/>
      <w:r w:rsidRPr="00823FEB">
        <w:rPr>
          <w:rFonts w:ascii="David" w:hAnsi="David"/>
          <w:b/>
          <w:bCs/>
          <w:noProof w:val="0"/>
          <w:rtl/>
        </w:rPr>
        <w:t xml:space="preserve"> מזון בע"מ נ' בנק לאומי לישראל בע"מ</w:t>
      </w:r>
      <w:r w:rsidRPr="00823FEB">
        <w:rPr>
          <w:rFonts w:ascii="David" w:hAnsi="David"/>
          <w:noProof w:val="0"/>
          <w:rtl/>
        </w:rPr>
        <w:t xml:space="preserve"> (25.02.14); </w:t>
      </w:r>
      <w:proofErr w:type="spellStart"/>
      <w:r w:rsidRPr="00823FEB">
        <w:rPr>
          <w:rFonts w:ascii="David" w:hAnsi="David"/>
          <w:noProof w:val="0"/>
          <w:rtl/>
        </w:rPr>
        <w:t>חדל"ת</w:t>
      </w:r>
      <w:proofErr w:type="spellEnd"/>
      <w:r w:rsidRPr="00823FEB">
        <w:rPr>
          <w:rFonts w:ascii="David" w:hAnsi="David"/>
          <w:noProof w:val="0"/>
          <w:rtl/>
        </w:rPr>
        <w:t xml:space="preserve"> (ת"א) 18763-01-20</w:t>
      </w:r>
      <w:r w:rsidRPr="00823FEB">
        <w:rPr>
          <w:rFonts w:ascii="David" w:hAnsi="David"/>
          <w:b/>
          <w:bCs/>
          <w:noProof w:val="0"/>
          <w:rtl/>
        </w:rPr>
        <w:t xml:space="preserve"> עו"ד אביתר קרמר, נאמן לחברת בקעת התמר בע"מ נ' הממונה על הליכי חדלות פירעון ושיקום כלכלי</w:t>
      </w:r>
      <w:r w:rsidRPr="00823FEB">
        <w:rPr>
          <w:rFonts w:ascii="David" w:hAnsi="David"/>
          <w:noProof w:val="0"/>
          <w:rtl/>
        </w:rPr>
        <w:t xml:space="preserve"> (8.9.20) פסקה 19; </w:t>
      </w:r>
      <w:proofErr w:type="spellStart"/>
      <w:r w:rsidRPr="00823FEB">
        <w:rPr>
          <w:rFonts w:ascii="David" w:hAnsi="David"/>
          <w:noProof w:val="0"/>
          <w:rtl/>
        </w:rPr>
        <w:t>חדל"ת</w:t>
      </w:r>
      <w:proofErr w:type="spellEnd"/>
      <w:r w:rsidRPr="00823FEB">
        <w:rPr>
          <w:rFonts w:ascii="David" w:hAnsi="David"/>
          <w:noProof w:val="0"/>
          <w:rtl/>
        </w:rPr>
        <w:t xml:space="preserve"> (חי') 47767-09-19 </w:t>
      </w:r>
      <w:r w:rsidRPr="00823FEB">
        <w:rPr>
          <w:rFonts w:ascii="David" w:hAnsi="David"/>
          <w:b/>
          <w:bCs/>
          <w:noProof w:val="0"/>
          <w:rtl/>
        </w:rPr>
        <w:t>חיפה פולימרים בע"מ נגד הממונה על הליכי חדלות פירעון</w:t>
      </w:r>
      <w:r w:rsidRPr="00823FEB">
        <w:rPr>
          <w:rFonts w:ascii="David" w:hAnsi="David"/>
          <w:noProof w:val="0"/>
          <w:rtl/>
        </w:rPr>
        <w:t xml:space="preserve"> (19.12.19) פסקה 11; </w:t>
      </w:r>
      <w:proofErr w:type="spellStart"/>
      <w:r w:rsidRPr="00823FEB">
        <w:rPr>
          <w:rFonts w:ascii="David" w:hAnsi="David"/>
          <w:noProof w:val="0"/>
          <w:rtl/>
        </w:rPr>
        <w:t>חדל"ת</w:t>
      </w:r>
      <w:proofErr w:type="spellEnd"/>
      <w:r w:rsidRPr="00823FEB">
        <w:rPr>
          <w:rFonts w:ascii="David" w:hAnsi="David"/>
          <w:noProof w:val="0"/>
          <w:rtl/>
        </w:rPr>
        <w:t xml:space="preserve"> (ת"א) 28349-01-23 </w:t>
      </w:r>
      <w:proofErr w:type="spellStart"/>
      <w:r w:rsidRPr="00823FEB">
        <w:rPr>
          <w:rFonts w:ascii="David" w:hAnsi="David"/>
          <w:b/>
          <w:bCs/>
          <w:noProof w:val="0"/>
          <w:rtl/>
        </w:rPr>
        <w:t>יונט</w:t>
      </w:r>
      <w:proofErr w:type="spellEnd"/>
      <w:r w:rsidRPr="00823FEB">
        <w:rPr>
          <w:rFonts w:ascii="David" w:hAnsi="David"/>
          <w:b/>
          <w:bCs/>
          <w:noProof w:val="0"/>
          <w:rtl/>
        </w:rPr>
        <w:t xml:space="preserve"> קרדיט שירותים פיננסים בע"מ נ' הממונה על חדלות פירעון</w:t>
      </w:r>
      <w:r w:rsidRPr="00823FEB">
        <w:rPr>
          <w:rFonts w:ascii="David" w:hAnsi="David"/>
          <w:noProof w:val="0"/>
          <w:rtl/>
        </w:rPr>
        <w:t xml:space="preserve"> (5.4.2023) פסקה 25).</w:t>
      </w:r>
    </w:p>
    <w:p w:rsidR="00823FEB" w:rsidRDefault="00823FEB" w:rsidP="00823FEB">
      <w:pPr>
        <w:spacing w:line="360" w:lineRule="auto"/>
        <w:ind w:left="720" w:hanging="720"/>
        <w:jc w:val="both"/>
        <w:rPr>
          <w:rFonts w:ascii="David" w:hAnsi="David"/>
          <w:noProof w:val="0"/>
          <w:rtl/>
        </w:rPr>
      </w:pPr>
    </w:p>
    <w:p w:rsidR="00823FEB" w:rsidRPr="00823FEB" w:rsidRDefault="00823FEB" w:rsidP="00B23FE4">
      <w:pPr>
        <w:spacing w:line="360" w:lineRule="auto"/>
        <w:ind w:left="720" w:hanging="720"/>
        <w:jc w:val="both"/>
        <w:rPr>
          <w:rFonts w:ascii="David" w:hAnsi="David"/>
          <w:noProof w:val="0"/>
          <w:rtl/>
        </w:rPr>
      </w:pPr>
      <w:r>
        <w:rPr>
          <w:rFonts w:ascii="David" w:hAnsi="David" w:hint="cs"/>
          <w:noProof w:val="0"/>
          <w:rtl/>
        </w:rPr>
        <w:t>54.</w:t>
      </w:r>
      <w:r>
        <w:rPr>
          <w:rFonts w:ascii="David" w:hAnsi="David" w:hint="cs"/>
          <w:noProof w:val="0"/>
          <w:rtl/>
        </w:rPr>
        <w:tab/>
      </w:r>
      <w:r w:rsidRPr="00823FEB">
        <w:rPr>
          <w:rFonts w:ascii="David" w:hAnsi="David"/>
          <w:noProof w:val="0"/>
          <w:rtl/>
        </w:rPr>
        <w:t xml:space="preserve">כאמור לעיל, טענתם החילופית של </w:t>
      </w:r>
      <w:r w:rsidR="00B23FE4">
        <w:rPr>
          <w:rFonts w:ascii="David" w:hAnsi="David" w:hint="cs"/>
          <w:noProof w:val="0"/>
          <w:rtl/>
        </w:rPr>
        <w:t xml:space="preserve">בעלי הדין </w:t>
      </w:r>
      <w:r w:rsidRPr="00823FEB">
        <w:rPr>
          <w:rFonts w:ascii="David" w:hAnsi="David"/>
          <w:noProof w:val="0"/>
          <w:rtl/>
        </w:rPr>
        <w:t>היא כי גם אם הצעת ההסדר לא זכתה לאישור של רוב המצביעים, רשאי בית המשפט לאשרה אף באין רוב, בכל אחת מאספות הסוג. טענה זו מבוססת על האמור בסעיף 87 לחוק חדלות פירעון, הקובע כך:</w:t>
      </w:r>
    </w:p>
    <w:p w:rsidR="00823FEB" w:rsidRDefault="00823FEB" w:rsidP="00823FEB">
      <w:pPr>
        <w:pStyle w:val="P000"/>
        <w:tabs>
          <w:tab w:val="clear" w:pos="2835"/>
          <w:tab w:val="left" w:pos="2211"/>
        </w:tabs>
        <w:spacing w:before="72" w:line="360" w:lineRule="auto"/>
        <w:ind w:left="1503" w:right="142"/>
        <w:rPr>
          <w:rFonts w:ascii="David" w:hAnsi="David" w:cs="David"/>
          <w:b/>
          <w:bCs/>
          <w:noProof w:val="0"/>
          <w:sz w:val="24"/>
          <w:szCs w:val="24"/>
          <w:rtl/>
        </w:rPr>
      </w:pPr>
    </w:p>
    <w:p w:rsidR="00823FEB" w:rsidRPr="00823FEB" w:rsidRDefault="00823FEB" w:rsidP="00823FEB">
      <w:pPr>
        <w:spacing w:line="360" w:lineRule="auto"/>
        <w:ind w:left="1440" w:right="709"/>
        <w:jc w:val="both"/>
        <w:rPr>
          <w:rFonts w:ascii="Arial" w:hAnsi="Arial"/>
          <w:b/>
          <w:bCs/>
          <w:noProof w:val="0"/>
          <w:rtl/>
        </w:rPr>
      </w:pPr>
      <w:r w:rsidRPr="00823FEB">
        <w:rPr>
          <w:rFonts w:ascii="Arial" w:hAnsi="Arial"/>
          <w:noProof w:val="0"/>
          <w:rtl/>
        </w:rPr>
        <w:t>"</w:t>
      </w:r>
      <w:r w:rsidRPr="00823FEB">
        <w:rPr>
          <w:rFonts w:ascii="Arial" w:hAnsi="Arial"/>
          <w:b/>
          <w:bCs/>
          <w:noProof w:val="0"/>
          <w:rtl/>
        </w:rPr>
        <w:t>87.</w:t>
      </w:r>
      <w:r w:rsidR="004A3276">
        <w:rPr>
          <w:rFonts w:ascii="Arial" w:hAnsi="Arial" w:hint="cs"/>
          <w:b/>
          <w:bCs/>
          <w:rtl/>
        </w:rPr>
        <w:t xml:space="preserve"> </w:t>
      </w:r>
      <w:r w:rsidRPr="00823FEB">
        <w:rPr>
          <w:rFonts w:ascii="Arial" w:hAnsi="Arial"/>
          <w:b/>
          <w:bCs/>
          <w:rtl/>
        </w:rPr>
        <w:t xml:space="preserve">על אף האמור בסעיפים 85 ו-86(א), בית המשפט רשאי לאשר הצעה לתכנית לשיקום כלכלי גם אם לא אושרה בכל אחת מאסיפות הסוג ברוב הדרוש לפי סעיף 85, אם שוכנע, במידת הצורך על יסוד הערכת שווי של התאגיד שהגיש מומחה מטעמו או מטעם הצדדים הנוגעים לעניין, כי ההצעה הוגנת וצודקת ביחס לכל נושה או חבר </w:t>
      </w:r>
      <w:r w:rsidRPr="00823FEB">
        <w:rPr>
          <w:rFonts w:ascii="Arial" w:hAnsi="Arial"/>
          <w:b/>
          <w:bCs/>
          <w:rtl/>
        </w:rPr>
        <w:lastRenderedPageBreak/>
        <w:t>התאגיד באסיפת סוג שלא אישרה אותה (בסעיף זה – אסיפה מתנגדת), ובכלל זה שוכנע כי מתקיים המפורט להלן:</w:t>
      </w:r>
    </w:p>
    <w:p w:rsidR="00823FEB" w:rsidRPr="00823FEB" w:rsidRDefault="00823FEB" w:rsidP="00823FEB">
      <w:pPr>
        <w:spacing w:line="360" w:lineRule="auto"/>
        <w:ind w:left="2160" w:right="709" w:hanging="720"/>
        <w:jc w:val="both"/>
        <w:rPr>
          <w:rFonts w:ascii="Arial" w:hAnsi="Arial"/>
          <w:b/>
          <w:bCs/>
          <w:rtl/>
        </w:rPr>
      </w:pPr>
      <w:r w:rsidRPr="00823FEB">
        <w:rPr>
          <w:rFonts w:ascii="Arial" w:hAnsi="Arial"/>
          <w:b/>
          <w:bCs/>
          <w:rtl/>
        </w:rPr>
        <w:tab/>
        <w:t>(1)</w:t>
      </w:r>
      <w:r w:rsidRPr="00823FEB">
        <w:rPr>
          <w:rFonts w:ascii="Arial" w:hAnsi="Arial"/>
          <w:b/>
          <w:bCs/>
          <w:rtl/>
        </w:rPr>
        <w:tab/>
        <w:t>אם לא תאושר תכנית לשיקום כלכלי לא יהיה מנוס מפירוק התאגיד והתמורה שהוצעה לכל נושה או חבר תאגיד באסיפה מתנגדת אינה נמוכה מהתמורה שהיה מקבל בפירוק התאגיד;</w:t>
      </w:r>
    </w:p>
    <w:p w:rsidR="00823FEB" w:rsidRPr="00823FEB" w:rsidRDefault="00823FEB" w:rsidP="00823FEB">
      <w:pPr>
        <w:spacing w:line="360" w:lineRule="auto"/>
        <w:ind w:left="2160" w:right="709" w:hanging="720"/>
        <w:jc w:val="both"/>
        <w:rPr>
          <w:rFonts w:ascii="Arial" w:hAnsi="Arial"/>
          <w:b/>
          <w:bCs/>
          <w:rtl/>
        </w:rPr>
      </w:pPr>
      <w:r w:rsidRPr="00823FEB">
        <w:rPr>
          <w:rFonts w:ascii="Arial" w:hAnsi="Arial"/>
          <w:b/>
          <w:bCs/>
          <w:rtl/>
        </w:rPr>
        <w:tab/>
        <w:t>(2)</w:t>
      </w:r>
      <w:r w:rsidRPr="00823FEB">
        <w:rPr>
          <w:rFonts w:ascii="Arial" w:hAnsi="Arial"/>
          <w:b/>
          <w:bCs/>
          <w:rtl/>
        </w:rPr>
        <w:tab/>
        <w:t>ההצעה אינה מבטיחה תמורה כלשהי לחברי התאגיד, ובכלל זה אינה מותירה בידיהם נכס שיש להם זכות בו מכוח היותם חברי התאגיד, בלי שהובטח לכל נושה באסיפה מתנגדת תמורה השווה למלוא סכום חוב העבר שבו הוא נושה;</w:t>
      </w:r>
    </w:p>
    <w:p w:rsidR="00823FEB" w:rsidRPr="00823FEB" w:rsidRDefault="00823FEB" w:rsidP="00823FEB">
      <w:pPr>
        <w:spacing w:line="360" w:lineRule="auto"/>
        <w:ind w:left="2160" w:right="709" w:hanging="720"/>
        <w:jc w:val="both"/>
        <w:rPr>
          <w:rFonts w:ascii="Arial" w:hAnsi="Arial"/>
          <w:rtl/>
        </w:rPr>
      </w:pPr>
      <w:r>
        <w:rPr>
          <w:rFonts w:ascii="Arial" w:hAnsi="Arial"/>
          <w:b/>
          <w:bCs/>
          <w:rtl/>
        </w:rPr>
        <w:tab/>
      </w:r>
      <w:r w:rsidRPr="00823FEB">
        <w:rPr>
          <w:rFonts w:ascii="Arial" w:hAnsi="Arial"/>
          <w:b/>
          <w:bCs/>
          <w:rtl/>
        </w:rPr>
        <w:t>(3)</w:t>
      </w:r>
      <w:r w:rsidRPr="00823FEB">
        <w:rPr>
          <w:rFonts w:ascii="Arial" w:hAnsi="Arial"/>
          <w:b/>
          <w:bCs/>
          <w:rtl/>
        </w:rPr>
        <w:tab/>
        <w:t>לכל אחד מהנושים המובטחים באסיפה מתנגדת הובטחה תמורה שערכה אינו נמוך משווי הנכס המשועבד לטובתו או מהחוב הכולל שלטובת פירעונו שועבד הנכס, לפי הנמוך; תמורה כאמור יכול שתינתן בכסף או בשווה כסף, בתשלום מיידי או בכמה תשלומים, ובלבד שנקבעו דרכים להבטחת התשלומים; לעניין זה, "שווי הנכס המשועבד" – שווי השוק של הנכס המשועבד לאחר שההצעה תאושר בידי בית המשפט, בניכוי ההוצאות שהוצאו בשמירת הנכס או במימושו, ואם הנכס משועבד לטובת הנושה בשעבוד צף בלבד – בניכוי נוסף של 25% משווי הנכס בהתאם להוראות סעיף 244</w:t>
      </w:r>
      <w:r w:rsidRPr="00823FEB">
        <w:rPr>
          <w:rFonts w:ascii="Arial" w:hAnsi="Arial"/>
          <w:rtl/>
        </w:rPr>
        <w:t>".</w:t>
      </w:r>
    </w:p>
    <w:p w:rsidR="00823FEB" w:rsidRDefault="00823FEB" w:rsidP="00823FEB">
      <w:pPr>
        <w:spacing w:line="360" w:lineRule="auto"/>
        <w:ind w:left="720" w:hanging="720"/>
        <w:rPr>
          <w:rtl/>
        </w:rPr>
      </w:pPr>
    </w:p>
    <w:p w:rsidR="00823FEB" w:rsidRPr="00823FEB" w:rsidRDefault="00823FEB" w:rsidP="004A3276">
      <w:pPr>
        <w:spacing w:line="360" w:lineRule="auto"/>
        <w:ind w:left="720" w:hanging="720"/>
        <w:jc w:val="both"/>
        <w:rPr>
          <w:rFonts w:ascii="David" w:hAnsi="David"/>
          <w:noProof w:val="0"/>
          <w:rtl/>
        </w:rPr>
      </w:pPr>
      <w:r w:rsidRPr="00823FEB">
        <w:rPr>
          <w:rFonts w:ascii="David" w:hAnsi="David" w:hint="cs"/>
          <w:noProof w:val="0"/>
          <w:rtl/>
        </w:rPr>
        <w:t>55.</w:t>
      </w:r>
      <w:r w:rsidRPr="00823FEB">
        <w:rPr>
          <w:rFonts w:ascii="David" w:hAnsi="David" w:hint="cs"/>
          <w:noProof w:val="0"/>
          <w:rtl/>
        </w:rPr>
        <w:tab/>
      </w:r>
      <w:r w:rsidRPr="00823FEB">
        <w:rPr>
          <w:rFonts w:ascii="David" w:hAnsi="David"/>
          <w:noProof w:val="0"/>
          <w:rtl/>
        </w:rPr>
        <w:t xml:space="preserve">ככלל, בית המשפט אינו נוהג לכפות הסדר על הנושים, בניגוד לרצונם, שעה שלא הושג הרוב הדרוש הקבוע בחוק. עמד על כך בית המשפט המחוזי בתל אביב (כב' הנשיא א' אורנשטיין), אף שהתייחס להוראת סעיף 350 (ט) לחוק החברות, תשנ"ט – 1999, </w:t>
      </w:r>
      <w:proofErr w:type="spellStart"/>
      <w:r w:rsidRPr="00823FEB">
        <w:rPr>
          <w:rFonts w:ascii="David" w:hAnsi="David"/>
          <w:noProof w:val="0"/>
          <w:rtl/>
        </w:rPr>
        <w:t>בפר"ק</w:t>
      </w:r>
      <w:proofErr w:type="spellEnd"/>
      <w:r w:rsidRPr="00823FEB">
        <w:rPr>
          <w:rFonts w:ascii="David" w:hAnsi="David"/>
          <w:noProof w:val="0"/>
          <w:rtl/>
        </w:rPr>
        <w:t xml:space="preserve"> 30593-09-19 </w:t>
      </w:r>
      <w:proofErr w:type="spellStart"/>
      <w:r w:rsidRPr="00823FEB">
        <w:rPr>
          <w:rFonts w:ascii="David" w:hAnsi="David"/>
          <w:b/>
          <w:bCs/>
          <w:noProof w:val="0"/>
          <w:rtl/>
        </w:rPr>
        <w:t>פאוור</w:t>
      </w:r>
      <w:proofErr w:type="spellEnd"/>
      <w:r w:rsidRPr="00823FEB">
        <w:rPr>
          <w:rFonts w:ascii="David" w:hAnsi="David"/>
          <w:b/>
          <w:bCs/>
          <w:noProof w:val="0"/>
          <w:rtl/>
        </w:rPr>
        <w:t xml:space="preserve"> </w:t>
      </w:r>
      <w:proofErr w:type="spellStart"/>
      <w:r w:rsidRPr="00823FEB">
        <w:rPr>
          <w:rFonts w:ascii="David" w:hAnsi="David"/>
          <w:b/>
          <w:bCs/>
          <w:noProof w:val="0"/>
          <w:rtl/>
        </w:rPr>
        <w:t>דיאלינג</w:t>
      </w:r>
      <w:proofErr w:type="spellEnd"/>
      <w:r w:rsidRPr="00823FEB">
        <w:rPr>
          <w:rFonts w:ascii="David" w:hAnsi="David"/>
          <w:b/>
          <w:bCs/>
          <w:noProof w:val="0"/>
          <w:rtl/>
        </w:rPr>
        <w:t xml:space="preserve"> בע"מ נ' התיאטרון הלאומי הבימה בע"מ</w:t>
      </w:r>
      <w:r w:rsidRPr="00823FEB">
        <w:rPr>
          <w:rFonts w:ascii="David" w:hAnsi="David"/>
          <w:noProof w:val="0"/>
          <w:rtl/>
        </w:rPr>
        <w:t xml:space="preserve"> (29.10.20) (להלן: "</w:t>
      </w:r>
      <w:r w:rsidRPr="00823FEB">
        <w:rPr>
          <w:rFonts w:ascii="David" w:hAnsi="David"/>
          <w:b/>
          <w:bCs/>
          <w:noProof w:val="0"/>
          <w:rtl/>
        </w:rPr>
        <w:t>עניין תיאטרון הבימה</w:t>
      </w:r>
      <w:r w:rsidRPr="00823FEB">
        <w:rPr>
          <w:rFonts w:ascii="David" w:hAnsi="David"/>
          <w:noProof w:val="0"/>
          <w:rtl/>
        </w:rPr>
        <w:t xml:space="preserve">") כדלקמן: </w:t>
      </w:r>
    </w:p>
    <w:p w:rsidR="00823FEB" w:rsidRDefault="00823FEB" w:rsidP="00823FEB">
      <w:pPr>
        <w:spacing w:line="360" w:lineRule="auto"/>
        <w:ind w:left="624" w:hanging="624"/>
        <w:jc w:val="both"/>
        <w:rPr>
          <w:rFonts w:ascii="David" w:hAnsi="David"/>
          <w:noProof w:val="0"/>
          <w:rtl/>
        </w:rPr>
      </w:pPr>
      <w:r>
        <w:rPr>
          <w:rFonts w:ascii="David" w:hAnsi="David"/>
          <w:noProof w:val="0"/>
          <w:rtl/>
        </w:rPr>
        <w:tab/>
      </w:r>
    </w:p>
    <w:p w:rsidR="00823FEB" w:rsidRPr="00823FEB" w:rsidRDefault="00823FEB" w:rsidP="00B23FE4">
      <w:pPr>
        <w:spacing w:line="360" w:lineRule="auto"/>
        <w:ind w:left="1440" w:right="709"/>
        <w:jc w:val="both"/>
        <w:rPr>
          <w:rFonts w:ascii="Arial" w:hAnsi="Arial"/>
          <w:b/>
          <w:bCs/>
          <w:noProof w:val="0"/>
          <w:rtl/>
        </w:rPr>
      </w:pPr>
      <w:r w:rsidRPr="00823FEB">
        <w:rPr>
          <w:rFonts w:ascii="Arial" w:hAnsi="Arial"/>
          <w:b/>
          <w:bCs/>
          <w:noProof w:val="0"/>
          <w:rtl/>
        </w:rPr>
        <w:t xml:space="preserve">"ככלל, בית המשפט אינו נוהג לכפות הסדר על הנושים בניגוד לרצונם שעה שלא הושג הרוב הדרוש כקבוע בסעיף 350(ט) לחוק (ראו: דברי כב' השופטת אלשיך </w:t>
      </w:r>
      <w:proofErr w:type="spellStart"/>
      <w:r w:rsidRPr="00823FEB">
        <w:rPr>
          <w:rFonts w:ascii="Arial" w:hAnsi="Arial"/>
          <w:b/>
          <w:bCs/>
          <w:noProof w:val="0"/>
          <w:rtl/>
        </w:rPr>
        <w:t>בפש"ר</w:t>
      </w:r>
      <w:proofErr w:type="spellEnd"/>
      <w:r w:rsidRPr="00823FEB">
        <w:rPr>
          <w:rFonts w:ascii="Arial" w:hAnsi="Arial"/>
          <w:b/>
          <w:bCs/>
          <w:noProof w:val="0"/>
          <w:rtl/>
        </w:rPr>
        <w:t xml:space="preserve"> 1048/02 מדרשת </w:t>
      </w:r>
      <w:proofErr w:type="spellStart"/>
      <w:r w:rsidRPr="00823FEB">
        <w:rPr>
          <w:rFonts w:ascii="Arial" w:hAnsi="Arial"/>
          <w:b/>
          <w:bCs/>
          <w:noProof w:val="0"/>
          <w:rtl/>
        </w:rPr>
        <w:t>רופין</w:t>
      </w:r>
      <w:proofErr w:type="spellEnd"/>
      <w:r w:rsidRPr="00823FEB">
        <w:rPr>
          <w:rFonts w:ascii="Arial" w:hAnsi="Arial"/>
          <w:b/>
          <w:bCs/>
          <w:noProof w:val="0"/>
          <w:rtl/>
        </w:rPr>
        <w:t xml:space="preserve"> להשכלה גבוהה נ' המרכז האקדמי </w:t>
      </w:r>
      <w:proofErr w:type="spellStart"/>
      <w:r w:rsidRPr="00823FEB">
        <w:rPr>
          <w:rFonts w:ascii="Arial" w:hAnsi="Arial"/>
          <w:b/>
          <w:bCs/>
          <w:noProof w:val="0"/>
          <w:rtl/>
        </w:rPr>
        <w:t>רופין</w:t>
      </w:r>
      <w:proofErr w:type="spellEnd"/>
      <w:r w:rsidRPr="00823FEB">
        <w:rPr>
          <w:rFonts w:ascii="Arial" w:hAnsi="Arial"/>
          <w:b/>
          <w:bCs/>
          <w:noProof w:val="0"/>
          <w:rtl/>
        </w:rPr>
        <w:t xml:space="preserve"> עמותה רשומה בפסקה 17 (פורסם במאגרים המשפטיים, 17.9.02) וכן דברי כב' השופטת לושי-</w:t>
      </w:r>
      <w:proofErr w:type="spellStart"/>
      <w:r w:rsidRPr="00823FEB">
        <w:rPr>
          <w:rFonts w:ascii="Arial" w:hAnsi="Arial"/>
          <w:b/>
          <w:bCs/>
          <w:noProof w:val="0"/>
          <w:rtl/>
        </w:rPr>
        <w:t>עבודי</w:t>
      </w:r>
      <w:proofErr w:type="spellEnd"/>
      <w:r w:rsidRPr="00823FEB">
        <w:rPr>
          <w:rFonts w:ascii="Arial" w:hAnsi="Arial"/>
          <w:b/>
          <w:bCs/>
          <w:noProof w:val="0"/>
          <w:rtl/>
        </w:rPr>
        <w:t xml:space="preserve"> </w:t>
      </w:r>
      <w:proofErr w:type="spellStart"/>
      <w:r w:rsidRPr="00823FEB">
        <w:rPr>
          <w:rFonts w:ascii="Arial" w:hAnsi="Arial"/>
          <w:b/>
          <w:bCs/>
          <w:noProof w:val="0"/>
          <w:rtl/>
        </w:rPr>
        <w:t>בפר"ק</w:t>
      </w:r>
      <w:proofErr w:type="spellEnd"/>
      <w:r w:rsidRPr="00823FEB">
        <w:rPr>
          <w:rFonts w:ascii="Arial" w:hAnsi="Arial"/>
          <w:b/>
          <w:bCs/>
          <w:noProof w:val="0"/>
          <w:rtl/>
        </w:rPr>
        <w:t xml:space="preserve"> (ת"א) 44247-06-17 סוהו אילת השקעות בע"מ נ' כונס הנכסים הרשמי תל-</w:t>
      </w:r>
      <w:r w:rsidRPr="00823FEB">
        <w:rPr>
          <w:rFonts w:ascii="Arial" w:hAnsi="Arial"/>
          <w:b/>
          <w:bCs/>
          <w:noProof w:val="0"/>
          <w:rtl/>
        </w:rPr>
        <w:lastRenderedPageBreak/>
        <w:t xml:space="preserve">אביב, פסקה 60 (פורסם במאגרים המשפטיים, 14.10.18) (להלן: "עניין סוהו"); וכמות שציינתי לא אחת ובין השאר במסגרת </w:t>
      </w:r>
      <w:proofErr w:type="spellStart"/>
      <w:r w:rsidRPr="00823FEB">
        <w:rPr>
          <w:rFonts w:ascii="Arial" w:hAnsi="Arial"/>
          <w:b/>
          <w:bCs/>
          <w:noProof w:val="0"/>
          <w:rtl/>
        </w:rPr>
        <w:t>פר"ק</w:t>
      </w:r>
      <w:proofErr w:type="spellEnd"/>
      <w:r w:rsidRPr="00823FEB">
        <w:rPr>
          <w:rFonts w:ascii="Arial" w:hAnsi="Arial"/>
          <w:b/>
          <w:bCs/>
          <w:noProof w:val="0"/>
          <w:rtl/>
        </w:rPr>
        <w:t xml:space="preserve"> (ת"א) 23117-06-16 </w:t>
      </w:r>
      <w:proofErr w:type="spellStart"/>
      <w:r w:rsidRPr="00823FEB">
        <w:rPr>
          <w:rFonts w:ascii="Arial" w:hAnsi="Arial"/>
          <w:b/>
          <w:bCs/>
          <w:noProof w:val="0"/>
          <w:rtl/>
        </w:rPr>
        <w:t>הרמטיק</w:t>
      </w:r>
      <w:proofErr w:type="spellEnd"/>
      <w:r w:rsidRPr="00823FEB">
        <w:rPr>
          <w:rFonts w:ascii="Arial" w:hAnsi="Arial"/>
          <w:b/>
          <w:bCs/>
          <w:noProof w:val="0"/>
          <w:rtl/>
        </w:rPr>
        <w:t xml:space="preserve"> נאמנות (1975) בע"מ נ' אפריקה ישראל להשקעות בע"מ (פורסם במאגרים המשפטיים, 2.9.18)). עם זאת, בית המשפט רשאי לאשר הצעה לפשרה או להסדר בחברה, אף אם זו לא אושרה בקרב כל אספות הנושים או בעלי המניות, בתנאים מצטברים שעיקר מטרתם היא שמירה על זכויות הנושים כולם. סמכות זו מוקנית לבית המשפט לפי סעיף 350יג לחוק..."</w:t>
      </w:r>
    </w:p>
    <w:p w:rsidR="00823FEB" w:rsidRDefault="00823FEB" w:rsidP="00823FEB">
      <w:pPr>
        <w:spacing w:line="360" w:lineRule="auto"/>
        <w:jc w:val="both"/>
        <w:rPr>
          <w:rFonts w:ascii="Arial" w:hAnsi="Arial"/>
          <w:noProof w:val="0"/>
          <w:rtl/>
        </w:rPr>
      </w:pPr>
    </w:p>
    <w:p w:rsidR="00B23FE4" w:rsidRPr="00B23FE4" w:rsidRDefault="00B23FE4" w:rsidP="007C1D4F">
      <w:pPr>
        <w:spacing w:line="360" w:lineRule="auto"/>
        <w:jc w:val="both"/>
        <w:rPr>
          <w:rFonts w:ascii="Arial" w:hAnsi="Arial"/>
          <w:b/>
          <w:bCs/>
          <w:noProof w:val="0"/>
          <w:u w:val="single"/>
          <w:rtl/>
        </w:rPr>
      </w:pPr>
      <w:r w:rsidRPr="00B23FE4">
        <w:rPr>
          <w:rFonts w:ascii="Arial" w:hAnsi="Arial" w:hint="cs"/>
          <w:b/>
          <w:bCs/>
          <w:noProof w:val="0"/>
          <w:u w:val="single"/>
          <w:rtl/>
        </w:rPr>
        <w:t>ה</w:t>
      </w:r>
      <w:r w:rsidR="007C1D4F">
        <w:rPr>
          <w:rFonts w:ascii="Arial" w:hAnsi="Arial" w:hint="cs"/>
          <w:b/>
          <w:bCs/>
          <w:noProof w:val="0"/>
          <w:u w:val="single"/>
          <w:rtl/>
        </w:rPr>
        <w:t>צעות ההסדר שעל הפרק</w:t>
      </w:r>
    </w:p>
    <w:p w:rsidR="00B23FE4" w:rsidRDefault="00B23FE4" w:rsidP="00823FEB">
      <w:pPr>
        <w:spacing w:line="360" w:lineRule="auto"/>
        <w:jc w:val="both"/>
        <w:rPr>
          <w:rFonts w:ascii="Arial" w:hAnsi="Arial"/>
          <w:noProof w:val="0"/>
          <w:rtl/>
        </w:rPr>
      </w:pPr>
    </w:p>
    <w:p w:rsidR="00694556" w:rsidRDefault="00823FEB" w:rsidP="003136FF">
      <w:pPr>
        <w:spacing w:line="360" w:lineRule="auto"/>
        <w:ind w:left="720" w:hanging="720"/>
        <w:jc w:val="both"/>
        <w:rPr>
          <w:rFonts w:ascii="Arial" w:hAnsi="Arial"/>
          <w:noProof w:val="0"/>
          <w:rtl/>
        </w:rPr>
      </w:pPr>
      <w:r>
        <w:rPr>
          <w:rFonts w:ascii="Arial" w:hAnsi="Arial" w:hint="cs"/>
          <w:noProof w:val="0"/>
          <w:rtl/>
        </w:rPr>
        <w:t>56.</w:t>
      </w:r>
      <w:r>
        <w:rPr>
          <w:rFonts w:ascii="Arial" w:hAnsi="Arial" w:hint="cs"/>
          <w:noProof w:val="0"/>
          <w:rtl/>
        </w:rPr>
        <w:tab/>
      </w:r>
      <w:r w:rsidR="007C1D4F">
        <w:rPr>
          <w:rFonts w:ascii="Arial" w:hAnsi="Arial" w:hint="cs"/>
          <w:noProof w:val="0"/>
          <w:rtl/>
        </w:rPr>
        <w:t xml:space="preserve">לטענת רוזנברג, ביום 28.12.23 ניתן אישור בית המשפט להבאת הצעת </w:t>
      </w:r>
      <w:proofErr w:type="spellStart"/>
      <w:r w:rsidR="007C1D4F">
        <w:rPr>
          <w:rFonts w:ascii="Arial" w:hAnsi="Arial" w:hint="cs"/>
          <w:noProof w:val="0"/>
          <w:rtl/>
        </w:rPr>
        <w:t>גלובל</w:t>
      </w:r>
      <w:proofErr w:type="spellEnd"/>
      <w:r w:rsidR="007C1D4F">
        <w:rPr>
          <w:rFonts w:ascii="Arial" w:hAnsi="Arial" w:hint="cs"/>
          <w:noProof w:val="0"/>
          <w:rtl/>
        </w:rPr>
        <w:t xml:space="preserve"> 1 להצבעה </w:t>
      </w:r>
      <w:proofErr w:type="spellStart"/>
      <w:r w:rsidR="007C1D4F">
        <w:rPr>
          <w:rFonts w:ascii="Arial" w:hAnsi="Arial" w:hint="cs"/>
          <w:noProof w:val="0"/>
          <w:rtl/>
        </w:rPr>
        <w:t>באסיפות</w:t>
      </w:r>
      <w:proofErr w:type="spellEnd"/>
      <w:r w:rsidR="007C1D4F">
        <w:rPr>
          <w:rFonts w:ascii="Arial" w:hAnsi="Arial" w:hint="cs"/>
          <w:noProof w:val="0"/>
          <w:rtl/>
        </w:rPr>
        <w:t xml:space="preserve"> הנושים, וכי ביום 8.1.24 ניתן אישור בית המשפט להבאת הצעת רוזנברג המשופרת (מיום 10.1.24) בפני </w:t>
      </w:r>
      <w:proofErr w:type="spellStart"/>
      <w:r w:rsidR="007C1D4F">
        <w:rPr>
          <w:rFonts w:ascii="Arial" w:hAnsi="Arial" w:hint="cs"/>
          <w:noProof w:val="0"/>
          <w:rtl/>
        </w:rPr>
        <w:t>אסיפות</w:t>
      </w:r>
      <w:proofErr w:type="spellEnd"/>
      <w:r w:rsidR="007C1D4F">
        <w:rPr>
          <w:rFonts w:ascii="Arial" w:hAnsi="Arial" w:hint="cs"/>
          <w:noProof w:val="0"/>
          <w:rtl/>
        </w:rPr>
        <w:t xml:space="preserve"> הנושים. מכאן מסיק רוזנברג כי החלטות בית המשפט קבעו כי רק שתי הצעות הסדר חוב אלו יובאו בפני </w:t>
      </w:r>
      <w:proofErr w:type="spellStart"/>
      <w:r w:rsidR="007C1D4F">
        <w:rPr>
          <w:rFonts w:ascii="Arial" w:hAnsi="Arial" w:hint="cs"/>
          <w:noProof w:val="0"/>
          <w:rtl/>
        </w:rPr>
        <w:t>אסיפות</w:t>
      </w:r>
      <w:proofErr w:type="spellEnd"/>
      <w:r w:rsidR="007C1D4F">
        <w:rPr>
          <w:rFonts w:ascii="Arial" w:hAnsi="Arial" w:hint="cs"/>
          <w:noProof w:val="0"/>
          <w:rtl/>
        </w:rPr>
        <w:t xml:space="preserve"> הנושים, כך שהצעת </w:t>
      </w:r>
      <w:proofErr w:type="spellStart"/>
      <w:r w:rsidR="007C1D4F">
        <w:rPr>
          <w:rFonts w:ascii="Arial" w:hAnsi="Arial" w:hint="cs"/>
          <w:noProof w:val="0"/>
          <w:rtl/>
        </w:rPr>
        <w:t>גלובל</w:t>
      </w:r>
      <w:proofErr w:type="spellEnd"/>
      <w:r w:rsidR="007C1D4F">
        <w:rPr>
          <w:rFonts w:ascii="Arial" w:hAnsi="Arial" w:hint="cs"/>
          <w:noProof w:val="0"/>
          <w:rtl/>
        </w:rPr>
        <w:t xml:space="preserve"> 2 (מיום 10.1.24) הובאה לאסיפת הנושים ללא אישור בית המשפט והבאתה לאסיפה נעשתה באופן בלתי חוקי. נטען כי האפשרות היחידה שעמדה בפני </w:t>
      </w:r>
      <w:proofErr w:type="spellStart"/>
      <w:r w:rsidR="007C1D4F">
        <w:rPr>
          <w:rFonts w:ascii="Arial" w:hAnsi="Arial" w:hint="cs"/>
          <w:noProof w:val="0"/>
          <w:rtl/>
        </w:rPr>
        <w:t>גלובל</w:t>
      </w:r>
      <w:proofErr w:type="spellEnd"/>
      <w:r w:rsidR="007C1D4F">
        <w:rPr>
          <w:rFonts w:ascii="Arial" w:hAnsi="Arial" w:hint="cs"/>
          <w:noProof w:val="0"/>
          <w:rtl/>
        </w:rPr>
        <w:t xml:space="preserve"> הייתה שיפור הצעת </w:t>
      </w:r>
      <w:proofErr w:type="spellStart"/>
      <w:r w:rsidR="007C1D4F">
        <w:rPr>
          <w:rFonts w:ascii="Arial" w:hAnsi="Arial" w:hint="cs"/>
          <w:noProof w:val="0"/>
          <w:rtl/>
        </w:rPr>
        <w:t>גלובל</w:t>
      </w:r>
      <w:proofErr w:type="spellEnd"/>
      <w:r w:rsidR="007C1D4F">
        <w:rPr>
          <w:rFonts w:ascii="Arial" w:hAnsi="Arial" w:hint="cs"/>
          <w:noProof w:val="0"/>
          <w:rtl/>
        </w:rPr>
        <w:t xml:space="preserve"> 1 ולא ניתן היה להגיש "הצעה חדשה" או הסדר חוב חדש. </w:t>
      </w:r>
    </w:p>
    <w:p w:rsidR="007C1D4F" w:rsidRDefault="007C1D4F" w:rsidP="007C1D4F">
      <w:pPr>
        <w:spacing w:line="360" w:lineRule="auto"/>
        <w:ind w:left="720" w:hanging="720"/>
        <w:jc w:val="both"/>
        <w:rPr>
          <w:rFonts w:ascii="Arial" w:hAnsi="Arial"/>
          <w:noProof w:val="0"/>
          <w:rtl/>
        </w:rPr>
      </w:pPr>
    </w:p>
    <w:p w:rsidR="007C1D4F" w:rsidRDefault="007C1D4F" w:rsidP="007744F0">
      <w:pPr>
        <w:spacing w:line="360" w:lineRule="auto"/>
        <w:ind w:left="720" w:hanging="720"/>
        <w:jc w:val="both"/>
        <w:rPr>
          <w:rFonts w:ascii="Arial" w:hAnsi="Arial"/>
          <w:noProof w:val="0"/>
          <w:rtl/>
        </w:rPr>
      </w:pPr>
      <w:r>
        <w:rPr>
          <w:rFonts w:ascii="Arial" w:hAnsi="Arial" w:hint="cs"/>
          <w:noProof w:val="0"/>
          <w:rtl/>
        </w:rPr>
        <w:t>57.</w:t>
      </w:r>
      <w:r>
        <w:rPr>
          <w:rFonts w:ascii="Arial" w:hAnsi="Arial" w:hint="cs"/>
          <w:noProof w:val="0"/>
          <w:rtl/>
        </w:rPr>
        <w:tab/>
      </w:r>
      <w:r w:rsidR="009D7978">
        <w:rPr>
          <w:rFonts w:ascii="Arial" w:hAnsi="Arial" w:hint="cs"/>
          <w:noProof w:val="0"/>
          <w:rtl/>
        </w:rPr>
        <w:t xml:space="preserve">ראינו כי בכל הנוגע </w:t>
      </w:r>
      <w:proofErr w:type="spellStart"/>
      <w:r w:rsidR="009D7978">
        <w:rPr>
          <w:rFonts w:ascii="Arial" w:hAnsi="Arial" w:hint="cs"/>
          <w:noProof w:val="0"/>
          <w:rtl/>
        </w:rPr>
        <w:t>למציעי</w:t>
      </w:r>
      <w:proofErr w:type="spellEnd"/>
      <w:r w:rsidR="009D7978">
        <w:rPr>
          <w:rFonts w:ascii="Arial" w:hAnsi="Arial" w:hint="cs"/>
          <w:noProof w:val="0"/>
          <w:rtl/>
        </w:rPr>
        <w:t xml:space="preserve"> הסדר</w:t>
      </w:r>
      <w:r w:rsidR="003136FF">
        <w:rPr>
          <w:rFonts w:ascii="Arial" w:hAnsi="Arial" w:hint="cs"/>
          <w:noProof w:val="0"/>
          <w:rtl/>
        </w:rPr>
        <w:t xml:space="preserve"> חוב</w:t>
      </w:r>
      <w:r w:rsidR="009D7978">
        <w:rPr>
          <w:rFonts w:ascii="Arial" w:hAnsi="Arial" w:hint="cs"/>
          <w:noProof w:val="0"/>
          <w:rtl/>
        </w:rPr>
        <w:t xml:space="preserve"> </w:t>
      </w:r>
      <w:r w:rsidR="007744F0">
        <w:rPr>
          <w:rFonts w:ascii="Arial" w:hAnsi="Arial" w:hint="cs"/>
          <w:noProof w:val="0"/>
          <w:rtl/>
        </w:rPr>
        <w:t xml:space="preserve">של תאגיד, קובע סעיף 321(א) לחוק, כי רק התאגיד (או חבר בתאגיד) וכן נושה, רשאים להגיש לבית המשפט בקשה להבאת הסדר חוב לאישור בעלי העניין. בענייננו, החברות הגישו את הבקשה להבאת הצעת </w:t>
      </w:r>
      <w:proofErr w:type="spellStart"/>
      <w:r w:rsidR="007744F0">
        <w:rPr>
          <w:rFonts w:ascii="Arial" w:hAnsi="Arial" w:hint="cs"/>
          <w:noProof w:val="0"/>
          <w:rtl/>
        </w:rPr>
        <w:t>גלובל</w:t>
      </w:r>
      <w:proofErr w:type="spellEnd"/>
      <w:r w:rsidR="007744F0">
        <w:rPr>
          <w:rFonts w:ascii="Arial" w:hAnsi="Arial" w:hint="cs"/>
          <w:noProof w:val="0"/>
          <w:rtl/>
        </w:rPr>
        <w:t xml:space="preserve"> לאישור הנושים, ובקשתם </w:t>
      </w:r>
      <w:r w:rsidR="003136FF">
        <w:rPr>
          <w:rFonts w:ascii="Arial" w:hAnsi="Arial" w:hint="cs"/>
          <w:noProof w:val="0"/>
          <w:rtl/>
        </w:rPr>
        <w:t xml:space="preserve">אושרה </w:t>
      </w:r>
      <w:r w:rsidR="007744F0">
        <w:rPr>
          <w:rFonts w:ascii="Arial" w:hAnsi="Arial" w:hint="cs"/>
          <w:noProof w:val="0"/>
          <w:rtl/>
        </w:rPr>
        <w:t>ביום 28.12.23.</w:t>
      </w:r>
    </w:p>
    <w:p w:rsidR="007744F0" w:rsidRDefault="007744F0" w:rsidP="003136F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מכאן עולה הקושי בבקשת רוזנברג להגיש הצעה משופרת שתובא בפני אסיפת הנושים, עליו עמדו חלק מבעלי הדין. יחד עם זאת, סברתי כי אין למנוע </w:t>
      </w:r>
      <w:r w:rsidR="00E3244F">
        <w:rPr>
          <w:rFonts w:ascii="Arial" w:hAnsi="Arial" w:hint="cs"/>
          <w:noProof w:val="0"/>
          <w:rtl/>
        </w:rPr>
        <w:t>מרוזנברג, שהציע הסדר חוב, לשפר את הצעתו ולהביא</w:t>
      </w:r>
      <w:r w:rsidR="003136FF">
        <w:rPr>
          <w:rFonts w:ascii="Arial" w:hAnsi="Arial" w:hint="cs"/>
          <w:noProof w:val="0"/>
          <w:rtl/>
        </w:rPr>
        <w:t>ה</w:t>
      </w:r>
      <w:r w:rsidR="00E3244F">
        <w:rPr>
          <w:rFonts w:ascii="Arial" w:hAnsi="Arial" w:hint="cs"/>
          <w:noProof w:val="0"/>
          <w:rtl/>
        </w:rPr>
        <w:t xml:space="preserve"> לבחינת הנושים, בטרם יחליטו על אישור </w:t>
      </w:r>
      <w:r w:rsidR="008D66AD">
        <w:rPr>
          <w:rFonts w:ascii="Arial" w:hAnsi="Arial" w:hint="cs"/>
          <w:noProof w:val="0"/>
          <w:rtl/>
        </w:rPr>
        <w:t>הסדר החוב. רוזנברג הגיש למנהל ההסדר את הצעתו המשופרת לקראת השעה 20:00 ביום 10.1.24, כאשר מועד אסיפת הנושים ש</w:t>
      </w:r>
      <w:r w:rsidR="003136FF">
        <w:rPr>
          <w:rFonts w:ascii="Arial" w:hAnsi="Arial" w:hint="cs"/>
          <w:noProof w:val="0"/>
          <w:rtl/>
        </w:rPr>
        <w:t>נ</w:t>
      </w:r>
      <w:r w:rsidR="008D66AD">
        <w:rPr>
          <w:rFonts w:ascii="Arial" w:hAnsi="Arial" w:hint="cs"/>
          <w:noProof w:val="0"/>
          <w:rtl/>
        </w:rPr>
        <w:t xml:space="preserve">קבע למחרת (11.1.24) בצהרים. </w:t>
      </w:r>
      <w:proofErr w:type="spellStart"/>
      <w:r w:rsidR="008D66AD">
        <w:rPr>
          <w:rFonts w:ascii="Arial" w:hAnsi="Arial" w:hint="cs"/>
          <w:noProof w:val="0"/>
          <w:rtl/>
        </w:rPr>
        <w:t>גלובל</w:t>
      </w:r>
      <w:proofErr w:type="spellEnd"/>
      <w:r w:rsidR="008D66AD">
        <w:rPr>
          <w:rFonts w:ascii="Arial" w:hAnsi="Arial" w:hint="cs"/>
          <w:noProof w:val="0"/>
          <w:rtl/>
        </w:rPr>
        <w:t xml:space="preserve"> שלחה למנהל ההסדר בשעה 23:40 הצעה מעודכנת מטעמה, אשר לא הייתה על דעת החברות ובעל המניות. </w:t>
      </w:r>
    </w:p>
    <w:p w:rsidR="00E37272" w:rsidRDefault="00E37272" w:rsidP="00814ED7">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בסד הזמנים אשר נוצר, שלח מנהל ההסדר לנושים את שתי ההצעות (מטעם רוזנברג ומטעם </w:t>
      </w:r>
      <w:proofErr w:type="spellStart"/>
      <w:r>
        <w:rPr>
          <w:rFonts w:ascii="Arial" w:hAnsi="Arial" w:hint="cs"/>
          <w:noProof w:val="0"/>
          <w:rtl/>
        </w:rPr>
        <w:t>גלובל</w:t>
      </w:r>
      <w:proofErr w:type="spellEnd"/>
      <w:r>
        <w:rPr>
          <w:rFonts w:ascii="Arial" w:hAnsi="Arial" w:hint="cs"/>
          <w:noProof w:val="0"/>
          <w:rtl/>
        </w:rPr>
        <w:t xml:space="preserve">), לקראת קיום האסיפה ביום 11.1.24. ברי, כי לא הייתה אפשרות מעשית להגשת בקשה מטעם </w:t>
      </w:r>
      <w:proofErr w:type="spellStart"/>
      <w:r>
        <w:rPr>
          <w:rFonts w:ascii="Arial" w:hAnsi="Arial" w:hint="cs"/>
          <w:noProof w:val="0"/>
          <w:rtl/>
        </w:rPr>
        <w:t>גלובל</w:t>
      </w:r>
      <w:proofErr w:type="spellEnd"/>
      <w:r>
        <w:rPr>
          <w:rFonts w:ascii="Arial" w:hAnsi="Arial" w:hint="cs"/>
          <w:noProof w:val="0"/>
          <w:rtl/>
        </w:rPr>
        <w:t xml:space="preserve">, להתיר לה להביא לאישור הנושים את הצעתה מיום 10.1.24 </w:t>
      </w:r>
      <w:r>
        <w:rPr>
          <w:rFonts w:ascii="Arial" w:hAnsi="Arial" w:hint="cs"/>
          <w:noProof w:val="0"/>
          <w:rtl/>
        </w:rPr>
        <w:lastRenderedPageBreak/>
        <w:t xml:space="preserve">ואם הייתה מוגשת בקשה כזו, הייתי מתיר לה את הדבר, ככל שמדובר בשיפור הצעתה הקודמת. </w:t>
      </w:r>
    </w:p>
    <w:p w:rsidR="00E37272" w:rsidRDefault="00E37272" w:rsidP="00E3727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מכל מקום, במסגרת האסיפה, הבהיר נציג </w:t>
      </w:r>
      <w:proofErr w:type="spellStart"/>
      <w:r>
        <w:rPr>
          <w:rFonts w:ascii="Arial" w:hAnsi="Arial" w:hint="cs"/>
          <w:noProof w:val="0"/>
          <w:rtl/>
        </w:rPr>
        <w:t>גלובל</w:t>
      </w:r>
      <w:proofErr w:type="spellEnd"/>
      <w:r>
        <w:rPr>
          <w:rFonts w:ascii="Arial" w:hAnsi="Arial" w:hint="cs"/>
          <w:noProof w:val="0"/>
          <w:rtl/>
        </w:rPr>
        <w:t xml:space="preserve"> לנושים, כי </w:t>
      </w:r>
      <w:proofErr w:type="spellStart"/>
      <w:r>
        <w:rPr>
          <w:rFonts w:ascii="Arial" w:hAnsi="Arial" w:hint="cs"/>
          <w:noProof w:val="0"/>
          <w:rtl/>
        </w:rPr>
        <w:t>גלובל</w:t>
      </w:r>
      <w:proofErr w:type="spellEnd"/>
      <w:r>
        <w:rPr>
          <w:rFonts w:ascii="Arial" w:hAnsi="Arial" w:hint="cs"/>
          <w:noProof w:val="0"/>
          <w:rtl/>
        </w:rPr>
        <w:t xml:space="preserve"> עומדת מאחורי  כל התחייבויותיה בשתי ההצעות מטעמה, כך שהנושים לקחו בחשבון את שתי ההצעות מטעם </w:t>
      </w:r>
      <w:proofErr w:type="spellStart"/>
      <w:r>
        <w:rPr>
          <w:rFonts w:ascii="Arial" w:hAnsi="Arial" w:hint="cs"/>
          <w:noProof w:val="0"/>
          <w:rtl/>
        </w:rPr>
        <w:t>גלובל</w:t>
      </w:r>
      <w:proofErr w:type="spellEnd"/>
      <w:r>
        <w:rPr>
          <w:rFonts w:ascii="Arial" w:hAnsi="Arial" w:hint="cs"/>
          <w:noProof w:val="0"/>
          <w:rtl/>
        </w:rPr>
        <w:t xml:space="preserve">. יוער, כי בשתי ההצעות הובטח לנושים פירעון מלא של החובות, בעוד שמבחינת בעל המניות, לא הופחת סכום </w:t>
      </w:r>
      <w:proofErr w:type="spellStart"/>
      <w:r>
        <w:rPr>
          <w:rFonts w:ascii="Arial" w:hAnsi="Arial" w:hint="cs"/>
          <w:noProof w:val="0"/>
          <w:rtl/>
        </w:rPr>
        <w:t>שגלובל</w:t>
      </w:r>
      <w:proofErr w:type="spellEnd"/>
      <w:r>
        <w:rPr>
          <w:rFonts w:ascii="Arial" w:hAnsi="Arial" w:hint="cs"/>
          <w:noProof w:val="0"/>
          <w:rtl/>
        </w:rPr>
        <w:t xml:space="preserve"> התחייבה לשלם בהצעתה הראשונה. בנסיבות אלה, אינני מקבל את טענת רוזנברג, לפיה, יש לפסול את הצעת </w:t>
      </w:r>
      <w:proofErr w:type="spellStart"/>
      <w:r>
        <w:rPr>
          <w:rFonts w:ascii="Arial" w:hAnsi="Arial" w:hint="cs"/>
          <w:noProof w:val="0"/>
          <w:rtl/>
        </w:rPr>
        <w:t>גלובל</w:t>
      </w:r>
      <w:proofErr w:type="spellEnd"/>
      <w:r>
        <w:rPr>
          <w:rFonts w:ascii="Arial" w:hAnsi="Arial" w:hint="cs"/>
          <w:noProof w:val="0"/>
          <w:rtl/>
        </w:rPr>
        <w:t xml:space="preserve"> 2 ואין להביאה בחשבון. </w:t>
      </w:r>
    </w:p>
    <w:p w:rsidR="00E37272" w:rsidRDefault="00E37272" w:rsidP="00814ED7">
      <w:pPr>
        <w:spacing w:line="360" w:lineRule="auto"/>
        <w:ind w:left="720" w:hanging="720"/>
        <w:jc w:val="both"/>
        <w:rPr>
          <w:rFonts w:ascii="Arial" w:hAnsi="Arial"/>
          <w:noProof w:val="0"/>
          <w:rtl/>
        </w:rPr>
      </w:pPr>
    </w:p>
    <w:p w:rsidR="00E37272" w:rsidRDefault="00E37272" w:rsidP="00E37272">
      <w:pPr>
        <w:spacing w:line="360" w:lineRule="auto"/>
        <w:ind w:left="720" w:hanging="720"/>
        <w:jc w:val="both"/>
        <w:rPr>
          <w:rFonts w:ascii="Arial" w:hAnsi="Arial"/>
          <w:noProof w:val="0"/>
          <w:rtl/>
        </w:rPr>
      </w:pPr>
      <w:r>
        <w:rPr>
          <w:rFonts w:ascii="Arial" w:hAnsi="Arial" w:hint="cs"/>
          <w:noProof w:val="0"/>
          <w:rtl/>
        </w:rPr>
        <w:t>58.</w:t>
      </w:r>
      <w:r>
        <w:rPr>
          <w:rFonts w:ascii="Arial" w:hAnsi="Arial" w:hint="cs"/>
          <w:noProof w:val="0"/>
          <w:rtl/>
        </w:rPr>
        <w:tab/>
        <w:t xml:space="preserve">בדיון מיום 24.1.24 טען רוזנברג, כי ביום </w:t>
      </w:r>
      <w:r w:rsidR="008B6E94">
        <w:rPr>
          <w:rFonts w:ascii="Arial" w:hAnsi="Arial" w:hint="cs"/>
          <w:noProof w:val="0"/>
          <w:rtl/>
        </w:rPr>
        <w:t xml:space="preserve">22.1.24 הוגשה בקשת החברות </w:t>
      </w:r>
      <w:proofErr w:type="spellStart"/>
      <w:r w:rsidR="008B6E94">
        <w:rPr>
          <w:rFonts w:ascii="Arial" w:hAnsi="Arial" w:hint="cs"/>
          <w:noProof w:val="0"/>
          <w:rtl/>
        </w:rPr>
        <w:t>וגלובל</w:t>
      </w:r>
      <w:proofErr w:type="spellEnd"/>
      <w:r w:rsidR="008B6E94">
        <w:rPr>
          <w:rFonts w:ascii="Arial" w:hAnsi="Arial" w:hint="cs"/>
          <w:noProof w:val="0"/>
          <w:rtl/>
        </w:rPr>
        <w:t xml:space="preserve"> לאישור הסדר חוב, אליה צורפה הצעה משותפת להסדר חוב (נספח 1 לבקשה) שזכתה לכינוי "הסדר חוב 4", המהווה קונסולידציה של הצעת </w:t>
      </w:r>
      <w:proofErr w:type="spellStart"/>
      <w:r w:rsidR="008B6E94">
        <w:rPr>
          <w:rFonts w:ascii="Arial" w:hAnsi="Arial" w:hint="cs"/>
          <w:noProof w:val="0"/>
          <w:rtl/>
        </w:rPr>
        <w:t>גלובל</w:t>
      </w:r>
      <w:proofErr w:type="spellEnd"/>
      <w:r w:rsidR="008B6E94">
        <w:rPr>
          <w:rFonts w:ascii="Arial" w:hAnsi="Arial" w:hint="cs"/>
          <w:noProof w:val="0"/>
          <w:rtl/>
        </w:rPr>
        <w:t xml:space="preserve"> 1 והצעת </w:t>
      </w:r>
      <w:proofErr w:type="spellStart"/>
      <w:r w:rsidR="008B6E94">
        <w:rPr>
          <w:rFonts w:ascii="Arial" w:hAnsi="Arial" w:hint="cs"/>
          <w:noProof w:val="0"/>
          <w:rtl/>
        </w:rPr>
        <w:t>גלובל</w:t>
      </w:r>
      <w:proofErr w:type="spellEnd"/>
      <w:r w:rsidR="008B6E94">
        <w:rPr>
          <w:rFonts w:ascii="Arial" w:hAnsi="Arial" w:hint="cs"/>
          <w:noProof w:val="0"/>
          <w:rtl/>
        </w:rPr>
        <w:t xml:space="preserve"> 2. איני סבור שיש צורך לדון בטענה זו, הואיל ומה שהובא בפני הנושים הן שתי ההצעות מטעם </w:t>
      </w:r>
      <w:proofErr w:type="spellStart"/>
      <w:r w:rsidR="008B6E94">
        <w:rPr>
          <w:rFonts w:ascii="Arial" w:hAnsi="Arial" w:hint="cs"/>
          <w:noProof w:val="0"/>
          <w:rtl/>
        </w:rPr>
        <w:t>גלובל</w:t>
      </w:r>
      <w:proofErr w:type="spellEnd"/>
      <w:r w:rsidR="008B6E94">
        <w:rPr>
          <w:rFonts w:ascii="Arial" w:hAnsi="Arial" w:hint="cs"/>
          <w:noProof w:val="0"/>
          <w:rtl/>
        </w:rPr>
        <w:t xml:space="preserve"> והבהרה כי </w:t>
      </w:r>
      <w:proofErr w:type="spellStart"/>
      <w:r w:rsidR="008B6E94">
        <w:rPr>
          <w:rFonts w:ascii="Arial" w:hAnsi="Arial" w:hint="cs"/>
          <w:noProof w:val="0"/>
          <w:rtl/>
        </w:rPr>
        <w:t>גלובל</w:t>
      </w:r>
      <w:proofErr w:type="spellEnd"/>
      <w:r w:rsidR="008B6E94">
        <w:rPr>
          <w:rFonts w:ascii="Arial" w:hAnsi="Arial" w:hint="cs"/>
          <w:noProof w:val="0"/>
          <w:rtl/>
        </w:rPr>
        <w:t xml:space="preserve"> עומדת מאחורי כל התחייבויותיה בשתי ההצעות ועל כך הצביעו הנושים. </w:t>
      </w:r>
    </w:p>
    <w:p w:rsidR="008B6E94" w:rsidRDefault="008B6E94" w:rsidP="00E37272">
      <w:pPr>
        <w:spacing w:line="360" w:lineRule="auto"/>
        <w:ind w:left="720" w:hanging="720"/>
        <w:jc w:val="both"/>
        <w:rPr>
          <w:rFonts w:ascii="Arial" w:hAnsi="Arial"/>
          <w:noProof w:val="0"/>
          <w:rtl/>
        </w:rPr>
      </w:pPr>
    </w:p>
    <w:p w:rsidR="008B6E94" w:rsidRDefault="008B6E94" w:rsidP="00E37272">
      <w:pPr>
        <w:spacing w:line="360" w:lineRule="auto"/>
        <w:ind w:left="720" w:hanging="720"/>
        <w:jc w:val="both"/>
        <w:rPr>
          <w:rFonts w:ascii="Arial" w:hAnsi="Arial"/>
          <w:noProof w:val="0"/>
          <w:rtl/>
        </w:rPr>
      </w:pPr>
      <w:r>
        <w:rPr>
          <w:rFonts w:ascii="Arial" w:hAnsi="Arial" w:hint="cs"/>
          <w:noProof w:val="0"/>
          <w:rtl/>
        </w:rPr>
        <w:t>59.</w:t>
      </w:r>
      <w:r>
        <w:rPr>
          <w:rFonts w:ascii="Arial" w:hAnsi="Arial" w:hint="cs"/>
          <w:noProof w:val="0"/>
          <w:rtl/>
        </w:rPr>
        <w:tab/>
        <w:t xml:space="preserve">אמור מעתה, על הפרק, עומדות שתי הצעות: אחת </w:t>
      </w:r>
      <w:r>
        <w:rPr>
          <w:rFonts w:ascii="Arial" w:hAnsi="Arial"/>
          <w:noProof w:val="0"/>
          <w:rtl/>
        </w:rPr>
        <w:t>–</w:t>
      </w:r>
      <w:r>
        <w:rPr>
          <w:rFonts w:ascii="Arial" w:hAnsi="Arial" w:hint="cs"/>
          <w:noProof w:val="0"/>
          <w:rtl/>
        </w:rPr>
        <w:t xml:space="preserve"> היא הצעתו המשופרת של רוזנברג מיום 10.1.24, והשנייה </w:t>
      </w:r>
      <w:r>
        <w:rPr>
          <w:rFonts w:ascii="Arial" w:hAnsi="Arial"/>
          <w:noProof w:val="0"/>
          <w:rtl/>
        </w:rPr>
        <w:t>–</w:t>
      </w:r>
      <w:r>
        <w:rPr>
          <w:rFonts w:ascii="Arial" w:hAnsi="Arial" w:hint="cs"/>
          <w:noProof w:val="0"/>
          <w:rtl/>
        </w:rPr>
        <w:t xml:space="preserve"> הצעת </w:t>
      </w:r>
      <w:proofErr w:type="spellStart"/>
      <w:r>
        <w:rPr>
          <w:rFonts w:ascii="Arial" w:hAnsi="Arial" w:hint="cs"/>
          <w:noProof w:val="0"/>
          <w:rtl/>
        </w:rPr>
        <w:t>גלובל</w:t>
      </w:r>
      <w:proofErr w:type="spellEnd"/>
      <w:r>
        <w:rPr>
          <w:rFonts w:ascii="Arial" w:hAnsi="Arial" w:hint="cs"/>
          <w:noProof w:val="0"/>
          <w:rtl/>
        </w:rPr>
        <w:t xml:space="preserve">, על שתי חלופותיה, כפי שסבר מנהל ההסדר, עמו אני מסכים. </w:t>
      </w:r>
    </w:p>
    <w:p w:rsidR="008B6E94" w:rsidRDefault="008B6E94" w:rsidP="00E37272">
      <w:pPr>
        <w:spacing w:line="360" w:lineRule="auto"/>
        <w:ind w:left="720" w:hanging="720"/>
        <w:jc w:val="both"/>
        <w:rPr>
          <w:rFonts w:ascii="Arial" w:hAnsi="Arial"/>
          <w:noProof w:val="0"/>
          <w:rtl/>
        </w:rPr>
      </w:pPr>
    </w:p>
    <w:p w:rsidR="008B6E94" w:rsidRPr="008B6E94" w:rsidRDefault="008B6E94" w:rsidP="00E37272">
      <w:pPr>
        <w:spacing w:line="360" w:lineRule="auto"/>
        <w:ind w:left="720" w:hanging="720"/>
        <w:jc w:val="both"/>
        <w:rPr>
          <w:rFonts w:ascii="Arial" w:hAnsi="Arial"/>
          <w:b/>
          <w:bCs/>
          <w:noProof w:val="0"/>
          <w:u w:val="single"/>
          <w:rtl/>
        </w:rPr>
      </w:pPr>
      <w:r w:rsidRPr="008B6E94">
        <w:rPr>
          <w:rFonts w:ascii="Arial" w:hAnsi="Arial" w:hint="cs"/>
          <w:b/>
          <w:bCs/>
          <w:noProof w:val="0"/>
          <w:u w:val="single"/>
          <w:rtl/>
        </w:rPr>
        <w:t>תוצאות ההצבעה</w:t>
      </w:r>
    </w:p>
    <w:p w:rsidR="008B6E94" w:rsidRDefault="008B6E94" w:rsidP="00E37272">
      <w:pPr>
        <w:spacing w:line="360" w:lineRule="auto"/>
        <w:ind w:left="720" w:hanging="720"/>
        <w:jc w:val="both"/>
        <w:rPr>
          <w:rFonts w:ascii="Arial" w:hAnsi="Arial"/>
          <w:noProof w:val="0"/>
          <w:rtl/>
        </w:rPr>
      </w:pPr>
      <w:r>
        <w:rPr>
          <w:rFonts w:ascii="Arial" w:hAnsi="Arial" w:hint="cs"/>
          <w:noProof w:val="0"/>
          <w:rtl/>
        </w:rPr>
        <w:t>60.</w:t>
      </w:r>
      <w:r>
        <w:rPr>
          <w:rFonts w:ascii="Arial" w:hAnsi="Arial" w:hint="cs"/>
          <w:noProof w:val="0"/>
          <w:rtl/>
        </w:rPr>
        <w:tab/>
        <w:t>כדי לקבוע את תוצאות ההצבעה יש לבחון את ההשגות שהועלו ביחס להצבעת בעל המניות וביחס להצבעת צור סוכנויות.</w:t>
      </w:r>
    </w:p>
    <w:p w:rsidR="008B6E94" w:rsidRDefault="008B6E94" w:rsidP="00E37272">
      <w:pPr>
        <w:spacing w:line="360" w:lineRule="auto"/>
        <w:ind w:left="720" w:hanging="720"/>
        <w:jc w:val="both"/>
        <w:rPr>
          <w:rFonts w:ascii="Arial" w:hAnsi="Arial"/>
          <w:noProof w:val="0"/>
          <w:rtl/>
        </w:rPr>
      </w:pPr>
    </w:p>
    <w:p w:rsidR="008B6E94" w:rsidRDefault="008B6E94" w:rsidP="003136FF">
      <w:pPr>
        <w:spacing w:line="360" w:lineRule="auto"/>
        <w:ind w:left="720" w:hanging="720"/>
        <w:jc w:val="both"/>
        <w:rPr>
          <w:rFonts w:ascii="Arial" w:hAnsi="Arial"/>
          <w:noProof w:val="0"/>
          <w:rtl/>
        </w:rPr>
      </w:pPr>
      <w:r>
        <w:rPr>
          <w:rFonts w:ascii="Arial" w:hAnsi="Arial" w:hint="cs"/>
          <w:noProof w:val="0"/>
          <w:rtl/>
        </w:rPr>
        <w:t>61.</w:t>
      </w:r>
      <w:r>
        <w:rPr>
          <w:rFonts w:ascii="Arial" w:hAnsi="Arial" w:hint="cs"/>
          <w:noProof w:val="0"/>
          <w:rtl/>
        </w:rPr>
        <w:tab/>
      </w:r>
      <w:r w:rsidRPr="008B6E94">
        <w:rPr>
          <w:rFonts w:ascii="Arial" w:hAnsi="Arial" w:hint="cs"/>
          <w:b/>
          <w:bCs/>
          <w:noProof w:val="0"/>
          <w:u w:val="single"/>
          <w:rtl/>
        </w:rPr>
        <w:t>הצבעת בעל המניות</w:t>
      </w:r>
      <w:r>
        <w:rPr>
          <w:rFonts w:ascii="Arial" w:hAnsi="Arial" w:hint="cs"/>
          <w:noProof w:val="0"/>
          <w:rtl/>
        </w:rPr>
        <w:t xml:space="preserve">: ראשית, יש להידרש לטענת רוזנברג, כי בעלת המניות היא החברה הזרה. טענה זו נטענה לראשונה בדיון שהתקיים ביום 24.1.24 והיא לא נזכרה בכתבי הטענות מטעם רוזנברג, </w:t>
      </w:r>
      <w:r w:rsidR="003136FF">
        <w:rPr>
          <w:rFonts w:ascii="Arial" w:hAnsi="Arial" w:hint="cs"/>
          <w:noProof w:val="0"/>
          <w:rtl/>
        </w:rPr>
        <w:t>ו</w:t>
      </w:r>
      <w:r>
        <w:rPr>
          <w:rFonts w:ascii="Arial" w:hAnsi="Arial" w:hint="cs"/>
          <w:noProof w:val="0"/>
          <w:rtl/>
        </w:rPr>
        <w:t xml:space="preserve">גם לא בתגובתו מיום 22.1.24. משום כך, ראיתי לקבל את הסבריו של עו"ד שמרון, בדבר בעלותו המלאה של ספרא בחברה הזרה ובדבר זכאותו להירשם כבעל המניות במרשם רשם החברות, שאינו קונסטיטוטיבי. אם הטענה הייתה נטענת מספר ימים לפני הדיון, היה באפשרות </w:t>
      </w:r>
      <w:r w:rsidR="003136FF">
        <w:rPr>
          <w:rFonts w:ascii="Arial" w:hAnsi="Arial" w:hint="cs"/>
          <w:noProof w:val="0"/>
          <w:rtl/>
        </w:rPr>
        <w:t xml:space="preserve">ב"כ </w:t>
      </w:r>
      <w:r>
        <w:rPr>
          <w:rFonts w:ascii="Arial" w:hAnsi="Arial" w:hint="cs"/>
          <w:noProof w:val="0"/>
          <w:rtl/>
        </w:rPr>
        <w:t xml:space="preserve">בעל המניות להציג את כל המסמכים הרלבנטיים לתמיכה בהסבריו. שנית, יש להידרש לשאלה, האם יש לראות בבעל המניות נושה בגין הלוואות בעלים. בע"א 4263/04 </w:t>
      </w:r>
      <w:r>
        <w:rPr>
          <w:rFonts w:ascii="Arial" w:hAnsi="Arial" w:hint="cs"/>
          <w:b/>
          <w:bCs/>
          <w:noProof w:val="0"/>
          <w:rtl/>
        </w:rPr>
        <w:t>קיבוץ משמר העמק נ' עו"ד טומי מנור, מפרק אפרוחי הצפון בע"מ</w:t>
      </w:r>
      <w:r>
        <w:rPr>
          <w:rFonts w:ascii="Arial" w:hAnsi="Arial" w:hint="cs"/>
          <w:noProof w:val="0"/>
          <w:rtl/>
        </w:rPr>
        <w:t xml:space="preserve"> </w:t>
      </w:r>
      <w:r w:rsidR="003136FF">
        <w:rPr>
          <w:rFonts w:ascii="Arial" w:hAnsi="Arial" w:hint="cs"/>
          <w:noProof w:val="0"/>
          <w:rtl/>
        </w:rPr>
        <w:t xml:space="preserve">(21.1.09) </w:t>
      </w:r>
      <w:r>
        <w:rPr>
          <w:rFonts w:ascii="Arial" w:hAnsi="Arial" w:hint="cs"/>
          <w:noProof w:val="0"/>
          <w:rtl/>
        </w:rPr>
        <w:t>נקבע כי האמצעי של "</w:t>
      </w:r>
      <w:proofErr w:type="spellStart"/>
      <w:r>
        <w:rPr>
          <w:rFonts w:ascii="Arial" w:hAnsi="Arial" w:hint="cs"/>
          <w:noProof w:val="0"/>
          <w:rtl/>
        </w:rPr>
        <w:t>איפיון</w:t>
      </w:r>
      <w:proofErr w:type="spellEnd"/>
      <w:r>
        <w:rPr>
          <w:rFonts w:ascii="Arial" w:hAnsi="Arial" w:hint="cs"/>
          <w:noProof w:val="0"/>
          <w:rtl/>
        </w:rPr>
        <w:t xml:space="preserve"> מחדש" של הלוואת בעלים עניינו, בעיקרו, התחקות אחרי ה</w:t>
      </w:r>
      <w:r w:rsidR="0020490A">
        <w:rPr>
          <w:rFonts w:ascii="Arial" w:hAnsi="Arial" w:hint="cs"/>
          <w:noProof w:val="0"/>
          <w:rtl/>
        </w:rPr>
        <w:t xml:space="preserve">אופי </w:t>
      </w:r>
      <w:proofErr w:type="spellStart"/>
      <w:r w:rsidR="0020490A">
        <w:rPr>
          <w:rFonts w:ascii="Arial" w:hAnsi="Arial" w:hint="cs"/>
          <w:noProof w:val="0"/>
          <w:rtl/>
        </w:rPr>
        <w:t>האמיתי</w:t>
      </w:r>
      <w:proofErr w:type="spellEnd"/>
      <w:r w:rsidR="0020490A">
        <w:rPr>
          <w:rFonts w:ascii="Arial" w:hAnsi="Arial" w:hint="cs"/>
          <w:noProof w:val="0"/>
          <w:rtl/>
        </w:rPr>
        <w:t xml:space="preserve"> של עסקת הלוואת הבעלים, תוך בחינה האם יסודות העסקה מצביעים על עסקת הלוואה </w:t>
      </w:r>
      <w:proofErr w:type="spellStart"/>
      <w:r w:rsidR="0020490A">
        <w:rPr>
          <w:rFonts w:ascii="Arial" w:hAnsi="Arial" w:hint="cs"/>
          <w:noProof w:val="0"/>
          <w:rtl/>
        </w:rPr>
        <w:t>אמיתית</w:t>
      </w:r>
      <w:proofErr w:type="spellEnd"/>
      <w:r w:rsidR="0020490A">
        <w:rPr>
          <w:rFonts w:ascii="Arial" w:hAnsi="Arial" w:hint="cs"/>
          <w:noProof w:val="0"/>
          <w:rtl/>
        </w:rPr>
        <w:t xml:space="preserve">, או שמא, הלוואה זו, על פי נסיבותיה, </w:t>
      </w:r>
      <w:r w:rsidR="0020490A">
        <w:rPr>
          <w:rFonts w:ascii="Arial" w:hAnsi="Arial" w:hint="cs"/>
          <w:noProof w:val="0"/>
          <w:rtl/>
        </w:rPr>
        <w:lastRenderedPageBreak/>
        <w:t xml:space="preserve">דומה יותר להזרמת הון בעלים לחברה שבבעלותם. </w:t>
      </w:r>
      <w:r w:rsidR="003136FF">
        <w:rPr>
          <w:rFonts w:ascii="Arial" w:hAnsi="Arial" w:hint="cs"/>
          <w:noProof w:val="0"/>
          <w:rtl/>
        </w:rPr>
        <w:t xml:space="preserve">נקבע כי </w:t>
      </w:r>
      <w:r w:rsidR="0020490A">
        <w:rPr>
          <w:rFonts w:ascii="Arial" w:hAnsi="Arial" w:hint="cs"/>
          <w:noProof w:val="0"/>
          <w:rtl/>
        </w:rPr>
        <w:t xml:space="preserve">שיקולים רלבנטיים לעניין זה הם: האם עסקת הלוואת הבעלים נעשתה במהלך העסקים הרגיל; מה אופי הסכם ההלוואה; מהו מצבה הכספי של החברה עם מתן ההלוואה; מהו אופי הקשר בין בעל המניות לבין החברה; לאיזו מטרה שימשו כספי ההלוואה (האם לרכישת נכסים הוניים או להוצאות שוטפות); האם קיימות בטוחות להלוואה, ועוד. </w:t>
      </w:r>
    </w:p>
    <w:p w:rsidR="0020490A" w:rsidRDefault="0020490A" w:rsidP="003136FF">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בענייננו יש קושי </w:t>
      </w:r>
      <w:r w:rsidR="003136FF">
        <w:rPr>
          <w:rFonts w:ascii="Arial" w:hAnsi="Arial" w:hint="cs"/>
          <w:noProof w:val="0"/>
          <w:rtl/>
        </w:rPr>
        <w:t xml:space="preserve">מסוים </w:t>
      </w:r>
      <w:r>
        <w:rPr>
          <w:rFonts w:ascii="Arial" w:hAnsi="Arial" w:hint="cs"/>
          <w:noProof w:val="0"/>
          <w:rtl/>
        </w:rPr>
        <w:t xml:space="preserve">בהכרעה בשאלה האם יש לראות בהלוואות הבעלים משום הלוואה </w:t>
      </w:r>
      <w:proofErr w:type="spellStart"/>
      <w:r>
        <w:rPr>
          <w:rFonts w:ascii="Arial" w:hAnsi="Arial" w:hint="cs"/>
          <w:noProof w:val="0"/>
          <w:rtl/>
        </w:rPr>
        <w:t>אמיתית</w:t>
      </w:r>
      <w:proofErr w:type="spellEnd"/>
      <w:r>
        <w:rPr>
          <w:rFonts w:ascii="Arial" w:hAnsi="Arial" w:hint="cs"/>
          <w:noProof w:val="0"/>
          <w:rtl/>
        </w:rPr>
        <w:t xml:space="preserve"> או השקעת הון, הואיל ולא נפרסה בפניי התמונה המלאה וכמובן שבעל המניות לא נחקר בבית המשפט בנוגע למאפייני ההלוואות. יחד עם זאת, לפי הדוחות הכספיים (נספח 6 לבקשה לעיכוב הליכים) נראה כי החברות הן </w:t>
      </w:r>
      <w:proofErr w:type="spellStart"/>
      <w:r>
        <w:rPr>
          <w:rFonts w:ascii="Arial" w:hAnsi="Arial" w:hint="cs"/>
          <w:noProof w:val="0"/>
          <w:rtl/>
        </w:rPr>
        <w:t>הפסדיות</w:t>
      </w:r>
      <w:proofErr w:type="spellEnd"/>
      <w:r>
        <w:rPr>
          <w:rFonts w:ascii="Arial" w:hAnsi="Arial" w:hint="cs"/>
          <w:noProof w:val="0"/>
          <w:rtl/>
        </w:rPr>
        <w:t xml:space="preserve"> לאורך תקופה לא קצ</w:t>
      </w:r>
      <w:r w:rsidR="003136FF">
        <w:rPr>
          <w:rFonts w:ascii="Arial" w:hAnsi="Arial" w:hint="cs"/>
          <w:noProof w:val="0"/>
          <w:rtl/>
        </w:rPr>
        <w:t>ר</w:t>
      </w:r>
      <w:r>
        <w:rPr>
          <w:rFonts w:ascii="Arial" w:hAnsi="Arial" w:hint="cs"/>
          <w:noProof w:val="0"/>
          <w:rtl/>
        </w:rPr>
        <w:t xml:space="preserve">ה ונראה כי פעילותן התאפשרה בזכות הזרמת הכספים של בעל המניות (באמצעות החברה הזרה, בשליטתו). גם בבקשה לעיכוב הליכים נטען כי במהלך השנים, בעל החברה הזרים כסף לחברות על מנת שלא יגיעו לחדלות פירעון (סעיף 7) והדבר יכול ללמד כי הזרמת הכספים נעשתה כתחליף להון עצמי, אשר במידה ולא היה מוזרם, היו החברות נקלעות לחדלות פירעון קודם לכן. לאור האמור, סבורני, כי לצורך בחינת </w:t>
      </w:r>
      <w:r w:rsidR="003136FF">
        <w:rPr>
          <w:rFonts w:ascii="Arial" w:hAnsi="Arial" w:hint="cs"/>
          <w:noProof w:val="0"/>
          <w:rtl/>
        </w:rPr>
        <w:t>כוח ה</w:t>
      </w:r>
      <w:r>
        <w:rPr>
          <w:rFonts w:ascii="Arial" w:hAnsi="Arial" w:hint="cs"/>
          <w:noProof w:val="0"/>
          <w:rtl/>
        </w:rPr>
        <w:t>הצבע</w:t>
      </w:r>
      <w:r w:rsidR="003136FF">
        <w:rPr>
          <w:rFonts w:ascii="Arial" w:hAnsi="Arial" w:hint="cs"/>
          <w:noProof w:val="0"/>
          <w:rtl/>
        </w:rPr>
        <w:t>ה</w:t>
      </w:r>
      <w:r>
        <w:rPr>
          <w:rFonts w:ascii="Arial" w:hAnsi="Arial" w:hint="cs"/>
          <w:noProof w:val="0"/>
          <w:rtl/>
        </w:rPr>
        <w:t xml:space="preserve"> </w:t>
      </w:r>
      <w:r w:rsidR="003136FF">
        <w:rPr>
          <w:rFonts w:ascii="Arial" w:hAnsi="Arial" w:hint="cs"/>
          <w:noProof w:val="0"/>
          <w:rtl/>
        </w:rPr>
        <w:t xml:space="preserve">של </w:t>
      </w:r>
      <w:r>
        <w:rPr>
          <w:rFonts w:ascii="Arial" w:hAnsi="Arial" w:hint="cs"/>
          <w:noProof w:val="0"/>
          <w:rtl/>
        </w:rPr>
        <w:t>בעל המניות, יש לראות בהזרמת הכספים כתחליף להשקעה הונית בחברות ואין ל</w:t>
      </w:r>
      <w:r w:rsidR="003136FF">
        <w:rPr>
          <w:rFonts w:ascii="Arial" w:hAnsi="Arial" w:hint="cs"/>
          <w:noProof w:val="0"/>
          <w:rtl/>
        </w:rPr>
        <w:t xml:space="preserve">הביא בחשבון </w:t>
      </w:r>
      <w:r>
        <w:rPr>
          <w:rFonts w:ascii="Arial" w:hAnsi="Arial" w:hint="cs"/>
          <w:noProof w:val="0"/>
          <w:rtl/>
        </w:rPr>
        <w:t xml:space="preserve">את הצבעתו, בכובעו כנושה. </w:t>
      </w:r>
    </w:p>
    <w:p w:rsidR="0020490A" w:rsidRDefault="0020490A" w:rsidP="0020490A">
      <w:pPr>
        <w:spacing w:line="360" w:lineRule="auto"/>
        <w:ind w:left="720" w:hanging="720"/>
        <w:jc w:val="both"/>
        <w:rPr>
          <w:rFonts w:ascii="Arial" w:hAnsi="Arial"/>
          <w:noProof w:val="0"/>
          <w:rtl/>
        </w:rPr>
      </w:pPr>
    </w:p>
    <w:p w:rsidR="0020490A" w:rsidRDefault="0020490A" w:rsidP="0020490A">
      <w:pPr>
        <w:spacing w:line="360" w:lineRule="auto"/>
        <w:ind w:left="720" w:hanging="720"/>
        <w:jc w:val="both"/>
        <w:rPr>
          <w:rFonts w:ascii="Arial" w:hAnsi="Arial"/>
          <w:noProof w:val="0"/>
          <w:rtl/>
        </w:rPr>
      </w:pPr>
      <w:r>
        <w:rPr>
          <w:rFonts w:ascii="Arial" w:hAnsi="Arial" w:hint="cs"/>
          <w:noProof w:val="0"/>
          <w:rtl/>
        </w:rPr>
        <w:t>62.</w:t>
      </w:r>
      <w:r>
        <w:rPr>
          <w:rFonts w:ascii="Arial" w:hAnsi="Arial" w:hint="cs"/>
          <w:noProof w:val="0"/>
          <w:rtl/>
        </w:rPr>
        <w:tab/>
        <w:t xml:space="preserve">כזכור, הועלתה בהקשר קרוב, הטענה כי יש לקחת בחשבון את עמדתו של בעל המניות, לאור הוראת סעיף 322 לחוק. </w:t>
      </w:r>
      <w:proofErr w:type="spellStart"/>
      <w:r>
        <w:rPr>
          <w:rFonts w:ascii="Arial" w:hAnsi="Arial" w:hint="cs"/>
          <w:noProof w:val="0"/>
          <w:rtl/>
        </w:rPr>
        <w:t>בחדל"ת</w:t>
      </w:r>
      <w:proofErr w:type="spellEnd"/>
      <w:r>
        <w:rPr>
          <w:rFonts w:ascii="Arial" w:hAnsi="Arial" w:hint="cs"/>
          <w:noProof w:val="0"/>
          <w:rtl/>
        </w:rPr>
        <w:t xml:space="preserve"> (ת"א) 28349-01-23 </w:t>
      </w:r>
      <w:proofErr w:type="spellStart"/>
      <w:r>
        <w:rPr>
          <w:rFonts w:ascii="Arial" w:hAnsi="Arial" w:hint="cs"/>
          <w:b/>
          <w:bCs/>
          <w:noProof w:val="0"/>
          <w:rtl/>
        </w:rPr>
        <w:t>יונט</w:t>
      </w:r>
      <w:proofErr w:type="spellEnd"/>
      <w:r>
        <w:rPr>
          <w:rFonts w:ascii="Arial" w:hAnsi="Arial" w:hint="cs"/>
          <w:b/>
          <w:bCs/>
          <w:noProof w:val="0"/>
          <w:rtl/>
        </w:rPr>
        <w:t xml:space="preserve"> קרדיט שירותים פיננ</w:t>
      </w:r>
      <w:r w:rsidR="00916998">
        <w:rPr>
          <w:rFonts w:ascii="Arial" w:hAnsi="Arial" w:hint="cs"/>
          <w:b/>
          <w:bCs/>
          <w:noProof w:val="0"/>
          <w:rtl/>
        </w:rPr>
        <w:t xml:space="preserve">סיים בע"מ נ' הממונה על הליכי חדלות פירעון ושיקום כלכלי </w:t>
      </w:r>
      <w:r w:rsidR="00916998">
        <w:rPr>
          <w:rFonts w:ascii="Arial" w:hAnsi="Arial" w:hint="cs"/>
          <w:noProof w:val="0"/>
          <w:rtl/>
        </w:rPr>
        <w:t>(5.4.23) (להלן: "</w:t>
      </w:r>
      <w:r w:rsidR="00916998" w:rsidRPr="00916998">
        <w:rPr>
          <w:rFonts w:ascii="Arial" w:hAnsi="Arial" w:hint="cs"/>
          <w:b/>
          <w:bCs/>
          <w:noProof w:val="0"/>
          <w:rtl/>
        </w:rPr>
        <w:t xml:space="preserve">עניין </w:t>
      </w:r>
      <w:proofErr w:type="spellStart"/>
      <w:r w:rsidR="00916998" w:rsidRPr="00916998">
        <w:rPr>
          <w:rFonts w:ascii="Arial" w:hAnsi="Arial" w:hint="cs"/>
          <w:b/>
          <w:bCs/>
          <w:noProof w:val="0"/>
          <w:rtl/>
        </w:rPr>
        <w:t>יונט</w:t>
      </w:r>
      <w:proofErr w:type="spellEnd"/>
      <w:r w:rsidR="00916998" w:rsidRPr="00916998">
        <w:rPr>
          <w:rFonts w:ascii="Arial" w:hAnsi="Arial" w:hint="cs"/>
          <w:b/>
          <w:bCs/>
          <w:noProof w:val="0"/>
          <w:rtl/>
        </w:rPr>
        <w:t xml:space="preserve"> </w:t>
      </w:r>
      <w:proofErr w:type="spellStart"/>
      <w:r w:rsidR="00916998" w:rsidRPr="00916998">
        <w:rPr>
          <w:rFonts w:ascii="Arial" w:hAnsi="Arial" w:hint="cs"/>
          <w:b/>
          <w:bCs/>
          <w:noProof w:val="0"/>
          <w:rtl/>
        </w:rPr>
        <w:t>קרקדיט</w:t>
      </w:r>
      <w:proofErr w:type="spellEnd"/>
      <w:r w:rsidR="00916998">
        <w:rPr>
          <w:rFonts w:ascii="Arial" w:hAnsi="Arial" w:hint="cs"/>
          <w:noProof w:val="0"/>
          <w:rtl/>
        </w:rPr>
        <w:t>"), נקבעו הדברים הבאים (פסקה 23):</w:t>
      </w:r>
    </w:p>
    <w:p w:rsidR="00916998" w:rsidRDefault="00916998" w:rsidP="0020490A">
      <w:pPr>
        <w:spacing w:line="360" w:lineRule="auto"/>
        <w:ind w:left="720" w:hanging="720"/>
        <w:jc w:val="both"/>
        <w:rPr>
          <w:rFonts w:ascii="Arial" w:hAnsi="Arial"/>
          <w:noProof w:val="0"/>
          <w:rtl/>
        </w:rPr>
      </w:pPr>
    </w:p>
    <w:p w:rsidR="00E37272" w:rsidRPr="0055459B" w:rsidRDefault="00916998" w:rsidP="003136FF">
      <w:pPr>
        <w:spacing w:line="360" w:lineRule="auto"/>
        <w:ind w:left="1440" w:right="709"/>
        <w:jc w:val="both"/>
        <w:rPr>
          <w:rFonts w:ascii="Arial" w:hAnsi="Arial"/>
          <w:b/>
          <w:bCs/>
          <w:noProof w:val="0"/>
          <w:rtl/>
        </w:rPr>
      </w:pPr>
      <w:r w:rsidRPr="0055459B">
        <w:rPr>
          <w:rFonts w:ascii="Arial" w:hAnsi="Arial" w:hint="cs"/>
          <w:b/>
          <w:bCs/>
          <w:noProof w:val="0"/>
          <w:rtl/>
        </w:rPr>
        <w:t>"נוכח מסקנה זו, יש לדחות על הסף את הטענה כאילו אישורו של ההסדר מצריך כינוס אסיפה של בעלי המניות, שהרי כאשר מדובר בחברה חדלת פירעון, הכלל הוא שאין צורך בהסכמתם של בעלי המניות לצורך אישור הסדר חוב, משום שהם נמצאים במעמד נדחה ביחס לנושי החברה. נקודת המוצא היא שבח</w:t>
      </w:r>
      <w:r w:rsidR="003136FF">
        <w:rPr>
          <w:rFonts w:ascii="Arial" w:hAnsi="Arial" w:hint="cs"/>
          <w:b/>
          <w:bCs/>
          <w:noProof w:val="0"/>
          <w:rtl/>
        </w:rPr>
        <w:t>ב</w:t>
      </w:r>
      <w:r w:rsidRPr="0055459B">
        <w:rPr>
          <w:rFonts w:ascii="Arial" w:hAnsi="Arial" w:hint="cs"/>
          <w:b/>
          <w:bCs/>
          <w:noProof w:val="0"/>
          <w:rtl/>
        </w:rPr>
        <w:t xml:space="preserve">רה חדלת פירעון שווי המניות מתאפס, וממילא הסדר כזה או אחר איננו יכול לפגוע באמת ובתמים בבעלי המניות, שבלאו הכי השקעתם ירדה לטמיון. גם ס' 322 לחוק, אשר מתייחס לכינוס </w:t>
      </w:r>
      <w:proofErr w:type="spellStart"/>
      <w:r w:rsidRPr="0055459B">
        <w:rPr>
          <w:rFonts w:ascii="Arial" w:hAnsi="Arial" w:hint="cs"/>
          <w:b/>
          <w:bCs/>
          <w:noProof w:val="0"/>
          <w:rtl/>
        </w:rPr>
        <w:t>אסיפות</w:t>
      </w:r>
      <w:proofErr w:type="spellEnd"/>
      <w:r w:rsidRPr="0055459B">
        <w:rPr>
          <w:rFonts w:ascii="Arial" w:hAnsi="Arial" w:hint="cs"/>
          <w:b/>
          <w:bCs/>
          <w:noProof w:val="0"/>
          <w:rtl/>
        </w:rPr>
        <w:t xml:space="preserve"> לצורך אישור הסדר, קובע כי החובה לכנס אסיפה של בעלי המניות חלה רק כאשר עלה סך נכסיו של התאגיד על סך חובותיו, וכאשר ההסדר מציע לכל נוש</w:t>
      </w:r>
      <w:r w:rsidR="003136FF">
        <w:rPr>
          <w:rFonts w:ascii="Arial" w:hAnsi="Arial" w:hint="cs"/>
          <w:b/>
          <w:bCs/>
          <w:noProof w:val="0"/>
          <w:rtl/>
        </w:rPr>
        <w:t>ה</w:t>
      </w:r>
      <w:r w:rsidRPr="0055459B">
        <w:rPr>
          <w:rFonts w:ascii="Arial" w:hAnsi="Arial" w:hint="cs"/>
          <w:b/>
          <w:bCs/>
          <w:noProof w:val="0"/>
          <w:rtl/>
        </w:rPr>
        <w:t xml:space="preserve"> תמורה השווה למלוא נשייתו".</w:t>
      </w:r>
    </w:p>
    <w:p w:rsidR="00916998" w:rsidRDefault="00916998" w:rsidP="00814ED7">
      <w:pPr>
        <w:spacing w:line="360" w:lineRule="auto"/>
        <w:ind w:left="720" w:hanging="720"/>
        <w:jc w:val="both"/>
        <w:rPr>
          <w:rFonts w:ascii="Arial" w:hAnsi="Arial"/>
          <w:noProof w:val="0"/>
          <w:rtl/>
        </w:rPr>
      </w:pPr>
    </w:p>
    <w:p w:rsidR="0055459B" w:rsidRDefault="0055459B" w:rsidP="003F141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בענייננו, השאלה היא </w:t>
      </w:r>
      <w:r>
        <w:rPr>
          <w:rFonts w:ascii="Arial" w:hAnsi="Arial"/>
          <w:noProof w:val="0"/>
          <w:rtl/>
        </w:rPr>
        <w:t>–</w:t>
      </w:r>
      <w:r>
        <w:rPr>
          <w:rFonts w:ascii="Arial" w:hAnsi="Arial" w:hint="cs"/>
          <w:noProof w:val="0"/>
          <w:rtl/>
        </w:rPr>
        <w:t xml:space="preserve"> האם סך נכסי החברות עולה על סך החובות. לטענת רוזנברג, החברות הן חדלות פירעון, לאור המבחן </w:t>
      </w:r>
      <w:proofErr w:type="spellStart"/>
      <w:r>
        <w:rPr>
          <w:rFonts w:ascii="Arial" w:hAnsi="Arial" w:hint="cs"/>
          <w:noProof w:val="0"/>
          <w:rtl/>
        </w:rPr>
        <w:t>התזרימי</w:t>
      </w:r>
      <w:proofErr w:type="spellEnd"/>
      <w:r>
        <w:rPr>
          <w:rFonts w:ascii="Arial" w:hAnsi="Arial" w:hint="cs"/>
          <w:noProof w:val="0"/>
          <w:rtl/>
        </w:rPr>
        <w:t xml:space="preserve">, שכן המצוקה </w:t>
      </w:r>
      <w:proofErr w:type="spellStart"/>
      <w:r>
        <w:rPr>
          <w:rFonts w:ascii="Arial" w:hAnsi="Arial" w:hint="cs"/>
          <w:noProof w:val="0"/>
          <w:rtl/>
        </w:rPr>
        <w:t>התזרימית</w:t>
      </w:r>
      <w:proofErr w:type="spellEnd"/>
      <w:r>
        <w:rPr>
          <w:rFonts w:ascii="Arial" w:hAnsi="Arial" w:hint="cs"/>
          <w:noProof w:val="0"/>
          <w:rtl/>
        </w:rPr>
        <w:t xml:space="preserve"> היא ברורה ועולה מכתבי הטענות. מכאן מבקש רוזנברג להסיק כי החברות נמצאות בחדלות פירעון ואין תחולה לסעיף 322 לחוק. יחד עם זאת, בניגוד להגדרת המונח "חדלות פירעון" בסעיף 2 לחוק, הכולל שני </w:t>
      </w:r>
      <w:r w:rsidR="003F141D">
        <w:rPr>
          <w:rFonts w:ascii="Arial" w:hAnsi="Arial" w:hint="cs"/>
          <w:noProof w:val="0"/>
          <w:rtl/>
        </w:rPr>
        <w:t>מבחנים</w:t>
      </w:r>
      <w:r>
        <w:rPr>
          <w:rFonts w:ascii="Arial" w:hAnsi="Arial" w:hint="cs"/>
          <w:noProof w:val="0"/>
          <w:rtl/>
        </w:rPr>
        <w:t xml:space="preserve"> (המבחן </w:t>
      </w:r>
      <w:proofErr w:type="spellStart"/>
      <w:r>
        <w:rPr>
          <w:rFonts w:ascii="Arial" w:hAnsi="Arial" w:hint="cs"/>
          <w:noProof w:val="0"/>
          <w:rtl/>
        </w:rPr>
        <w:t>התזרימי</w:t>
      </w:r>
      <w:proofErr w:type="spellEnd"/>
      <w:r>
        <w:rPr>
          <w:rFonts w:ascii="Arial" w:hAnsi="Arial" w:hint="cs"/>
          <w:noProof w:val="0"/>
          <w:rtl/>
        </w:rPr>
        <w:t xml:space="preserve"> והמבחן </w:t>
      </w:r>
      <w:proofErr w:type="spellStart"/>
      <w:r>
        <w:rPr>
          <w:rFonts w:ascii="Arial" w:hAnsi="Arial" w:hint="cs"/>
          <w:noProof w:val="0"/>
          <w:rtl/>
        </w:rPr>
        <w:t>המאזני</w:t>
      </w:r>
      <w:proofErr w:type="spellEnd"/>
      <w:r>
        <w:rPr>
          <w:rFonts w:ascii="Arial" w:hAnsi="Arial" w:hint="cs"/>
          <w:noProof w:val="0"/>
          <w:rtl/>
        </w:rPr>
        <w:t xml:space="preserve">), נראה כי סעיף 322 נוקט רק במבחן </w:t>
      </w:r>
      <w:proofErr w:type="spellStart"/>
      <w:r>
        <w:rPr>
          <w:rFonts w:ascii="Arial" w:hAnsi="Arial" w:hint="cs"/>
          <w:noProof w:val="0"/>
          <w:rtl/>
        </w:rPr>
        <w:t>המאזני</w:t>
      </w:r>
      <w:proofErr w:type="spellEnd"/>
      <w:r>
        <w:rPr>
          <w:rFonts w:ascii="Arial" w:hAnsi="Arial" w:hint="cs"/>
          <w:noProof w:val="0"/>
          <w:rtl/>
        </w:rPr>
        <w:t xml:space="preserve">, ומכאן, שאין בהתקיימות המבחן </w:t>
      </w:r>
      <w:proofErr w:type="spellStart"/>
      <w:r>
        <w:rPr>
          <w:rFonts w:ascii="Arial" w:hAnsi="Arial" w:hint="cs"/>
          <w:noProof w:val="0"/>
          <w:rtl/>
        </w:rPr>
        <w:t>התזרימי</w:t>
      </w:r>
      <w:proofErr w:type="spellEnd"/>
      <w:r>
        <w:rPr>
          <w:rFonts w:ascii="Arial" w:hAnsi="Arial" w:hint="cs"/>
          <w:noProof w:val="0"/>
          <w:rtl/>
        </w:rPr>
        <w:t xml:space="preserve"> כדי להוביל למסקנה כי אין תחולה </w:t>
      </w:r>
      <w:r w:rsidR="00F3153A">
        <w:rPr>
          <w:rFonts w:ascii="Arial" w:hAnsi="Arial" w:hint="cs"/>
          <w:noProof w:val="0"/>
          <w:rtl/>
        </w:rPr>
        <w:t>להוראת סעיף 322.</w:t>
      </w:r>
      <w:r w:rsidR="00C71AD8">
        <w:rPr>
          <w:rFonts w:ascii="Arial" w:hAnsi="Arial" w:hint="cs"/>
          <w:noProof w:val="0"/>
          <w:rtl/>
        </w:rPr>
        <w:t xml:space="preserve"> </w:t>
      </w:r>
      <w:r w:rsidR="00F3153A">
        <w:rPr>
          <w:rFonts w:ascii="Arial" w:hAnsi="Arial" w:hint="cs"/>
          <w:noProof w:val="0"/>
          <w:rtl/>
        </w:rPr>
        <w:t>בנסיבות אלה, דומני שאפיון הזרמת כספי הבעלים כהשקעה הונית ולא כהלוואה (חוב</w:t>
      </w:r>
      <w:r w:rsidR="007302FE">
        <w:rPr>
          <w:rFonts w:ascii="Arial" w:hAnsi="Arial" w:hint="cs"/>
          <w:noProof w:val="0"/>
          <w:rtl/>
        </w:rPr>
        <w:t xml:space="preserve">), יכול להוביל למסקנה כי יש תחולה להוראות סעיף 322, הואיל וההסדר </w:t>
      </w:r>
      <w:r w:rsidR="00C71AD8">
        <w:rPr>
          <w:rFonts w:ascii="Arial" w:hAnsi="Arial" w:hint="cs"/>
          <w:noProof w:val="0"/>
          <w:rtl/>
        </w:rPr>
        <w:t xml:space="preserve">המוצע מציע לכל הנושים פירעון מלא של כלל החובות, והואיל ומבחינת הדוחות הכספיים של כלל </w:t>
      </w:r>
      <w:r w:rsidR="007302FE">
        <w:rPr>
          <w:rFonts w:ascii="Arial" w:hAnsi="Arial" w:hint="cs"/>
          <w:noProof w:val="0"/>
          <w:rtl/>
        </w:rPr>
        <w:t xml:space="preserve">החברות נראה כי על פי המבחן </w:t>
      </w:r>
      <w:proofErr w:type="spellStart"/>
      <w:r w:rsidR="007302FE">
        <w:rPr>
          <w:rFonts w:ascii="Arial" w:hAnsi="Arial" w:hint="cs"/>
          <w:noProof w:val="0"/>
          <w:rtl/>
        </w:rPr>
        <w:t>המאזני</w:t>
      </w:r>
      <w:proofErr w:type="spellEnd"/>
      <w:r w:rsidR="007302FE">
        <w:rPr>
          <w:rFonts w:ascii="Arial" w:hAnsi="Arial" w:hint="cs"/>
          <w:noProof w:val="0"/>
          <w:rtl/>
        </w:rPr>
        <w:t xml:space="preserve">, עולים נכסי החברות על סך החובות, ומכאן שיש תחולה לסעיף 322 לחוק. </w:t>
      </w:r>
      <w:r w:rsidR="003F141D">
        <w:rPr>
          <w:rFonts w:ascii="Arial" w:hAnsi="Arial" w:hint="cs"/>
          <w:noProof w:val="0"/>
          <w:rtl/>
        </w:rPr>
        <w:t>סבורני, אפוא, כי יש להתחשב בעמדתו של בעל המניות, על בסיס הוראת סעיף 322 לחוק, ומכאן שהיה קושי משמעותי לאשר את הצעת רוזנברג (שלא קיבלה את אישור בעל המניות) אף אם הייתה זוכה לעדיפות מבחינת הנושים.</w:t>
      </w:r>
    </w:p>
    <w:p w:rsidR="0055459B" w:rsidRDefault="0055459B" w:rsidP="00814ED7">
      <w:pPr>
        <w:spacing w:line="360" w:lineRule="auto"/>
        <w:ind w:left="720" w:hanging="720"/>
        <w:jc w:val="both"/>
        <w:rPr>
          <w:rFonts w:ascii="Arial" w:hAnsi="Arial"/>
          <w:noProof w:val="0"/>
          <w:rtl/>
        </w:rPr>
      </w:pPr>
    </w:p>
    <w:p w:rsidR="00E37272" w:rsidRDefault="00916998" w:rsidP="003F141D">
      <w:pPr>
        <w:spacing w:line="360" w:lineRule="auto"/>
        <w:ind w:left="720" w:hanging="720"/>
        <w:jc w:val="both"/>
        <w:rPr>
          <w:rFonts w:ascii="Arial" w:hAnsi="Arial"/>
          <w:noProof w:val="0"/>
          <w:rtl/>
        </w:rPr>
      </w:pPr>
      <w:r>
        <w:rPr>
          <w:rFonts w:ascii="Arial" w:hAnsi="Arial" w:hint="cs"/>
          <w:noProof w:val="0"/>
          <w:rtl/>
        </w:rPr>
        <w:t>63</w:t>
      </w:r>
      <w:r w:rsidR="00E37272">
        <w:rPr>
          <w:rFonts w:ascii="Arial" w:hAnsi="Arial" w:hint="cs"/>
          <w:noProof w:val="0"/>
          <w:rtl/>
        </w:rPr>
        <w:t>.</w:t>
      </w:r>
      <w:r w:rsidR="00E37272">
        <w:rPr>
          <w:rFonts w:ascii="Arial" w:hAnsi="Arial" w:hint="cs"/>
          <w:noProof w:val="0"/>
          <w:rtl/>
        </w:rPr>
        <w:tab/>
      </w:r>
      <w:r w:rsidR="00437622">
        <w:rPr>
          <w:rFonts w:ascii="Arial" w:hAnsi="Arial" w:hint="cs"/>
          <w:noProof w:val="0"/>
          <w:rtl/>
        </w:rPr>
        <w:t xml:space="preserve">ב"כ של רוזנברג טען כי ניתן לכפות על בעל המניות מכירת מניותיו לרוזנברג וזאת בהסתמך על ההחלטה </w:t>
      </w:r>
      <w:proofErr w:type="spellStart"/>
      <w:r w:rsidR="00437622">
        <w:rPr>
          <w:rFonts w:ascii="Arial" w:hAnsi="Arial" w:hint="cs"/>
          <w:noProof w:val="0"/>
          <w:rtl/>
        </w:rPr>
        <w:t>בפר"ק</w:t>
      </w:r>
      <w:proofErr w:type="spellEnd"/>
      <w:r w:rsidR="00437622">
        <w:rPr>
          <w:rFonts w:ascii="Arial" w:hAnsi="Arial" w:hint="cs"/>
          <w:noProof w:val="0"/>
          <w:rtl/>
        </w:rPr>
        <w:t xml:space="preserve"> (ת"א) 31184-03-15 </w:t>
      </w:r>
      <w:r w:rsidR="00437622">
        <w:rPr>
          <w:rFonts w:ascii="Arial" w:hAnsi="Arial" w:hint="cs"/>
          <w:b/>
          <w:bCs/>
          <w:noProof w:val="0"/>
          <w:rtl/>
        </w:rPr>
        <w:t xml:space="preserve">ויקטור תשובה, מפרק זמני של מטרת מיזוג בע"מ נ' כונס הנכסים הרשמי </w:t>
      </w:r>
      <w:r w:rsidR="00437622">
        <w:rPr>
          <w:rFonts w:ascii="Arial" w:hAnsi="Arial" w:hint="cs"/>
          <w:noProof w:val="0"/>
          <w:rtl/>
        </w:rPr>
        <w:t xml:space="preserve">(21.4.15) ובהסתמך על פסק הדין בעניין </w:t>
      </w:r>
      <w:proofErr w:type="spellStart"/>
      <w:r w:rsidR="00437622">
        <w:rPr>
          <w:rFonts w:ascii="Arial" w:hAnsi="Arial" w:hint="cs"/>
          <w:noProof w:val="0"/>
          <w:rtl/>
        </w:rPr>
        <w:t>יונט</w:t>
      </w:r>
      <w:proofErr w:type="spellEnd"/>
      <w:r w:rsidR="00437622">
        <w:rPr>
          <w:rFonts w:ascii="Arial" w:hAnsi="Arial" w:hint="cs"/>
          <w:noProof w:val="0"/>
          <w:rtl/>
        </w:rPr>
        <w:t xml:space="preserve"> קרדיט. עיינתי בהחלטה ובפסק הדין הנזכרים ולא מצאתי בהם בסיס לטענת רוזנברג. בעניין ויקטור תשובה נקבע כי לא ראוי לאשר הסדר נושים לפי סעיף 350 לחוק החברות, שכל מטרתו לאפשר לחברה להתחמק מהוראות החסימה הקבועות בחוק ניירות ערך. בית המשפט אפשר למפרק הזמני לכנס את אסיפת הנושים על מנת לאשר את </w:t>
      </w:r>
      <w:r w:rsidR="003D6134">
        <w:rPr>
          <w:rFonts w:ascii="Arial" w:hAnsi="Arial" w:hint="cs"/>
          <w:noProof w:val="0"/>
          <w:rtl/>
        </w:rPr>
        <w:t>מכ</w:t>
      </w:r>
      <w:r w:rsidR="003F141D">
        <w:rPr>
          <w:rFonts w:ascii="Arial" w:hAnsi="Arial" w:hint="cs"/>
          <w:noProof w:val="0"/>
          <w:rtl/>
        </w:rPr>
        <w:t>י</w:t>
      </w:r>
      <w:r w:rsidR="003D6134">
        <w:rPr>
          <w:rFonts w:ascii="Arial" w:hAnsi="Arial" w:hint="cs"/>
          <w:noProof w:val="0"/>
          <w:rtl/>
        </w:rPr>
        <w:t xml:space="preserve">רת השלד הבורסאי של החברה, שלא במסגרת סעיף 350 לחוק החברות. </w:t>
      </w:r>
    </w:p>
    <w:p w:rsidR="00306763" w:rsidRDefault="00306763" w:rsidP="003F141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בעניין </w:t>
      </w:r>
      <w:proofErr w:type="spellStart"/>
      <w:r>
        <w:rPr>
          <w:rFonts w:ascii="Arial" w:hAnsi="Arial" w:hint="cs"/>
          <w:noProof w:val="0"/>
          <w:rtl/>
        </w:rPr>
        <w:t>יונט</w:t>
      </w:r>
      <w:proofErr w:type="spellEnd"/>
      <w:r>
        <w:rPr>
          <w:rFonts w:ascii="Arial" w:hAnsi="Arial" w:hint="cs"/>
          <w:noProof w:val="0"/>
          <w:rtl/>
        </w:rPr>
        <w:t xml:space="preserve"> קרדיט קבע סגן הנשיא ח</w:t>
      </w:r>
      <w:r w:rsidR="003F141D">
        <w:rPr>
          <w:rFonts w:ascii="Arial" w:hAnsi="Arial" w:hint="cs"/>
          <w:noProof w:val="0"/>
          <w:rtl/>
        </w:rPr>
        <w:t>'</w:t>
      </w:r>
      <w:r>
        <w:rPr>
          <w:rFonts w:ascii="Arial" w:hAnsi="Arial" w:hint="cs"/>
          <w:noProof w:val="0"/>
          <w:rtl/>
        </w:rPr>
        <w:t xml:space="preserve"> ברנר (פסקה 23) כי מדובר בחברה חדלת פירעון שאינה מסוגלת להציע </w:t>
      </w:r>
      <w:proofErr w:type="spellStart"/>
      <w:r>
        <w:rPr>
          <w:rFonts w:ascii="Arial" w:hAnsi="Arial" w:hint="cs"/>
          <w:noProof w:val="0"/>
          <w:rtl/>
        </w:rPr>
        <w:t>לנושיה</w:t>
      </w:r>
      <w:proofErr w:type="spellEnd"/>
      <w:r>
        <w:rPr>
          <w:rFonts w:ascii="Arial" w:hAnsi="Arial" w:hint="cs"/>
          <w:noProof w:val="0"/>
          <w:rtl/>
        </w:rPr>
        <w:t xml:space="preserve"> פירעון מלא של חובם, ועל כן סעיף 322 לחוק אינו חל בנסיבות המקרה. בניגוד לפסיקה זו, בענייננו, הנושים יהיו זכאים לפירעון מלא של כלל החובות, ונראה על פני הדברים, על פי הדוחות הכספיים שצורפו לבקשה המתוקנת לעיכוב הליכים, כי בנטרול הלוואת הבעלים, תוך התייחסות להזרמת הכספים כאל השקעה הונית, כי נכסי החברה עולים על חובותיה.</w:t>
      </w:r>
    </w:p>
    <w:p w:rsidR="00306763" w:rsidRDefault="00306763" w:rsidP="00306763">
      <w:pPr>
        <w:spacing w:line="360" w:lineRule="auto"/>
        <w:ind w:left="720" w:hanging="720"/>
        <w:jc w:val="both"/>
        <w:rPr>
          <w:rFonts w:ascii="Arial" w:hAnsi="Arial"/>
          <w:noProof w:val="0"/>
          <w:rtl/>
        </w:rPr>
      </w:pPr>
    </w:p>
    <w:p w:rsidR="00306763" w:rsidRDefault="00306763" w:rsidP="003F141D">
      <w:pPr>
        <w:spacing w:line="360" w:lineRule="auto"/>
        <w:ind w:left="720" w:hanging="720"/>
        <w:jc w:val="both"/>
        <w:rPr>
          <w:rFonts w:ascii="Arial" w:hAnsi="Arial"/>
          <w:noProof w:val="0"/>
          <w:rtl/>
        </w:rPr>
      </w:pPr>
      <w:r>
        <w:rPr>
          <w:rFonts w:ascii="Arial" w:hAnsi="Arial" w:hint="cs"/>
          <w:noProof w:val="0"/>
          <w:rtl/>
        </w:rPr>
        <w:lastRenderedPageBreak/>
        <w:t>64.</w:t>
      </w:r>
      <w:r>
        <w:rPr>
          <w:rFonts w:ascii="Arial" w:hAnsi="Arial" w:hint="cs"/>
          <w:noProof w:val="0"/>
          <w:rtl/>
        </w:rPr>
        <w:tab/>
        <w:t>התוצאה היא כי אין להביא בחשבון את הצבעת בעל המניות בכובעו כנושה, מכוח ההלוואות הרשו</w:t>
      </w:r>
      <w:r w:rsidR="003F141D">
        <w:rPr>
          <w:rFonts w:ascii="Arial" w:hAnsi="Arial" w:hint="cs"/>
          <w:noProof w:val="0"/>
          <w:rtl/>
        </w:rPr>
        <w:t>מות במאזן, אולם יש להביא בחשבון את עמדתו ביחס</w:t>
      </w:r>
      <w:r>
        <w:rPr>
          <w:rFonts w:ascii="Arial" w:hAnsi="Arial" w:hint="cs"/>
          <w:noProof w:val="0"/>
          <w:rtl/>
        </w:rPr>
        <w:t xml:space="preserve"> </w:t>
      </w:r>
      <w:r w:rsidR="003F141D">
        <w:rPr>
          <w:rFonts w:ascii="Arial" w:hAnsi="Arial" w:hint="cs"/>
          <w:noProof w:val="0"/>
          <w:rtl/>
        </w:rPr>
        <w:t>ל</w:t>
      </w:r>
      <w:r>
        <w:rPr>
          <w:rFonts w:ascii="Arial" w:hAnsi="Arial" w:hint="cs"/>
          <w:noProof w:val="0"/>
          <w:rtl/>
        </w:rPr>
        <w:t xml:space="preserve">הסדר החוב המוצע, לפי סעיף 322 לחוק. </w:t>
      </w:r>
    </w:p>
    <w:p w:rsidR="00306763" w:rsidRDefault="00306763" w:rsidP="00306763">
      <w:pPr>
        <w:spacing w:line="360" w:lineRule="auto"/>
        <w:ind w:left="720" w:hanging="720"/>
        <w:jc w:val="both"/>
        <w:rPr>
          <w:rFonts w:ascii="Arial" w:hAnsi="Arial"/>
          <w:noProof w:val="0"/>
          <w:rtl/>
        </w:rPr>
      </w:pPr>
    </w:p>
    <w:p w:rsidR="00306763" w:rsidRDefault="00306763" w:rsidP="00236CA5">
      <w:pPr>
        <w:spacing w:line="360" w:lineRule="auto"/>
        <w:ind w:left="720" w:hanging="720"/>
        <w:jc w:val="both"/>
        <w:rPr>
          <w:rFonts w:ascii="Arial" w:hAnsi="Arial"/>
          <w:noProof w:val="0"/>
          <w:rtl/>
        </w:rPr>
      </w:pPr>
      <w:r>
        <w:rPr>
          <w:rFonts w:ascii="Arial" w:hAnsi="Arial" w:hint="cs"/>
          <w:noProof w:val="0"/>
          <w:rtl/>
        </w:rPr>
        <w:t>65.</w:t>
      </w:r>
      <w:r>
        <w:rPr>
          <w:rFonts w:ascii="Arial" w:hAnsi="Arial" w:hint="cs"/>
          <w:noProof w:val="0"/>
          <w:rtl/>
        </w:rPr>
        <w:tab/>
      </w:r>
      <w:r w:rsidRPr="003F141D">
        <w:rPr>
          <w:rFonts w:ascii="Arial" w:hAnsi="Arial" w:hint="cs"/>
          <w:b/>
          <w:bCs/>
          <w:noProof w:val="0"/>
          <w:u w:val="single"/>
          <w:rtl/>
        </w:rPr>
        <w:t>הצבעת צור סוכנויות</w:t>
      </w:r>
      <w:r>
        <w:rPr>
          <w:rFonts w:ascii="Arial" w:hAnsi="Arial" w:hint="cs"/>
          <w:noProof w:val="0"/>
          <w:rtl/>
        </w:rPr>
        <w:t>: כזכור, לטענת רוזנברג אין מדובר בנושה, אלא במי שחייבת לחברה כספי</w:t>
      </w:r>
      <w:r w:rsidR="00851E7F">
        <w:rPr>
          <w:rFonts w:ascii="Arial" w:hAnsi="Arial" w:hint="cs"/>
          <w:noProof w:val="0"/>
          <w:rtl/>
        </w:rPr>
        <w:t>ם</w:t>
      </w:r>
      <w:r>
        <w:rPr>
          <w:rFonts w:ascii="Arial" w:hAnsi="Arial" w:hint="cs"/>
          <w:noProof w:val="0"/>
          <w:rtl/>
        </w:rPr>
        <w:t xml:space="preserve">. הטענה </w:t>
      </w:r>
      <w:r w:rsidR="00851E7F">
        <w:rPr>
          <w:rFonts w:ascii="Arial" w:hAnsi="Arial" w:hint="cs"/>
          <w:noProof w:val="0"/>
          <w:rtl/>
        </w:rPr>
        <w:t>נסמכת על ההסכם שצורף כנספח 21 לדו"ח מנהל ההסדר. על פי ההסכם מיום 12.7.23, הוסכם על הקדמת התשלום בגין סחורה המיועדת למכירה על ידי צור סוכנויות. נקבע בהסכם כי צור סוכנויות תעביר ליקב שני סכומים (400,000 ₪ ביום 12.7.23 ו-700,000 ₪ ביום 19.7.23) וכנגד העברות אלה, יעביר היקב לצור סוכנויות סחורה בשווי סכומי ההעברה בתוספת 30%. נקבע בהסכם כי היקב יפעל לרישום של שעבוד על מלאי היקב</w:t>
      </w:r>
      <w:r w:rsidR="00AA02C3">
        <w:rPr>
          <w:rFonts w:ascii="Arial" w:hAnsi="Arial" w:hint="cs"/>
          <w:noProof w:val="0"/>
          <w:rtl/>
        </w:rPr>
        <w:t xml:space="preserve"> לטובת צור סוכנויות עד לפירעון מלא וסופי של "התמורה בגין הסכם זה". לפי ההסכם, החברה המפיצה (צור) הסכימה לבקשת חברת היקב להקדים את התשלום עבור הסחורה המיועדת למכירה והיקב התחייב לפרוע את הסכומים הנזכרים לעיל. להבטחת החזר הסכומים הנ"ל התחייב היקב לרשום שעבוד לטובת המפיץ, דבר שלא בוצע בפועל. המסקנה העולה מן הדברים היא שצור סוכנויות היא נושה, אך איננה נושה מובטחת. משום כך, לא היה צריך לקיים אסיפה </w:t>
      </w:r>
      <w:r w:rsidR="00236CA5">
        <w:rPr>
          <w:rFonts w:ascii="Arial" w:hAnsi="Arial" w:hint="cs"/>
          <w:noProof w:val="0"/>
          <w:rtl/>
        </w:rPr>
        <w:t>נפרדת של נושים מובטחים, והיה מקום לקחת בחשבון את הצבעתה של צור סוכנויות באסיפת הנושים. כל מה שנקבע בהסכם הוא שהיקב יעביר למפיץ סחורה בשווי סכומי ההעברה בתוספת 30%. מכאן אין להסיק כי מצבה של צור סוכנויות הפך ממצב של נושה (שהעבירה ליקב 1.1 מיליון ₪) למצב שבו היקב הוא נושה של צור סוכנויות.</w:t>
      </w:r>
    </w:p>
    <w:p w:rsidR="00236CA5" w:rsidRDefault="00236CA5" w:rsidP="00236CA5">
      <w:pPr>
        <w:spacing w:line="360" w:lineRule="auto"/>
        <w:ind w:left="720" w:hanging="720"/>
        <w:jc w:val="both"/>
        <w:rPr>
          <w:rFonts w:ascii="Arial" w:hAnsi="Arial"/>
          <w:noProof w:val="0"/>
          <w:rtl/>
        </w:rPr>
      </w:pPr>
    </w:p>
    <w:p w:rsidR="00236CA5" w:rsidRDefault="00236CA5" w:rsidP="00BA75C8">
      <w:pPr>
        <w:spacing w:line="360" w:lineRule="auto"/>
        <w:ind w:left="720" w:hanging="720"/>
        <w:jc w:val="both"/>
        <w:rPr>
          <w:rFonts w:ascii="Arial" w:hAnsi="Arial"/>
          <w:noProof w:val="0"/>
          <w:rtl/>
        </w:rPr>
      </w:pPr>
      <w:r>
        <w:rPr>
          <w:rFonts w:ascii="Arial" w:hAnsi="Arial" w:hint="cs"/>
          <w:noProof w:val="0"/>
          <w:rtl/>
        </w:rPr>
        <w:t>66.</w:t>
      </w:r>
      <w:r>
        <w:rPr>
          <w:rFonts w:ascii="Arial" w:hAnsi="Arial" w:hint="cs"/>
          <w:noProof w:val="0"/>
          <w:rtl/>
        </w:rPr>
        <w:tab/>
        <w:t xml:space="preserve">מנהל ההסדר הפנה לפסק דיני מיום 11.12.23 </w:t>
      </w:r>
      <w:proofErr w:type="spellStart"/>
      <w:r>
        <w:rPr>
          <w:rFonts w:ascii="Arial" w:hAnsi="Arial" w:hint="cs"/>
          <w:noProof w:val="0"/>
          <w:rtl/>
        </w:rPr>
        <w:t>בחדל"ת</w:t>
      </w:r>
      <w:proofErr w:type="spellEnd"/>
      <w:r>
        <w:rPr>
          <w:rFonts w:ascii="Arial" w:hAnsi="Arial" w:hint="cs"/>
          <w:noProof w:val="0"/>
          <w:rtl/>
        </w:rPr>
        <w:t xml:space="preserve"> 32539-06-23 </w:t>
      </w:r>
      <w:proofErr w:type="spellStart"/>
      <w:r>
        <w:rPr>
          <w:rFonts w:ascii="Arial" w:hAnsi="Arial" w:hint="cs"/>
          <w:b/>
          <w:bCs/>
          <w:noProof w:val="0"/>
          <w:rtl/>
        </w:rPr>
        <w:t>א.ר</w:t>
      </w:r>
      <w:proofErr w:type="spellEnd"/>
      <w:r>
        <w:rPr>
          <w:rFonts w:ascii="Arial" w:hAnsi="Arial" w:hint="cs"/>
          <w:b/>
          <w:bCs/>
          <w:noProof w:val="0"/>
          <w:rtl/>
        </w:rPr>
        <w:t>. כחול לבן בנייה יזמות והשקעות בע"מ נ' הממונה על חדלות פירעון</w:t>
      </w:r>
      <w:r w:rsidR="00D4690D">
        <w:rPr>
          <w:rFonts w:ascii="Arial" w:hAnsi="Arial" w:hint="cs"/>
          <w:b/>
          <w:bCs/>
          <w:noProof w:val="0"/>
          <w:rtl/>
        </w:rPr>
        <w:t xml:space="preserve"> </w:t>
      </w:r>
      <w:r w:rsidR="00D4690D">
        <w:rPr>
          <w:rFonts w:ascii="Arial" w:hAnsi="Arial" w:hint="cs"/>
          <w:noProof w:val="0"/>
          <w:rtl/>
        </w:rPr>
        <w:t>וטען כ</w:t>
      </w:r>
      <w:r w:rsidR="003F141D">
        <w:rPr>
          <w:rFonts w:ascii="Arial" w:hAnsi="Arial" w:hint="cs"/>
          <w:noProof w:val="0"/>
          <w:rtl/>
        </w:rPr>
        <w:t>י</w:t>
      </w:r>
      <w:r w:rsidR="00D4690D">
        <w:rPr>
          <w:rFonts w:ascii="Arial" w:hAnsi="Arial" w:hint="cs"/>
          <w:noProof w:val="0"/>
          <w:rtl/>
        </w:rPr>
        <w:t xml:space="preserve"> יתכן ולא היה מקום </w:t>
      </w:r>
      <w:proofErr w:type="spellStart"/>
      <w:r w:rsidR="00D4690D">
        <w:rPr>
          <w:rFonts w:ascii="Arial" w:hAnsi="Arial" w:hint="cs"/>
          <w:noProof w:val="0"/>
          <w:rtl/>
        </w:rPr>
        <w:t>מכלתחילה</w:t>
      </w:r>
      <w:proofErr w:type="spellEnd"/>
      <w:r w:rsidR="00D4690D">
        <w:rPr>
          <w:rFonts w:ascii="Arial" w:hAnsi="Arial" w:hint="cs"/>
          <w:noProof w:val="0"/>
          <w:rtl/>
        </w:rPr>
        <w:t xml:space="preserve"> להידרש לעמדת הנושים, אשר צפויים לקבלת דיבידנד מלא במסגרת ההסדר (100%). באותו מקרה, שני נושים בדין קדימה (מס הכנסה ומע"מ) לא התייצבו לאסיפת הנושים ולא העבירו כתבי הצבעה. על פי ההסדר, היו נושים אלה צפויים לקבל דיבידנד בשיעור 100%. מטעם הממונה נטען כי </w:t>
      </w:r>
      <w:r w:rsidR="00BA75C8">
        <w:rPr>
          <w:rFonts w:ascii="Arial" w:hAnsi="Arial" w:hint="cs"/>
          <w:noProof w:val="0"/>
          <w:rtl/>
        </w:rPr>
        <w:t xml:space="preserve">בשל כך </w:t>
      </w:r>
      <w:r w:rsidR="00D4690D">
        <w:rPr>
          <w:rFonts w:ascii="Arial" w:hAnsi="Arial" w:hint="cs"/>
          <w:noProof w:val="0"/>
          <w:rtl/>
        </w:rPr>
        <w:t>לא הושג הרוב הדרוש באסיפת הנושים בדין קדימה ובהתאם, הצעת ההסדר לא אושרה. בפסק הדין קבע</w:t>
      </w:r>
      <w:r w:rsidR="00BA75C8">
        <w:rPr>
          <w:rFonts w:ascii="Arial" w:hAnsi="Arial" w:hint="cs"/>
          <w:noProof w:val="0"/>
          <w:rtl/>
        </w:rPr>
        <w:t>תי</w:t>
      </w:r>
      <w:r w:rsidR="00D4690D">
        <w:rPr>
          <w:rFonts w:ascii="Arial" w:hAnsi="Arial" w:hint="cs"/>
          <w:noProof w:val="0"/>
          <w:rtl/>
        </w:rPr>
        <w:t xml:space="preserve"> כי בנסיבות אלה, אינני סבור שהעדר התייצבות לאסיפת הנושים פירושו כי נושים אלה מתנגדים לאישור ההסדר. בענייננו זומנו הנושים לאסיפת הנושים והם הצביעו באסיפה ובכתבי הצבעה. על פי החוק, יש לבחון את תוצאת ההצבעה כדי להבין האם הושג הרוב הדרוש לאישור ההסדר. </w:t>
      </w:r>
    </w:p>
    <w:p w:rsidR="00D4690D" w:rsidRDefault="00D4690D" w:rsidP="00236CA5">
      <w:pPr>
        <w:spacing w:line="360" w:lineRule="auto"/>
        <w:ind w:left="720" w:hanging="720"/>
        <w:jc w:val="both"/>
        <w:rPr>
          <w:rFonts w:ascii="Arial" w:hAnsi="Arial"/>
          <w:noProof w:val="0"/>
          <w:rtl/>
        </w:rPr>
      </w:pPr>
    </w:p>
    <w:p w:rsidR="00D4690D" w:rsidRDefault="00D4690D" w:rsidP="00D4690D">
      <w:pPr>
        <w:spacing w:line="360" w:lineRule="auto"/>
        <w:ind w:left="720" w:hanging="720"/>
        <w:jc w:val="both"/>
        <w:rPr>
          <w:rFonts w:ascii="Arial" w:hAnsi="Arial"/>
          <w:noProof w:val="0"/>
          <w:rtl/>
        </w:rPr>
      </w:pPr>
      <w:r>
        <w:rPr>
          <w:rFonts w:ascii="Arial" w:hAnsi="Arial" w:hint="cs"/>
          <w:noProof w:val="0"/>
          <w:rtl/>
        </w:rPr>
        <w:lastRenderedPageBreak/>
        <w:t>67.</w:t>
      </w:r>
      <w:r>
        <w:rPr>
          <w:rFonts w:ascii="Arial" w:hAnsi="Arial" w:hint="cs"/>
          <w:noProof w:val="0"/>
          <w:rtl/>
        </w:rPr>
        <w:tab/>
        <w:t>לאור כל האמור לעיל, ניתן לבחון עתה את תוצאות ההצבעה. החלופה הרלבנטית היא זו שאין בה התחשבות בנשיית בעל המניות (במעמדו כנושה מכוח הלוואת הבעלים)</w:t>
      </w:r>
      <w:r w:rsidR="00BA75C8">
        <w:rPr>
          <w:rFonts w:ascii="Arial" w:hAnsi="Arial" w:hint="cs"/>
          <w:noProof w:val="0"/>
          <w:rtl/>
        </w:rPr>
        <w:t>, אך יש בה התחשבות בהצבע</w:t>
      </w:r>
      <w:r>
        <w:rPr>
          <w:rFonts w:ascii="Arial" w:hAnsi="Arial" w:hint="cs"/>
          <w:noProof w:val="0"/>
          <w:rtl/>
        </w:rPr>
        <w:t xml:space="preserve">ת צור סוכנויות. התוצאה של ההצבעה היא כי בעד </w:t>
      </w:r>
      <w:proofErr w:type="spellStart"/>
      <w:r>
        <w:rPr>
          <w:rFonts w:ascii="Arial" w:hAnsi="Arial" w:hint="cs"/>
          <w:noProof w:val="0"/>
          <w:rtl/>
        </w:rPr>
        <w:t>גלובל</w:t>
      </w:r>
      <w:proofErr w:type="spellEnd"/>
      <w:r>
        <w:rPr>
          <w:rFonts w:ascii="Arial" w:hAnsi="Arial" w:hint="cs"/>
          <w:noProof w:val="0"/>
          <w:rtl/>
        </w:rPr>
        <w:t xml:space="preserve"> הצביעו כ-63% רוב ערך וכ-85% רוב מניין. הנושים העדיפו, אפוא, את הצעת </w:t>
      </w:r>
      <w:proofErr w:type="spellStart"/>
      <w:r>
        <w:rPr>
          <w:rFonts w:ascii="Arial" w:hAnsi="Arial" w:hint="cs"/>
          <w:noProof w:val="0"/>
          <w:rtl/>
        </w:rPr>
        <w:t>גלובל</w:t>
      </w:r>
      <w:proofErr w:type="spellEnd"/>
      <w:r>
        <w:rPr>
          <w:rFonts w:ascii="Arial" w:hAnsi="Arial" w:hint="cs"/>
          <w:noProof w:val="0"/>
          <w:rtl/>
        </w:rPr>
        <w:t xml:space="preserve">, אולם לא הושג הרוב הדרוש מבחינת ערך ההצבעה. במקרה זה, יש, אפוא, לבחון את האפשרות לאשר את ההסדר על פי סעיף 87 לחוק. </w:t>
      </w:r>
    </w:p>
    <w:p w:rsidR="00D4690D" w:rsidRDefault="00D4690D" w:rsidP="00D4690D">
      <w:pPr>
        <w:spacing w:line="360" w:lineRule="auto"/>
        <w:ind w:left="720" w:hanging="720"/>
        <w:jc w:val="both"/>
        <w:rPr>
          <w:rFonts w:ascii="Arial" w:hAnsi="Arial"/>
          <w:noProof w:val="0"/>
          <w:rtl/>
        </w:rPr>
      </w:pPr>
    </w:p>
    <w:p w:rsidR="00D4690D" w:rsidRPr="00D4690D" w:rsidRDefault="00D4690D" w:rsidP="00D4690D">
      <w:pPr>
        <w:spacing w:line="360" w:lineRule="auto"/>
        <w:ind w:left="720" w:hanging="720"/>
        <w:jc w:val="both"/>
        <w:rPr>
          <w:rFonts w:ascii="Arial" w:hAnsi="Arial"/>
          <w:b/>
          <w:bCs/>
          <w:noProof w:val="0"/>
          <w:u w:val="single"/>
          <w:rtl/>
        </w:rPr>
      </w:pPr>
      <w:r w:rsidRPr="00D4690D">
        <w:rPr>
          <w:rFonts w:ascii="Arial" w:hAnsi="Arial" w:hint="cs"/>
          <w:b/>
          <w:bCs/>
          <w:noProof w:val="0"/>
          <w:u w:val="single"/>
          <w:rtl/>
        </w:rPr>
        <w:t>אישור לפי סעיף 87 לחוק</w:t>
      </w:r>
    </w:p>
    <w:p w:rsidR="00D4690D" w:rsidRDefault="00D4690D" w:rsidP="00D4690D">
      <w:pPr>
        <w:spacing w:line="360" w:lineRule="auto"/>
        <w:ind w:left="720" w:hanging="720"/>
        <w:jc w:val="both"/>
        <w:rPr>
          <w:rFonts w:ascii="Arial" w:hAnsi="Arial"/>
          <w:noProof w:val="0"/>
          <w:rtl/>
        </w:rPr>
      </w:pPr>
    </w:p>
    <w:p w:rsidR="00D4690D" w:rsidRDefault="00D4690D" w:rsidP="00313387">
      <w:pPr>
        <w:spacing w:line="360" w:lineRule="auto"/>
        <w:ind w:left="720" w:hanging="720"/>
        <w:jc w:val="both"/>
        <w:rPr>
          <w:rFonts w:ascii="Arial" w:hAnsi="Arial"/>
          <w:noProof w:val="0"/>
          <w:rtl/>
        </w:rPr>
      </w:pPr>
      <w:r>
        <w:rPr>
          <w:rFonts w:ascii="Arial" w:hAnsi="Arial" w:hint="cs"/>
          <w:noProof w:val="0"/>
          <w:rtl/>
        </w:rPr>
        <w:t>68.</w:t>
      </w:r>
      <w:r>
        <w:rPr>
          <w:rFonts w:ascii="Arial" w:hAnsi="Arial" w:hint="cs"/>
          <w:noProof w:val="0"/>
          <w:rtl/>
        </w:rPr>
        <w:tab/>
      </w:r>
      <w:r w:rsidR="004E1926">
        <w:rPr>
          <w:rFonts w:ascii="Arial" w:hAnsi="Arial" w:hint="cs"/>
          <w:noProof w:val="0"/>
          <w:rtl/>
        </w:rPr>
        <w:t xml:space="preserve">על פי סעיף </w:t>
      </w:r>
      <w:r w:rsidR="00313387">
        <w:rPr>
          <w:rFonts w:ascii="Arial" w:hAnsi="Arial" w:hint="cs"/>
          <w:noProof w:val="0"/>
          <w:rtl/>
        </w:rPr>
        <w:t>87</w:t>
      </w:r>
      <w:r w:rsidR="004E1926">
        <w:rPr>
          <w:rFonts w:ascii="Arial" w:hAnsi="Arial" w:hint="cs"/>
          <w:noProof w:val="0"/>
          <w:rtl/>
        </w:rPr>
        <w:t xml:space="preserve"> לחוק, התנאים לצורך כפיית ההסדר על האסיפה המתנגדת הם שלושה: ההצעה צריכה להיות הוגנת וצודקת ביחס לכל חברי האסיפה שלא אישרה אותה; אם ההסדר לא יאושר, יהיה הכרח לפרק את התאגיד והתמורה שמציע ההסדר לחברי האסיפה המתנגדת אינה נמוכה מזו שהייתה מתקבלת </w:t>
      </w:r>
      <w:r w:rsidR="00313387">
        <w:rPr>
          <w:rFonts w:ascii="Arial" w:hAnsi="Arial" w:hint="cs"/>
          <w:noProof w:val="0"/>
          <w:rtl/>
        </w:rPr>
        <w:t xml:space="preserve">בידם בחלופת הפירוק; ההצעה אינה מבטיחה </w:t>
      </w:r>
      <w:r w:rsidR="004E1926">
        <w:rPr>
          <w:rFonts w:ascii="Arial" w:hAnsi="Arial" w:hint="cs"/>
          <w:noProof w:val="0"/>
          <w:rtl/>
        </w:rPr>
        <w:t xml:space="preserve">תמורה לחברי התאגיד, בלי שהובטח לכל נושה באסיפה מתנגדת תמורה השווה למלוא סכום חוב העבר שבו הוא נושה. </w:t>
      </w:r>
    </w:p>
    <w:p w:rsidR="004E1926" w:rsidRDefault="004E1926" w:rsidP="00D4690D">
      <w:pPr>
        <w:spacing w:line="360" w:lineRule="auto"/>
        <w:ind w:left="720" w:hanging="720"/>
        <w:jc w:val="both"/>
        <w:rPr>
          <w:rFonts w:ascii="Arial" w:hAnsi="Arial"/>
          <w:noProof w:val="0"/>
          <w:rtl/>
        </w:rPr>
      </w:pPr>
    </w:p>
    <w:p w:rsidR="004E1926" w:rsidRDefault="004E1926" w:rsidP="00313387">
      <w:pPr>
        <w:spacing w:line="360" w:lineRule="auto"/>
        <w:ind w:left="720" w:hanging="720"/>
        <w:jc w:val="both"/>
        <w:rPr>
          <w:rFonts w:ascii="Arial" w:hAnsi="Arial"/>
          <w:noProof w:val="0"/>
          <w:rtl/>
        </w:rPr>
      </w:pPr>
      <w:r>
        <w:rPr>
          <w:rFonts w:ascii="Arial" w:hAnsi="Arial" w:hint="cs"/>
          <w:noProof w:val="0"/>
          <w:rtl/>
        </w:rPr>
        <w:t>69.</w:t>
      </w:r>
      <w:r>
        <w:rPr>
          <w:rFonts w:ascii="Arial" w:hAnsi="Arial" w:hint="cs"/>
          <w:noProof w:val="0"/>
          <w:rtl/>
        </w:rPr>
        <w:tab/>
      </w:r>
      <w:r w:rsidR="00313387">
        <w:rPr>
          <w:rFonts w:ascii="Arial" w:hAnsi="Arial" w:hint="cs"/>
          <w:noProof w:val="0"/>
          <w:rtl/>
        </w:rPr>
        <w:t xml:space="preserve">בפסיקה נקבע, כי </w:t>
      </w:r>
      <w:r>
        <w:rPr>
          <w:rFonts w:ascii="Arial" w:hAnsi="Arial" w:hint="cs"/>
          <w:noProof w:val="0"/>
          <w:rtl/>
        </w:rPr>
        <w:t>על מ</w:t>
      </w:r>
      <w:r w:rsidR="00B223B9">
        <w:rPr>
          <w:rFonts w:ascii="Arial" w:hAnsi="Arial" w:hint="cs"/>
          <w:noProof w:val="0"/>
          <w:rtl/>
        </w:rPr>
        <w:t xml:space="preserve">נת להפעיל את הסמכות לפי סעיף 87 לחוק, אין הכרח להיעזר בהערכת שווי של התאגיד (עניין </w:t>
      </w:r>
      <w:proofErr w:type="spellStart"/>
      <w:r w:rsidR="00B223B9">
        <w:rPr>
          <w:rFonts w:ascii="Arial" w:hAnsi="Arial" w:hint="cs"/>
          <w:noProof w:val="0"/>
          <w:rtl/>
        </w:rPr>
        <w:t>יונט</w:t>
      </w:r>
      <w:proofErr w:type="spellEnd"/>
      <w:r w:rsidR="00B223B9">
        <w:rPr>
          <w:rFonts w:ascii="Arial" w:hAnsi="Arial" w:hint="cs"/>
          <w:noProof w:val="0"/>
          <w:rtl/>
        </w:rPr>
        <w:t xml:space="preserve"> קרדיט).</w:t>
      </w:r>
      <w:r w:rsidR="00313387">
        <w:rPr>
          <w:rFonts w:ascii="Arial" w:hAnsi="Arial" w:hint="cs"/>
          <w:noProof w:val="0"/>
          <w:rtl/>
        </w:rPr>
        <w:t xml:space="preserve"> כך הדבר בנסיבות המקרה.</w:t>
      </w:r>
    </w:p>
    <w:p w:rsidR="00B223B9" w:rsidRDefault="00B223B9" w:rsidP="00D4690D">
      <w:pPr>
        <w:spacing w:line="360" w:lineRule="auto"/>
        <w:ind w:left="720" w:hanging="720"/>
        <w:jc w:val="both"/>
        <w:rPr>
          <w:rFonts w:ascii="Arial" w:hAnsi="Arial"/>
          <w:noProof w:val="0"/>
          <w:rtl/>
        </w:rPr>
      </w:pPr>
    </w:p>
    <w:p w:rsidR="00B223B9" w:rsidRDefault="00B223B9" w:rsidP="00B223B9">
      <w:pPr>
        <w:spacing w:line="360" w:lineRule="auto"/>
        <w:ind w:left="720" w:hanging="720"/>
        <w:jc w:val="both"/>
        <w:rPr>
          <w:rFonts w:ascii="Arial" w:hAnsi="Arial"/>
          <w:noProof w:val="0"/>
          <w:rtl/>
        </w:rPr>
      </w:pPr>
      <w:r>
        <w:rPr>
          <w:rFonts w:ascii="Arial" w:hAnsi="Arial" w:hint="cs"/>
          <w:noProof w:val="0"/>
          <w:rtl/>
        </w:rPr>
        <w:t>70.</w:t>
      </w:r>
      <w:r>
        <w:rPr>
          <w:rFonts w:ascii="Arial" w:hAnsi="Arial" w:hint="cs"/>
          <w:noProof w:val="0"/>
          <w:rtl/>
        </w:rPr>
        <w:tab/>
        <w:t>הואיל ועל פי ההסדר, צפויים כלל הנושים לקבל דיבידנד מלא (100%) ניכר שכל התנאים הקבועים בסעיף 87 לחוק מתמלאים. רוזנברג סבר בבקשתו מיום 22.1.24 כי תנאי הסעיף מתמלאים ואף החברות טענו במסגרת תגובתן מיום 22.1.24 כי כך הוא הדבר. אשר לתנאי השלישי, אמנם ההצעה מבטיחה תמורה לבעל המניות, אולם גם תנאי מתקיים, לאור הפירעון המלא הצפוי של חובות כלל הנושים.</w:t>
      </w:r>
    </w:p>
    <w:p w:rsidR="00B223B9" w:rsidRDefault="00B223B9" w:rsidP="00B223B9">
      <w:pPr>
        <w:spacing w:line="360" w:lineRule="auto"/>
        <w:ind w:left="720" w:hanging="720"/>
        <w:jc w:val="both"/>
        <w:rPr>
          <w:rFonts w:ascii="Arial" w:hAnsi="Arial"/>
          <w:noProof w:val="0"/>
          <w:rtl/>
        </w:rPr>
      </w:pPr>
    </w:p>
    <w:p w:rsidR="00B223B9" w:rsidRDefault="00B223B9" w:rsidP="00B223B9">
      <w:pPr>
        <w:spacing w:line="360" w:lineRule="auto"/>
        <w:ind w:left="720" w:hanging="720"/>
        <w:jc w:val="both"/>
        <w:rPr>
          <w:rFonts w:ascii="Arial" w:hAnsi="Arial"/>
          <w:noProof w:val="0"/>
          <w:rtl/>
        </w:rPr>
      </w:pPr>
      <w:r>
        <w:rPr>
          <w:rFonts w:ascii="Arial" w:hAnsi="Arial" w:hint="cs"/>
          <w:noProof w:val="0"/>
          <w:rtl/>
        </w:rPr>
        <w:t>71.</w:t>
      </w:r>
      <w:r>
        <w:rPr>
          <w:rFonts w:ascii="Arial" w:hAnsi="Arial" w:hint="cs"/>
          <w:noProof w:val="0"/>
          <w:rtl/>
        </w:rPr>
        <w:tab/>
        <w:t xml:space="preserve">לאור האמור, נראה שאין כל מניעה מאישור הצעתה של </w:t>
      </w:r>
      <w:proofErr w:type="spellStart"/>
      <w:r>
        <w:rPr>
          <w:rFonts w:ascii="Arial" w:hAnsi="Arial" w:hint="cs"/>
          <w:noProof w:val="0"/>
          <w:rtl/>
        </w:rPr>
        <w:t>גלובל</w:t>
      </w:r>
      <w:proofErr w:type="spellEnd"/>
      <w:r>
        <w:rPr>
          <w:rFonts w:ascii="Arial" w:hAnsi="Arial" w:hint="cs"/>
          <w:noProof w:val="0"/>
          <w:rtl/>
        </w:rPr>
        <w:t xml:space="preserve"> לפי סעיף 87 לחוק. במיוחד נכון הדבר כאשר לוקחים בחשבון את הוראות סעיף 86(ב) לחוק, ביחס לשיקולים הנוגעים להוגנות ההליך ושיקולים הנוגעים לעובדי התאגיד, אשר הצביעו ותמכו בעד הצעת </w:t>
      </w:r>
      <w:proofErr w:type="spellStart"/>
      <w:r>
        <w:rPr>
          <w:rFonts w:ascii="Arial" w:hAnsi="Arial" w:hint="cs"/>
          <w:noProof w:val="0"/>
          <w:rtl/>
        </w:rPr>
        <w:t>גלובל</w:t>
      </w:r>
      <w:proofErr w:type="spellEnd"/>
      <w:r>
        <w:rPr>
          <w:rFonts w:ascii="Arial" w:hAnsi="Arial" w:hint="cs"/>
          <w:noProof w:val="0"/>
          <w:rtl/>
        </w:rPr>
        <w:t xml:space="preserve">. </w:t>
      </w:r>
    </w:p>
    <w:p w:rsidR="00B223B9" w:rsidRDefault="00B223B9" w:rsidP="00B223B9">
      <w:pPr>
        <w:spacing w:line="360" w:lineRule="auto"/>
        <w:ind w:left="720" w:hanging="720"/>
        <w:jc w:val="both"/>
        <w:rPr>
          <w:rFonts w:ascii="Arial" w:hAnsi="Arial"/>
          <w:noProof w:val="0"/>
          <w:rtl/>
        </w:rPr>
      </w:pPr>
    </w:p>
    <w:p w:rsidR="00B223B9" w:rsidRDefault="00B223B9" w:rsidP="00B223B9">
      <w:pPr>
        <w:spacing w:line="360" w:lineRule="auto"/>
        <w:ind w:left="720" w:hanging="720"/>
        <w:jc w:val="both"/>
        <w:rPr>
          <w:rFonts w:ascii="Arial" w:hAnsi="Arial"/>
          <w:noProof w:val="0"/>
          <w:rtl/>
        </w:rPr>
      </w:pPr>
      <w:r w:rsidRPr="00AC308A">
        <w:rPr>
          <w:rFonts w:ascii="Arial" w:hAnsi="Arial" w:hint="cs"/>
          <w:b/>
          <w:bCs/>
          <w:noProof w:val="0"/>
          <w:u w:val="single"/>
          <w:rtl/>
        </w:rPr>
        <w:t>שונות</w:t>
      </w:r>
    </w:p>
    <w:p w:rsidR="00B223B9" w:rsidRDefault="00B223B9" w:rsidP="00B223B9">
      <w:pPr>
        <w:spacing w:line="360" w:lineRule="auto"/>
        <w:ind w:left="720" w:hanging="720"/>
        <w:jc w:val="both"/>
        <w:rPr>
          <w:rFonts w:ascii="Arial" w:hAnsi="Arial"/>
          <w:noProof w:val="0"/>
          <w:rtl/>
        </w:rPr>
      </w:pPr>
    </w:p>
    <w:p w:rsidR="00B223B9" w:rsidRDefault="00B223B9" w:rsidP="00672B17">
      <w:pPr>
        <w:spacing w:line="360" w:lineRule="auto"/>
        <w:ind w:left="720" w:hanging="720"/>
        <w:jc w:val="both"/>
        <w:rPr>
          <w:rFonts w:ascii="Arial" w:hAnsi="Arial"/>
          <w:noProof w:val="0"/>
          <w:rtl/>
        </w:rPr>
      </w:pPr>
      <w:r>
        <w:rPr>
          <w:rFonts w:ascii="Arial" w:hAnsi="Arial" w:hint="cs"/>
          <w:noProof w:val="0"/>
          <w:rtl/>
        </w:rPr>
        <w:t>72.</w:t>
      </w:r>
      <w:r>
        <w:rPr>
          <w:rFonts w:ascii="Arial" w:hAnsi="Arial" w:hint="cs"/>
          <w:noProof w:val="0"/>
          <w:rtl/>
        </w:rPr>
        <w:tab/>
      </w:r>
      <w:r w:rsidR="00313387">
        <w:rPr>
          <w:rFonts w:ascii="Arial" w:hAnsi="Arial" w:hint="cs"/>
          <w:noProof w:val="0"/>
          <w:rtl/>
        </w:rPr>
        <w:t>נותר עוד לדון בשתי טענות</w:t>
      </w:r>
      <w:r>
        <w:rPr>
          <w:rFonts w:ascii="Arial" w:hAnsi="Arial" w:hint="cs"/>
          <w:noProof w:val="0"/>
          <w:rtl/>
        </w:rPr>
        <w:t xml:space="preserve"> הנוגעות לקיבוץ</w:t>
      </w:r>
      <w:r w:rsidR="00313387">
        <w:rPr>
          <w:rFonts w:ascii="Arial" w:hAnsi="Arial" w:hint="cs"/>
          <w:noProof w:val="0"/>
          <w:rtl/>
        </w:rPr>
        <w:t xml:space="preserve"> וכן במספר סוגיות שהועלו על ידי מי מהצדדים</w:t>
      </w:r>
      <w:r>
        <w:rPr>
          <w:rFonts w:ascii="Arial" w:hAnsi="Arial" w:hint="cs"/>
          <w:noProof w:val="0"/>
          <w:rtl/>
        </w:rPr>
        <w:t xml:space="preserve">. </w:t>
      </w:r>
      <w:r w:rsidR="00313387">
        <w:rPr>
          <w:rFonts w:ascii="Arial" w:hAnsi="Arial" w:hint="cs"/>
          <w:noProof w:val="0"/>
          <w:rtl/>
        </w:rPr>
        <w:t>ה</w:t>
      </w:r>
      <w:r w:rsidR="00672B17">
        <w:rPr>
          <w:rFonts w:ascii="Arial" w:hAnsi="Arial" w:hint="cs"/>
          <w:noProof w:val="0"/>
          <w:rtl/>
        </w:rPr>
        <w:t>סוגיה</w:t>
      </w:r>
      <w:r w:rsidR="00313387">
        <w:rPr>
          <w:rFonts w:ascii="Arial" w:hAnsi="Arial" w:hint="cs"/>
          <w:noProof w:val="0"/>
          <w:rtl/>
        </w:rPr>
        <w:t xml:space="preserve"> הראשונה הנוגעת לקיבוץ מתייחסת </w:t>
      </w:r>
      <w:r w:rsidR="00672B17">
        <w:rPr>
          <w:rFonts w:ascii="Arial" w:hAnsi="Arial" w:hint="cs"/>
          <w:noProof w:val="0"/>
          <w:rtl/>
        </w:rPr>
        <w:t xml:space="preserve">לטענת </w:t>
      </w:r>
      <w:r>
        <w:rPr>
          <w:rFonts w:ascii="Arial" w:hAnsi="Arial" w:hint="cs"/>
          <w:noProof w:val="0"/>
          <w:rtl/>
        </w:rPr>
        <w:t xml:space="preserve">רוזנברג כי הצעות </w:t>
      </w:r>
      <w:proofErr w:type="spellStart"/>
      <w:r>
        <w:rPr>
          <w:rFonts w:ascii="Arial" w:hAnsi="Arial" w:hint="cs"/>
          <w:noProof w:val="0"/>
          <w:rtl/>
        </w:rPr>
        <w:t>גלובל</w:t>
      </w:r>
      <w:proofErr w:type="spellEnd"/>
      <w:r>
        <w:rPr>
          <w:rFonts w:ascii="Arial" w:hAnsi="Arial" w:hint="cs"/>
          <w:noProof w:val="0"/>
          <w:rtl/>
        </w:rPr>
        <w:t xml:space="preserve"> כוללת תנאי </w:t>
      </w:r>
      <w:r>
        <w:rPr>
          <w:rFonts w:ascii="Arial" w:hAnsi="Arial" w:hint="cs"/>
          <w:noProof w:val="0"/>
          <w:rtl/>
        </w:rPr>
        <w:lastRenderedPageBreak/>
        <w:t xml:space="preserve">מתלה והוא חתימת הסכם שכירות חדש עם הקיבוץ. נטען כי לאור עמדת הקיבוץ, לפיה הצעת רוזנברג היא ההצעה היחידה הרלבנטית ולאור ההודעה על ביטול חוזה השכירות, הצעת </w:t>
      </w:r>
      <w:proofErr w:type="spellStart"/>
      <w:r>
        <w:rPr>
          <w:rFonts w:ascii="Arial" w:hAnsi="Arial" w:hint="cs"/>
          <w:noProof w:val="0"/>
          <w:rtl/>
        </w:rPr>
        <w:t>גלובל</w:t>
      </w:r>
      <w:proofErr w:type="spellEnd"/>
      <w:r>
        <w:rPr>
          <w:rFonts w:ascii="Arial" w:hAnsi="Arial" w:hint="cs"/>
          <w:noProof w:val="0"/>
          <w:rtl/>
        </w:rPr>
        <w:t xml:space="preserve"> אינה תקפה ובלתי ישימה. בדיון שהתקיים ביום 24.1.24 הודיע נציג </w:t>
      </w:r>
      <w:proofErr w:type="spellStart"/>
      <w:r>
        <w:rPr>
          <w:rFonts w:ascii="Arial" w:hAnsi="Arial" w:hint="cs"/>
          <w:noProof w:val="0"/>
          <w:rtl/>
        </w:rPr>
        <w:t>גלובל</w:t>
      </w:r>
      <w:proofErr w:type="spellEnd"/>
      <w:r>
        <w:rPr>
          <w:rFonts w:ascii="Arial" w:hAnsi="Arial" w:hint="cs"/>
          <w:noProof w:val="0"/>
          <w:rtl/>
        </w:rPr>
        <w:t xml:space="preserve"> כי האחרונה מוותרת על התנאי המתלה והצעתה תקפה גם אם הקיבוץ לא יסכים להארכת תקופת השכירות </w:t>
      </w:r>
      <w:r w:rsidR="00C21F8F">
        <w:rPr>
          <w:rFonts w:ascii="Arial" w:hAnsi="Arial" w:hint="cs"/>
          <w:noProof w:val="0"/>
          <w:rtl/>
        </w:rPr>
        <w:t>מעבר לשנת 2026. באשר להודעת הקיבוץ על ביטול חוזה השכירות מחמת הפרתו הנטענת, יש להיזקק להוראת סעיף 319יא(9) לחוק. בסעיף זה</w:t>
      </w:r>
      <w:r w:rsidR="00672B17">
        <w:rPr>
          <w:rFonts w:ascii="Arial" w:hAnsi="Arial" w:hint="cs"/>
          <w:noProof w:val="0"/>
          <w:rtl/>
        </w:rPr>
        <w:t>,</w:t>
      </w:r>
      <w:r w:rsidR="00C21F8F">
        <w:rPr>
          <w:rFonts w:ascii="Arial" w:hAnsi="Arial" w:hint="cs"/>
          <w:noProof w:val="0"/>
          <w:rtl/>
        </w:rPr>
        <w:t xml:space="preserve"> המתייחס להפעלת התאגיד בתקופת עיכוב ההליכים, נקבע כך:</w:t>
      </w:r>
    </w:p>
    <w:p w:rsidR="00C21F8F" w:rsidRDefault="00C21F8F" w:rsidP="00C21F8F">
      <w:pPr>
        <w:spacing w:line="360" w:lineRule="auto"/>
        <w:ind w:left="720" w:hanging="720"/>
        <w:jc w:val="both"/>
        <w:rPr>
          <w:rFonts w:ascii="Arial" w:hAnsi="Arial"/>
          <w:noProof w:val="0"/>
          <w:rtl/>
        </w:rPr>
      </w:pPr>
    </w:p>
    <w:p w:rsidR="00C21F8F" w:rsidRPr="00AC308A" w:rsidRDefault="00C21F8F" w:rsidP="00AC308A">
      <w:pPr>
        <w:spacing w:line="360" w:lineRule="auto"/>
        <w:ind w:left="1440" w:right="709"/>
        <w:jc w:val="both"/>
        <w:rPr>
          <w:rFonts w:ascii="Arial" w:hAnsi="Arial"/>
          <w:b/>
          <w:bCs/>
          <w:noProof w:val="0"/>
          <w:rtl/>
        </w:rPr>
      </w:pPr>
      <w:r w:rsidRPr="00AC308A">
        <w:rPr>
          <w:rFonts w:ascii="Arial" w:hAnsi="Arial" w:hint="cs"/>
          <w:b/>
          <w:bCs/>
          <w:noProof w:val="0"/>
          <w:rtl/>
        </w:rPr>
        <w:t>"לעניין ביטול חוזה קיים שהתאגיד צד לו, יחולו הוראות סעיפים 66, 68, 69 ו-71(ג), בשינו</w:t>
      </w:r>
      <w:r w:rsidR="00AC308A" w:rsidRPr="00AC308A">
        <w:rPr>
          <w:rFonts w:ascii="Arial" w:hAnsi="Arial" w:hint="cs"/>
          <w:b/>
          <w:bCs/>
          <w:noProof w:val="0"/>
          <w:rtl/>
        </w:rPr>
        <w:t>יים המחויבים, ובשינוי זה: במקום 'הנאמן' יבוא 'התאגיד'; הייתה לצד השני לחוזה קיים זכות לבטלו בשל הפרתו בידי התאגיד, רשאי הוא לבקש מבית המשפט להורות על ביטולו, ובית המשפט יורה כאמור רק אם סבר כי התקיים אחד מאלה:</w:t>
      </w:r>
    </w:p>
    <w:p w:rsidR="00AC308A" w:rsidRPr="00AC308A" w:rsidRDefault="00AC308A" w:rsidP="00AC308A">
      <w:pPr>
        <w:pStyle w:val="ad"/>
        <w:numPr>
          <w:ilvl w:val="0"/>
          <w:numId w:val="7"/>
        </w:numPr>
        <w:spacing w:line="360" w:lineRule="auto"/>
        <w:ind w:right="709"/>
        <w:jc w:val="both"/>
        <w:rPr>
          <w:rFonts w:ascii="Arial" w:hAnsi="Arial"/>
          <w:b/>
          <w:bCs/>
          <w:noProof w:val="0"/>
        </w:rPr>
      </w:pPr>
      <w:r w:rsidRPr="00AC308A">
        <w:rPr>
          <w:rFonts w:ascii="Arial" w:hAnsi="Arial" w:hint="cs"/>
          <w:b/>
          <w:bCs/>
          <w:noProof w:val="0"/>
          <w:rtl/>
        </w:rPr>
        <w:t>המשך קיומו של החוזה אינו דרוש כדי לאפשר את המשך קיומו של התאגיד כעסק פעיל עד לגיבוש הסדר החוב;</w:t>
      </w:r>
    </w:p>
    <w:p w:rsidR="00AC308A" w:rsidRPr="00AC308A" w:rsidRDefault="00AC308A" w:rsidP="00AC308A">
      <w:pPr>
        <w:pStyle w:val="ad"/>
        <w:numPr>
          <w:ilvl w:val="0"/>
          <w:numId w:val="7"/>
        </w:numPr>
        <w:spacing w:line="360" w:lineRule="auto"/>
        <w:ind w:right="709"/>
        <w:jc w:val="both"/>
        <w:rPr>
          <w:rFonts w:ascii="Arial" w:hAnsi="Arial"/>
          <w:b/>
          <w:bCs/>
          <w:noProof w:val="0"/>
          <w:rtl/>
        </w:rPr>
      </w:pPr>
      <w:r w:rsidRPr="00AC308A">
        <w:rPr>
          <w:rFonts w:ascii="Arial" w:hAnsi="Arial" w:hint="cs"/>
          <w:b/>
          <w:bCs/>
          <w:noProof w:val="0"/>
          <w:rtl/>
        </w:rPr>
        <w:t>התאגיד לא יקיים את חיוביו לפי החוזה בתקופת עיכוב ההליכים; בית המשפט רשאי לקבוע דרכים להבטחת קיום החיובים לפי חוזה קיים כאמור, ובכלל זה מתן ערובה".</w:t>
      </w:r>
    </w:p>
    <w:p w:rsidR="007728E5" w:rsidRDefault="007728E5" w:rsidP="007728E5">
      <w:pPr>
        <w:spacing w:line="360" w:lineRule="auto"/>
        <w:ind w:left="1440" w:hanging="720"/>
        <w:jc w:val="both"/>
        <w:rPr>
          <w:rFonts w:ascii="Arial" w:hAnsi="Arial"/>
          <w:noProof w:val="0"/>
          <w:rtl/>
        </w:rPr>
      </w:pPr>
    </w:p>
    <w:p w:rsidR="00236CA5" w:rsidRDefault="007728E5" w:rsidP="00055873">
      <w:pPr>
        <w:spacing w:line="360" w:lineRule="auto"/>
        <w:ind w:left="720"/>
        <w:jc w:val="both"/>
        <w:rPr>
          <w:rFonts w:ascii="Arial" w:hAnsi="Arial"/>
          <w:noProof w:val="0"/>
          <w:rtl/>
        </w:rPr>
      </w:pPr>
      <w:r>
        <w:rPr>
          <w:rFonts w:ascii="Arial" w:hAnsi="Arial" w:hint="cs"/>
          <w:noProof w:val="0"/>
          <w:rtl/>
        </w:rPr>
        <w:t>בענייננו, הקיבוץ לא ביקש מבית המשפט להורות על ביטול חוזה השכירות ומכאן שחוזה השכירות הקיים עומד בתוקפו</w:t>
      </w:r>
      <w:r w:rsidR="00055873">
        <w:rPr>
          <w:rFonts w:ascii="Arial" w:hAnsi="Arial" w:hint="cs"/>
          <w:noProof w:val="0"/>
          <w:rtl/>
        </w:rPr>
        <w:t xml:space="preserve">. בנסיבות אלה, אין מקום לקבלת טענתו של רוזנברג. </w:t>
      </w:r>
    </w:p>
    <w:p w:rsidR="00055873" w:rsidRDefault="00055873" w:rsidP="007728E5">
      <w:pPr>
        <w:spacing w:line="360" w:lineRule="auto"/>
        <w:jc w:val="both"/>
        <w:rPr>
          <w:rFonts w:ascii="Arial" w:hAnsi="Arial"/>
          <w:noProof w:val="0"/>
          <w:rtl/>
        </w:rPr>
      </w:pPr>
    </w:p>
    <w:p w:rsidR="00055873" w:rsidRDefault="00055873" w:rsidP="00672B17">
      <w:pPr>
        <w:spacing w:line="360" w:lineRule="auto"/>
        <w:ind w:left="720" w:hanging="720"/>
        <w:jc w:val="both"/>
        <w:rPr>
          <w:rFonts w:ascii="Arial" w:hAnsi="Arial"/>
          <w:noProof w:val="0"/>
          <w:rtl/>
        </w:rPr>
      </w:pPr>
      <w:r>
        <w:rPr>
          <w:rFonts w:ascii="Arial" w:hAnsi="Arial" w:hint="cs"/>
          <w:noProof w:val="0"/>
          <w:rtl/>
        </w:rPr>
        <w:t>73.</w:t>
      </w:r>
      <w:r>
        <w:rPr>
          <w:rFonts w:ascii="Arial" w:hAnsi="Arial" w:hint="cs"/>
          <w:noProof w:val="0"/>
          <w:rtl/>
        </w:rPr>
        <w:tab/>
      </w:r>
      <w:r w:rsidR="00672B17">
        <w:rPr>
          <w:rFonts w:ascii="Arial" w:hAnsi="Arial" w:hint="cs"/>
          <w:noProof w:val="0"/>
          <w:rtl/>
        </w:rPr>
        <w:t xml:space="preserve">מכאן לסוגיה השנייה הנוגעת לקיבוץ. </w:t>
      </w:r>
      <w:r>
        <w:rPr>
          <w:rFonts w:ascii="Arial" w:hAnsi="Arial" w:hint="cs"/>
          <w:noProof w:val="0"/>
          <w:rtl/>
        </w:rPr>
        <w:t xml:space="preserve">הקיבוץ הסביר בדיון את הרציונל להעדפתו את הצעת רוזנברג על פני הצעת </w:t>
      </w:r>
      <w:proofErr w:type="spellStart"/>
      <w:r>
        <w:rPr>
          <w:rFonts w:ascii="Arial" w:hAnsi="Arial" w:hint="cs"/>
          <w:noProof w:val="0"/>
          <w:rtl/>
        </w:rPr>
        <w:t>גלובל</w:t>
      </w:r>
      <w:proofErr w:type="spellEnd"/>
      <w:r>
        <w:rPr>
          <w:rFonts w:ascii="Arial" w:hAnsi="Arial" w:hint="cs"/>
          <w:noProof w:val="0"/>
          <w:rtl/>
        </w:rPr>
        <w:t xml:space="preserve">. נטען שהשותפות הינה בעצם "קליפה ריקה" ללא פעילות כלכלית. נדמה שלטענה זו ניתנה בדיון תשובה משכנעת מפי נציג </w:t>
      </w:r>
      <w:proofErr w:type="spellStart"/>
      <w:r>
        <w:rPr>
          <w:rFonts w:ascii="Arial" w:hAnsi="Arial" w:hint="cs"/>
          <w:noProof w:val="0"/>
          <w:rtl/>
        </w:rPr>
        <w:t>גלובל</w:t>
      </w:r>
      <w:proofErr w:type="spellEnd"/>
      <w:r w:rsidR="00672B17">
        <w:rPr>
          <w:rFonts w:ascii="Arial" w:hAnsi="Arial" w:hint="cs"/>
          <w:noProof w:val="0"/>
          <w:rtl/>
        </w:rPr>
        <w:t>,</w:t>
      </w:r>
      <w:r>
        <w:rPr>
          <w:rFonts w:ascii="Arial" w:hAnsi="Arial" w:hint="cs"/>
          <w:noProof w:val="0"/>
          <w:rtl/>
        </w:rPr>
        <w:t xml:space="preserve"> אשר פירט את הח</w:t>
      </w:r>
      <w:r w:rsidR="00672B17">
        <w:rPr>
          <w:rFonts w:ascii="Arial" w:hAnsi="Arial" w:hint="cs"/>
          <w:noProof w:val="0"/>
          <w:rtl/>
        </w:rPr>
        <w:t>ו</w:t>
      </w:r>
      <w:r>
        <w:rPr>
          <w:rFonts w:ascii="Arial" w:hAnsi="Arial" w:hint="cs"/>
          <w:noProof w:val="0"/>
          <w:rtl/>
        </w:rPr>
        <w:t xml:space="preserve">סן הכלכלי של משפחת </w:t>
      </w:r>
      <w:proofErr w:type="spellStart"/>
      <w:r>
        <w:rPr>
          <w:rFonts w:ascii="Arial" w:hAnsi="Arial" w:hint="cs"/>
          <w:noProof w:val="0"/>
          <w:rtl/>
        </w:rPr>
        <w:t>פאליק</w:t>
      </w:r>
      <w:proofErr w:type="spellEnd"/>
      <w:r>
        <w:rPr>
          <w:rFonts w:ascii="Arial" w:hAnsi="Arial" w:hint="cs"/>
          <w:noProof w:val="0"/>
          <w:rtl/>
        </w:rPr>
        <w:t xml:space="preserve"> המהווה חלק מקבוצת </w:t>
      </w:r>
      <w:proofErr w:type="spellStart"/>
      <w:r>
        <w:rPr>
          <w:rFonts w:ascii="Arial" w:hAnsi="Arial" w:hint="cs"/>
          <w:noProof w:val="0"/>
          <w:rtl/>
        </w:rPr>
        <w:t>גלובל</w:t>
      </w:r>
      <w:proofErr w:type="spellEnd"/>
      <w:r>
        <w:rPr>
          <w:rFonts w:ascii="Arial" w:hAnsi="Arial" w:hint="cs"/>
          <w:noProof w:val="0"/>
          <w:rtl/>
        </w:rPr>
        <w:t xml:space="preserve"> ואת עסקיה הצפויים בישראל של </w:t>
      </w:r>
      <w:proofErr w:type="spellStart"/>
      <w:r>
        <w:rPr>
          <w:rFonts w:ascii="Arial" w:hAnsi="Arial" w:hint="cs"/>
          <w:noProof w:val="0"/>
          <w:rtl/>
        </w:rPr>
        <w:t>גלובל</w:t>
      </w:r>
      <w:proofErr w:type="spellEnd"/>
      <w:r>
        <w:rPr>
          <w:rFonts w:ascii="Arial" w:hAnsi="Arial" w:hint="cs"/>
          <w:noProof w:val="0"/>
          <w:rtl/>
        </w:rPr>
        <w:t xml:space="preserve">, לאור ההתקשרות עם </w:t>
      </w:r>
      <w:r w:rsidR="00672B17">
        <w:rPr>
          <w:rFonts w:ascii="Arial" w:hAnsi="Arial" w:hint="cs"/>
          <w:noProof w:val="0"/>
          <w:rtl/>
        </w:rPr>
        <w:t xml:space="preserve">שני </w:t>
      </w:r>
      <w:r>
        <w:rPr>
          <w:rFonts w:ascii="Arial" w:hAnsi="Arial" w:hint="cs"/>
          <w:noProof w:val="0"/>
          <w:rtl/>
        </w:rPr>
        <w:t xml:space="preserve">תאגידי ענק בתחום המשקאות האלכוהוליים. אין זה סוד כי העדפת הקיבוץ לא קשורה לכובעו כנושה, אלא, ככל הנראה, </w:t>
      </w:r>
      <w:r w:rsidR="00672B17">
        <w:rPr>
          <w:rFonts w:ascii="Arial" w:hAnsi="Arial" w:hint="cs"/>
          <w:noProof w:val="0"/>
          <w:rtl/>
        </w:rPr>
        <w:t>ל</w:t>
      </w:r>
      <w:r>
        <w:rPr>
          <w:rFonts w:ascii="Arial" w:hAnsi="Arial" w:hint="cs"/>
          <w:noProof w:val="0"/>
          <w:rtl/>
        </w:rPr>
        <w:t>הזדמנות העסקית אותה ראה לנגד עיניו, נוכח ההבנות עם רוזנברג ועם "השותף הנסתר"</w:t>
      </w:r>
      <w:r w:rsidR="00EF5D27">
        <w:rPr>
          <w:rFonts w:ascii="Arial" w:hAnsi="Arial" w:hint="cs"/>
          <w:noProof w:val="0"/>
          <w:rtl/>
        </w:rPr>
        <w:t xml:space="preserve">, שיאפשרו לו להיכנס לשותפות בבעלות של החברות. </w:t>
      </w:r>
    </w:p>
    <w:p w:rsidR="00EF5D27" w:rsidRDefault="00EF5D27" w:rsidP="00EF5D27">
      <w:pPr>
        <w:spacing w:line="360" w:lineRule="auto"/>
        <w:ind w:left="720" w:hanging="720"/>
        <w:jc w:val="both"/>
        <w:rPr>
          <w:rFonts w:ascii="Arial" w:hAnsi="Arial"/>
          <w:noProof w:val="0"/>
          <w:rtl/>
        </w:rPr>
      </w:pPr>
    </w:p>
    <w:p w:rsidR="00EF5D27" w:rsidRDefault="00991D96" w:rsidP="00672B17">
      <w:pPr>
        <w:spacing w:line="360" w:lineRule="auto"/>
        <w:ind w:left="720" w:hanging="720"/>
        <w:jc w:val="both"/>
        <w:rPr>
          <w:rFonts w:ascii="Arial" w:hAnsi="Arial"/>
          <w:noProof w:val="0"/>
          <w:rtl/>
        </w:rPr>
      </w:pPr>
      <w:r>
        <w:rPr>
          <w:rFonts w:ascii="Arial" w:hAnsi="Arial" w:hint="cs"/>
          <w:noProof w:val="0"/>
          <w:rtl/>
        </w:rPr>
        <w:t>74.</w:t>
      </w:r>
      <w:r>
        <w:rPr>
          <w:rFonts w:ascii="Arial" w:hAnsi="Arial" w:hint="cs"/>
          <w:noProof w:val="0"/>
          <w:rtl/>
        </w:rPr>
        <w:tab/>
        <w:t xml:space="preserve">לאור התוצאה אליה הגעתי, אין צורך להידרש לחששות שהועלו מטעם החברות ובעל המניות באשר לצורך לבקש את אישור הרשות לתחרות לעסקה, במידה והצעת רוזנברג </w:t>
      </w:r>
      <w:r>
        <w:rPr>
          <w:rFonts w:ascii="Arial" w:hAnsi="Arial" w:hint="cs"/>
          <w:noProof w:val="0"/>
          <w:rtl/>
        </w:rPr>
        <w:lastRenderedPageBreak/>
        <w:t xml:space="preserve">תימצא כהצעה הזוכה. למעלה מן הצורך, יצוין, כי על פי חוות הדעת שהוגשה לעיוני, נראה לכאורה כי קיים ספק רב בדבר הצורך לדווח לממונה על התחרות </w:t>
      </w:r>
      <w:r w:rsidR="00672B17">
        <w:rPr>
          <w:rFonts w:ascii="Arial" w:hAnsi="Arial" w:hint="cs"/>
          <w:noProof w:val="0"/>
          <w:rtl/>
        </w:rPr>
        <w:t>ע</w:t>
      </w:r>
      <w:r>
        <w:rPr>
          <w:rFonts w:ascii="Arial" w:hAnsi="Arial" w:hint="cs"/>
          <w:noProof w:val="0"/>
          <w:rtl/>
        </w:rPr>
        <w:t xml:space="preserve">ל העסקה ועל הצורך בהגשת הודעת מיזוג. </w:t>
      </w:r>
    </w:p>
    <w:p w:rsidR="00991D96" w:rsidRDefault="00991D96" w:rsidP="00991D96">
      <w:pPr>
        <w:spacing w:line="360" w:lineRule="auto"/>
        <w:ind w:left="720" w:hanging="720"/>
        <w:jc w:val="both"/>
        <w:rPr>
          <w:rFonts w:ascii="Arial" w:hAnsi="Arial"/>
          <w:noProof w:val="0"/>
          <w:rtl/>
        </w:rPr>
      </w:pPr>
    </w:p>
    <w:p w:rsidR="00991D96" w:rsidRDefault="00991D96" w:rsidP="00B04CFC">
      <w:pPr>
        <w:spacing w:line="360" w:lineRule="auto"/>
        <w:ind w:left="720" w:hanging="720"/>
        <w:jc w:val="both"/>
        <w:rPr>
          <w:rFonts w:ascii="Arial" w:hAnsi="Arial"/>
          <w:noProof w:val="0"/>
          <w:rtl/>
        </w:rPr>
      </w:pPr>
      <w:r>
        <w:rPr>
          <w:rFonts w:ascii="Arial" w:hAnsi="Arial" w:hint="cs"/>
          <w:noProof w:val="0"/>
          <w:rtl/>
        </w:rPr>
        <w:t>75.</w:t>
      </w:r>
      <w:r>
        <w:rPr>
          <w:rFonts w:ascii="Arial" w:hAnsi="Arial" w:hint="cs"/>
          <w:noProof w:val="0"/>
          <w:rtl/>
        </w:rPr>
        <w:tab/>
        <w:t>לא מצאתי לנכון להידרש למחלוקת בין רוזנברג לבין החברות, בנוגע לטענות רוזנברג על ה-</w:t>
      </w:r>
      <w:r>
        <w:rPr>
          <w:rFonts w:ascii="Arial" w:hAnsi="Arial"/>
          <w:noProof w:val="0"/>
        </w:rPr>
        <w:t>Via Doloro</w:t>
      </w:r>
      <w:r w:rsidR="00B04CFC">
        <w:rPr>
          <w:rFonts w:ascii="Arial" w:hAnsi="Arial"/>
          <w:noProof w:val="0"/>
        </w:rPr>
        <w:t>s</w:t>
      </w:r>
      <w:r>
        <w:rPr>
          <w:rFonts w:ascii="Arial" w:hAnsi="Arial"/>
          <w:noProof w:val="0"/>
        </w:rPr>
        <w:t>a</w:t>
      </w:r>
      <w:r>
        <w:rPr>
          <w:rFonts w:ascii="Arial" w:hAnsi="Arial" w:hint="cs"/>
          <w:noProof w:val="0"/>
          <w:rtl/>
        </w:rPr>
        <w:t xml:space="preserve"> שהוא נאלץ לעבור ועל התגייסות החברות ובעל המניות כדי לסכל את הצעתו. הדברים הוכחשו על ידי ב"כ החברות בדיון, ואין צורך להכריע במחלוקת זו, לאור כל האמור לעיל. </w:t>
      </w:r>
    </w:p>
    <w:p w:rsidR="00991D96" w:rsidRDefault="00991D96" w:rsidP="00991D96">
      <w:pPr>
        <w:spacing w:line="360" w:lineRule="auto"/>
        <w:ind w:left="720" w:hanging="720"/>
        <w:jc w:val="both"/>
        <w:rPr>
          <w:rFonts w:ascii="Arial" w:hAnsi="Arial"/>
          <w:noProof w:val="0"/>
          <w:rtl/>
        </w:rPr>
      </w:pPr>
    </w:p>
    <w:p w:rsidR="00991D96" w:rsidRDefault="00991D96" w:rsidP="00B04CFC">
      <w:pPr>
        <w:spacing w:line="360" w:lineRule="auto"/>
        <w:ind w:left="720" w:hanging="720"/>
        <w:jc w:val="both"/>
        <w:rPr>
          <w:rFonts w:ascii="Arial" w:hAnsi="Arial"/>
          <w:noProof w:val="0"/>
          <w:rtl/>
        </w:rPr>
      </w:pPr>
      <w:r>
        <w:rPr>
          <w:rFonts w:ascii="Arial" w:hAnsi="Arial" w:hint="cs"/>
          <w:noProof w:val="0"/>
          <w:rtl/>
        </w:rPr>
        <w:t>76.</w:t>
      </w:r>
      <w:r>
        <w:rPr>
          <w:rFonts w:ascii="Arial" w:hAnsi="Arial" w:hint="cs"/>
          <w:noProof w:val="0"/>
          <w:rtl/>
        </w:rPr>
        <w:tab/>
        <w:t xml:space="preserve">לאור התוצאה, אין צורך לדון בטענה כי לצור סוכנויות קיימת זכות סירוב ראשון, על פי ההסכם מיום 12.7.23. יצוין כי בסעיף 6.2 להסכם נקבע כי לצור סוכנויות תינתן הזכות להשוות את המחיר על פי הצעת רכישה של צד ג', וזאת עד עשרה ימים ממועד הגשת ההצעה על ידי צד ג'. הצעת </w:t>
      </w:r>
      <w:proofErr w:type="spellStart"/>
      <w:r>
        <w:rPr>
          <w:rFonts w:ascii="Arial" w:hAnsi="Arial" w:hint="cs"/>
          <w:noProof w:val="0"/>
          <w:rtl/>
        </w:rPr>
        <w:t>גלובל</w:t>
      </w:r>
      <w:proofErr w:type="spellEnd"/>
      <w:r>
        <w:rPr>
          <w:rFonts w:ascii="Arial" w:hAnsi="Arial" w:hint="cs"/>
          <w:noProof w:val="0"/>
          <w:rtl/>
        </w:rPr>
        <w:t xml:space="preserve"> 1 הוגשה ביום 4.1.24 וצור סוכנויות לא ביקשה לממש את זכותה לרכישת המניות תוך 10 ימים מהמועד הנ"ל. </w:t>
      </w:r>
      <w:r w:rsidR="00B04CFC">
        <w:rPr>
          <w:rFonts w:ascii="Arial" w:hAnsi="Arial" w:hint="cs"/>
          <w:noProof w:val="0"/>
          <w:rtl/>
        </w:rPr>
        <w:t xml:space="preserve">הצעת </w:t>
      </w:r>
      <w:proofErr w:type="spellStart"/>
      <w:r w:rsidR="00B04CFC">
        <w:rPr>
          <w:rFonts w:ascii="Arial" w:hAnsi="Arial" w:hint="cs"/>
          <w:noProof w:val="0"/>
          <w:rtl/>
        </w:rPr>
        <w:t>גלובל</w:t>
      </w:r>
      <w:proofErr w:type="spellEnd"/>
      <w:r w:rsidR="00B04CFC">
        <w:rPr>
          <w:rFonts w:ascii="Arial" w:hAnsi="Arial" w:hint="cs"/>
          <w:noProof w:val="0"/>
          <w:rtl/>
        </w:rPr>
        <w:t xml:space="preserve"> 2 והצעתו המשופרת של רוזנברג הוגשו ביום 10.1.24 וגם ממועד זה חלפו 10 ימים מבלי ש/צור סוכנויות ביקשה לממש את זכותה נטענת. </w:t>
      </w:r>
      <w:r>
        <w:rPr>
          <w:rFonts w:ascii="Arial" w:hAnsi="Arial" w:hint="cs"/>
          <w:noProof w:val="0"/>
          <w:rtl/>
        </w:rPr>
        <w:t xml:space="preserve">משום כך, נראה שהזכות הנטענת פקעה ואין לה תוקף, וזאת מבלי להידרש לטענה כי לא ניתן לממש זכות מסוג זה בהליכי חדלות פירעון. </w:t>
      </w:r>
    </w:p>
    <w:p w:rsidR="00991D96" w:rsidRDefault="00991D96" w:rsidP="00991D96">
      <w:pPr>
        <w:spacing w:line="360" w:lineRule="auto"/>
        <w:ind w:left="720" w:hanging="720"/>
        <w:jc w:val="both"/>
        <w:rPr>
          <w:rFonts w:ascii="Arial" w:hAnsi="Arial"/>
          <w:noProof w:val="0"/>
          <w:rtl/>
        </w:rPr>
      </w:pPr>
    </w:p>
    <w:p w:rsidR="00991D96" w:rsidRPr="00991D96" w:rsidRDefault="00991D96" w:rsidP="00991D96">
      <w:pPr>
        <w:spacing w:line="360" w:lineRule="auto"/>
        <w:ind w:left="720" w:hanging="720"/>
        <w:jc w:val="both"/>
        <w:rPr>
          <w:rFonts w:ascii="Arial" w:hAnsi="Arial"/>
          <w:b/>
          <w:bCs/>
          <w:noProof w:val="0"/>
          <w:u w:val="single"/>
          <w:rtl/>
        </w:rPr>
      </w:pPr>
      <w:r w:rsidRPr="00991D96">
        <w:rPr>
          <w:rFonts w:ascii="Arial" w:hAnsi="Arial" w:hint="cs"/>
          <w:b/>
          <w:bCs/>
          <w:noProof w:val="0"/>
          <w:u w:val="single"/>
          <w:rtl/>
        </w:rPr>
        <w:t>סוף דבר</w:t>
      </w:r>
    </w:p>
    <w:p w:rsidR="00991D96" w:rsidRDefault="00991D96" w:rsidP="00991D96">
      <w:pPr>
        <w:spacing w:line="360" w:lineRule="auto"/>
        <w:ind w:left="720" w:hanging="720"/>
        <w:jc w:val="both"/>
        <w:rPr>
          <w:rFonts w:ascii="Arial" w:hAnsi="Arial"/>
          <w:noProof w:val="0"/>
          <w:rtl/>
        </w:rPr>
      </w:pPr>
    </w:p>
    <w:p w:rsidR="00991D96" w:rsidRDefault="00475EDC" w:rsidP="00991D96">
      <w:pPr>
        <w:spacing w:line="360" w:lineRule="auto"/>
        <w:ind w:left="720" w:hanging="720"/>
        <w:jc w:val="both"/>
        <w:rPr>
          <w:rFonts w:ascii="Arial" w:hAnsi="Arial"/>
          <w:noProof w:val="0"/>
          <w:rtl/>
        </w:rPr>
      </w:pPr>
      <w:r>
        <w:rPr>
          <w:rFonts w:ascii="Arial" w:hAnsi="Arial" w:hint="cs"/>
          <w:noProof w:val="0"/>
          <w:rtl/>
        </w:rPr>
        <w:t>77</w:t>
      </w:r>
      <w:r w:rsidR="00991D96">
        <w:rPr>
          <w:rFonts w:ascii="Arial" w:hAnsi="Arial" w:hint="cs"/>
          <w:noProof w:val="0"/>
          <w:rtl/>
        </w:rPr>
        <w:t>.</w:t>
      </w:r>
      <w:r w:rsidR="00991D96">
        <w:rPr>
          <w:rFonts w:ascii="Arial" w:hAnsi="Arial" w:hint="cs"/>
          <w:noProof w:val="0"/>
          <w:rtl/>
        </w:rPr>
        <w:tab/>
        <w:t xml:space="preserve">לאור כל האמור לעיל ומכל הטעמים שפורטו לעיל, אני מאשר בזאת את הסדר החוב על פי הצעת </w:t>
      </w:r>
      <w:proofErr w:type="spellStart"/>
      <w:r w:rsidR="00991D96">
        <w:rPr>
          <w:rFonts w:ascii="Arial" w:hAnsi="Arial" w:hint="cs"/>
          <w:noProof w:val="0"/>
          <w:rtl/>
        </w:rPr>
        <w:t>גלובל</w:t>
      </w:r>
      <w:proofErr w:type="spellEnd"/>
      <w:r w:rsidR="00991D96">
        <w:rPr>
          <w:rFonts w:ascii="Arial" w:hAnsi="Arial" w:hint="cs"/>
          <w:noProof w:val="0"/>
          <w:rtl/>
        </w:rPr>
        <w:t xml:space="preserve">, כאמור לעיל. </w:t>
      </w:r>
    </w:p>
    <w:p w:rsidR="00991D96" w:rsidRDefault="00991D96" w:rsidP="00991D96">
      <w:pPr>
        <w:spacing w:line="360" w:lineRule="auto"/>
        <w:ind w:left="720" w:hanging="720"/>
        <w:jc w:val="both"/>
        <w:rPr>
          <w:rFonts w:ascii="Arial" w:hAnsi="Arial"/>
          <w:noProof w:val="0"/>
          <w:rtl/>
        </w:rPr>
      </w:pPr>
    </w:p>
    <w:p w:rsidR="00991D96" w:rsidRDefault="00991D96" w:rsidP="00991D96">
      <w:pPr>
        <w:spacing w:line="360" w:lineRule="auto"/>
        <w:ind w:left="720" w:hanging="720"/>
        <w:jc w:val="both"/>
        <w:rPr>
          <w:rFonts w:ascii="Arial" w:hAnsi="Arial"/>
          <w:noProof w:val="0"/>
          <w:rtl/>
        </w:rPr>
      </w:pPr>
      <w:r>
        <w:rPr>
          <w:rFonts w:ascii="Arial" w:hAnsi="Arial" w:hint="cs"/>
          <w:noProof w:val="0"/>
          <w:rtl/>
        </w:rPr>
        <w:t>78.</w:t>
      </w:r>
      <w:r>
        <w:rPr>
          <w:rFonts w:ascii="Arial" w:hAnsi="Arial" w:hint="cs"/>
          <w:noProof w:val="0"/>
          <w:rtl/>
        </w:rPr>
        <w:tab/>
        <w:t xml:space="preserve">כמו כן, ניתן בזאת אישור לבקשת החברות לקבל באופן </w:t>
      </w:r>
      <w:proofErr w:type="spellStart"/>
      <w:r>
        <w:rPr>
          <w:rFonts w:ascii="Arial" w:hAnsi="Arial" w:hint="cs"/>
          <w:noProof w:val="0"/>
          <w:rtl/>
        </w:rPr>
        <w:t>מיידי</w:t>
      </w:r>
      <w:proofErr w:type="spellEnd"/>
      <w:r>
        <w:rPr>
          <w:rFonts w:ascii="Arial" w:hAnsi="Arial" w:hint="cs"/>
          <w:noProof w:val="0"/>
          <w:rtl/>
        </w:rPr>
        <w:t xml:space="preserve"> הלוואה </w:t>
      </w:r>
      <w:proofErr w:type="spellStart"/>
      <w:r>
        <w:rPr>
          <w:rFonts w:ascii="Arial" w:hAnsi="Arial" w:hint="cs"/>
          <w:noProof w:val="0"/>
          <w:rtl/>
        </w:rPr>
        <w:t>מגלוב</w:t>
      </w:r>
      <w:r w:rsidR="00FC1966">
        <w:rPr>
          <w:rFonts w:ascii="Arial" w:hAnsi="Arial" w:hint="cs"/>
          <w:noProof w:val="0"/>
          <w:rtl/>
        </w:rPr>
        <w:t>ל</w:t>
      </w:r>
      <w:proofErr w:type="spellEnd"/>
      <w:r w:rsidR="00FC1966">
        <w:rPr>
          <w:rFonts w:ascii="Arial" w:hAnsi="Arial" w:hint="cs"/>
          <w:noProof w:val="0"/>
          <w:rtl/>
        </w:rPr>
        <w:t xml:space="preserve"> בסכום של 500,000 ₪ לצורך התפעול השוטף של החברות. </w:t>
      </w:r>
    </w:p>
    <w:p w:rsidR="00FC1966" w:rsidRDefault="00FC1966" w:rsidP="00991D96">
      <w:pPr>
        <w:spacing w:line="360" w:lineRule="auto"/>
        <w:ind w:left="720" w:hanging="720"/>
        <w:jc w:val="both"/>
        <w:rPr>
          <w:rFonts w:ascii="Arial" w:hAnsi="Arial"/>
          <w:noProof w:val="0"/>
          <w:rtl/>
        </w:rPr>
      </w:pPr>
    </w:p>
    <w:p w:rsidR="00FC1966" w:rsidRPr="00437622" w:rsidRDefault="00FC1966" w:rsidP="00991D96">
      <w:pPr>
        <w:spacing w:line="360" w:lineRule="auto"/>
        <w:ind w:left="720" w:hanging="720"/>
        <w:jc w:val="both"/>
        <w:rPr>
          <w:rFonts w:ascii="Arial" w:hAnsi="Arial"/>
          <w:noProof w:val="0"/>
          <w:rtl/>
        </w:rPr>
      </w:pPr>
      <w:r w:rsidRPr="00FC1966">
        <w:rPr>
          <w:rFonts w:ascii="Arial" w:hAnsi="Arial" w:hint="cs"/>
          <w:b/>
          <w:bCs/>
          <w:noProof w:val="0"/>
          <w:u w:val="single"/>
          <w:rtl/>
        </w:rPr>
        <w:t>המזכירות תמציא את פסק הדין לב"כ הצדדים</w:t>
      </w:r>
      <w:r>
        <w:rPr>
          <w:rFonts w:ascii="Arial" w:hAnsi="Arial" w:hint="cs"/>
          <w:noProof w:val="0"/>
          <w:rtl/>
        </w:rPr>
        <w:t>.</w:t>
      </w:r>
    </w:p>
    <w:p w:rsidR="00694556" w:rsidRDefault="0043502B" w:rsidP="00B04CFC">
      <w:pPr>
        <w:spacing w:line="360" w:lineRule="auto"/>
        <w:jc w:val="both"/>
        <w:rPr>
          <w:rFonts w:ascii="Arial" w:hAnsi="Arial"/>
          <w:noProof w:val="0"/>
          <w:rtl/>
        </w:rPr>
      </w:pPr>
      <w:r w:rsidRPr="00FC1966">
        <w:rPr>
          <w:rFonts w:ascii="Arial" w:hAnsi="Arial"/>
          <w:b/>
          <w:bCs/>
          <w:noProof w:val="0"/>
          <w:rtl/>
        </w:rPr>
        <w:t>נית</w:t>
      </w:r>
      <w:r w:rsidR="00860102" w:rsidRPr="00FC1966">
        <w:rPr>
          <w:rFonts w:ascii="Arial" w:hAnsi="Arial" w:hint="cs"/>
          <w:b/>
          <w:bCs/>
          <w:noProof w:val="0"/>
          <w:rtl/>
        </w:rPr>
        <w:t>ן</w:t>
      </w:r>
      <w:r w:rsidR="00005C8B" w:rsidRPr="00FC1966">
        <w:rPr>
          <w:rFonts w:ascii="Arial" w:hAnsi="Arial"/>
          <w:b/>
          <w:bCs/>
          <w:noProof w:val="0"/>
          <w:rtl/>
        </w:rPr>
        <w:t xml:space="preserve"> היום, </w:t>
      </w:r>
      <w:sdt>
        <w:sdtPr>
          <w:rPr>
            <w:b/>
            <w:bCs/>
            <w:rtl/>
          </w:rPr>
          <w:alias w:val="1455"/>
          <w:tag w:val="1455"/>
          <w:id w:val="1666048407"/>
          <w:text w:multiLine="1"/>
        </w:sdtPr>
        <w:sdtEndPr/>
        <w:sdtContent>
          <w:r>
            <w:rPr>
              <w:rFonts w:ascii="Arial" w:hAnsi="Arial"/>
              <w:b/>
              <w:bCs/>
              <w:noProof w:val="0"/>
              <w:rtl/>
            </w:rPr>
            <w:t>י"ח שבט תשפ"ד</w:t>
          </w:r>
        </w:sdtContent>
      </w:sdt>
      <w:r w:rsidR="00005C8B" w:rsidRPr="00FC1966">
        <w:rPr>
          <w:rFonts w:ascii="Arial" w:hAnsi="Arial"/>
          <w:b/>
          <w:bCs/>
          <w:noProof w:val="0"/>
          <w:rtl/>
        </w:rPr>
        <w:t xml:space="preserve">, </w:t>
      </w:r>
      <w:sdt>
        <w:sdtPr>
          <w:rPr>
            <w:b/>
            <w:bCs/>
            <w:rtl/>
          </w:rPr>
          <w:alias w:val="1456"/>
          <w:tag w:val="1456"/>
          <w:id w:val="-1186288958"/>
          <w:text w:multiLine="1"/>
        </w:sdtPr>
        <w:sdtEndPr/>
        <w:sdtContent>
          <w:r>
            <w:rPr>
              <w:rFonts w:hint="cs"/>
              <w:b/>
              <w:bCs/>
              <w:rtl/>
            </w:rPr>
            <w:t>28 ינואר 2024</w:t>
          </w:r>
        </w:sdtContent>
      </w:sdt>
      <w:r w:rsidR="00005C8B" w:rsidRPr="00FC1966">
        <w:rPr>
          <w:rFonts w:ascii="Arial" w:hAnsi="Arial"/>
          <w:b/>
          <w:bCs/>
          <w:noProof w:val="0"/>
          <w:rtl/>
        </w:rPr>
        <w:t>, בהעדר הצדדים</w:t>
      </w:r>
      <w:r w:rsidR="00005C8B">
        <w:rPr>
          <w:rFonts w:ascii="Arial" w:hAnsi="Arial"/>
          <w:noProof w:val="0"/>
          <w:rtl/>
        </w:rPr>
        <w:t>.</w:t>
      </w:r>
    </w:p>
    <w:p w:rsidR="00FC1966" w:rsidRDefault="002E1219" w:rsidP="00FC1966">
      <w:pPr>
        <w:ind w:left="5040"/>
        <w:rPr>
          <w:rtl/>
        </w:rPr>
      </w:pPr>
      <w:sdt>
        <w:sdtPr>
          <w:rPr>
            <w:rFonts w:hint="cs"/>
            <w:rtl/>
          </w:rPr>
          <w:alias w:val="2045"/>
          <w:tag w:val="2045"/>
          <w:id w:val="740689340"/>
          <w:placeholder>
            <w:docPart w:val="E460D38E05664FF79D4EFF282EF8EC99"/>
          </w:placeholder>
          <w:showingPlcHdr/>
          <w:text w:multiLine="1"/>
        </w:sdtPr>
        <w:sdtEndPr/>
        <w:sdtContent>
          <w:r w:rsidR="00FC1966">
            <w:rPr>
              <w:rFonts w:hint="cs"/>
              <w:rtl/>
            </w:rPr>
            <w:t xml:space="preserve">     </w:t>
          </w:r>
        </w:sdtContent>
      </w:sdt>
    </w:p>
    <w:tbl>
      <w:tblPr>
        <w:tblStyle w:val="a9"/>
        <w:bidiVisual/>
        <w:tblW w:w="0" w:type="auto"/>
        <w:tblInd w:w="5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62"/>
      </w:tblGrid>
      <w:tr w:rsidR="00FC1966" w:rsidTr="00FC1966">
        <w:trPr>
          <w:trHeight w:val="992"/>
        </w:trPr>
        <w:tc>
          <w:tcPr>
            <w:tcW w:w="2962" w:type="dxa"/>
            <w:tcBorders>
              <w:top w:val="nil"/>
              <w:left w:val="nil"/>
              <w:bottom w:val="single" w:sz="4" w:space="0" w:color="auto"/>
              <w:right w:val="nil"/>
            </w:tcBorders>
            <w:vAlign w:val="center"/>
          </w:tcPr>
          <w:p w:rsidR="00FC1966" w:rsidRPr="0076695E" w:rsidRDefault="00FC1966">
            <w:pPr>
              <w:jc w:val="center"/>
              <w:rPr>
                <w:rFonts w:ascii="Courier New" w:hAnsi="Courier New"/>
                <w:b/>
                <w:bCs/>
              </w:rPr>
            </w:pPr>
            <w:r>
              <w:drawing>
                <wp:inline distT="0" distB="0" distL="0" distR="0">
                  <wp:extent cx="1714500" cy="638175"/>
                  <wp:effectExtent l="0" t="0" r="0" b="9525"/>
                  <wp:docPr id="2" name="תמונה 2" descr="C:\Users\ShimiG\AppData\Local\Microsoft\Windows\Temporary Internet Files\Content.Word\0551211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miG\AppData\Local\Microsoft\Windows\Temporary Internet Files\Content.Word\055121115.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638175"/>
                          </a:xfrm>
                          <a:prstGeom prst="rect">
                            <a:avLst/>
                          </a:prstGeom>
                          <a:noFill/>
                          <a:ln>
                            <a:noFill/>
                          </a:ln>
                        </pic:spPr>
                      </pic:pic>
                    </a:graphicData>
                  </a:graphic>
                </wp:inline>
              </w:drawing>
            </w:r>
          </w:p>
        </w:tc>
      </w:tr>
      <w:tr w:rsidR="00FC1966" w:rsidTr="00FC1966">
        <w:tc>
          <w:tcPr>
            <w:tcW w:w="2962" w:type="dxa"/>
            <w:tcBorders>
              <w:top w:val="single" w:sz="4" w:space="0" w:color="auto"/>
              <w:left w:val="nil"/>
              <w:bottom w:val="nil"/>
              <w:right w:val="nil"/>
            </w:tcBorders>
            <w:vAlign w:val="bottom"/>
          </w:tcPr>
          <w:p w:rsidR="00FC1966" w:rsidRDefault="00FC1966" w:rsidP="009B3580">
            <w:pPr>
              <w:spacing w:before="120" w:after="120"/>
              <w:jc w:val="center"/>
              <w:rPr>
                <w:rFonts w:ascii="Courier New" w:hAnsi="Courier New"/>
                <w:b/>
                <w:bCs/>
              </w:rPr>
            </w:pPr>
            <w:r>
              <w:rPr>
                <w:rFonts w:ascii="Courier New" w:hAnsi="Courier New" w:hint="cs"/>
                <w:b/>
                <w:bCs/>
                <w:rtl/>
              </w:rPr>
              <w:t>אביגדור דורות, שופט</w:t>
            </w:r>
          </w:p>
        </w:tc>
      </w:tr>
    </w:tbl>
    <w:p w:rsidR="00FC1966" w:rsidRDefault="00FC1966" w:rsidP="00FC1966">
      <w:pPr>
        <w:ind w:left="5040"/>
      </w:pPr>
    </w:p>
    <w:p w:rsidR="00694556" w:rsidRDefault="00694556" w:rsidP="00FC1966">
      <w:pPr>
        <w:tabs>
          <w:tab w:val="left" w:pos="2553"/>
        </w:tabs>
        <w:ind w:left="5040"/>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219" w:rsidRDefault="002E1219">
      <w:r>
        <w:separator/>
      </w:r>
    </w:p>
  </w:endnote>
  <w:endnote w:type="continuationSeparator" w:id="0">
    <w:p w:rsidR="002E1219" w:rsidRDefault="002E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A" w:rsidRDefault="009858E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9858EA">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9858EA">
      <w:rPr>
        <w:rStyle w:val="ab"/>
        <w:rFonts w:ascii="David" w:hAnsi="David"/>
        <w:rtl/>
      </w:rPr>
      <w:t>24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A" w:rsidRDefault="009858E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219" w:rsidRDefault="002E1219">
      <w:r>
        <w:separator/>
      </w:r>
    </w:p>
  </w:footnote>
  <w:footnote w:type="continuationSeparator" w:id="0">
    <w:p w:rsidR="002E1219" w:rsidRDefault="002E1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A" w:rsidRDefault="009858E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RPr="00F10729" w:rsidTr="00F10729">
      <w:trPr>
        <w:trHeight w:hRule="exact" w:val="989"/>
        <w:jc w:val="center"/>
      </w:trPr>
      <w:tc>
        <w:tcPr>
          <w:tcW w:w="8307" w:type="dxa"/>
        </w:tcPr>
        <w:p w:rsidR="00694556" w:rsidRPr="00F10729" w:rsidRDefault="003D1C8C" w:rsidP="00F10729">
          <w:pPr>
            <w:pStyle w:val="a3"/>
            <w:spacing w:line="360" w:lineRule="auto"/>
            <w:jc w:val="center"/>
            <w:rPr>
              <w:rFonts w:ascii="Tahoma" w:hAnsi="Tahoma"/>
              <w:b/>
              <w:bCs/>
              <w:noProof w:val="0"/>
              <w:color w:val="000080"/>
              <w:sz w:val="34"/>
              <w:szCs w:val="34"/>
            </w:rPr>
          </w:pPr>
          <w:r w:rsidRPr="00F10729">
            <w:rPr>
              <w:rFonts w:ascii="Tahoma" w:hAnsi="Tahoma"/>
              <w:b/>
              <w:bCs/>
              <w:color w:val="000080"/>
              <w:sz w:val="34"/>
              <w:szCs w:val="34"/>
              <w:rtl/>
            </w:rPr>
            <w:t>בית המשפט המחוזי בירושלים</w:t>
          </w:r>
        </w:p>
        <w:p w:rsidR="00F10729" w:rsidRPr="00F10729" w:rsidRDefault="00D16CE2" w:rsidP="003230C7">
          <w:pPr>
            <w:pStyle w:val="a3"/>
            <w:jc w:val="center"/>
            <w:rPr>
              <w:rFonts w:ascii="Tahoma" w:hAnsi="Tahoma"/>
              <w:b/>
              <w:bCs/>
              <w:noProof w:val="0"/>
              <w:color w:val="000080"/>
              <w:sz w:val="34"/>
              <w:szCs w:val="34"/>
              <w:rtl/>
            </w:rPr>
          </w:pPr>
          <w:r>
            <w:rPr>
              <w:rFonts w:ascii="Tahoma" w:hAnsi="Tahoma" w:hint="cs"/>
              <w:b/>
              <w:bCs/>
              <w:noProof w:val="0"/>
              <w:color w:val="000080"/>
              <w:sz w:val="34"/>
              <w:szCs w:val="34"/>
              <w:rtl/>
            </w:rPr>
            <w:t>ב</w:t>
          </w:r>
          <w:r w:rsidR="00F10729" w:rsidRPr="00F10729">
            <w:rPr>
              <w:rFonts w:ascii="Tahoma" w:hAnsi="Tahoma" w:hint="cs"/>
              <w:b/>
              <w:bCs/>
              <w:noProof w:val="0"/>
              <w:color w:val="000080"/>
              <w:sz w:val="34"/>
              <w:szCs w:val="34"/>
              <w:rtl/>
            </w:rPr>
            <w:t>פני כבוד השופט אביגדור דורות</w:t>
          </w:r>
        </w:p>
      </w:tc>
    </w:tr>
    <w:tr w:rsidR="00694556" w:rsidRPr="00F10729" w:rsidTr="00F10729">
      <w:trPr>
        <w:trHeight w:val="337"/>
        <w:jc w:val="center"/>
      </w:trPr>
      <w:tc>
        <w:tcPr>
          <w:tcW w:w="8307" w:type="dxa"/>
        </w:tcPr>
        <w:p w:rsidR="00F10729" w:rsidRDefault="00424313" w:rsidP="00426F28">
          <w:pPr>
            <w:rPr>
              <w:b/>
              <w:bCs/>
              <w:noProof w:val="0"/>
              <w:rtl/>
            </w:rPr>
          </w:pPr>
          <w:proofErr w:type="spellStart"/>
          <w:r w:rsidRPr="00F10729">
            <w:rPr>
              <w:b/>
              <w:bCs/>
              <w:noProof w:val="0"/>
              <w:rtl/>
            </w:rPr>
            <w:t>חדל"ת</w:t>
          </w:r>
          <w:proofErr w:type="spellEnd"/>
          <w:r w:rsidR="00005C8B" w:rsidRPr="00F10729">
            <w:rPr>
              <w:b/>
              <w:bCs/>
              <w:noProof w:val="0"/>
              <w:rtl/>
            </w:rPr>
            <w:t xml:space="preserve"> </w:t>
          </w:r>
          <w:bookmarkStart w:id="1" w:name="_GoBack"/>
          <w:r w:rsidRPr="00F10729">
            <w:rPr>
              <w:b/>
              <w:bCs/>
              <w:noProof w:val="0"/>
              <w:rtl/>
            </w:rPr>
            <w:t>38697-09-23</w:t>
          </w:r>
          <w:bookmarkEnd w:id="1"/>
          <w:r w:rsidR="00005C8B" w:rsidRPr="00F10729">
            <w:rPr>
              <w:b/>
              <w:bCs/>
              <w:noProof w:val="0"/>
              <w:rtl/>
            </w:rPr>
            <w:t xml:space="preserve"> </w:t>
          </w:r>
          <w:r w:rsidR="00426F28">
            <w:rPr>
              <w:rFonts w:hint="cs"/>
              <w:b/>
              <w:bCs/>
              <w:noProof w:val="0"/>
              <w:rtl/>
            </w:rPr>
            <w:t xml:space="preserve"> יקבי עמק האלה</w:t>
          </w:r>
          <w:r w:rsidRPr="00F10729">
            <w:rPr>
              <w:b/>
              <w:bCs/>
              <w:noProof w:val="0"/>
              <w:rtl/>
            </w:rPr>
            <w:t xml:space="preserve"> (עדולם) בע"מ ואח' נ' ממונה על חדלות פירעון </w:t>
          </w:r>
        </w:p>
        <w:p w:rsidR="007D45E3" w:rsidRPr="00F10729" w:rsidRDefault="00F10729" w:rsidP="007C2453">
          <w:pPr>
            <w:rPr>
              <w:b/>
              <w:bCs/>
              <w:noProof w:val="0"/>
              <w:rtl/>
            </w:rPr>
          </w:pPr>
          <w:r>
            <w:rPr>
              <w:rFonts w:hint="cs"/>
              <w:b/>
              <w:bCs/>
              <w:noProof w:val="0"/>
              <w:rtl/>
            </w:rPr>
            <w:t xml:space="preserve">                                 </w:t>
          </w:r>
        </w:p>
        <w:p w:rsidR="008D10B2" w:rsidRPr="00F10729" w:rsidRDefault="00424313" w:rsidP="00F10729">
          <w:pPr>
            <w:rPr>
              <w:b/>
              <w:bCs/>
              <w:noProof w:val="0"/>
              <w:rtl/>
            </w:rPr>
          </w:pPr>
          <w:proofErr w:type="spellStart"/>
          <w:r w:rsidRPr="00F10729">
            <w:rPr>
              <w:b/>
              <w:bCs/>
              <w:noProof w:val="0"/>
              <w:rtl/>
            </w:rPr>
            <w:t>חדל"ת</w:t>
          </w:r>
          <w:proofErr w:type="spellEnd"/>
          <w:r w:rsidR="00005C8B" w:rsidRPr="00F10729">
            <w:rPr>
              <w:b/>
              <w:bCs/>
              <w:noProof w:val="0"/>
              <w:rtl/>
            </w:rPr>
            <w:t xml:space="preserve"> </w:t>
          </w:r>
          <w:r w:rsidRPr="00F10729">
            <w:rPr>
              <w:b/>
              <w:bCs/>
              <w:noProof w:val="0"/>
              <w:rtl/>
            </w:rPr>
            <w:t>62052-09-23</w:t>
          </w:r>
          <w:r w:rsidR="00005C8B" w:rsidRPr="00F10729">
            <w:rPr>
              <w:b/>
              <w:bCs/>
              <w:noProof w:val="0"/>
              <w:rtl/>
            </w:rPr>
            <w:t xml:space="preserve"> </w:t>
          </w:r>
          <w:r w:rsidR="007C2453" w:rsidRPr="00F10729">
            <w:rPr>
              <w:b/>
              <w:bCs/>
              <w:noProof w:val="0"/>
              <w:rtl/>
            </w:rPr>
            <w:t xml:space="preserve"> </w:t>
          </w:r>
          <w:r w:rsidR="008D10B2" w:rsidRPr="00F10729">
            <w:rPr>
              <w:rFonts w:hint="cs"/>
              <w:rtl/>
            </w:rPr>
            <w:t xml:space="preserve"> </w:t>
          </w:r>
          <w:r w:rsidR="00426F28" w:rsidRPr="00426F28">
            <w:rPr>
              <w:rFonts w:hint="cs"/>
              <w:b/>
              <w:bCs/>
              <w:rtl/>
            </w:rPr>
            <w:t>כרמים החזקות וניהול (עדולם) בע"מ נ' ממונה על חדלות פירעון</w:t>
          </w:r>
          <w:r w:rsidR="007D45E3" w:rsidRPr="00F10729">
            <w:rPr>
              <w:rFonts w:hint="cs"/>
              <w:rtl/>
            </w:rPr>
            <w:t xml:space="preserve"> </w:t>
          </w:r>
          <w:r w:rsidR="007D45E3" w:rsidRPr="00F10729">
            <w:rPr>
              <w:rtl/>
            </w:rPr>
            <w:t xml:space="preserve"> </w:t>
          </w:r>
          <w:r w:rsidR="001173C6" w:rsidRPr="00F10729">
            <w:rPr>
              <w:rtl/>
            </w:rPr>
            <w:t xml:space="preserve"> </w:t>
          </w:r>
        </w:p>
      </w:tc>
    </w:tr>
  </w:tbl>
  <w:p w:rsidR="00694556" w:rsidRDefault="00005C8B" w:rsidP="00F10729">
    <w:pPr>
      <w:pStyle w:val="a3"/>
      <w:spacing w:line="360" w:lineRule="auto"/>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EA" w:rsidRDefault="009858E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C2D"/>
    <w:multiLevelType w:val="hybridMultilevel"/>
    <w:tmpl w:val="27AE94EE"/>
    <w:lvl w:ilvl="0" w:tplc="0409000F">
      <w:start w:val="5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72DB4"/>
    <w:multiLevelType w:val="hybridMultilevel"/>
    <w:tmpl w:val="29D064DE"/>
    <w:lvl w:ilvl="0" w:tplc="91DC44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B376F4"/>
    <w:multiLevelType w:val="hybridMultilevel"/>
    <w:tmpl w:val="8ABA7F5A"/>
    <w:lvl w:ilvl="0" w:tplc="782246F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777AC7"/>
    <w:multiLevelType w:val="hybridMultilevel"/>
    <w:tmpl w:val="FC9C74DE"/>
    <w:lvl w:ilvl="0" w:tplc="F96C658A">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949669C"/>
    <w:multiLevelType w:val="hybridMultilevel"/>
    <w:tmpl w:val="CFFEE9E8"/>
    <w:lvl w:ilvl="0" w:tplc="3FE4576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C84A29"/>
    <w:multiLevelType w:val="hybridMultilevel"/>
    <w:tmpl w:val="E9FE5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8030B3"/>
    <w:multiLevelType w:val="hybridMultilevel"/>
    <w:tmpl w:val="DE062254"/>
    <w:lvl w:ilvl="0" w:tplc="82D814F2">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984106B"/>
    <w:multiLevelType w:val="hybridMultilevel"/>
    <w:tmpl w:val="9E1C465A"/>
    <w:lvl w:ilvl="0" w:tplc="67861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60976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609762&amp;lt;/CaseID&amp;gt;_x000d__x000a_        &amp;lt;CaseMonth&amp;gt;9&amp;lt;/CaseMonth&amp;gt;_x000d__x000a_        &amp;lt;CaseYear&amp;gt;2023&amp;lt;/CaseYear&amp;gt;_x000d__x000a_        &amp;lt;CaseNumber&amp;gt;38697&amp;lt;/CaseNumber&amp;gt;_x000d__x000a_        &amp;lt;NumeratorGroupID&amp;gt;1&amp;lt;/NumeratorGroupID&amp;gt;_x000d__x000a_        &amp;lt;CaseName&amp;gt;כרמים - החזקות וניהול (עדולם) בע&amp;quot;מ ואח&amp;#39; נ&amp;#39; ממונה על חדלות פירעון – מחוז ירושלים ואח&amp;#39;&amp;lt;/CaseName&amp;gt;_x000d__x000a_        &amp;lt;CourtID&amp;gt;14&amp;lt;/CourtID&amp;gt;_x000d__x000a_        &amp;lt;CaseTypeID&amp;gt;10303&amp;lt;/CaseTypeID&amp;gt;_x000d__x000a_        &amp;lt;CaseInterestID&amp;gt;10649&amp;lt;/CaseInterestID&amp;gt;_x000d__x000a_        &amp;lt;CaseJudgeName&amp;gt;אביגדור דורות&amp;lt;/CaseJudgeName&amp;gt;_x000d__x000a_        &amp;lt;CaseLinkTypeID&amp;gt;1&amp;lt;/CaseLinkTypeID&amp;gt;_x000d__x000a_        &amp;lt;ProcedureID&amp;gt;1&amp;lt;/ProcedureID&amp;gt;_x000d__x000a_        &amp;lt;CaseStatusID&amp;gt;1&amp;lt;/CaseStatusID&amp;gt;_x000d__x000a_        &amp;lt;ProceedingID&amp;gt;24&amp;lt;/ProceedingID&amp;gt;_x000d__x000a_        &amp;lt;IsCaseLinked&amp;gt;true&amp;lt;/IsCaseLinked&amp;gt;_x000d__x000a_        &amp;lt;PrivilegeID&amp;gt;1&amp;lt;/PrivilegeID&amp;gt;_x000d__x000a_        &amp;lt;IsAppealingCaseExist&amp;gt;false&amp;lt;/IsAppealingCaseExist&amp;gt;_x000d__x000a_        &amp;lt;CaseDisplayIdentifier&amp;gt;38697-09-23&amp;lt;/CaseDisplayIdentifier&amp;gt;_x000d__x000a_        &amp;lt;CaseTypeDesc&amp;gt;חדל&amp;quot;ת&amp;lt;/CaseTypeDesc&amp;gt;_x000d__x000a_        &amp;lt;CourtDesc&amp;gt;המחוזי ירושלים&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3-09-18T14:31:00+03:00&amp;lt;/CaseOpenDate&amp;gt;_x000d__x000a_        &amp;lt;PleaTypeID&amp;gt;5&amp;lt;/PleaTypeID&amp;gt;_x000d__x000a_        &amp;lt;CourtLevelID&amp;gt;2&amp;lt;/CourtLevelID&amp;gt;_x000d__x000a_        &amp;lt;CourtLevelCaseTypeInterestID&amp;gt;2175&amp;lt;/CourtLevelCaseTypeInterestID&amp;gt;_x000d__x000a_        &amp;lt;CaseJudgeFirstName&amp;gt;אביגדור&amp;lt;/CaseJudgeFirstName&amp;gt;_x000d__x000a_        &amp;lt;CaseJudgeLastName&amp;gt;דורות&amp;lt;/CaseJudgeLastName&amp;gt;_x000d__x000a_        &amp;lt;JudicalPersonID&amp;gt;055121115@GOV.IL&amp;lt;/JudicalPersonID&amp;gt;_x000d__x000a_        &amp;lt;IsJudicalPanel&amp;gt;false&amp;lt;/IsJudicalPanel&amp;gt;_x000d__x000a_        &amp;lt;CourtDisplayName&amp;gt;בית המשפט המחוזי בירושלים&amp;lt;/CourtDisplayName&amp;gt;_x000d__x000a_        &amp;lt;IsAllStartDataCollected&amp;gt;true&amp;lt;/IsAllStartDataCollected&amp;gt;_x000d__x000a_        &amp;lt;IsMainCase&amp;gt;false&amp;lt;/IsMainCase&amp;gt;_x000d__x000a_        &amp;lt;CaseDesc&amp;gt;להודעות שהוגשו אתמול והיום (20.12 ו- 21.12) הוגשו 2 מעטפות חסויות לשופט דורות_x000d__x000a_המעטפות הונחו בטרי של בניין כלל&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609762&amp;lt;/CaseID&amp;gt;_x000d__x000a_        &amp;lt;CaseMonth&amp;gt;9&amp;lt;/CaseMonth&amp;gt;_x000d__x000a_        &amp;lt;CaseYear&amp;gt;2023&amp;lt;/CaseYear&amp;gt;_x000d__x000a_        &amp;lt;CaseNumber&amp;gt;38697&amp;lt;/CaseNumber&amp;gt;_x000d__x000a_        &amp;lt;NumeratorGroupID&amp;gt;1&amp;lt;/NumeratorGroupID&amp;gt;_x000d__x000a_        &amp;lt;CaseName&amp;gt;כרמים - החזקות וניהול (עדולם) בע&amp;quot;מ ואח&amp;#39; נ&amp;#39; ממונה על חדלות פירעון – מחוז ירושלים ואח&amp;#39;&amp;lt;/CaseName&amp;gt;_x000d__x000a_        &amp;lt;CourtID&amp;gt;14&amp;lt;/CourtID&amp;gt;_x000d__x000a_        &amp;lt;CaseTypeID&amp;gt;10303&amp;lt;/CaseTypeID&amp;gt;_x000d__x000a_        &amp;lt;CaseInterestID&amp;gt;10649&amp;lt;/CaseInterestID&amp;gt;_x000d__x000a_        &amp;lt;CaseJudgeName&amp;gt;אביגדור דורות&amp;lt;/CaseJudgeName&amp;gt;_x000d__x000a_        &amp;lt;CaseLinkTypeID&amp;gt;1&amp;lt;/CaseLinkTypeID&amp;gt;_x000d__x000a_        &amp;lt;ProcedureID&amp;gt;1&amp;lt;/ProcedureID&amp;gt;_x000d__x000a_        &amp;lt;CaseStatusID&amp;gt;1&amp;lt;/CaseStatusID&amp;gt;_x000d__x000a_        &amp;lt;ProceedingID&amp;gt;24&amp;lt;/ProceedingID&amp;gt;_x000d__x000a_        &amp;lt;IsCaseLinked&amp;gt;true&amp;lt;/IsCaseLinked&amp;gt;_x000d__x000a_        &amp;lt;PrivilegeID&amp;gt;1&amp;lt;/PrivilegeID&amp;gt;_x000d__x000a_        &amp;lt;IsAppealingCaseExist&amp;gt;false&amp;lt;/IsAppealingCaseExist&amp;gt;_x000d__x000a_        &amp;lt;CaseDisplayIdentifier&amp;gt;38697-09-23&amp;lt;/CaseDisplayIdentifier&amp;gt;_x000d__x000a_        &amp;lt;CaseTypeDesc&amp;gt;חדל&amp;quot;ת&amp;lt;/CaseTypeDesc&amp;gt;_x000d__x000a_        &amp;lt;CourtDesc&amp;gt;המחוזי ירושלים&amp;lt;/CourtDesc&amp;gt;_x000d__x000a_        &amp;lt;CaseStageDesc&amp;gt;תיק אלקטרוני&amp;lt;/CaseStageDesc&amp;gt;_x000d__x000a_        &amp;lt;CaseNextDeterminingTask&amp;gt;151&amp;lt;/CaseNextDeterminingTask&amp;gt;_x000d__x000a_        &amp;lt;CaseOpenDate&amp;gt;2023-09-18T14:31:00+03:00&amp;lt;/CaseOpenDate&amp;gt;_x000d__x000a_        &amp;lt;PleaTypeID&amp;gt;5&amp;lt;/PleaTypeID&amp;gt;_x000d__x000a_        &amp;lt;CourtLevelID&amp;gt;2&amp;lt;/CourtLevelID&amp;gt;_x000d__x000a_        &amp;lt;CourtLevelCaseTypeInterestID&amp;gt;2175&amp;lt;/CourtLevelCaseTypeInterestID&amp;gt;_x000d__x000a_        &amp;lt;CaseJudgeFirstName&amp;gt;אביגדור&amp;lt;/CaseJudgeFirstName&amp;gt;_x000d__x000a_        &amp;lt;CaseJudgeLastName&amp;gt;דורות&amp;lt;/CaseJudgeLastName&amp;gt;_x000d__x000a_        &amp;lt;JudicalPersonID&amp;gt;055121115@GOV.IL&amp;lt;/JudicalPersonID&amp;gt;_x000d__x000a_        &amp;lt;IsJudicalPanel&amp;gt;false&amp;lt;/IsJudicalPanel&amp;gt;_x000d__x000a_        &amp;lt;CourtDisplayName&amp;gt;בית המשפט המחוזי בירושלים&amp;lt;/CourtDisplayName&amp;gt;_x000d__x000a_        &amp;lt;IsAllStartDataCollected&amp;gt;true&amp;lt;/IsAllStartDataCollected&amp;gt;_x000d__x000a_        &amp;lt;IsMainCase&amp;gt;false&amp;lt;/IsMainCase&amp;gt;_x000d__x000a_        &amp;lt;CaseDesc&amp;gt;להודעות שהוגשו אתמול והיום (20.12 ו- 21.12) הוגשו 2 מעטפות חסויות לשופט דורות_x000d__x000a_המעטפות הונחו בטרי של בניין כלל&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4"/>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9447564&amp;lt;/DecisionID&amp;gt;_x000d__x000a_        &amp;lt;DecisionName&amp;gt;פסק דין  שניתנה ע&amp;quot;י  אביגדור דורות&amp;lt;/DecisionName&amp;gt;_x000d__x000a_        &amp;lt;DecisionStatusID&amp;gt;1&amp;lt;/DecisionStatusID&amp;gt;_x000d__x000a_        &amp;lt;DecisionStatusChangeDate&amp;gt;2024-01-28T18:05:11.293+02:00&amp;lt;/DecisionStatusChangeDate&amp;gt;_x000d__x000a_        &amp;lt;DecisionSignatureDate&amp;gt;2024-01-28T18:05:10.73+02:00&amp;lt;/DecisionSignatureDate&amp;gt;_x000d__x000a_        &amp;lt;DecisionSignatureUserID&amp;gt;055121115@GOV.IL&amp;lt;/DecisionSignatureUserID&amp;gt;_x000d__x000a_        &amp;lt;DecisionCreateDate&amp;gt;2024-01-24T13:59:23.883+02:00&amp;lt;/DecisionCreateDate&amp;gt;_x000d__x000a_        &amp;lt;DecisionChangeDate&amp;gt;2024-01-28T18:05:11.233+02:00&amp;lt;/DecisionChangeDate&amp;gt;_x000d__x000a_        &amp;lt;DecisionChangeUserID&amp;gt;02878865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32530152&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512111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9802405@GOV.IL&amp;lt;/DecisionCreationUserID&amp;gt;_x000d__x000a_        &amp;lt;DecisionDisplayName&amp;gt;פסק דין  שניתנה ע&amp;quot;י  אביגדור דורות&amp;lt;/DecisionDisplayName&amp;gt;_x000d__x000a_        &amp;lt;IsScanned&amp;gt;false&amp;lt;/IsScanned&amp;gt;_x000d__x000a_        &amp;lt;DecisionSignatureUserName&amp;gt;אביגדור דורות&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5&amp;lt;/DecisionNumberInCase&amp;gt;_x000d__x000a_      &amp;lt;/dt_Decision&amp;gt;_x000d__x000a_      &amp;lt;dt_DecisionCase diffgr:id=&amp;quot;dt_DecisionCase1&amp;quot; msdata:rowOrder=&amp;quot;0&amp;quot;&amp;gt;_x000d__x000a_        &amp;lt;DecisionID&amp;gt;149447564&amp;lt;/DecisionID&amp;gt;_x000d__x000a_        &amp;lt;CaseID&amp;gt;80637838&amp;lt;/CaseID&amp;gt;_x000d__x000a_        &amp;lt;IsOriginal&amp;gt;false&amp;lt;/IsOriginal&amp;gt;_x000d__x000a_        &amp;lt;IsDeleted&amp;gt;false&amp;lt;/IsDeleted&amp;gt;_x000d__x000a_        &amp;lt;CaseLinkTypeID&amp;gt;1&amp;lt;/CaseLinkTypeID&amp;gt;_x000d__x000a_        &amp;lt;CaseName&amp;gt;כרמים - החזקות וניהול (עדולם) בע&amp;quot;מ ואח&amp;#39; נ&amp;#39; ממונה על חדלות פירעון – מחוז ירושלים ואח&amp;#39;&amp;lt;/CaseName&amp;gt;_x000d__x000a_        &amp;lt;CaseDisplayIdentifier&amp;gt;62052-09-23 חדל&amp;quot;ת&amp;lt;/CaseDisplayIdentifier&amp;gt;_x000d__x000a_      &amp;lt;/dt_DecisionCase&amp;gt;_x000d__x000a_      &amp;lt;dt_DecisionCase diffgr:id=&amp;quot;dt_DecisionCase2&amp;quot; msdata:rowOrder=&amp;quot;1&amp;quot;&amp;gt;_x000d__x000a_        &amp;lt;DecisionID&amp;gt;149447564&amp;lt;/DecisionID&amp;gt;_x000d__x000a_        &amp;lt;CaseID&amp;gt;80609762&amp;lt;/CaseID&amp;gt;_x000d__x000a_        &amp;lt;IsOriginal&amp;gt;true&amp;lt;/IsOriginal&amp;gt;_x000d__x000a_        &amp;lt;IsDeleted&amp;gt;false&amp;lt;/IsDeleted&amp;gt;_x000d__x000a_        &amp;lt;CaseLinkTypeID&amp;gt;1&amp;lt;/CaseLinkTypeID&amp;gt;_x000d__x000a_        &amp;lt;CaseName&amp;gt;כרמים - החזקות וניהול (עדולם) בע&amp;quot;מ ואח&amp;#39; נ&amp;#39; ממונה על חדלות פירעון – מחוז ירושלים ואח&amp;#39;&amp;lt;/CaseName&amp;gt;_x000d__x000a_        &amp;lt;CaseDisplayIdentifier&amp;gt;38697-09-23 חדל&amp;quot;ת&amp;lt;/CaseDisplayIdentifier&amp;gt;_x000d__x000a_      &amp;lt;/dt_DecisionCase&amp;gt;_x000d__x000a_    &amp;lt;/DecisionDS&amp;gt;_x000d__x000a_  &amp;lt;/diffgr:diffgram&amp;gt;_x000d__x000a_&amp;lt;/DecisionDS&amp;gt;"/>
    <w:docVar w:name="DecisionID" w:val="149447564"/>
    <w:docVar w:name="WordClientAssemblyName" w:val="NGCS.Decision.ClientWordBL"/>
    <w:docVar w:name="WordClientClassName" w:val="NGCS.Decision.ClientWordBL.DecisionClient"/>
  </w:docVars>
  <w:rsids>
    <w:rsidRoot w:val="00694556"/>
    <w:rsid w:val="00000062"/>
    <w:rsid w:val="0000226B"/>
    <w:rsid w:val="00005C85"/>
    <w:rsid w:val="00005C8B"/>
    <w:rsid w:val="000529D2"/>
    <w:rsid w:val="00055873"/>
    <w:rsid w:val="000564AB"/>
    <w:rsid w:val="00064FBD"/>
    <w:rsid w:val="00082AB2"/>
    <w:rsid w:val="000906FE"/>
    <w:rsid w:val="00096AF7"/>
    <w:rsid w:val="000B344B"/>
    <w:rsid w:val="000C3B0F"/>
    <w:rsid w:val="000C3B60"/>
    <w:rsid w:val="000E0DD2"/>
    <w:rsid w:val="000E1FDF"/>
    <w:rsid w:val="000E3AF1"/>
    <w:rsid w:val="000F0BC8"/>
    <w:rsid w:val="000F0DD6"/>
    <w:rsid w:val="00107E6D"/>
    <w:rsid w:val="0011194C"/>
    <w:rsid w:val="0011424C"/>
    <w:rsid w:val="001173C6"/>
    <w:rsid w:val="00122A9F"/>
    <w:rsid w:val="001367BC"/>
    <w:rsid w:val="00140254"/>
    <w:rsid w:val="00144D2A"/>
    <w:rsid w:val="0014653E"/>
    <w:rsid w:val="001669EE"/>
    <w:rsid w:val="00180519"/>
    <w:rsid w:val="001911C6"/>
    <w:rsid w:val="00191C82"/>
    <w:rsid w:val="00193D26"/>
    <w:rsid w:val="001966BA"/>
    <w:rsid w:val="001A5845"/>
    <w:rsid w:val="001C4003"/>
    <w:rsid w:val="001D4DBF"/>
    <w:rsid w:val="001E75CA"/>
    <w:rsid w:val="001F5D05"/>
    <w:rsid w:val="0020490A"/>
    <w:rsid w:val="00206D41"/>
    <w:rsid w:val="002238FE"/>
    <w:rsid w:val="002265FF"/>
    <w:rsid w:val="00236CA5"/>
    <w:rsid w:val="002404B6"/>
    <w:rsid w:val="0026756A"/>
    <w:rsid w:val="00271B56"/>
    <w:rsid w:val="00272E32"/>
    <w:rsid w:val="00275C8C"/>
    <w:rsid w:val="002A0B81"/>
    <w:rsid w:val="002C344E"/>
    <w:rsid w:val="002E1219"/>
    <w:rsid w:val="002E75E9"/>
    <w:rsid w:val="002F0B1E"/>
    <w:rsid w:val="00306763"/>
    <w:rsid w:val="00307A6A"/>
    <w:rsid w:val="00307C40"/>
    <w:rsid w:val="00313387"/>
    <w:rsid w:val="003136FF"/>
    <w:rsid w:val="00320433"/>
    <w:rsid w:val="003230C7"/>
    <w:rsid w:val="00327E50"/>
    <w:rsid w:val="0033597A"/>
    <w:rsid w:val="00343D89"/>
    <w:rsid w:val="0035370F"/>
    <w:rsid w:val="00362612"/>
    <w:rsid w:val="0036743F"/>
    <w:rsid w:val="003715DD"/>
    <w:rsid w:val="003823E0"/>
    <w:rsid w:val="003A40B0"/>
    <w:rsid w:val="003A4521"/>
    <w:rsid w:val="003A594B"/>
    <w:rsid w:val="003D1C8C"/>
    <w:rsid w:val="003D6134"/>
    <w:rsid w:val="003E38C7"/>
    <w:rsid w:val="003F141D"/>
    <w:rsid w:val="0040096C"/>
    <w:rsid w:val="00414F1F"/>
    <w:rsid w:val="00422BEE"/>
    <w:rsid w:val="00424313"/>
    <w:rsid w:val="00426F28"/>
    <w:rsid w:val="0043125D"/>
    <w:rsid w:val="0043502B"/>
    <w:rsid w:val="00437622"/>
    <w:rsid w:val="004443AC"/>
    <w:rsid w:val="00444B02"/>
    <w:rsid w:val="00451E28"/>
    <w:rsid w:val="00462C62"/>
    <w:rsid w:val="00465D36"/>
    <w:rsid w:val="00475EDC"/>
    <w:rsid w:val="004A3276"/>
    <w:rsid w:val="004B1F47"/>
    <w:rsid w:val="004C17EE"/>
    <w:rsid w:val="004C4BDF"/>
    <w:rsid w:val="004D1187"/>
    <w:rsid w:val="004D3A9C"/>
    <w:rsid w:val="004D3AA0"/>
    <w:rsid w:val="004E1926"/>
    <w:rsid w:val="004E1987"/>
    <w:rsid w:val="004E2E15"/>
    <w:rsid w:val="004E6E3C"/>
    <w:rsid w:val="0050755F"/>
    <w:rsid w:val="00520898"/>
    <w:rsid w:val="00523621"/>
    <w:rsid w:val="00524986"/>
    <w:rsid w:val="005268F6"/>
    <w:rsid w:val="00534284"/>
    <w:rsid w:val="0054140F"/>
    <w:rsid w:val="00547DB7"/>
    <w:rsid w:val="0055459B"/>
    <w:rsid w:val="00557717"/>
    <w:rsid w:val="00576A86"/>
    <w:rsid w:val="0059031A"/>
    <w:rsid w:val="005F4F09"/>
    <w:rsid w:val="00603F73"/>
    <w:rsid w:val="0061431B"/>
    <w:rsid w:val="00622BAA"/>
    <w:rsid w:val="006306CF"/>
    <w:rsid w:val="00644E9A"/>
    <w:rsid w:val="006545A9"/>
    <w:rsid w:val="00671BD5"/>
    <w:rsid w:val="00672B17"/>
    <w:rsid w:val="006805C1"/>
    <w:rsid w:val="00686C21"/>
    <w:rsid w:val="006931C1"/>
    <w:rsid w:val="00694556"/>
    <w:rsid w:val="006B4287"/>
    <w:rsid w:val="006C30C5"/>
    <w:rsid w:val="006D3B31"/>
    <w:rsid w:val="006E0D96"/>
    <w:rsid w:val="006E1A53"/>
    <w:rsid w:val="006E511C"/>
    <w:rsid w:val="006F1B29"/>
    <w:rsid w:val="006F56E6"/>
    <w:rsid w:val="00704EDA"/>
    <w:rsid w:val="00716BF8"/>
    <w:rsid w:val="00721122"/>
    <w:rsid w:val="007302FE"/>
    <w:rsid w:val="00734689"/>
    <w:rsid w:val="007351F7"/>
    <w:rsid w:val="00747BF3"/>
    <w:rsid w:val="00753019"/>
    <w:rsid w:val="00754801"/>
    <w:rsid w:val="00761441"/>
    <w:rsid w:val="007728E5"/>
    <w:rsid w:val="007744F0"/>
    <w:rsid w:val="00775F7B"/>
    <w:rsid w:val="00795365"/>
    <w:rsid w:val="007A0E50"/>
    <w:rsid w:val="007A351D"/>
    <w:rsid w:val="007B7765"/>
    <w:rsid w:val="007C1D4F"/>
    <w:rsid w:val="007C2453"/>
    <w:rsid w:val="007C5BDD"/>
    <w:rsid w:val="007D45E3"/>
    <w:rsid w:val="007E328A"/>
    <w:rsid w:val="007E6115"/>
    <w:rsid w:val="007F0598"/>
    <w:rsid w:val="007F4609"/>
    <w:rsid w:val="00805EFF"/>
    <w:rsid w:val="00814468"/>
    <w:rsid w:val="00814ED7"/>
    <w:rsid w:val="008176A1"/>
    <w:rsid w:val="00820005"/>
    <w:rsid w:val="00823FEB"/>
    <w:rsid w:val="00844318"/>
    <w:rsid w:val="00851E7F"/>
    <w:rsid w:val="00860102"/>
    <w:rsid w:val="00863F5D"/>
    <w:rsid w:val="00870890"/>
    <w:rsid w:val="00873602"/>
    <w:rsid w:val="00875D12"/>
    <w:rsid w:val="00876170"/>
    <w:rsid w:val="0088479D"/>
    <w:rsid w:val="00891F42"/>
    <w:rsid w:val="00896889"/>
    <w:rsid w:val="008A6E97"/>
    <w:rsid w:val="008B6E94"/>
    <w:rsid w:val="008C4B9E"/>
    <w:rsid w:val="008C5714"/>
    <w:rsid w:val="008D10B2"/>
    <w:rsid w:val="008D66AD"/>
    <w:rsid w:val="00903896"/>
    <w:rsid w:val="00906F3D"/>
    <w:rsid w:val="009148BC"/>
    <w:rsid w:val="00916998"/>
    <w:rsid w:val="0092171A"/>
    <w:rsid w:val="00937678"/>
    <w:rsid w:val="0094424E"/>
    <w:rsid w:val="00955642"/>
    <w:rsid w:val="009622DF"/>
    <w:rsid w:val="0096493F"/>
    <w:rsid w:val="009670E7"/>
    <w:rsid w:val="00967DFF"/>
    <w:rsid w:val="00972980"/>
    <w:rsid w:val="009858EA"/>
    <w:rsid w:val="00991D96"/>
    <w:rsid w:val="00993837"/>
    <w:rsid w:val="00994341"/>
    <w:rsid w:val="009D1A48"/>
    <w:rsid w:val="009D7978"/>
    <w:rsid w:val="009D7B1C"/>
    <w:rsid w:val="009E1CE7"/>
    <w:rsid w:val="009E461A"/>
    <w:rsid w:val="009E4EA5"/>
    <w:rsid w:val="009F164B"/>
    <w:rsid w:val="009F323C"/>
    <w:rsid w:val="009F68F6"/>
    <w:rsid w:val="00A3392B"/>
    <w:rsid w:val="00A4475C"/>
    <w:rsid w:val="00A46717"/>
    <w:rsid w:val="00A7072C"/>
    <w:rsid w:val="00A85E34"/>
    <w:rsid w:val="00A87956"/>
    <w:rsid w:val="00A9144F"/>
    <w:rsid w:val="00A94B64"/>
    <w:rsid w:val="00AA02C3"/>
    <w:rsid w:val="00AA3229"/>
    <w:rsid w:val="00AA69C7"/>
    <w:rsid w:val="00AA7596"/>
    <w:rsid w:val="00AB3AE3"/>
    <w:rsid w:val="00AB3CF2"/>
    <w:rsid w:val="00AB5E52"/>
    <w:rsid w:val="00AC308A"/>
    <w:rsid w:val="00AC3B02"/>
    <w:rsid w:val="00AC3B7B"/>
    <w:rsid w:val="00AC5209"/>
    <w:rsid w:val="00AE0E34"/>
    <w:rsid w:val="00AE729E"/>
    <w:rsid w:val="00AE7752"/>
    <w:rsid w:val="00AF7FDA"/>
    <w:rsid w:val="00B04CFC"/>
    <w:rsid w:val="00B223B9"/>
    <w:rsid w:val="00B23FE4"/>
    <w:rsid w:val="00B37805"/>
    <w:rsid w:val="00B453F9"/>
    <w:rsid w:val="00B5356E"/>
    <w:rsid w:val="00B64549"/>
    <w:rsid w:val="00B66E86"/>
    <w:rsid w:val="00B7322A"/>
    <w:rsid w:val="00B809AD"/>
    <w:rsid w:val="00B80CBD"/>
    <w:rsid w:val="00B859C5"/>
    <w:rsid w:val="00B86096"/>
    <w:rsid w:val="00B964D9"/>
    <w:rsid w:val="00BA093E"/>
    <w:rsid w:val="00BA0A7C"/>
    <w:rsid w:val="00BA517C"/>
    <w:rsid w:val="00BA75C8"/>
    <w:rsid w:val="00BA7968"/>
    <w:rsid w:val="00BB3D05"/>
    <w:rsid w:val="00BB53D3"/>
    <w:rsid w:val="00BB73BE"/>
    <w:rsid w:val="00BC2D89"/>
    <w:rsid w:val="00BD2CAA"/>
    <w:rsid w:val="00BD6531"/>
    <w:rsid w:val="00BD7D6B"/>
    <w:rsid w:val="00BE05B2"/>
    <w:rsid w:val="00BF1908"/>
    <w:rsid w:val="00C17257"/>
    <w:rsid w:val="00C21F8F"/>
    <w:rsid w:val="00C22D93"/>
    <w:rsid w:val="00C23458"/>
    <w:rsid w:val="00C23AC9"/>
    <w:rsid w:val="00C31120"/>
    <w:rsid w:val="00C34482"/>
    <w:rsid w:val="00C36FE2"/>
    <w:rsid w:val="00C43648"/>
    <w:rsid w:val="00C47844"/>
    <w:rsid w:val="00C50A9F"/>
    <w:rsid w:val="00C642FA"/>
    <w:rsid w:val="00C71AD8"/>
    <w:rsid w:val="00C770E3"/>
    <w:rsid w:val="00CA77A6"/>
    <w:rsid w:val="00CB339A"/>
    <w:rsid w:val="00CC7622"/>
    <w:rsid w:val="00CD608F"/>
    <w:rsid w:val="00CF6BB7"/>
    <w:rsid w:val="00D04AA4"/>
    <w:rsid w:val="00D16CE2"/>
    <w:rsid w:val="00D2002A"/>
    <w:rsid w:val="00D27982"/>
    <w:rsid w:val="00D33B86"/>
    <w:rsid w:val="00D44968"/>
    <w:rsid w:val="00D4690D"/>
    <w:rsid w:val="00D53924"/>
    <w:rsid w:val="00D55D0C"/>
    <w:rsid w:val="00D96D8C"/>
    <w:rsid w:val="00DA2495"/>
    <w:rsid w:val="00DA5FEB"/>
    <w:rsid w:val="00DA6649"/>
    <w:rsid w:val="00DB58E3"/>
    <w:rsid w:val="00DC1259"/>
    <w:rsid w:val="00DC1BD2"/>
    <w:rsid w:val="00DC2571"/>
    <w:rsid w:val="00DC487C"/>
    <w:rsid w:val="00DD05A8"/>
    <w:rsid w:val="00DD4335"/>
    <w:rsid w:val="00DE1E7D"/>
    <w:rsid w:val="00DE6BF6"/>
    <w:rsid w:val="00DF246A"/>
    <w:rsid w:val="00E00709"/>
    <w:rsid w:val="00E1068A"/>
    <w:rsid w:val="00E22D55"/>
    <w:rsid w:val="00E25884"/>
    <w:rsid w:val="00E25B55"/>
    <w:rsid w:val="00E31C2B"/>
    <w:rsid w:val="00E3244F"/>
    <w:rsid w:val="00E37272"/>
    <w:rsid w:val="00E45960"/>
    <w:rsid w:val="00E5426A"/>
    <w:rsid w:val="00E54642"/>
    <w:rsid w:val="00E724EB"/>
    <w:rsid w:val="00E80CBE"/>
    <w:rsid w:val="00E9269D"/>
    <w:rsid w:val="00E962E3"/>
    <w:rsid w:val="00EB6C79"/>
    <w:rsid w:val="00EC37E9"/>
    <w:rsid w:val="00EF5D27"/>
    <w:rsid w:val="00F038D8"/>
    <w:rsid w:val="00F06995"/>
    <w:rsid w:val="00F10729"/>
    <w:rsid w:val="00F12D66"/>
    <w:rsid w:val="00F13623"/>
    <w:rsid w:val="00F3153A"/>
    <w:rsid w:val="00F44D1D"/>
    <w:rsid w:val="00F830ED"/>
    <w:rsid w:val="00F84B6D"/>
    <w:rsid w:val="00F957E8"/>
    <w:rsid w:val="00FA311A"/>
    <w:rsid w:val="00FA5FDA"/>
    <w:rsid w:val="00FB6AB3"/>
    <w:rsid w:val="00FC0CF1"/>
    <w:rsid w:val="00FC1966"/>
    <w:rsid w:val="00FD1419"/>
    <w:rsid w:val="00FD79E4"/>
    <w:rsid w:val="00FE2894"/>
    <w:rsid w:val="00FE6F2B"/>
    <w:rsid w:val="00FF351D"/>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customStyle="1" w:styleId="12">
    <w:name w:val="רגיל + ‏12 נק'"/>
    <w:aliases w:val="מיושר לשני הצדדים,מרווח בין שורות:  שורה וחצי"/>
    <w:basedOn w:val="a"/>
    <w:rsid w:val="00F10729"/>
    <w:rPr>
      <w:b/>
      <w:bCs/>
      <w:noProof w:val="0"/>
      <w:u w:val="single"/>
    </w:rPr>
  </w:style>
  <w:style w:type="paragraph" w:styleId="ad">
    <w:name w:val="List Paragraph"/>
    <w:basedOn w:val="a"/>
    <w:uiPriority w:val="34"/>
    <w:qFormat/>
    <w:rsid w:val="00747BF3"/>
    <w:pPr>
      <w:ind w:left="720"/>
      <w:contextualSpacing/>
    </w:pPr>
  </w:style>
  <w:style w:type="character" w:customStyle="1" w:styleId="P00">
    <w:name w:val="P00 תו"/>
    <w:link w:val="P000"/>
    <w:locked/>
    <w:rsid w:val="00823FEB"/>
    <w:rPr>
      <w:noProof/>
      <w:szCs w:val="26"/>
      <w:lang w:eastAsia="he-IL"/>
    </w:rPr>
  </w:style>
  <w:style w:type="paragraph" w:customStyle="1" w:styleId="P000">
    <w:name w:val="P00"/>
    <w:link w:val="P00"/>
    <w:rsid w:val="00823FE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823FEB"/>
    <w:rPr>
      <w:rFonts w:ascii="Times New Roman" w:hAnsi="Times New Roman" w:cs="Times New Roman" w:hint="default"/>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14663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5507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3E6E20"/>
    <w:rsid w:val="0048651F"/>
    <w:rsid w:val="005157ED"/>
    <w:rsid w:val="005171E8"/>
    <w:rsid w:val="00556D67"/>
    <w:rsid w:val="006377AB"/>
    <w:rsid w:val="00793995"/>
    <w:rsid w:val="007C6F98"/>
    <w:rsid w:val="007E254A"/>
    <w:rsid w:val="00817811"/>
    <w:rsid w:val="008B4366"/>
    <w:rsid w:val="009133C7"/>
    <w:rsid w:val="009178E4"/>
    <w:rsid w:val="00961B27"/>
    <w:rsid w:val="00976711"/>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מורשה עיון</RoleName>
        <IsSubProceeding>FALSE</IsSubProceeding>
        <FullName>יעקב שטיינמץ</FullName>
        <FirstName>יעקב</FirstName>
        <LastName>שטיינמץ</LastName>
        <PartyPropertyName/>
        <AuthenticationTypeAndNumber>ת"ז 055515324</AuthenticationTypeAndNumber>
        <RepresentatedOrRepresentativesNames>יעקב שטיינמץ</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261588941</CasePartyID>
        <PartyTypeID>3</PartyTypeID>
        <ActivityStatusID>1</ActivityStatusID>
        <LegalEntityID>22061628</LegalEntityID>
        <CaseLegalEntityID>126018020</CaseLegalEntityID>
        <AssistantRoleID>53</AssistantRoleID>
        <AuthenticationTypeID>1</AuthenticationTypeID>
        <AuthenticationTypeName>ת"ז</AuthenticationTypeName>
        <LegalEntityNumber>055515324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מנחם בגין 37 תל אביב -יפו </FullAddress>
        <MotionID>0</MotionID>
        <CasePleaID>0</CasePleaID>
        <FatherName>יצחק</FatherName>
        <LinkedCaseID>0</LinkedCaseID>
        <CasePartyCategoryID>2</CasePartyCategoryID>
        <LegalEntityAddressID>88432696</LegalEntityAddressID>
        <PleaTypeID>5</PleaTypeID>
        <GroupPartyAlias/>
        <IsConverted>false</IsConverted>
        <LegalEntityRegisteredNameID>6740242</LegalEntityRegisteredNameID>
        <LegalEntityNameID>95497908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שטיינמץ</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יעקב שטיינמץ</FullName>
        <FirstName>יעקב</FirstName>
        <LastName>שטיינמץ</LastName>
        <PartyPropertyName/>
        <AuthenticationTypeAndNumber>מ.ר. 12056</AuthenticationTypeAndNumber>
        <RepresentatedOrRepresentativesNames/>
        <RepresentatedOrRepresentativesCount>0</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260826198</CasePartyID>
        <PartyTypeID>2</PartyTypeID>
        <ActivityStatusID>1</ActivityStatusID>
        <PartyAliasID>22</PartyAliasID>
        <PartyAliasName>בא כוח מבקשים</PartyAliasName>
        <LegalEntityID>395466</LegalEntityID>
        <CaseLegalEntityID>126023203</CaseLegalEntityID>
        <AuthenticationTypeID>4</AuthenticationTypeID>
        <AuthenticationTypeName>מ.ר.</AuthenticationTypeName>
        <LegalEntityNumber>12056</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לינקולן 20 תל אביב -יפו קומה 12</FullAddress>
        <EmailAddress>main@shg-law.co.il</EmailAddress>
        <MotionID>0</MotionID>
        <CasePleaID>0</CasePleaID>
        <FatherName xml:space="preserve">        </FatherName>
        <LinkedCaseID>0</LinkedCaseID>
        <CasePartyCategoryID>2</CasePartyCategoryID>
        <LegalEntityAddressID>88678061</LegalEntityAddressID>
        <LegalEntityEmailAddressID>67939932</LegalEntityEmailAddressID>
        <PleaTypeID>5</PleaTypeID>
        <LawyerOfficeName>משרד עו"ד: שטיינמץ, הרינג, גורמן ושות'</LawyerOfficeName>
        <LawyerOfficeID>436110</LawyerOfficeID>
        <GroupPartyAlias/>
        <IsConverted>false</IsConverted>
        <LegalEntityNameID>16450</LegalEntityNameID>
        <RepresentatedNamesOfAssistant/>
        <LegalEntityTypeID>4</LegalEntityTypeID>
        <IsVerdictExists>false</IsVerdictExists>
        <IsAsirAzir>false</IsAsirAzir>
        <IsPublicationProhibited>false</IsPublicationProhibited>
        <PublicationProhibitedFullName>יעקב שטיינמץ</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אדם ידיד</FullName>
        <FirstName>אדם</FirstName>
        <LastName>ידיד</LastName>
        <PartyPropertyName/>
        <AuthenticationTypeAndNumber>מ.ר. 50118</AuthenticationTypeAndNumber>
        <RepresentatedOrRepresentativesNames> חברת סימיקומפ בע"מ</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260887396</CasePartyID>
        <PartyTypeID>2</PartyTypeID>
        <ActivityStatusID>1</ActivityStatusID>
        <PartyAliasID>22</PartyAliasID>
        <PartyAliasName>בא כוח מבקשים</PartyAliasName>
        <LegalEntityID>15874994</LegalEntityID>
        <CaseLegalEntityID>126044187</CaseLegalEntityID>
        <AuthenticationTypeID>4</AuthenticationTypeID>
        <AuthenticationTypeName>מ.ר.</AuthenticationTypeName>
        <LegalEntityNumber>50118</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המרד 29 תל אביב -יפו "דוד ידיד משרד עורכי דין ונוטריון" בית התעשייה, קומה 5</FullAddress>
        <EmailAddress>office@yadidlaw.com</EmailAddress>
        <MotionID>0</MotionID>
        <CasePleaID>0</CasePleaID>
        <LinkedCaseID>0</LinkedCaseID>
        <CasePartyCategoryID>2</CasePartyCategoryID>
        <LegalEntityAddressID>87237599</LegalEntityAddressID>
        <LegalEntityEmailAddressID>67955449</LegalEntityEmailAddressID>
        <PleaTypeID>5</PleaTypeID>
        <LawyerOfficeName>משרד עו"ד: דוד ידיד</LawyerOfficeName>
        <LawyerOfficeID>420452</LawyerOfficeID>
        <GroupPartyAlias/>
        <IsConverted>false</IsConverted>
        <LegalEntityNameID>17522092</LegalEntityNameID>
        <RepresentatedNamesOfAssistant/>
        <LegalEntityTypeID>4</LegalEntityTypeID>
        <IsVerdictExists>false</IsVerdictExists>
        <IsAsirAzir>false</IsAsirAzir>
        <IsPublicationProhibited>false</IsPublicationProhibited>
        <PublicationProhibitedFullName>אדם ידיד</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ליאור דגן</FullName>
        <FirstName>ליאור</FirstName>
        <LastName>דגן</LastName>
        <PartyPropertyName/>
        <AuthenticationTypeAndNumber>מ.ר. 32916</AuthenticationTypeAndNumber>
        <RepresentatedOrRepresentativesNames>יוסי רוזנברג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264076977</CasePartyID>
        <PartyTypeID>2</PartyTypeID>
        <ActivityStatusID>1</ActivityStatusID>
        <PartyAliasID>22</PartyAliasID>
        <PartyAliasName>בא כוח מבקשים</PartyAliasName>
        <LegalEntityID>407119</LegalEntityID>
        <CaseLegalEntityID>127099540</CaseLegalEntityID>
        <AuthenticationTypeID>4</AuthenticationTypeID>
        <AuthenticationTypeName>מ.ר.</AuthenticationTypeName>
        <LegalEntityNumber>32916</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דרך מנחם בגין 132 תל אביב -יפו מרכז עזריאלי 1</FullAddress>
        <EmailAddress>Ifats@fwmk-law.co.il</EmailAddress>
        <MotionID>0</MotionID>
        <CasePleaID>0</CasePleaID>
        <FatherName xml:space="preserve">        </FatherName>
        <LinkedCaseID>0</LinkedCaseID>
        <CasePartyCategoryID>2</CasePartyCategoryID>
        <LegalEntityAddressID>79377705</LegalEntityAddressID>
        <LegalEntityEmailAddressID>68167024</LegalEntityEmailAddressID>
        <PleaTypeID>5</PleaTypeID>
        <LawyerOfficeName>משרד עו"ד: פירט,ולנסקי, מזרחי, כנעני</LawyerOfficeName>
        <LawyerOfficeID>428508</LawyerOfficeID>
        <GroupPartyAlias/>
        <IsConverted>false</IsConverted>
        <LegalEntityNameID>28103</LegalEntityNameID>
        <RepresentatedNamesOfAssistant/>
        <LegalEntityTypeID>4</LegalEntityTypeID>
        <IsVerdictExists>false</IsVerdictExists>
        <IsAsirAzir>false</IsAsirAzir>
        <IsPublicationProhibited>false</IsPublicationProhibited>
        <PublicationProhibitedFullName>ליאור דגן</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יעקב ברג</FullName>
        <FirstName>יעקב</FirstName>
        <LastName>ברג</LastName>
        <PartyPropertyName/>
        <AuthenticationTypeAndNumber>מ.ר. 39867</AuthenticationTypeAndNumber>
        <RepresentatedOrRepresentativesNames> גלובל ווין אנד ספיריט</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265226706</CasePartyID>
        <PartyTypeID>2</PartyTypeID>
        <ActivityStatusID>1</ActivityStatusID>
        <PartyAliasID>22</PartyAliasID>
        <PartyAliasName>בא כוח מבקשים</PartyAliasName>
        <LegalEntityID>414799</LegalEntityID>
        <CaseLegalEntityID>127439277</CaseLegalEntityID>
        <AuthenticationTypeID>4</AuthenticationTypeID>
        <AuthenticationTypeName>מ.ר.</AuthenticationTypeName>
        <LegalEntityNumber>39867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מנחם בגין 7 רמת גן ת.ד. 83</FullAddress>
        <EmailAddress>yaakov@psagotwines.com</EmailAddress>
        <MotionID>0</MotionID>
        <CasePleaID>0</CasePleaID>
        <LinkedCaseID>0</LinkedCaseID>
        <CasePartyCategoryID>2</CasePartyCategoryID>
        <LegalEntityAddressID>80777921</LegalEntityAddressID>
        <LegalEntityEmailAddressID>67896072</LegalEntityEmailAddressID>
        <PleaTypeID>5</PleaTypeID>
        <LawyerOfficeName>משרד עו"ד: יעקב ברג</LawyerOfficeName>
        <LawyerOfficeID>455443</LawyerOfficeID>
        <GroupPartyAlias/>
        <IsConverted>false</IsConverted>
        <LegalEntityNameID>35783</LegalEntityNameID>
        <RepresentatedNamesOfAssistant/>
        <LegalEntityTypeID>4</LegalEntityTypeID>
        <IsVerdictExists>false</IsVerdictExists>
        <IsAsirAzir>false</IsAsirAzir>
        <IsPublicationProhibited>false</IsPublicationProhibited>
        <PublicationProhibitedFullName>יעקב ברג</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רחל בן רחמים</FullName>
        <FirstName>רחל</FirstName>
        <LastName>בן רחמים</LastName>
        <PartyPropertyName/>
        <AuthenticationTypeAndNumber>מ.ר. 15837</AuthenticationTypeAndNumber>
        <RepresentatedOrRepresentativesNames>חן ראובן</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260812042</CasePartyID>
        <PartyTypeID>2</PartyTypeID>
        <ActivityStatusID>1</ActivityStatusID>
        <PartyAliasID>22</PartyAliasID>
        <PartyAliasName>בא כוח מבקשים</PartyAliasName>
        <LegalEntityID>397198</LegalEntityID>
        <CaseLegalEntityID>126018037</CaseLegalEntityID>
        <AuthenticationTypeID>4</AuthenticationTypeID>
        <AuthenticationTypeName>מ.ר.</AuthenticationTypeName>
        <LegalEntityNumber>15837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הגן הטכנולוגי מלחה 1 ירושלים בנין 1 כניסה ג' קומה 2</FullAddress>
        <EmailAddress>ww-sec@ww-law.co.il</EmailAddress>
        <MotionID>0</MotionID>
        <CasePleaID>0</CasePleaID>
        <LinkedCaseID>0</LinkedCaseID>
        <PartyID>2</PartyID>
        <CasePartyCategoryID>2</CasePartyCategoryID>
        <LegalEntityAddressID>75760620</LegalEntityAddressID>
        <LegalEntityEmailAddressID>68158704</LegalEntityEmailAddressID>
        <PleaTypeID>5</PleaTypeID>
        <LawyerOfficeName>משרד עו"ד וולפסון ויינשטיין ושות</LawyerOfficeName>
        <LawyerOfficeID>419200</LawyerOfficeID>
        <GroupPartyAlias/>
        <IsConverted>false</IsConverted>
        <LegalEntityNameID>18182</LegalEntityNameID>
        <RepresentatedNamesOfAssistant/>
        <LegalEntityTypeID>4</LegalEntityTypeID>
        <IsVerdictExists>false</IsVerdictExists>
        <IsAsirAzir>false</IsAsirAzir>
        <IsPublicationProhibited>false</IsPublicationProhibited>
        <PublicationProhibitedFullName>רחל בן רחמים</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אדם אלבג</FullName>
        <FirstName>אדם</FirstName>
        <LastName>אלבג</LastName>
        <PartyPropertyName/>
        <AuthenticationTypeAndNumber>מ.ר. 21004</AuthenticationTypeAndNumber>
        <RepresentatedOrRepresentativesNames> ,  גוטליב גרא ושות', עורכי דין</RepresentatedOrRepresentativesNames>
        <RepresentatedOrRepresentativesCount>3</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261316408</CasePartyID>
        <PartyTypeID>2</PartyTypeID>
        <ActivityStatusID>1</ActivityStatusID>
        <PartyAliasID>22</PartyAliasID>
        <PartyAliasName>בא כוח מבקשים</PartyAliasName>
        <LegalEntityID>386862</LegalEntityID>
        <CaseLegalEntityID>126188546</CaseLegalEntityID>
        <AuthenticationTypeID>4</AuthenticationTypeID>
        <AuthenticationTypeName>מ.ר.</AuthenticationTypeName>
        <LegalEntityNumber>21004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שד' אבא אבן 8A הרצלייה ת.ד 12284</FullAddress>
        <EmailAddress>adam.albag@gottliebgera.com</EmailAddress>
        <MotionID>0</MotionID>
        <CasePleaID>0</CasePleaID>
        <LinkedCaseID>0</LinkedCaseID>
        <PartyID>2</PartyID>
        <CasePartyCategoryID>2</CasePartyCategoryID>
        <LegalEntityAddressID>77623630</LegalEntityAddressID>
        <LegalEntityEmailAddressID>67885268</LegalEntityEmailAddressID>
        <PleaTypeID>5</PleaTypeID>
        <LawyerOfficeName>משרד עו"ד: אדם אלבג</LawyerOfficeName>
        <LawyerOfficeID>427506</LawyerOfficeID>
        <GroupPartyAlias/>
        <IsConverted>false</IsConverted>
        <LegalEntityNameID>7846</LegalEntityNameID>
        <RepresentatedNamesOfAssistant/>
        <LegalEntityTypeID>4</LegalEntityTypeID>
        <IsVerdictExists>false</IsVerdictExists>
        <IsAsirAzir>false</IsAsirAzir>
        <IsPublicationProhibited>false</IsPublicationProhibited>
        <PublicationProhibitedFullName>אדם אלבג</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אילן שביט )שטריקס(</FullName>
        <FirstName>אילן</FirstName>
        <LastName>שביט )שטריקס(</LastName>
        <PartyPropertyName/>
        <AuthenticationTypeAndNumber>מ.ר. 9900</AuthenticationTypeAndNumber>
        <RepresentatedOrRepresentativesNames>אילן שביט</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261974225</CasePartyID>
        <PartyTypeID>2</PartyTypeID>
        <ActivityStatusID>1</ActivityStatusID>
        <PartyAliasID>23</PartyAliasID>
        <PartyAliasName>בא כוח משיבים</PartyAliasName>
        <LegalEntityID>386717</LegalEntityID>
        <CaseLegalEntityID>126433493</CaseLegalEntityID>
        <AuthenticationTypeID>4</AuthenticationTypeID>
        <AuthenticationTypeName>מ.ר.</AuthenticationTypeName>
        <LegalEntityNumber>9900</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לינקולן 20 תל אביב -יפו בית רובינשטיין</FullAddress>
        <EmailAddress>general@zadokco.co.il</EmailAddress>
        <MotionID>0</MotionID>
        <CasePleaID>0</CasePleaID>
        <FatherName xml:space="preserve">        </FatherName>
        <LinkedCaseID>0</LinkedCaseID>
        <PartyID>2</PartyID>
        <CasePartyCategoryID>2</CasePartyCategoryID>
        <LegalEntityAddressID>70323881</LegalEntityAddressID>
        <LegalEntityEmailAddressID>67917830</LegalEntityEmailAddressID>
        <PleaTypeID>5</PleaTypeID>
        <LawyerOfficeName>משרד עו"ד: חיים צדוק ושות'</LawyerOfficeName>
        <LawyerOfficeID>420815</LawyerOfficeID>
        <GroupPartyAlias/>
        <IsConverted>false</IsConverted>
        <LegalEntityNameID>7701</LegalEntityNameID>
        <RepresentatedNamesOfAssistant/>
        <LegalEntityTypeID>4</LegalEntityTypeID>
        <IsVerdictExists>false</IsVerdictExists>
        <IsAsirAzir>false</IsAsirAzir>
        <IsPublicationProhibited>false</IsPublicationProhibited>
        <PublicationProhibitedFullName>אילן שביט )שטריקס(</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רן שדה</FullName>
        <FirstName>רן</FirstName>
        <LastName>שדה</LastName>
        <PartyPropertyName/>
        <AuthenticationTypeAndNumber>מ.ר. 19182</AuthenticationTypeAndNumber>
        <RepresentatedOrRepresentativesNames xml:space="preserve"> </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263857164</CasePartyID>
        <PartyTypeID>2</PartyTypeID>
        <ActivityStatusID>1</ActivityStatusID>
        <PartyAliasID>22</PartyAliasID>
        <PartyAliasName>בא כוח מבקשים</PartyAliasName>
        <LegalEntityID>398687</LegalEntityID>
        <CaseLegalEntityID>127034507</CaseLegalEntityID>
        <AuthenticationTypeID>4</AuthenticationTypeID>
        <AuthenticationTypeName>מ.ר.</AuthenticationTypeName>
        <LegalEntityNumber>19182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אופנהימר 7 רחובות </FullAddress>
        <EmailAddress>sadeh@sadehlaw.com</EmailAddress>
        <MotionID>0</MotionID>
        <CasePleaID>0</CasePleaID>
        <LinkedCaseID>0</LinkedCaseID>
        <PartyID>2</PartyID>
        <CasePartyCategoryID>2</CasePartyCategoryID>
        <LegalEntityAddressID>77077682</LegalEntityAddressID>
        <LegalEntityEmailAddressID>67902013</LegalEntityEmailAddressID>
        <PleaTypeID>5</PleaTypeID>
        <LawyerOfficeName>שדה ושות'</LawyerOfficeName>
        <LawyerOfficeID>419403</LawyerOfficeID>
        <GroupPartyAlias/>
        <IsConverted>false</IsConverted>
        <LegalEntityNameID>19671</LegalEntityNameID>
        <RepresentatedNamesOfAssistant/>
        <LegalEntityTypeID>4</LegalEntityTypeID>
        <IsVerdictExists>false</IsVerdictExists>
        <IsAsirAzir>false</IsAsirAzir>
        <IsPublicationProhibited>false</IsPublicationProhibited>
        <PublicationProhibitedFullName>רן שדה</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מיכאל ראבילו</FullName>
        <FirstName>מיכאל</FirstName>
        <LastName>ראבילו</LastName>
        <PartyPropertyName/>
        <AuthenticationTypeAndNumber>מ.ר. 16673</AuthenticationTypeAndNumber>
        <RepresentatedOrRepresentativesNames> , יריב שמרון</RepresentatedOrRepresentativesNames>
        <RepresentatedOrRepresentativesCount>3</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260811982</CasePartyID>
        <PartyTypeID>2</PartyTypeID>
        <ActivityStatusID>1</ActivityStatusID>
        <PartyAliasID>22</PartyAliasID>
        <PartyAliasName>בא כוח מבקשים</PartyAliasName>
        <OrdinalNumber>1</OrdinalNumber>
        <LegalEntityID>392810</LegalEntityID>
        <CaseLegalEntityID>126018026</CaseLegalEntityID>
        <AuthenticationTypeID>4</AuthenticationTypeID>
        <AuthenticationTypeName>מ.ר.</AuthenticationTypeName>
        <LegalEntityNumber>16673</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הגן הטכנולוגי בנין 1 מנחת מלחה ירושלים </FullAddress>
        <EmailAddress>net@smplaw.co.il</EmailAddress>
        <MotionID>0</MotionID>
        <CasePleaID>0</CasePleaID>
        <FatherName xml:space="preserve">        </FatherName>
        <LinkedCaseID>0</LinkedCaseID>
        <PartyID>1</PartyID>
        <CasePartyCategoryID>2</CasePartyCategoryID>
        <LegalEntityAddressID>75848912</LegalEntityAddressID>
        <LegalEntityEmailAddressID>67913544</LegalEntityEmailAddressID>
        <PleaTypeID>5</PleaTypeID>
        <LawyerOfficeName>משרד עו"ד: א.ש.שמרון,י.מלכי,פרסקי ושות'</LawyerOfficeName>
        <LawyerOfficeID>433454</LawyerOfficeID>
        <GroupPartyAlias/>
        <IsConverted>false</IsConverted>
        <LegalEntityNameID>13794</LegalEntityNameID>
        <RepresentatedNamesOfAssistant/>
        <LegalEntityTypeID>4</LegalEntityTypeID>
        <IsVerdictExists>false</IsVerdictExists>
        <IsAsirAzir>false</IsAsirAzir>
        <IsPublicationProhibited>false</IsPublicationProhibited>
        <PublicationProhibitedFullName>מיכאל ראבילו</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יקבי עמק האלה (עדולם) בע"מ</FullName>
        <LastName>יקבי עמק האלה (עדולם) בע"מ</LastName>
        <PartyPropertyName/>
        <AuthenticationTypeAndNumber>חברות 513122267</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260668480</CasePartyID>
        <PartyTypeID>1</PartyTypeID>
        <ActivityStatusID>1</ActivityStatusID>
        <PartyAliasID>3</PartyAliasID>
        <PartyAliasName>מבקש</PartyAliasName>
        <OrdinalNumber>1</OrdinalNumber>
        <LegalEntityID>304530</LegalEntityID>
        <CaseLegalEntityID>125975701</CaseLegalEntityID>
        <AuthenticationTypeID>3</AuthenticationTypeID>
        <AuthenticationTypeName>חברות</AuthenticationTypeName>
        <LegalEntityNumber>513122267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0 נתיב הל"ה </FullAddress>
        <MotionID>0</MotionID>
        <CasePleaID>0</CasePleaID>
        <LinkedCaseID>0</LinkedCaseID>
        <PartyID>1</PartyID>
        <CasePartyCategoryID>2</CasePartyCategoryID>
        <LegalEntityAddressID>75728375</LegalEntityAddressID>
        <PleaTypeID>5</PleaTypeID>
        <GroupPartyAlias>מבקשים</GroupPartyAlias>
        <IsConverted>false</IsConverted>
        <LegalEntityRegisteredNameID>253661</LegalEntityRegisteredNameID>
        <RepresentatedNamesOfAssistant/>
        <LegalEntityTypeID>3</LegalEntityTypeID>
        <IsVerdictExists>false</IsVerdictExists>
        <IsAsirAzir>false</IsAsirAzir>
        <IsPublicationProhibited>false</IsPublicationProhibited>
        <PublicationProhibitedFullName>יקבי עמק האלה (עדולם) בע"מ</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כרמים - החזקות וניהול (עדולם) בע"מ</FullName>
        <LastName>כרמים - החזקות וניהול (עדולם) בע"מ</LastName>
        <PartyPropertyName/>
        <AuthenticationTypeAndNumber>חברות 512675562</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260668481</CasePartyID>
        <PartyTypeID>1</PartyTypeID>
        <ActivityStatusID>1</ActivityStatusID>
        <PartyAliasID>3</PartyAliasID>
        <PartyAliasName>מבקש</PartyAliasName>
        <OrdinalNumber>1</OrdinalNumber>
        <LegalEntityID>266938</LegalEntityID>
        <CaseLegalEntityID>125975702</CaseLegalEntityID>
        <AuthenticationTypeID>3</AuthenticationTypeID>
        <AuthenticationTypeName>חברות</AuthenticationTypeName>
        <LegalEntityNumber>512675562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0 נתיב הל"ה </FullAddress>
        <MotionID>0</MotionID>
        <CasePleaID>0</CasePleaID>
        <LinkedCaseID>0</LinkedCaseID>
        <PartyID>1</PartyID>
        <CasePartyCategoryID>2</CasePartyCategoryID>
        <LegalEntityAddressID>78208506</LegalEntityAddressID>
        <PleaTypeID>5</PleaTypeID>
        <GroupPartyAlias>מבקשים</GroupPartyAlias>
        <IsConverted>false</IsConverted>
        <LegalEntityRegisteredNameID>216069</LegalEntityRegisteredNameID>
        <RepresentatedNamesOfAssistant/>
        <LegalEntityTypeID>3</LegalEntityTypeID>
        <IsVerdictExists>false</IsVerdictExists>
        <IsAsirAzir>false</IsAsirAzir>
        <IsPublicationProhibited>false</IsPublicationProhibited>
        <PublicationProhibitedFullName>כרמים - החזקות וניהול (עדולם) בע"מ</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ממונה על חדלות פירעון – מחוז ירושלים</FullName>
        <LastName>ממונה על חדלות פירעון – מחוז ירושלים</LastName>
        <PartyPropertyName/>
        <AuthenticationTypeAndNumber>משרדי ממשלה 570001774</AuthenticationTypeAndNumber>
        <RepresentatedOrRepresentativesNames/>
        <RepresentatedOrRepresentativesCount>0</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260668482</CasePartyID>
        <PartyTypeID>1</PartyTypeID>
        <ActivityStatusID>1</ActivityStatusID>
        <PartyAliasID>4</PartyAliasID>
        <PartyAliasName>משיב</PartyAliasName>
        <OrdinalNumber>1</OrdinalNumber>
        <LegalEntityID>77716815</LegalEntityID>
        <CaseLegalEntityID>125975703</CaseLegalEntityID>
        <AuthenticationTypeID>13</AuthenticationTypeID>
        <AuthenticationTypeName>משרדי ממשלה</AuthenticationTypeName>
        <LegalEntityNumber>570001774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כנפי נשרים 15 ירושלים בית התאומים קומה 3, ג.שאול</FullAddress>
        <MotionID>0</MotionID>
        <CasePleaID>0</CasePleaID>
        <LinkedCaseID>0</LinkedCaseID>
        <PartyID>2</PartyID>
        <CasePartyCategoryID>2</CasePartyCategoryID>
        <LegalEntityAddressID>82016622</LegalEntityAddressID>
        <PleaTypeID>5</PleaTypeID>
        <GroupPartyAlias>משיבים</GroupPartyAlias>
        <IsConverted>false</IsConverted>
        <LegalEntityRegisteredNameID>8763193</LegalEntityRegisteredNameID>
        <RepresentatedNamesOfAssistant/>
        <LegalEntityTypeID>3</LegalEntityTypeID>
        <IsVerdictExists>false</IsVerdictExists>
        <IsAsirAzir>false</IsAsirAzir>
        <IsPublicationProhibited>false</IsPublicationProhibited>
        <PublicationProhibitedFullName>ממונה על חדלות פירעון – מחוז ירושלים</PublicationProhibitedFullName>
      </CaseParties>
      <CaseParties>
        <PartyTypeName>צד</PartyTypeName>
        <ProceedingType>כתב טענות עיקרי</ProceedingType>
        <PleaName>כתב בקשה</PleaName>
        <PartyBelonging>צד א'</PartyBelonging>
        <RoleName>מבקש 2</RoleName>
        <IsSubProceeding>FALSE</IsSubProceeding>
        <FullName>יריב שמרון</FullName>
        <FirstName>יריב</FirstName>
        <LastName>שמרון</LastName>
        <PartyPropertyName/>
        <AuthenticationTypeAndNumber>ת"ז </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260733979</CasePartyID>
        <PartyTypeID>1</PartyTypeID>
        <ActivityStatusID>1</ActivityStatusID>
        <PartyAliasID>3</PartyAliasID>
        <PartyAliasName>מבקש</PartyAliasName>
        <OrdinalNumber>2</OrdinalNumber>
        <LegalEntityID>81464197</LegalEntityID>
        <CaseLegalEntityID>125994493</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טופז 23 קיסריה </FullAddress>
        <EmailAddress>yariv@ellavallig.com</EmailAddress>
        <MotionID>0</MotionID>
        <CasePleaID>0</CasePleaID>
        <LinkedCaseID>0</LinkedCaseID>
        <PartyID>1</PartyID>
        <CasePartyCategoryID>2</CasePartyCategoryID>
        <LegalEntityAddressID>88425709</LegalEntityAddressID>
        <LegalEntityEmailAddressID>68306988</LegalEntityEmailAddressID>
        <PleaTypeID>5</PleaTypeID>
        <GroupPartyAlias>מבקשים</GroupPartyAlias>
        <IsConverted>false</IsConverted>
        <LegalEntityNameID>95489143</LegalEntityNameID>
        <RepresentatedNamesOfAssistant/>
        <LegalEntityTypeID>1</LegalEntityTypeID>
        <IsVerdictExists>false</IsVerdictExists>
        <IsAsirAzir>false</IsAsirAzir>
        <IsPublicationProhibited>false</IsPublicationProhibited>
        <PublicationProhibitedFullName>יריב שמרון</PublicationProhibitedFullName>
      </CaseParties>
      <CaseParties>
        <PartyTypeName>צד</PartyTypeName>
        <ProceedingType>כתב טענות עיקרי</ProceedingType>
        <PleaName>כתב בקשה</PleaName>
        <PartyBelonging>צד ב'</PartyBelonging>
        <RoleName>משיב 2</RoleName>
        <IsSubProceeding>FALSE</IsSubProceeding>
        <FullName>חן ראובן</FullName>
        <FirstName>חן</FirstName>
        <LastName>ראובן</LastName>
        <PartyPropertyName/>
        <AuthenticationTypeAndNumber>ת"ז </AuthenticationTypeAndNumber>
        <RepresentatedOrRepresentativesNames>רחל בן רחמים</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260826012</CasePartyID>
        <PartyTypeID>1</PartyTypeID>
        <ActivityStatusID>1</ActivityStatusID>
        <PartyAliasID>4</PartyAliasID>
        <PartyAliasName>משיב</PartyAliasName>
        <OrdinalNumber>2</OrdinalNumber>
        <LegalEntityID>81467724</LegalEntityID>
        <CaseLegalEntityID>126018032</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LinkedCaseID>0</LinkedCaseID>
        <PartyID>2</PartyID>
        <CasePartyCategoryID>2</CasePartyCategoryID>
        <PleaTypeID>5</PleaTypeID>
        <GroupPartyAlias>משיבים</GroupPartyAlias>
        <IsConverted>false</IsConverted>
        <LegalEntityNameID>95497913</LegalEntityNameID>
        <RepresentatedNamesOfAssistant/>
        <LegalEntityTypeID>1</LegalEntityTypeID>
        <IsVerdictExists>false</IsVerdictExists>
        <IsAsirAzir>false</IsAsirAzir>
        <IsPublicationProhibited>false</IsPublicationProhibited>
        <PublicationProhibitedFullName>חן ראובן</PublicationProhibitedFullName>
      </CaseParties>
      <CaseParties>
        <PartyTypeName>צד</PartyTypeName>
        <ProceedingType>כתב טענות עיקרי</ProceedingType>
        <PleaName>כתב בקשה</PleaName>
        <PartyBelonging>צד ב'</PartyBelonging>
        <RoleName>משיב 3</RoleName>
        <IsSubProceeding>FALSE</IsSubProceeding>
        <FullName>קיבוץ נתיב הל"ה</FullName>
        <LastName>קיבוץ נתיב הל"ה</LastName>
        <PartyPropertyName/>
        <AuthenticationTypeAndNumber>חברות 570007617</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261917831</CasePartyID>
        <PartyTypeID>1</PartyTypeID>
        <ActivityStatusID>1</ActivityStatusID>
        <PartyAliasID>4</PartyAliasID>
        <PartyAliasName>משיב</PartyAliasName>
        <OrdinalNumber>3</OrdinalNumber>
        <LegalEntityID>79873731</LegalEntityID>
        <CaseLegalEntityID>126188521</CaseLegalEntityID>
        <AuthenticationTypeID>3</AuthenticationTypeID>
        <AuthenticationTypeName>חברות</AuthenticationTypeName>
        <LegalEntityNumber>570007617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ד.נ. האלה נתיב הל"ה </FullAddress>
        <MotionID>0</MotionID>
        <CasePleaID>0</CasePleaID>
        <LinkedCaseID>0</LinkedCaseID>
        <PartyID>2</PartyID>
        <CasePartyCategoryID>2</CasePartyCategoryID>
        <LegalEntityAddressID>85388816</LegalEntityAddressID>
        <PleaTypeID>5</PleaTypeID>
        <GroupPartyAlias>משיבים</GroupPartyAlias>
        <IsConverted>false</IsConverted>
        <LegalEntityRegisteredNameID>9577518</LegalEntityRegisteredNameID>
        <RepresentatedNamesOfAssistant/>
        <LegalEntityTypeID>3</LegalEntityTypeID>
        <IsVerdictExists>false</IsVerdictExists>
        <IsAsirAzir>false</IsAsirAzir>
        <IsPublicationProhibited>false</IsPublicationProhibited>
        <PublicationProhibitedFullName>קיבוץ נתיב הל"ה</PublicationProhibitedFullName>
      </CaseParties>
      <CaseParties>
        <PartyTypeName>צד</PartyTypeName>
        <ProceedingType>כתב טענות עיקרי</ProceedingType>
        <PleaName>כתב בקשה</PleaName>
        <PartyBelonging>צד ב'</PartyBelonging>
        <RoleName>משיב 4</RoleName>
        <IsSubProceeding>FALSE</IsSubProceeding>
        <FullName>נתיב הל"ה אחזקות אגודה שיתופית חקלאית בע"מ</FullName>
        <LastName>נתיב הל"ה אחזקות אגודה שיתופית חקלאית בע"מ</LastName>
        <PartyPropertyName/>
        <AuthenticationTypeAndNumber>חברות 570040782</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261917842</CasePartyID>
        <PartyTypeID>1</PartyTypeID>
        <ActivityStatusID>1</ActivityStatusID>
        <PartyAliasID>4</PartyAliasID>
        <PartyAliasName>משיב</PartyAliasName>
        <OrdinalNumber>4</OrdinalNumber>
        <LegalEntityID>80106419</LegalEntityID>
        <CaseLegalEntityID>126188522</CaseLegalEntityID>
        <AuthenticationTypeID>3</AuthenticationTypeID>
        <AuthenticationTypeName>חברות</AuthenticationTypeName>
        <LegalEntityNumber>570040782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ד.נ האלה נתיב הל"ה </FullAddress>
        <MotionID>0</MotionID>
        <CasePleaID>0</CasePleaID>
        <LinkedCaseID>0</LinkedCaseID>
        <PartyID>2</PartyID>
        <CasePartyCategoryID>2</CasePartyCategoryID>
        <LegalEntityAddressID>85789352</LegalEntityAddressID>
        <PleaTypeID>5</PleaTypeID>
        <GroupPartyAlias>משיבים</GroupPartyAlias>
        <IsConverted>false</IsConverted>
        <LegalEntityRegisteredNameID>9701652</LegalEntityRegisteredNameID>
        <RepresentatedNamesOfAssistant/>
        <LegalEntityTypeID>3</LegalEntityTypeID>
        <IsVerdictExists>false</IsVerdictExists>
        <IsAsirAzir>false</IsAsirAzir>
        <IsPublicationProhibited>false</IsPublicationProhibited>
        <PublicationProhibitedFullName>נתיב הל"ה אחזקות אגודה שיתופית חקלאית בע"מ</PublicationProhibitedFullName>
      </CaseParties>
      <CaseParties>
        <PartyTypeName>צד</PartyTypeName>
        <ProceedingType>כתב טענות עיקרי</ProceedingType>
        <PleaName>כתב בקשה</PleaName>
        <PartyBelonging>צד ב'</PartyBelonging>
        <RoleName>משיב 5</RoleName>
        <IsSubProceeding>FALSE</IsSubProceeding>
        <FullName>גוטליב גרא ושות', עורכי דין</FullName>
        <FirstName/>
        <LastName>גוטליב גרא ושות', עורכי דין</LastName>
        <PartyPropertyName/>
        <AuthenticationTypeAndNumber>חברות </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261917850</CasePartyID>
        <PartyTypeID>1</PartyTypeID>
        <ActivityStatusID>1</ActivityStatusID>
        <PartyAliasID>4</PartyAliasID>
        <PartyAliasName>משיב</PartyAliasName>
        <OrdinalNumber>5</OrdinalNumber>
        <LegalEntityID>81494867</LegalEntityID>
        <CaseLegalEntityID>126188523</CaseLegalEntityID>
        <AuthenticationTypeID>3</AuthenticationTypeID>
        <AuthenticationTypeName>חברות</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BirthDate>1955-01-01T00:00:00+02:00</BirthDate>
        <FatherName>ויקטור חיים</FatherName>
        <LinkedCaseID>0</LinkedCaseID>
        <PartyID>2</PartyID>
        <CasePartyCategoryID>2</CasePartyCategoryID>
        <PleaTypeID>5</PleaTypeID>
        <GroupPartyAlias>משיבים</GroupPartyAlias>
        <IsConverted>false</IsConverted>
        <LegalEntityNameID>95561716</LegalEntityNameID>
        <RepresentatedNamesOfAssistant/>
        <LegalEntityTypeID>3</LegalEntityTypeID>
        <IsVerdictExists>false</IsVerdictExists>
        <IsAsirAzir>false</IsAsirAzir>
        <IsPublicationProhibited>false</IsPublicationProhibited>
        <PublicationProhibitedFullName>גוטליב גרא ושות', עורכי דין</PublicationProhibitedFullName>
      </CaseParties>
      <CaseParties>
        <PartyTypeName>צד</PartyTypeName>
        <ProceedingType>כתב טענות עיקרי</ProceedingType>
        <PleaName>כתב בקשה</PleaName>
        <PartyBelonging>צד ב'</PartyBelonging>
        <RoleName>משיב 6</RoleName>
        <IsSubProceeding>FALSE</IsSubProceeding>
        <FullName>אילן שביט (מנהל הסדר)</FullName>
        <FirstName>אילן</FirstName>
        <LastName>שביט</LastName>
        <PartyPropertyID>29</PartyPropertyID>
        <PartyPropertyName/>
        <AuthenticationTypeAndNumber>ת"ז </AuthenticationTypeAndNumber>
        <RepresentatedOrRepresentativesNames>אילן שביט )שטריקס(</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261974088</CasePartyID>
        <PartyTypeID>1</PartyTypeID>
        <ActivityStatusID>1</ActivityStatusID>
        <PartyAliasID>4</PartyAliasID>
        <PartyAliasName>משיב</PartyAliasName>
        <OrdinalNumber>6</OrdinalNumber>
        <LegalEntityID>81528102</LegalEntityID>
        <CaseLegalEntityID>126433447</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LinkedCaseID>0</LinkedCaseID>
        <PartyID>2</PartyID>
        <CasePartyCategoryID>2</CasePartyCategoryID>
        <PleaTypeID>5</PleaTypeID>
        <GroupPartyAlias>משיבים</GroupPartyAlias>
        <IsConverted>false</IsConverted>
        <LegalEntityNameID>95650215</LegalEntityNameID>
        <RepresentatedNamesOfAssistant/>
        <LegalEntityTypeID>1</LegalEntityTypeID>
        <IsVerdictExists>false</IsVerdictExists>
        <IsAsirAzir>false</IsAsirAzir>
        <IsPublicationProhibited>false</IsPublicationProhibited>
        <PublicationProhibitedFullName>אילן שביט (מנהל הסדר)</PublicationProhibitedFullName>
      </CaseParties>
      <CaseParties>
        <PartyTypeName>צד</PartyTypeName>
        <ProceedingType>כתב טענות עיקרי</ProceedingType>
        <PleaName>כתב בקשה</PleaName>
        <PartyBelonging>צד ב'</PartyBelonging>
        <RoleName>משיב 7</RoleName>
        <IsSubProceeding>FALSE</IsSubProceeding>
        <FullName>אמקול  בע"מ</FullName>
        <LastName>אמקול  בע"מ</LastName>
        <PartyPropertyName/>
        <AuthenticationTypeAndNumber>חברות 513973271</AuthenticationTypeAndNumber>
        <RepresentatedOrRepresentativesNames>רן שדה</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263895129</CasePartyID>
        <PartyTypeID>1</PartyTypeID>
        <ActivityStatusID>1</ActivityStatusID>
        <PartyAliasID>4</PartyAliasID>
        <PartyAliasName>משיב</PartyAliasName>
        <OrdinalNumber>7</OrdinalNumber>
        <LegalEntityID>70620209</LegalEntityID>
        <CaseLegalEntityID>127034487</CaseLegalEntityID>
        <AuthenticationTypeID>3</AuthenticationTypeID>
        <AuthenticationTypeName>חברות</AuthenticationTypeName>
        <LegalEntityNumber>513973271</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היהלומים 17 אשדוד </FullAddress>
        <EmailAddress>betty@emcol.co.il</EmailAddress>
        <MotionID>0</MotionID>
        <CasePleaID>0</CasePleaID>
        <LinkedCaseID>0</LinkedCaseID>
        <PartyID>2</PartyID>
        <CasePartyCategoryID>2</CasePartyCategoryID>
        <LegalEntityAddressID>78860027</LegalEntityAddressID>
        <LegalEntityEmailAddressID>68121209</LegalEntityEmailAddressID>
        <PleaTypeID>5</PleaTypeID>
        <GroupPartyAlias>משיבים</GroupPartyAlias>
        <IsConverted>false</IsConverted>
        <LegalEntityRegisteredNameID>2756610</LegalEntityRegisteredNameID>
        <RepresentatedNamesOfAssistant/>
        <LegalEntityTypeID>3</LegalEntityTypeID>
        <IsVerdictExists>false</IsVerdictExists>
        <IsAsirAzir>false</IsAsirAzir>
        <IsPublicationProhibited>false</IsPublicationProhibited>
        <PublicationProhibitedFullName>אמקול  בע"מ</PublicationProhibitedFullName>
      </CaseParties>
    </CasePartiesSelectionDS>
    <DecisionName>פסק דין  שניתנה ע"י  אביגדור דורות</DecisionName>
    <CourtDisplayName>בית המשפט המחוזי בירושלים</CourtDisplayName>
    <IsCaseJudgePanel>false</IsCaseJudgePanel>
    <DecisionSignatureDate>2024-01-24T13:54:00.7653946+02:00</DecisionSignatureDate>
    <OpenCaseDate>2023-09-18T14:31:00+03:00</OpenCaseDate>
    <CaseFeeSum>0.000</CaseFeeSum>
    <DecisionTypeID>2</DecisionTypeID>
    <DecisionSignatureUserName>אביגדור דורות</DecisionSignatureUserName>
    <DecisionSignatureDateHebrew>2024-01-24T13:54:00.7653946+02:00</DecisionSignatureDateHebrew>
    <DecisionWriterID>055121115@GOV.IL</DecisionWriterID>
    <CourtAddress>רח'  צאלח-א-דין  40, ירושלים 9711060</CourtAddress>
    <IsAutoTextInCaseExist>false</IsAutoTextInCaseExist>
    <DecisionSignatureRoleName>שופט</DecisionSignatureRoleName>
    <DecisionSignatureUserTitleName>שופט</DecisionSignatureUserTitleName>
    <CaseName>כרמים - החזקות וניהול (עדולם) בע"מ ואח' נ' ממונה על חדלות פירעון – מחוז ירושלים ואח'</CaseName>
    <DecisionNumberInCase>35</DecisionNumberInCase>
  </dt_Decision>
  <dt_DecisionCase>
    <DecisionID>0</DecisionID>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iesSelectionDS>
      <CaseParties>
        <PartyTypeName>מסייע</PartyTypeName>
        <ProceedingType>כתב טענות עיקרי</ProceedingType>
        <PleaName>כתב בקשה</PleaName>
        <PartyBelonging> - </PartyBelonging>
        <RoleName>מורשה עיון</RoleName>
        <IsSubProceeding>FALSE</IsSubProceeding>
        <FullName>יעקב שטיינמץ</FullName>
        <FirstName>יעקב</FirstName>
        <LastName>שטיינמץ</LastName>
        <PartyPropertyName/>
        <AuthenticationTypeAndNumber>ת"ז 055515324</AuthenticationTypeAndNumber>
        <RepresentatedOrRepresentativesNames>יעקב שטיינמץ</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261588941</CasePartyID>
        <PartyTypeID>3</PartyTypeID>
        <ActivityStatusID>1</ActivityStatusID>
        <LegalEntityID>22061628</LegalEntityID>
        <CaseLegalEntityID>126018020</CaseLegalEntityID>
        <AssistantRoleID>53</AssistantRoleID>
        <AuthenticationTypeID>1</AuthenticationTypeID>
        <AuthenticationTypeName>ת"ז</AuthenticationTypeName>
        <LegalEntityNumber>055515324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מנחם בגין 37 תל אביב -יפו </FullAddress>
        <MotionID>0</MotionID>
        <CasePleaID>0</CasePleaID>
        <FatherName>יצחק</FatherName>
        <LinkedCaseID>0</LinkedCaseID>
        <CasePartyCategoryID>2</CasePartyCategoryID>
        <LegalEntityAddressID>88432696</LegalEntityAddressID>
        <PleaTypeID>5</PleaTypeID>
        <GroupPartyAlias/>
        <IsConverted>false</IsConverted>
        <LegalEntityRegisteredNameID>6740242</LegalEntityRegisteredNameID>
        <LegalEntityNameID>95497908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יעקב שטיינמץ</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יעקב שטיינמץ</FullName>
        <FirstName>יעקב</FirstName>
        <LastName>שטיינמץ</LastName>
        <PartyPropertyName/>
        <AuthenticationTypeAndNumber>מ.ר. 12056</AuthenticationTypeAndNumber>
        <RepresentatedOrRepresentativesNames/>
        <RepresentatedOrRepresentativesCount>0</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260826198</CasePartyID>
        <PartyTypeID>2</PartyTypeID>
        <ActivityStatusID>1</ActivityStatusID>
        <PartyAliasID>22</PartyAliasID>
        <PartyAliasName>בא כוח מבקשים</PartyAliasName>
        <LegalEntityID>395466</LegalEntityID>
        <CaseLegalEntityID>126023203</CaseLegalEntityID>
        <AuthenticationTypeID>4</AuthenticationTypeID>
        <AuthenticationTypeName>מ.ר.</AuthenticationTypeName>
        <LegalEntityNumber>12056</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לינקולן 20 תל אביב -יפו קומה 12</FullAddress>
        <EmailAddress>main@shg-law.co.il</EmailAddress>
        <MotionID>0</MotionID>
        <CasePleaID>0</CasePleaID>
        <FatherName xml:space="preserve">        </FatherName>
        <LinkedCaseID>0</LinkedCaseID>
        <CasePartyCategoryID>2</CasePartyCategoryID>
        <LegalEntityAddressID>88678061</LegalEntityAddressID>
        <LegalEntityEmailAddressID>67939932</LegalEntityEmailAddressID>
        <PleaTypeID>5</PleaTypeID>
        <LawyerOfficeName>משרד עו"ד: שטיינמץ, הרינג, גורמן ושות'</LawyerOfficeName>
        <LawyerOfficeID>436110</LawyerOfficeID>
        <GroupPartyAlias/>
        <IsConverted>false</IsConverted>
        <LegalEntityNameID>16450</LegalEntityNameID>
        <RepresentatedNamesOfAssistant/>
        <LegalEntityTypeID>4</LegalEntityTypeID>
        <IsVerdictExists>false</IsVerdictExists>
        <IsAsirAzir>false</IsAsirAzir>
        <IsPublicationProhibited>false</IsPublicationProhibited>
        <PublicationProhibitedFullName>יעקב שטיינמץ</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אדם ידיד</FullName>
        <FirstName>אדם</FirstName>
        <LastName>ידיד</LastName>
        <PartyPropertyName/>
        <AuthenticationTypeAndNumber>מ.ר. 50118</AuthenticationTypeAndNumber>
        <RepresentatedOrRepresentativesNames> חברת סימיקומפ בע"מ</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260887396</CasePartyID>
        <PartyTypeID>2</PartyTypeID>
        <ActivityStatusID>1</ActivityStatusID>
        <PartyAliasID>22</PartyAliasID>
        <PartyAliasName>בא כוח מבקשים</PartyAliasName>
        <LegalEntityID>15874994</LegalEntityID>
        <CaseLegalEntityID>126044187</CaseLegalEntityID>
        <AuthenticationTypeID>4</AuthenticationTypeID>
        <AuthenticationTypeName>מ.ר.</AuthenticationTypeName>
        <LegalEntityNumber>50118</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המרד 29 תל אביב -יפו "דוד ידיד משרד עורכי דין ונוטריון" בית התעשייה, קומה 5</FullAddress>
        <EmailAddress>office@yadidlaw.com</EmailAddress>
        <MotionID>0</MotionID>
        <CasePleaID>0</CasePleaID>
        <LinkedCaseID>0</LinkedCaseID>
        <CasePartyCategoryID>2</CasePartyCategoryID>
        <LegalEntityAddressID>87237599</LegalEntityAddressID>
        <LegalEntityEmailAddressID>67955449</LegalEntityEmailAddressID>
        <PleaTypeID>5</PleaTypeID>
        <LawyerOfficeName>משרד עו"ד: דוד ידיד</LawyerOfficeName>
        <LawyerOfficeID>420452</LawyerOfficeID>
        <GroupPartyAlias/>
        <IsConverted>false</IsConverted>
        <LegalEntityNameID>17522092</LegalEntityNameID>
        <RepresentatedNamesOfAssistant/>
        <LegalEntityTypeID>4</LegalEntityTypeID>
        <IsVerdictExists>false</IsVerdictExists>
        <IsAsirAzir>false</IsAsirAzir>
        <IsPublicationProhibited>false</IsPublicationProhibited>
        <PublicationProhibitedFullName>אדם ידיד</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ליאור דגן</FullName>
        <FirstName>ליאור</FirstName>
        <LastName>דגן</LastName>
        <PartyPropertyName/>
        <AuthenticationTypeAndNumber>מ.ר. 32916</AuthenticationTypeAndNumber>
        <RepresentatedOrRepresentativesNames>יוסי רוזנברג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264076977</CasePartyID>
        <PartyTypeID>2</PartyTypeID>
        <ActivityStatusID>1</ActivityStatusID>
        <PartyAliasID>22</PartyAliasID>
        <PartyAliasName>בא כוח מבקשים</PartyAliasName>
        <LegalEntityID>407119</LegalEntityID>
        <CaseLegalEntityID>127099540</CaseLegalEntityID>
        <AuthenticationTypeID>4</AuthenticationTypeID>
        <AuthenticationTypeName>מ.ר.</AuthenticationTypeName>
        <LegalEntityNumber>32916</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דרך מנחם בגין 132 תל אביב -יפו מרכז עזריאלי 1</FullAddress>
        <EmailAddress>Ifats@fwmk-law.co.il</EmailAddress>
        <MotionID>0</MotionID>
        <CasePleaID>0</CasePleaID>
        <FatherName xml:space="preserve">        </FatherName>
        <LinkedCaseID>0</LinkedCaseID>
        <CasePartyCategoryID>2</CasePartyCategoryID>
        <LegalEntityAddressID>79377705</LegalEntityAddressID>
        <LegalEntityEmailAddressID>68167024</LegalEntityEmailAddressID>
        <PleaTypeID>5</PleaTypeID>
        <LawyerOfficeName>משרד עו"ד: פירט,ולנסקי, מזרחי, כנעני</LawyerOfficeName>
        <LawyerOfficeID>428508</LawyerOfficeID>
        <GroupPartyAlias/>
        <IsConverted>false</IsConverted>
        <LegalEntityNameID>28103</LegalEntityNameID>
        <RepresentatedNamesOfAssistant/>
        <LegalEntityTypeID>4</LegalEntityTypeID>
        <IsVerdictExists>false</IsVerdictExists>
        <IsAsirAzir>false</IsAsirAzir>
        <IsPublicationProhibited>false</IsPublicationProhibited>
        <PublicationProhibitedFullName>ליאור דגן</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יעקב ברג</FullName>
        <FirstName>יעקב</FirstName>
        <LastName>ברג</LastName>
        <PartyPropertyName/>
        <AuthenticationTypeAndNumber>מ.ר. 39867</AuthenticationTypeAndNumber>
        <RepresentatedOrRepresentativesNames> גלובל ווין אנד ספיריט</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265226706</CasePartyID>
        <PartyTypeID>2</PartyTypeID>
        <ActivityStatusID>1</ActivityStatusID>
        <PartyAliasID>22</PartyAliasID>
        <PartyAliasName>בא כוח מבקשים</PartyAliasName>
        <LegalEntityID>414799</LegalEntityID>
        <CaseLegalEntityID>127439277</CaseLegalEntityID>
        <AuthenticationTypeID>4</AuthenticationTypeID>
        <AuthenticationTypeName>מ.ר.</AuthenticationTypeName>
        <LegalEntityNumber>39867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מנחם בגין 7 רמת גן ת.ד. 83</FullAddress>
        <EmailAddress>yaakov@psagotwines.com</EmailAddress>
        <MotionID>0</MotionID>
        <CasePleaID>0</CasePleaID>
        <LinkedCaseID>0</LinkedCaseID>
        <CasePartyCategoryID>2</CasePartyCategoryID>
        <LegalEntityAddressID>80777921</LegalEntityAddressID>
        <LegalEntityEmailAddressID>67896072</LegalEntityEmailAddressID>
        <PleaTypeID>5</PleaTypeID>
        <LawyerOfficeName>משרד עו"ד: יעקב ברג</LawyerOfficeName>
        <LawyerOfficeID>455443</LawyerOfficeID>
        <GroupPartyAlias/>
        <IsConverted>false</IsConverted>
        <LegalEntityNameID>35783</LegalEntityNameID>
        <RepresentatedNamesOfAssistant/>
        <LegalEntityTypeID>4</LegalEntityTypeID>
        <IsVerdictExists>false</IsVerdictExists>
        <IsAsirAzir>false</IsAsirAzir>
        <IsPublicationProhibited>false</IsPublicationProhibited>
        <PublicationProhibitedFullName>יעקב ברג</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רחל בן רחמים</FullName>
        <FirstName>רחל</FirstName>
        <LastName>בן רחמים</LastName>
        <PartyPropertyName/>
        <AuthenticationTypeAndNumber>מ.ר. 15837</AuthenticationTypeAndNumber>
        <RepresentatedOrRepresentativesNames>חן ראובן</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260812042</CasePartyID>
        <PartyTypeID>2</PartyTypeID>
        <ActivityStatusID>1</ActivityStatusID>
        <PartyAliasID>22</PartyAliasID>
        <PartyAliasName>בא כוח מבקשים</PartyAliasName>
        <LegalEntityID>397198</LegalEntityID>
        <CaseLegalEntityID>126018037</CaseLegalEntityID>
        <AuthenticationTypeID>4</AuthenticationTypeID>
        <AuthenticationTypeName>מ.ר.</AuthenticationTypeName>
        <LegalEntityNumber>15837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הגן הטכנולוגי מלחה 1 ירושלים בנין 1 כניסה ג' קומה 2</FullAddress>
        <EmailAddress>ww-sec@ww-law.co.il</EmailAddress>
        <MotionID>0</MotionID>
        <CasePleaID>0</CasePleaID>
        <LinkedCaseID>0</LinkedCaseID>
        <PartyID>2</PartyID>
        <CasePartyCategoryID>2</CasePartyCategoryID>
        <LegalEntityAddressID>75760620</LegalEntityAddressID>
        <LegalEntityEmailAddressID>68158704</LegalEntityEmailAddressID>
        <PleaTypeID>5</PleaTypeID>
        <LawyerOfficeName>משרד עו"ד וולפסון ויינשטיין ושות</LawyerOfficeName>
        <LawyerOfficeID>419200</LawyerOfficeID>
        <GroupPartyAlias/>
        <IsConverted>false</IsConverted>
        <LegalEntityNameID>18182</LegalEntityNameID>
        <RepresentatedNamesOfAssistant/>
        <LegalEntityTypeID>4</LegalEntityTypeID>
        <IsVerdictExists>false</IsVerdictExists>
        <IsAsirAzir>false</IsAsirAzir>
        <IsPublicationProhibited>false</IsPublicationProhibited>
        <PublicationProhibitedFullName>רחל בן רחמים</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אדם אלבג</FullName>
        <FirstName>אדם</FirstName>
        <LastName>אלבג</LastName>
        <PartyPropertyName/>
        <AuthenticationTypeAndNumber>מ.ר. 21004</AuthenticationTypeAndNumber>
        <RepresentatedOrRepresentativesNames> ,  גוטליב גרא ושות', עורכי דין</RepresentatedOrRepresentativesNames>
        <RepresentatedOrRepresentativesCount>3</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261316408</CasePartyID>
        <PartyTypeID>2</PartyTypeID>
        <ActivityStatusID>1</ActivityStatusID>
        <PartyAliasID>22</PartyAliasID>
        <PartyAliasName>בא כוח מבקשים</PartyAliasName>
        <LegalEntityID>386862</LegalEntityID>
        <CaseLegalEntityID>126188546</CaseLegalEntityID>
        <AuthenticationTypeID>4</AuthenticationTypeID>
        <AuthenticationTypeName>מ.ר.</AuthenticationTypeName>
        <LegalEntityNumber>21004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שד' אבא אבן 8A הרצלייה ת.ד 12284</FullAddress>
        <EmailAddress>adam.albag@gottliebgera.com</EmailAddress>
        <MotionID>0</MotionID>
        <CasePleaID>0</CasePleaID>
        <LinkedCaseID>0</LinkedCaseID>
        <PartyID>2</PartyID>
        <CasePartyCategoryID>2</CasePartyCategoryID>
        <LegalEntityAddressID>77623630</LegalEntityAddressID>
        <LegalEntityEmailAddressID>67885268</LegalEntityEmailAddressID>
        <PleaTypeID>5</PleaTypeID>
        <LawyerOfficeName>משרד עו"ד: אדם אלבג</LawyerOfficeName>
        <LawyerOfficeID>427506</LawyerOfficeID>
        <GroupPartyAlias/>
        <IsConverted>false</IsConverted>
        <LegalEntityNameID>7846</LegalEntityNameID>
        <RepresentatedNamesOfAssistant/>
        <LegalEntityTypeID>4</LegalEntityTypeID>
        <IsVerdictExists>false</IsVerdictExists>
        <IsAsirAzir>false</IsAsirAzir>
        <IsPublicationProhibited>false</IsPublicationProhibited>
        <PublicationProhibitedFullName>אדם אלבג</PublicationProhibitedFullName>
      </CaseParties>
      <CaseParties>
        <PartyTypeName>בא כוח</PartyTypeName>
        <ProceedingType>כתב טענות עיקרי</ProceedingType>
        <PleaName>כתב בקשה</PleaName>
        <PartyBelonging> - </PartyBelonging>
        <RoleName>בא כוח משיבים</RoleName>
        <IsSubProceeding>FALSE</IsSubProceeding>
        <FullName>אילן שביט )שטריקס(</FullName>
        <FirstName>אילן</FirstName>
        <LastName>שביט )שטריקס(</LastName>
        <PartyPropertyName/>
        <AuthenticationTypeAndNumber>מ.ר. 9900</AuthenticationTypeAndNumber>
        <RepresentatedOrRepresentativesNames>אילן שביט</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261974225</CasePartyID>
        <PartyTypeID>2</PartyTypeID>
        <ActivityStatusID>1</ActivityStatusID>
        <PartyAliasID>23</PartyAliasID>
        <PartyAliasName>בא כוח משיבים</PartyAliasName>
        <LegalEntityID>386717</LegalEntityID>
        <CaseLegalEntityID>126433493</CaseLegalEntityID>
        <AuthenticationTypeID>4</AuthenticationTypeID>
        <AuthenticationTypeName>מ.ר.</AuthenticationTypeName>
        <LegalEntityNumber>9900</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לינקולן 20 תל אביב -יפו בית רובינשטיין</FullAddress>
        <EmailAddress>general@zadokco.co.il</EmailAddress>
        <MotionID>0</MotionID>
        <CasePleaID>0</CasePleaID>
        <FatherName xml:space="preserve">        </FatherName>
        <LinkedCaseID>0</LinkedCaseID>
        <PartyID>2</PartyID>
        <CasePartyCategoryID>2</CasePartyCategoryID>
        <LegalEntityAddressID>70323881</LegalEntityAddressID>
        <LegalEntityEmailAddressID>67917830</LegalEntityEmailAddressID>
        <PleaTypeID>5</PleaTypeID>
        <LawyerOfficeName>משרד עו"ד: חיים צדוק ושות'</LawyerOfficeName>
        <LawyerOfficeID>420815</LawyerOfficeID>
        <GroupPartyAlias/>
        <IsConverted>false</IsConverted>
        <LegalEntityNameID>7701</LegalEntityNameID>
        <RepresentatedNamesOfAssistant/>
        <LegalEntityTypeID>4</LegalEntityTypeID>
        <IsVerdictExists>false</IsVerdictExists>
        <IsAsirAzir>false</IsAsirAzir>
        <IsPublicationProhibited>false</IsPublicationProhibited>
        <PublicationProhibitedFullName>אילן שביט )שטריקס(</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רן שדה</FullName>
        <FirstName>רן</FirstName>
        <LastName>שדה</LastName>
        <PartyPropertyName/>
        <AuthenticationTypeAndNumber>מ.ר. 19182</AuthenticationTypeAndNumber>
        <RepresentatedOrRepresentativesNames xml:space="preserve"> </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263857164</CasePartyID>
        <PartyTypeID>2</PartyTypeID>
        <ActivityStatusID>1</ActivityStatusID>
        <PartyAliasID>22</PartyAliasID>
        <PartyAliasName>בא כוח מבקשים</PartyAliasName>
        <LegalEntityID>398687</LegalEntityID>
        <CaseLegalEntityID>127034507</CaseLegalEntityID>
        <AuthenticationTypeID>4</AuthenticationTypeID>
        <AuthenticationTypeName>מ.ר.</AuthenticationTypeName>
        <LegalEntityNumber>19182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אופנהימר 7 רחובות </FullAddress>
        <EmailAddress>sadeh@sadehlaw.com</EmailAddress>
        <MotionID>0</MotionID>
        <CasePleaID>0</CasePleaID>
        <LinkedCaseID>0</LinkedCaseID>
        <PartyID>2</PartyID>
        <CasePartyCategoryID>2</CasePartyCategoryID>
        <LegalEntityAddressID>77077682</LegalEntityAddressID>
        <LegalEntityEmailAddressID>67902013</LegalEntityEmailAddressID>
        <PleaTypeID>5</PleaTypeID>
        <LawyerOfficeName>שדה ושות'</LawyerOfficeName>
        <LawyerOfficeID>419403</LawyerOfficeID>
        <GroupPartyAlias/>
        <IsConverted>false</IsConverted>
        <LegalEntityNameID>19671</LegalEntityNameID>
        <RepresentatedNamesOfAssistant/>
        <LegalEntityTypeID>4</LegalEntityTypeID>
        <IsVerdictExists>false</IsVerdictExists>
        <IsAsirAzir>false</IsAsirAzir>
        <IsPublicationProhibited>false</IsPublicationProhibited>
        <PublicationProhibitedFullName>רן שדה</PublicationProhibitedFullName>
      </CaseParties>
      <CaseParties>
        <PartyTypeName>בא כוח</PartyTypeName>
        <ProceedingType>כתב טענות עיקרי</ProceedingType>
        <PleaName>כתב בקשה</PleaName>
        <PartyBelonging> - </PartyBelonging>
        <RoleName>בא כוח מבקשים</RoleName>
        <IsSubProceeding>FALSE</IsSubProceeding>
        <FullName>מיכאל ראבילו</FullName>
        <FirstName>מיכאל</FirstName>
        <LastName>ראבילו</LastName>
        <PartyPropertyName/>
        <AuthenticationTypeAndNumber>מ.ר. 16673</AuthenticationTypeAndNumber>
        <RepresentatedOrRepresentativesNames> , יריב שמרון</RepresentatedOrRepresentativesNames>
        <RepresentatedOrRepresentativesCount>3</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260811982</CasePartyID>
        <PartyTypeID>2</PartyTypeID>
        <ActivityStatusID>1</ActivityStatusID>
        <PartyAliasID>22</PartyAliasID>
        <PartyAliasName>בא כוח מבקשים</PartyAliasName>
        <OrdinalNumber>1</OrdinalNumber>
        <LegalEntityID>392810</LegalEntityID>
        <CaseLegalEntityID>126018026</CaseLegalEntityID>
        <AuthenticationTypeID>4</AuthenticationTypeID>
        <AuthenticationTypeName>מ.ר.</AuthenticationTypeName>
        <LegalEntityNumber>16673</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הגן הטכנולוגי בנין 1 מנחת מלחה ירושלים </FullAddress>
        <EmailAddress>net@smplaw.co.il</EmailAddress>
        <MotionID>0</MotionID>
        <CasePleaID>0</CasePleaID>
        <FatherName xml:space="preserve">        </FatherName>
        <LinkedCaseID>0</LinkedCaseID>
        <PartyID>1</PartyID>
        <CasePartyCategoryID>2</CasePartyCategoryID>
        <LegalEntityAddressID>75848912</LegalEntityAddressID>
        <LegalEntityEmailAddressID>67913544</LegalEntityEmailAddressID>
        <PleaTypeID>5</PleaTypeID>
        <LawyerOfficeName>משרד עו"ד: א.ש.שמרון,י.מלכי,פרסקי ושות'</LawyerOfficeName>
        <LawyerOfficeID>433454</LawyerOfficeID>
        <GroupPartyAlias/>
        <IsConverted>false</IsConverted>
        <LegalEntityNameID>13794</LegalEntityNameID>
        <RepresentatedNamesOfAssistant/>
        <LegalEntityTypeID>4</LegalEntityTypeID>
        <IsVerdictExists>false</IsVerdictExists>
        <IsAsirAzir>false</IsAsirAzir>
        <IsPublicationProhibited>false</IsPublicationProhibited>
        <PublicationProhibitedFullName>מיכאל ראבילו</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יקבי עמק האלה (עדולם) בע"מ</FullName>
        <LastName>יקבי עמק האלה (עדולם) בע"מ</LastName>
        <PartyPropertyName/>
        <AuthenticationTypeAndNumber>חברות 513122267</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260668480</CasePartyID>
        <PartyTypeID>1</PartyTypeID>
        <ActivityStatusID>1</ActivityStatusID>
        <PartyAliasID>3</PartyAliasID>
        <PartyAliasName>מבקש</PartyAliasName>
        <OrdinalNumber>1</OrdinalNumber>
        <LegalEntityID>304530</LegalEntityID>
        <CaseLegalEntityID>125975701</CaseLegalEntityID>
        <AuthenticationTypeID>3</AuthenticationTypeID>
        <AuthenticationTypeName>חברות</AuthenticationTypeName>
        <LegalEntityNumber>513122267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0 נתיב הל"ה </FullAddress>
        <MotionID>0</MotionID>
        <CasePleaID>0</CasePleaID>
        <LinkedCaseID>0</LinkedCaseID>
        <PartyID>1</PartyID>
        <CasePartyCategoryID>2</CasePartyCategoryID>
        <LegalEntityAddressID>75728375</LegalEntityAddressID>
        <PleaTypeID>5</PleaTypeID>
        <GroupPartyAlias>מבקשים</GroupPartyAlias>
        <IsConverted>false</IsConverted>
        <LegalEntityRegisteredNameID>253661</LegalEntityRegisteredNameID>
        <RepresentatedNamesOfAssistant/>
        <LegalEntityTypeID>3</LegalEntityTypeID>
        <IsVerdictExists>false</IsVerdictExists>
        <IsAsirAzir>false</IsAsirAzir>
        <IsPublicationProhibited>false</IsPublicationProhibited>
        <PublicationProhibitedFullName>יקבי עמק האלה (עדולם) בע"מ</PublicationProhibitedFullName>
      </CaseParties>
      <CaseParties>
        <PartyTypeName>צד</PartyTypeName>
        <ProceedingType>כתב טענות עיקרי</ProceedingType>
        <PleaName>כתב בקשה</PleaName>
        <PartyBelonging>צד א'</PartyBelonging>
        <RoleName>מבקש 1</RoleName>
        <IsSubProceeding>FALSE</IsSubProceeding>
        <FullName>כרמים - החזקות וניהול (עדולם) בע"מ</FullName>
        <LastName>כרמים - החזקות וניהול (עדולם) בע"מ</LastName>
        <PartyPropertyName/>
        <AuthenticationTypeAndNumber>חברות 512675562</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260668481</CasePartyID>
        <PartyTypeID>1</PartyTypeID>
        <ActivityStatusID>1</ActivityStatusID>
        <PartyAliasID>3</PartyAliasID>
        <PartyAliasName>מבקש</PartyAliasName>
        <OrdinalNumber>1</OrdinalNumber>
        <LegalEntityID>266938</LegalEntityID>
        <CaseLegalEntityID>125975702</CaseLegalEntityID>
        <AuthenticationTypeID>3</AuthenticationTypeID>
        <AuthenticationTypeName>חברות</AuthenticationTypeName>
        <LegalEntityNumber>512675562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0 נתיב הל"ה </FullAddress>
        <MotionID>0</MotionID>
        <CasePleaID>0</CasePleaID>
        <LinkedCaseID>0</LinkedCaseID>
        <PartyID>1</PartyID>
        <CasePartyCategoryID>2</CasePartyCategoryID>
        <LegalEntityAddressID>78208506</LegalEntityAddressID>
        <PleaTypeID>5</PleaTypeID>
        <GroupPartyAlias>מבקשים</GroupPartyAlias>
        <IsConverted>false</IsConverted>
        <LegalEntityRegisteredNameID>216069</LegalEntityRegisteredNameID>
        <RepresentatedNamesOfAssistant/>
        <LegalEntityTypeID>3</LegalEntityTypeID>
        <IsVerdictExists>false</IsVerdictExists>
        <IsAsirAzir>false</IsAsirAzir>
        <IsPublicationProhibited>false</IsPublicationProhibited>
        <PublicationProhibitedFullName>כרמים - החזקות וניהול (עדולם) בע"מ</PublicationProhibitedFullName>
      </CaseParties>
      <CaseParties>
        <PartyTypeName>צד</PartyTypeName>
        <ProceedingType>כתב טענות עיקרי</ProceedingType>
        <PleaName>כתב בקשה</PleaName>
        <PartyBelonging>צד ב'</PartyBelonging>
        <RoleName>משיב 1</RoleName>
        <IsSubProceeding>FALSE</IsSubProceeding>
        <FullName>ממונה על חדלות פירעון – מחוז ירושלים</FullName>
        <LastName>ממונה על חדלות פירעון – מחוז ירושלים</LastName>
        <PartyPropertyName/>
        <AuthenticationTypeAndNumber>משרדי ממשלה 570001774</AuthenticationTypeAndNumber>
        <RepresentatedOrRepresentativesNames/>
        <RepresentatedOrRepresentativesCount>0</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260668482</CasePartyID>
        <PartyTypeID>1</PartyTypeID>
        <ActivityStatusID>1</ActivityStatusID>
        <PartyAliasID>4</PartyAliasID>
        <PartyAliasName>משיב</PartyAliasName>
        <OrdinalNumber>1</OrdinalNumber>
        <LegalEntityID>77716815</LegalEntityID>
        <CaseLegalEntityID>125975703</CaseLegalEntityID>
        <AuthenticationTypeID>13</AuthenticationTypeID>
        <AuthenticationTypeName>משרדי ממשלה</AuthenticationTypeName>
        <LegalEntityNumber>570001774</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כנפי נשרים 15 ירושלים בית התאומים קומה 3, ג.שאול</FullAddress>
        <MotionID>0</MotionID>
        <CasePleaID>0</CasePleaID>
        <LinkedCaseID>0</LinkedCaseID>
        <PartyID>2</PartyID>
        <CasePartyCategoryID>2</CasePartyCategoryID>
        <LegalEntityAddressID>82016622</LegalEntityAddressID>
        <PleaTypeID>5</PleaTypeID>
        <GroupPartyAlias>משיבים</GroupPartyAlias>
        <IsConverted>false</IsConverted>
        <LegalEntityRegisteredNameID>8763193</LegalEntityRegisteredNameID>
        <RepresentatedNamesOfAssistant/>
        <LegalEntityTypeID>3</LegalEntityTypeID>
        <IsVerdictExists>false</IsVerdictExists>
        <IsAsirAzir>false</IsAsirAzir>
        <IsPublicationProhibited>false</IsPublicationProhibited>
        <PublicationProhibitedFullName>ממונה על חדלות פירעון – מחוז ירושלים</PublicationProhibitedFullName>
      </CaseParties>
      <CaseParties>
        <PartyTypeName>צד</PartyTypeName>
        <ProceedingType>כתב טענות עיקרי</ProceedingType>
        <PleaName>כתב בקשה</PleaName>
        <PartyBelonging>צד א'</PartyBelonging>
        <RoleName>מבקש 2</RoleName>
        <IsSubProceeding>FALSE</IsSubProceeding>
        <FullName>יריב שמרון</FullName>
        <FirstName>יריב</FirstName>
        <LastName>שמרון</LastName>
        <PartyPropertyName/>
        <AuthenticationTypeAndNumber>ת"ז </AuthenticationTypeAndNumber>
        <RepresentatedOrRepresentativesNames>מיכאל ראבילו</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260733979</CasePartyID>
        <PartyTypeID>1</PartyTypeID>
        <ActivityStatusID>1</ActivityStatusID>
        <PartyAliasID>3</PartyAliasID>
        <PartyAliasName>מבקש</PartyAliasName>
        <OrdinalNumber>2</OrdinalNumber>
        <LegalEntityID>81464197</LegalEntityID>
        <CaseLegalEntityID>125994493</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טופז 23 קיסריה </FullAddress>
        <EmailAddress>yariv@ellavallig.com</EmailAddress>
        <MotionID>0</MotionID>
        <CasePleaID>0</CasePleaID>
        <LinkedCaseID>0</LinkedCaseID>
        <PartyID>1</PartyID>
        <CasePartyCategoryID>2</CasePartyCategoryID>
        <LegalEntityAddressID>88425709</LegalEntityAddressID>
        <LegalEntityEmailAddressID>68306988</LegalEntityEmailAddressID>
        <PleaTypeID>5</PleaTypeID>
        <GroupPartyAlias>מבקשים</GroupPartyAlias>
        <IsConverted>false</IsConverted>
        <LegalEntityNameID>95489143</LegalEntityNameID>
        <RepresentatedNamesOfAssistant/>
        <LegalEntityTypeID>1</LegalEntityTypeID>
        <IsVerdictExists>false</IsVerdictExists>
        <IsAsirAzir>false</IsAsirAzir>
        <IsPublicationProhibited>false</IsPublicationProhibited>
        <PublicationProhibitedFullName>יריב שמרון</PublicationProhibitedFullName>
      </CaseParties>
      <CaseParties>
        <PartyTypeName>צד</PartyTypeName>
        <ProceedingType>כתב טענות עיקרי</ProceedingType>
        <PleaName>כתב בקשה</PleaName>
        <PartyBelonging>צד ב'</PartyBelonging>
        <RoleName>משיב 2</RoleName>
        <IsSubProceeding>FALSE</IsSubProceeding>
        <FullName>חן ראובן</FullName>
        <FirstName>חן</FirstName>
        <LastName>ראובן</LastName>
        <PartyPropertyName/>
        <AuthenticationTypeAndNumber>ת"ז </AuthenticationTypeAndNumber>
        <RepresentatedOrRepresentativesNames>רחל בן רחמים</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260826012</CasePartyID>
        <PartyTypeID>1</PartyTypeID>
        <ActivityStatusID>1</ActivityStatusID>
        <PartyAliasID>4</PartyAliasID>
        <PartyAliasName>משיב</PartyAliasName>
        <OrdinalNumber>2</OrdinalNumber>
        <LegalEntityID>81467724</LegalEntityID>
        <CaseLegalEntityID>126018032</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LinkedCaseID>0</LinkedCaseID>
        <PartyID>2</PartyID>
        <CasePartyCategoryID>2</CasePartyCategoryID>
        <PleaTypeID>5</PleaTypeID>
        <GroupPartyAlias>משיבים</GroupPartyAlias>
        <IsConverted>false</IsConverted>
        <LegalEntityNameID>95497913</LegalEntityNameID>
        <RepresentatedNamesOfAssistant/>
        <LegalEntityTypeID>1</LegalEntityTypeID>
        <IsVerdictExists>false</IsVerdictExists>
        <IsAsirAzir>false</IsAsirAzir>
        <IsPublicationProhibited>false</IsPublicationProhibited>
        <PublicationProhibitedFullName>חן ראובן</PublicationProhibitedFullName>
      </CaseParties>
      <CaseParties>
        <PartyTypeName>צד</PartyTypeName>
        <ProceedingType>כתב טענות עיקרי</ProceedingType>
        <PleaName>כתב בקשה</PleaName>
        <PartyBelonging>צד ב'</PartyBelonging>
        <RoleName>משיב 3</RoleName>
        <IsSubProceeding>FALSE</IsSubProceeding>
        <FullName>קיבוץ נתיב הל"ה</FullName>
        <LastName>קיבוץ נתיב הל"ה</LastName>
        <PartyPropertyName/>
        <AuthenticationTypeAndNumber>חברות 570007617</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261917831</CasePartyID>
        <PartyTypeID>1</PartyTypeID>
        <ActivityStatusID>1</ActivityStatusID>
        <PartyAliasID>4</PartyAliasID>
        <PartyAliasName>משיב</PartyAliasName>
        <OrdinalNumber>3</OrdinalNumber>
        <LegalEntityID>79873731</LegalEntityID>
        <CaseLegalEntityID>126188521</CaseLegalEntityID>
        <AuthenticationTypeID>3</AuthenticationTypeID>
        <AuthenticationTypeName>חברות</AuthenticationTypeName>
        <LegalEntityNumber>570007617</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ד.נ. האלה נתיב הל"ה </FullAddress>
        <MotionID>0</MotionID>
        <CasePleaID>0</CasePleaID>
        <LinkedCaseID>0</LinkedCaseID>
        <PartyID>2</PartyID>
        <CasePartyCategoryID>2</CasePartyCategoryID>
        <LegalEntityAddressID>85388816</LegalEntityAddressID>
        <PleaTypeID>5</PleaTypeID>
        <GroupPartyAlias>משיבים</GroupPartyAlias>
        <IsConverted>false</IsConverted>
        <LegalEntityRegisteredNameID>9577518</LegalEntityRegisteredNameID>
        <RepresentatedNamesOfAssistant/>
        <LegalEntityTypeID>3</LegalEntityTypeID>
        <IsVerdictExists>false</IsVerdictExists>
        <IsAsirAzir>false</IsAsirAzir>
        <IsPublicationProhibited>false</IsPublicationProhibited>
        <PublicationProhibitedFullName>קיבוץ נתיב הל"ה</PublicationProhibitedFullName>
      </CaseParties>
      <CaseParties>
        <PartyTypeName>צד</PartyTypeName>
        <ProceedingType>כתב טענות עיקרי</ProceedingType>
        <PleaName>כתב בקשה</PleaName>
        <PartyBelonging>צד ב'</PartyBelonging>
        <RoleName>משיב 4</RoleName>
        <IsSubProceeding>FALSE</IsSubProceeding>
        <FullName>נתיב הל"ה אחזקות אגודה שיתופית חקלאית בע"מ</FullName>
        <LastName>נתיב הל"ה אחזקות אגודה שיתופית חקלאית בע"מ</LastName>
        <PartyPropertyName/>
        <AuthenticationTypeAndNumber>חברות 570040782</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261917842</CasePartyID>
        <PartyTypeID>1</PartyTypeID>
        <ActivityStatusID>1</ActivityStatusID>
        <PartyAliasID>4</PartyAliasID>
        <PartyAliasName>משיב</PartyAliasName>
        <OrdinalNumber>4</OrdinalNumber>
        <LegalEntityID>80106419</LegalEntityID>
        <CaseLegalEntityID>126188522</CaseLegalEntityID>
        <AuthenticationTypeID>3</AuthenticationTypeID>
        <AuthenticationTypeName>חברות</AuthenticationTypeName>
        <LegalEntityNumber>570040782</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ד.נ האלה נתיב הל"ה </FullAddress>
        <MotionID>0</MotionID>
        <CasePleaID>0</CasePleaID>
        <LinkedCaseID>0</LinkedCaseID>
        <PartyID>2</PartyID>
        <CasePartyCategoryID>2</CasePartyCategoryID>
        <LegalEntityAddressID>85789352</LegalEntityAddressID>
        <PleaTypeID>5</PleaTypeID>
        <GroupPartyAlias>משיבים</GroupPartyAlias>
        <IsConverted>false</IsConverted>
        <LegalEntityRegisteredNameID>9701652</LegalEntityRegisteredNameID>
        <RepresentatedNamesOfAssistant/>
        <LegalEntityTypeID>3</LegalEntityTypeID>
        <IsVerdictExists>false</IsVerdictExists>
        <IsAsirAzir>false</IsAsirAzir>
        <IsPublicationProhibited>false</IsPublicationProhibited>
        <PublicationProhibitedFullName>נתיב הל"ה אחזקות אגודה שיתופית חקלאית בע"מ</PublicationProhibitedFullName>
      </CaseParties>
      <CaseParties>
        <PartyTypeName>צד</PartyTypeName>
        <ProceedingType>כתב טענות עיקרי</ProceedingType>
        <PleaName>כתב בקשה</PleaName>
        <PartyBelonging>צד ב'</PartyBelonging>
        <RoleName>משיב 5</RoleName>
        <IsSubProceeding>FALSE</IsSubProceeding>
        <FullName>גוטליב גרא ושות', עורכי דין</FullName>
        <FirstName/>
        <LastName>גוטליב גרא ושות', עורכי דין</LastName>
        <PartyPropertyName/>
        <AuthenticationTypeAndNumber>חברות </AuthenticationTypeAndNumber>
        <RepresentatedOrRepresentativesNames>אדם אלבג</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261917850</CasePartyID>
        <PartyTypeID>1</PartyTypeID>
        <ActivityStatusID>1</ActivityStatusID>
        <PartyAliasID>4</PartyAliasID>
        <PartyAliasName>משיב</PartyAliasName>
        <OrdinalNumber>5</OrdinalNumber>
        <LegalEntityID>81494867</LegalEntityID>
        <CaseLegalEntityID>126188523</CaseLegalEntityID>
        <AuthenticationTypeID>3</AuthenticationTypeID>
        <AuthenticationTypeName>חברות</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BirthDate>1955-01-01T00:00:00+02:00</BirthDate>
        <FatherName>ויקטור חיים</FatherName>
        <LinkedCaseID>0</LinkedCaseID>
        <PartyID>2</PartyID>
        <CasePartyCategoryID>2</CasePartyCategoryID>
        <PleaTypeID>5</PleaTypeID>
        <GroupPartyAlias>משיבים</GroupPartyAlias>
        <IsConverted>false</IsConverted>
        <LegalEntityNameID>95561716</LegalEntityNameID>
        <RepresentatedNamesOfAssistant/>
        <LegalEntityTypeID>3</LegalEntityTypeID>
        <IsVerdictExists>false</IsVerdictExists>
        <IsAsirAzir>false</IsAsirAzir>
        <IsPublicationProhibited>false</IsPublicationProhibited>
        <PublicationProhibitedFullName>גוטליב גרא ושות', עורכי דין</PublicationProhibitedFullName>
      </CaseParties>
      <CaseParties>
        <PartyTypeName>צד</PartyTypeName>
        <ProceedingType>כתב טענות עיקרי</ProceedingType>
        <PleaName>כתב בקשה</PleaName>
        <PartyBelonging>צד ב'</PartyBelonging>
        <RoleName>משיב 6</RoleName>
        <IsSubProceeding>FALSE</IsSubProceeding>
        <FullName>אילן שביט (מנהל הסדר)</FullName>
        <FirstName>אילן</FirstName>
        <LastName>שביט</LastName>
        <PartyPropertyID>29</PartyPropertyID>
        <PartyPropertyName/>
        <AuthenticationTypeAndNumber>ת"ז </AuthenticationTypeAndNumber>
        <RepresentatedOrRepresentativesNames>אילן שביט )שטריקס(</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261974088</CasePartyID>
        <PartyTypeID>1</PartyTypeID>
        <ActivityStatusID>1</ActivityStatusID>
        <PartyAliasID>4</PartyAliasID>
        <PartyAliasName>משיב</PartyAliasName>
        <OrdinalNumber>6</OrdinalNumber>
        <LegalEntityID>81528102</LegalEntityID>
        <CaseLegalEntityID>126433447</CaseLegalEntityID>
        <AuthenticationTypeID>1</AuthenticationTypeID>
        <AuthenticationTypeName>ת"ז</AuthenticationTypeName>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
        <MotionID>0</MotionID>
        <CasePleaID>0</CasePleaID>
        <LinkedCaseID>0</LinkedCaseID>
        <PartyID>2</PartyID>
        <CasePartyCategoryID>2</CasePartyCategoryID>
        <PleaTypeID>5</PleaTypeID>
        <GroupPartyAlias>משיבים</GroupPartyAlias>
        <IsConverted>false</IsConverted>
        <LegalEntityNameID>95650215</LegalEntityNameID>
        <RepresentatedNamesOfAssistant/>
        <LegalEntityTypeID>1</LegalEntityTypeID>
        <IsVerdictExists>false</IsVerdictExists>
        <IsAsirAzir>false</IsAsirAzir>
        <IsPublicationProhibited>false</IsPublicationProhibited>
        <PublicationProhibitedFullName>אילן שביט (מנהל הסדר)</PublicationProhibitedFullName>
      </CaseParties>
      <CaseParties>
        <PartyTypeName>צד</PartyTypeName>
        <ProceedingType>כתב טענות עיקרי</ProceedingType>
        <PleaName>כתב בקשה</PleaName>
        <PartyBelonging>צד ב'</PartyBelonging>
        <RoleName>משיב 7</RoleName>
        <IsSubProceeding>FALSE</IsSubProceeding>
        <FullName>אמקול  בע"מ</FullName>
        <LastName>אמקול  בע"מ</LastName>
        <PartyPropertyName/>
        <AuthenticationTypeAndNumber>חברות 513973271</AuthenticationTypeAndNumber>
        <RepresentatedOrRepresentativesNames>רן שדה</RepresentatedOrRepresentativesNames>
        <RepresentatedOrRepresentativesCount>1</RepresentatedOrRepresentativesCount>
        <InvitedBy/>
        <CaseID>80609762</CaseID>
        <CaseJudicialPersonPresentationDS>
          <CaseJudicalPersonActive>
            <CaseID>80609762</CaseID>
            <JudicialPersonID>055121115@GOV.IL</JudicialPersonID>
            <JudicialPersonTypeID>1</JudicialPersonTypeID>
            <JudicialTypeID>1</JudicialTypeID>
            <IsChairman>false</IsChairman>
            <TreatmentStartDate>2023-09-18T14:44:16.04+03:00</TreatmentStartDate>
            <TreatmentFinishDate>9999-12-31T23:59:59.997+02:00</TreatmentFinishDate>
            <IdentificationCardNumber>055121115</IdentificationCardNumber>
            <DisplayName>אביגדור דורות</DisplayName>
            <JudicialTypeName>שופט</JudicialTypeName>
            <CaseJudicialGroupNumber>0</CaseJudicialGroupNumber>
            <FirstName>אביגדור</FirstName>
            <LastName>דורות</LastName>
            <JudicialPersonTitle>שופט</JudicialPersonTitle>
          </CaseJudicalPersonActive>
        </CaseJudicialPersonPresentationDS>
        <CasePartyID>263895129</CasePartyID>
        <PartyTypeID>1</PartyTypeID>
        <ActivityStatusID>1</ActivityStatusID>
        <PartyAliasID>4</PartyAliasID>
        <PartyAliasName>משיב</PartyAliasName>
        <OrdinalNumber>7</OrdinalNumber>
        <LegalEntityID>70620209</LegalEntityID>
        <CaseLegalEntityID>127034487</CaseLegalEntityID>
        <AuthenticationTypeID>3</AuthenticationTypeID>
        <AuthenticationTypeName>חברות</AuthenticationTypeName>
        <LegalEntityNumber>513973271</LegalEntityNumber>
        <IsMainPartyType>true</IsMainPartyType>
        <CaseDisplayIdentifier>38697-09-23</CaseDisplayIdentifier>
        <CaseTypeID>10303</CaseTypeID>
        <CaseTypeName>חדלות פירעון תאגיד (חדל"ת)</CaseTypeName>
        <CaseName>כרמים - החזקות וניהול (עדולם) בע"מ ואח' נ' ממונה על חדלות פירעון – מחוז ירושלים ואח'</CaseName>
        <FullAddress>היהלומים 17 אשדוד </FullAddress>
        <EmailAddress>betty@emcol.co.il</EmailAddress>
        <MotionID>0</MotionID>
        <CasePleaID>0</CasePleaID>
        <LinkedCaseID>0</LinkedCaseID>
        <PartyID>2</PartyID>
        <CasePartyCategoryID>2</CasePartyCategoryID>
        <LegalEntityAddressID>78860027</LegalEntityAddressID>
        <LegalEntityEmailAddressID>68121209</LegalEntityEmailAddressID>
        <PleaTypeID>5</PleaTypeID>
        <GroupPartyAlias>משיבים</GroupPartyAlias>
        <IsConverted>false</IsConverted>
        <LegalEntityRegisteredNameID>2756610</LegalEntityRegisteredNameID>
        <RepresentatedNamesOfAssistant/>
        <LegalEntityTypeID>3</LegalEntityTypeID>
        <IsVerdictExists>false</IsVerdictExists>
        <IsAsirAzir>false</IsAsirAzir>
        <IsPublicationProhibited>false</IsPublicationProhibited>
        <PublicationProhibitedFullName>אמקול  בע"מ</PublicationProhibitedFullName>
      </CaseParties>
    </CasePartiesSelectionDS>
    <CaseName>כרמים - החזקות וניהול (עדולם) בע"מ ואח' נ' ממונה על חדלות פירעון – מחוז ירושלים ואח'</CaseName>
    <CaseDisplayIdentifier>38697-09-23</CaseDisplayIdentifier>
    <CaseInterestID>10649</CaseInterestID>
    <CaseTypeShortName>חדל"ת</CaseTypeShortName>
  </dt_DecisionCase>
  <dt_DecisionCase>
    <DecisionID>0</DecisionID>
    <CaseID>80637838</CaseID>
    <CaseJudicialPersonPresentationDS/>
    <CasePartiesSelectionDS/>
    <CaseName>כרמים - החזקות וניהול (עדולם) בע"מ ואח' נ' ממונה על חדלות פירעון – מחוז ירושלים ואח'</CaseName>
    <CaseDisplayIdentifier>62052-09-23</CaseDisplayIdentifier>
    <CaseInterestID>10649</CaseInterestID>
    <CaseTypeShortName>חדל"ת</CaseTypeShortName>
  </dt_DecisionCase>
  <dt_DecisionJudgePanel>
    <JudgeID>055121115@GOV.IL</JudgeID>
    <DisplayName>אביגדור דורות</DisplayName>
    <RoleName>שופט</RoleName>
    <UserTitleName>שופט</UserTitleName>
  </dt_DecisionJudgePanel>
  <dt_LegalEntityDetails>
    <Fax>02-6782888</Fax>
    <AddressDesc>בנין 1 כניסה ג' קומה 2</AddressDesc>
    <PartyID>2</PartyID>
    <PartyTypeID>2</PartyTypeID>
    <DecisionID>0</DecisionID>
    <StreetName>הגן הטכנולוגי מלחה 1</StreetName>
    <ZipCode>91482</ZipCode>
    <CityName>ירושלים</CityName>
    <FullName>רחל בן רחמים</FullName>
    <Email>ww-sec@ww-law.co.il</Email>
    <IsPublicationProhibited>false</IsPublicationProhibited>
  </dt_LegalEntityDetails>
  <dt_LegalEntityDetails>
    <Fax>03-5670101</Fax>
    <Phone>03-5670100</Phone>
    <AddressDesc>קומה 12</AddressDesc>
    <PartyTypeID>2</PartyTypeID>
    <DecisionID>0</DecisionID>
    <StreetName>לינקולן 20</StreetName>
    <ZipCode>6713412</ZipCode>
    <CityName>תל אביב -יפו</CityName>
    <FullName>יעקב שטיינמץ</FullName>
    <Email>main@shg-law.co.il</Email>
    <IsPublicationProhibited>false</IsPublicationProhibited>
  </dt_LegalEntityDetails>
  <dt_LegalEntityDetails>
    <Fax>03-5104038</Fax>
    <Phone>03-5101158</Phone>
    <AddressDesc>"דוד ידיד משרד עורכי דין ונוטריון" בית התעשייה, קומה 5</AddressDesc>
    <PartyTypeID>2</PartyTypeID>
    <DecisionID>0</DecisionID>
    <StreetName>המרד 29</StreetName>
    <ZipCode>6812511</ZipCode>
    <CityName>תל אביב -יפו</CityName>
    <FullName>אדם ידיד</FullName>
    <Email>office@yadidlaw.com</Email>
    <IsPublicationProhibited>false</IsPublicationProhibited>
  </dt_LegalEntityDetails>
  <dt_LegalEntityDetails>
    <Fax>09-9568447</Fax>
    <Phone>09-9744900</Phone>
    <AddressDesc>ת.ד 12284</AddressDesc>
    <PartyID>2</PartyID>
    <PartyTypeID>2</PartyTypeID>
    <DecisionID>0</DecisionID>
    <StreetName>שד' אבא אבן 8A</StreetName>
    <ZipCode>46733</ZipCode>
    <CityName>הרצלייה</CityName>
    <FullName>אדם אלבג</FullName>
    <Email>adam.albag@gottliebgera.com</Email>
    <IsPublicationProhibited>false</IsPublicationProhibited>
  </dt_LegalEntityDetails>
  <dt_LegalEntityDetails>
    <Fax/>
    <Phone/>
    <AddressDesc/>
    <PartyTypeID>3</PartyTypeID>
    <DecisionID>0</DecisionID>
    <AssistantRoleID>53</AssistantRoleID>
    <StreetName>מנחם בגין 37</StreetName>
    <CityName>תל אביב -יפו</CityName>
    <FullName>יעקב שטיינמץ</FullName>
    <Email/>
    <IsPublicationProhibited>false</IsPublicationProhibited>
  </dt_LegalEntityDetails>
  <dt_LegalEntityDetails>
    <Fax>03-6254040</Fax>
    <Phone>03-6254000</Phone>
    <AddressDesc>בית רובינשטיין</AddressDesc>
    <PartyID>2</PartyID>
    <PartyTypeID>2</PartyTypeID>
    <DecisionID>0</DecisionID>
    <StreetName>לינקולן 20</StreetName>
    <ZipCode>67134</ZipCode>
    <CityName>תל אביב -יפו</CityName>
    <FullName>אילן שביט )שטריקס(</FullName>
    <Email>general@zadokco.co.il</Email>
    <IsPublicationProhibited>false</IsPublicationProhibited>
  </dt_LegalEntityDetails>
  <dt_LegalEntityDetails>
    <Fax>08-9495258</Fax>
    <Phone>08-9415022</Phone>
    <PartyID>2</PartyID>
    <PartyTypeID>2</PartyTypeID>
    <DecisionID>0</DecisionID>
    <StreetName>אופנהימר 7</StreetName>
    <ZipCode>7670107</ZipCode>
    <CityName>רחובות</CityName>
    <FullName>רן שדה</FullName>
    <Email>sadeh@sadehlaw.com</Email>
    <IsPublicationProhibited>false</IsPublicationProhibited>
  </dt_LegalEntityDetails>
  <dt_LegalEntityDetails>
    <Fax>03-6097797</Fax>
    <Phone>03-6070800</Phone>
    <AddressDesc>מרכז עזריאלי 1</AddressDesc>
    <PartyTypeID>2</PartyTypeID>
    <DecisionID>0</DecisionID>
    <StreetName>דרך מנחם בגין 132</StreetName>
    <ZipCode>6701101</ZipCode>
    <CityName>תל אביב -יפו</CityName>
    <FullName>ליאור דגן</FullName>
    <Email>Ifats@fwmk-law.co.il</Email>
    <IsPublicationProhibited>false</IsPublicationProhibited>
  </dt_LegalEntityDetails>
  <dt_LegalEntityDetails>
    <Fax>03-6440516</Fax>
    <Phone>03-7744400</Phone>
    <AddressDesc>ת.ד. 83</AddressDesc>
    <PartyTypeID>2</PartyTypeID>
    <DecisionID>0</DecisionID>
    <StreetName>מנחם בגין 7</StreetName>
    <ZipCode>5268102</ZipCode>
    <CityName>רמת גן</CityName>
    <FullName>יעקב ברג</FullName>
    <Email>yaakov@psagotwines.com</Email>
    <IsPublicationProhibited>false</IsPublicationProhibited>
  </dt_LegalEntityDetails>
  <dt_LegalEntityDetails>
    <PartyID>1</PartyID>
    <PartyTypeID>1</PartyTypeID>
    <DecisionID>0</DecisionID>
    <StreetName> 0</StreetName>
    <ZipCode>99855</ZipCode>
    <CityName>נתיב הל"ה</CityName>
    <FullName> יקבי עמק האלה (עדולם) בע"מ</FullName>
    <IsPublicationProhibited>false</IsPublicationProhibited>
  </dt_LegalEntityDetails>
  <dt_LegalEntityDetails>
    <PartyID>1</PartyID>
    <PartyTypeID>1</PartyTypeID>
    <DecisionID>0</DecisionID>
    <StreetName> 0</StreetName>
    <ZipCode>9985500</ZipCode>
    <CityName>נתיב הל"ה</CityName>
    <FullName> כרמים - החזקות וניהול (עדולם) בע"מ</FullName>
    <IsPublicationProhibited>false</IsPublicationProhibited>
  </dt_LegalEntityDetails>
  <dt_LegalEntityDetails>
    <Fax>02-6467876</Fax>
    <Phone>02-6215757</Phone>
    <AddressDesc>בית התאומים קומה 3, ג.שאול</AddressDesc>
    <PartyID>2</PartyID>
    <PartyTypeID>1</PartyTypeID>
    <DecisionID>0</DecisionID>
    <StreetName>כנפי נשרים 15</StreetName>
    <ZipCode>95464</ZipCode>
    <CityName>ירושלים</CityName>
    <FullName> ממונה על חדלות פירעון – מחוז ירושלים</FullName>
    <Email>Tzavim-jr@justice.gov.il</Email>
    <IsPublicationProhibited>false</IsPublicationProhibited>
  </dt_LegalEntityDetails>
  <dt_LegalEntityDetails>
    <Fax>02-6490659</Fax>
    <Phone>02-6490649</Phone>
    <PartyID>1</PartyID>
    <PartyTypeID>2</PartyTypeID>
    <DecisionID>0</DecisionID>
    <StreetName>הגן הטכנולוגי בנין 1 מנחת מלחה</StreetName>
    <ZipCode>9695801</ZipCode>
    <CityName>ירושלים</CityName>
    <FullName>מיכאל ראבילו</FullName>
    <Email>net@smplaw.co.il</Email>
    <IsPublicationProhibited>false</IsPublicationProhibited>
  </dt_LegalEntityDetails>
  <dt_LegalEntityDetails>
    <PartyID>1</PartyID>
    <PartyTypeID>1</PartyTypeID>
    <DecisionID>0</DecisionID>
    <StreetName>טופז 23</StreetName>
    <CityName>קיסריה</CityName>
    <FullName>יריב שמרון</FullName>
    <Email>yariv@ellavallig.com</Email>
    <IsPublicationProhibited>false</IsPublicationProhibited>
  </dt_LegalEntityDetails>
  <dt_LegalEntityDetails>
    <PartyID>2</PartyID>
    <PartyTypeID>1</PartyTypeID>
    <DecisionID>0</DecisionID>
    <FullName>חן ראובן</FullName>
    <IsPublicationProhibited>false</IsPublicationProhibited>
  </dt_LegalEntityDetails>
  <dt_LegalEntityDetails>
    <PartyID>2</PartyID>
    <PartyTypeID>1</PartyTypeID>
    <DecisionID>0</DecisionID>
    <StreetName>ד.נ. האלה</StreetName>
    <CityName>נתיב הל"ה</CityName>
    <FullName> קיבוץ נתיב הל"ה</FullName>
    <IsPublicationProhibited>false</IsPublicationProhibited>
  </dt_LegalEntityDetails>
  <dt_LegalEntityDetails>
    <PartyID>2</PartyID>
    <PartyTypeID>1</PartyTypeID>
    <DecisionID>0</DecisionID>
    <StreetName>ד.נ האלה</StreetName>
    <CityName>נתיב הל"ה</CityName>
    <FullName> נתיב הל"ה אחזקות אגודה שיתופית חקלאית בע"מ</FullName>
    <IsPublicationProhibited>false</IsPublicationProhibited>
  </dt_LegalEntityDetails>
  <dt_LegalEntityDetails>
    <PartyID>2</PartyID>
    <PartyTypeID>1</PartyTypeID>
    <DecisionID>0</DecisionID>
    <FullName> גוטליב גרא ושות', עורכי דין </FullName>
    <IsPublicationProhibited>false</IsPublicationProhibited>
  </dt_LegalEntityDetails>
  <dt_LegalEntityDetails>
    <PartyID>2</PartyID>
    <PartyTypeID>1</PartyTypeID>
    <DecisionID>0</DecisionID>
    <FullName>אילן שביט</FullName>
    <IsPublicationProhibited>false</IsPublicationProhibited>
  </dt_LegalEntityDetails>
  <dt_LegalEntityDetails>
    <PartyID>2</PartyID>
    <PartyTypeID>1</PartyTypeID>
    <DecisionID>0</DecisionID>
    <StreetName>היהלומים 17</StreetName>
    <CityName>אשדוד</CityName>
    <FullName> אמקול  בע"מ</FullName>
    <Email>betty@emcol.co.il</Email>
    <IsPublicationProhibited>false</IsPublicationProhibited>
  </dt_LegalEntityDetails>
  <dt_CaseJudicalPersonActive>
    <CaseJudicalPerson>שופט אביגדור דורות</CaseJudicalPerson>
  </dt_CaseJudicalPersonActive>
  <dt_Sitting>
    <PreviousMeetingDate>2024-01-24T10:00:00+02:00</PreviousMeetingDate>
    <PreviousSittingTypeID>5</PreviousSittingTypeID>
    <PreviousMeetingDisplayName>שופט אביגדור דורות</PreviousMeetingDisplayName>
    <PreviousMeetingRoleName>שופט</PreviousMeetingRoleName>
    <PreviousMeetingUserTitleName>שופט</PreviousMeetingUserTitleName>
    <PreviousMeetingUserUPN>055121115@GOV.IL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9931F-9903-4605-9855-0A9313FCB610}">
  <ds:schemaRefs/>
</ds:datastoreItem>
</file>

<file path=customXml/itemProps2.xml><?xml version="1.0" encoding="utf-8"?>
<ds:datastoreItem xmlns:ds="http://schemas.openxmlformats.org/officeDocument/2006/customXml" ds:itemID="{FB76F8FD-7B3B-4973-9B5D-9D61634BF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6988</Words>
  <Characters>34943</Characters>
  <Application>Microsoft Office Word</Application>
  <DocSecurity>0</DocSecurity>
  <Lines>291</Lines>
  <Paragraphs>83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2024-01-28T14:48:00Z</cp:lastPrinted>
  <dcterms:created xsi:type="dcterms:W3CDTF">2024-02-01T08:34:00Z</dcterms:created>
  <dcterms:modified xsi:type="dcterms:W3CDTF">2024-02-01T08:34:00Z</dcterms:modified>
</cp:coreProperties>
</file>