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6B1" w:rsidRPr="00BB5080" w:rsidRDefault="004D06B1" w:rsidP="00BB5080">
      <w:pPr>
        <w:spacing w:after="120" w:line="360" w:lineRule="auto"/>
        <w:jc w:val="center"/>
        <w:rPr>
          <w:rFonts w:ascii="FrankRuehl" w:hAnsi="FrankRuehl" w:cs="FrankRuehl"/>
          <w:b/>
          <w:bCs/>
          <w:color w:val="17365D" w:themeColor="text2" w:themeShade="BF"/>
          <w:sz w:val="96"/>
          <w:szCs w:val="96"/>
          <w:rtl/>
        </w:rPr>
      </w:pPr>
      <w:bookmarkStart w:id="0" w:name="_GoBack"/>
      <w:bookmarkEnd w:id="0"/>
      <w:r w:rsidRPr="00BB5080">
        <w:rPr>
          <w:rFonts w:ascii="FrankRuehl" w:hAnsi="FrankRuehl" w:cs="FrankRuehl"/>
          <w:b/>
          <w:bCs/>
          <w:color w:val="17365D" w:themeColor="text2" w:themeShade="BF"/>
          <w:sz w:val="96"/>
          <w:szCs w:val="96"/>
          <w:rtl/>
        </w:rPr>
        <w:t>תקציר</w:t>
      </w:r>
      <w:r w:rsidR="00630366" w:rsidRPr="00BB5080">
        <w:rPr>
          <w:rFonts w:ascii="FrankRuehl" w:hAnsi="FrankRuehl" w:cs="FrankRuehl"/>
          <w:b/>
          <w:bCs/>
          <w:color w:val="17365D" w:themeColor="text2" w:themeShade="BF"/>
          <w:sz w:val="96"/>
          <w:szCs w:val="96"/>
          <w:rtl/>
        </w:rPr>
        <w:t xml:space="preserve"> פסק</w:t>
      </w:r>
      <w:r w:rsidR="00630366" w:rsidRPr="00BB5080">
        <w:rPr>
          <w:rFonts w:ascii="FrankRuehl" w:hAnsi="FrankRuehl" w:cs="FrankRuehl" w:hint="cs"/>
          <w:b/>
          <w:bCs/>
          <w:color w:val="17365D" w:themeColor="text2" w:themeShade="BF"/>
          <w:sz w:val="96"/>
          <w:szCs w:val="96"/>
          <w:rtl/>
        </w:rPr>
        <w:t>-</w:t>
      </w:r>
      <w:r w:rsidRPr="00BB5080">
        <w:rPr>
          <w:rFonts w:ascii="FrankRuehl" w:hAnsi="FrankRuehl" w:cs="FrankRuehl"/>
          <w:b/>
          <w:bCs/>
          <w:color w:val="17365D" w:themeColor="text2" w:themeShade="BF"/>
          <w:sz w:val="96"/>
          <w:szCs w:val="96"/>
          <w:rtl/>
        </w:rPr>
        <w:t>דין</w:t>
      </w:r>
    </w:p>
    <w:p w:rsidR="004D06B1" w:rsidRPr="00BB5080" w:rsidRDefault="00630366" w:rsidP="00BB5080">
      <w:pPr>
        <w:spacing w:after="120"/>
        <w:jc w:val="center"/>
        <w:rPr>
          <w:rFonts w:ascii="FrankRuehl" w:hAnsi="FrankRuehl" w:cs="FrankRuehl"/>
          <w:b/>
          <w:bCs/>
          <w:color w:val="17365D" w:themeColor="text2" w:themeShade="BF"/>
          <w:sz w:val="32"/>
          <w:szCs w:val="32"/>
          <w:rtl/>
        </w:rPr>
      </w:pPr>
      <w:r w:rsidRPr="00BB5080">
        <w:rPr>
          <w:rFonts w:ascii="FrankRuehl" w:hAnsi="FrankRuehl" w:cs="FrankRuehl"/>
          <w:b/>
          <w:bCs/>
          <w:color w:val="17365D" w:themeColor="text2" w:themeShade="BF"/>
          <w:sz w:val="32"/>
          <w:szCs w:val="32"/>
          <w:rtl/>
        </w:rPr>
        <w:t>ת</w:t>
      </w:r>
      <w:r w:rsidR="004D06B1" w:rsidRPr="00BB5080">
        <w:rPr>
          <w:rFonts w:ascii="FrankRuehl" w:hAnsi="FrankRuehl" w:cs="FrankRuehl"/>
          <w:b/>
          <w:bCs/>
          <w:color w:val="17365D" w:themeColor="text2" w:themeShade="BF"/>
          <w:sz w:val="32"/>
          <w:szCs w:val="32"/>
          <w:rtl/>
        </w:rPr>
        <w:t xml:space="preserve">"א </w:t>
      </w:r>
      <w:r w:rsidRPr="00BB5080">
        <w:rPr>
          <w:rFonts w:ascii="FrankRuehl" w:hAnsi="FrankRuehl" w:cs="FrankRuehl"/>
          <w:b/>
          <w:bCs/>
          <w:color w:val="17365D" w:themeColor="text2" w:themeShade="BF"/>
          <w:sz w:val="32"/>
          <w:szCs w:val="32"/>
          <w:rtl/>
        </w:rPr>
        <w:t xml:space="preserve">35867-06-19 גיספן </w:t>
      </w:r>
      <w:r w:rsidR="004D06B1" w:rsidRPr="00BB5080">
        <w:rPr>
          <w:rFonts w:ascii="FrankRuehl" w:hAnsi="FrankRuehl" w:cs="FrankRuehl"/>
          <w:b/>
          <w:bCs/>
          <w:color w:val="17365D" w:themeColor="text2" w:themeShade="BF"/>
          <w:sz w:val="32"/>
          <w:szCs w:val="32"/>
          <w:rtl/>
        </w:rPr>
        <w:t xml:space="preserve">נגד </w:t>
      </w:r>
      <w:r w:rsidRPr="00BB5080">
        <w:rPr>
          <w:rFonts w:ascii="FrankRuehl" w:hAnsi="FrankRuehl" w:cs="FrankRuehl"/>
          <w:b/>
          <w:bCs/>
          <w:color w:val="17365D" w:themeColor="text2" w:themeShade="BF"/>
          <w:sz w:val="32"/>
          <w:szCs w:val="32"/>
          <w:rtl/>
        </w:rPr>
        <w:t xml:space="preserve">הום סנטר </w:t>
      </w:r>
      <w:r w:rsidR="004D06B1" w:rsidRPr="00BB5080">
        <w:rPr>
          <w:rFonts w:ascii="FrankRuehl" w:hAnsi="FrankRuehl" w:cs="FrankRuehl"/>
          <w:b/>
          <w:bCs/>
          <w:color w:val="17365D" w:themeColor="text2" w:themeShade="BF"/>
          <w:sz w:val="32"/>
          <w:szCs w:val="32"/>
          <w:rtl/>
        </w:rPr>
        <w:t>ואח'</w:t>
      </w:r>
    </w:p>
    <w:p w:rsidR="00FE5C78" w:rsidRPr="00BB5080" w:rsidRDefault="00630366" w:rsidP="00BB5080">
      <w:pPr>
        <w:spacing w:after="120"/>
        <w:jc w:val="center"/>
        <w:rPr>
          <w:rFonts w:ascii="FrankRuehl" w:hAnsi="FrankRuehl" w:cs="FrankRuehl"/>
          <w:b/>
          <w:bCs/>
          <w:color w:val="17365D" w:themeColor="text2" w:themeShade="BF"/>
          <w:sz w:val="32"/>
          <w:szCs w:val="32"/>
          <w:rtl/>
        </w:rPr>
      </w:pPr>
      <w:r w:rsidRPr="00BB5080">
        <w:rPr>
          <w:rFonts w:ascii="FrankRuehl" w:hAnsi="FrankRuehl" w:cs="FrankRuehl"/>
          <w:b/>
          <w:bCs/>
          <w:color w:val="17365D" w:themeColor="text2" w:themeShade="BF"/>
          <w:sz w:val="32"/>
          <w:szCs w:val="32"/>
          <w:rtl/>
        </w:rPr>
        <w:t>כבוד השופטת נועה גרוסמן</w:t>
      </w:r>
    </w:p>
    <w:p w:rsidR="00630366" w:rsidRPr="00BB5080" w:rsidRDefault="00630366" w:rsidP="00630366">
      <w:pPr>
        <w:spacing w:line="360" w:lineRule="auto"/>
        <w:jc w:val="both"/>
        <w:rPr>
          <w:rFonts w:ascii="FrankRuehl" w:hAnsi="FrankRuehl" w:cs="FrankRuehl"/>
          <w:b/>
          <w:bCs/>
          <w:color w:val="17365D" w:themeColor="text2" w:themeShade="BF"/>
          <w:u w:val="single"/>
          <w:rtl/>
        </w:rPr>
      </w:pPr>
    </w:p>
    <w:p w:rsidR="00630366" w:rsidRPr="00BB5080" w:rsidRDefault="00630366" w:rsidP="00630366">
      <w:pPr>
        <w:spacing w:line="360" w:lineRule="auto"/>
        <w:jc w:val="both"/>
        <w:rPr>
          <w:rFonts w:ascii="FrankRuehl" w:hAnsi="FrankRuehl" w:cs="FrankRuehl"/>
          <w:b/>
          <w:bCs/>
          <w:noProof w:val="0"/>
          <w:color w:val="17365D" w:themeColor="text2" w:themeShade="BF"/>
          <w:sz w:val="28"/>
          <w:szCs w:val="28"/>
          <w:u w:val="single"/>
        </w:rPr>
      </w:pPr>
      <w:r w:rsidRPr="00BB5080">
        <w:rPr>
          <w:rFonts w:ascii="FrankRuehl" w:hAnsi="FrankRuehl" w:cs="FrankRuehl"/>
          <w:b/>
          <w:bCs/>
          <w:color w:val="17365D" w:themeColor="text2" w:themeShade="BF"/>
          <w:sz w:val="28"/>
          <w:szCs w:val="28"/>
          <w:u w:val="single"/>
          <w:rtl/>
        </w:rPr>
        <w:t>עניינה של התובענה</w:t>
      </w:r>
    </w:p>
    <w:p w:rsidR="00630366" w:rsidRPr="00BB5080" w:rsidRDefault="00630366" w:rsidP="00BB5080">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התובע </w:t>
      </w:r>
      <w:r w:rsidRPr="00BB5080">
        <w:rPr>
          <w:rFonts w:ascii="FrankRuehl" w:hAnsi="FrankRuehl" w:cs="FrankRuehl"/>
          <w:b/>
          <w:bCs/>
          <w:color w:val="17365D" w:themeColor="text2" w:themeShade="BF"/>
          <w:sz w:val="28"/>
          <w:szCs w:val="28"/>
          <w:rtl/>
        </w:rPr>
        <w:t>מר יוסי גיספן</w:t>
      </w:r>
      <w:r w:rsidRPr="00BB5080">
        <w:rPr>
          <w:rFonts w:ascii="FrankRuehl" w:hAnsi="FrankRuehl" w:cs="FrankRuehl"/>
          <w:color w:val="17365D" w:themeColor="text2" w:themeShade="BF"/>
          <w:sz w:val="28"/>
          <w:szCs w:val="28"/>
          <w:rtl/>
        </w:rPr>
        <w:t xml:space="preserve"> (להלן: </w:t>
      </w:r>
      <w:r w:rsidRPr="00BB5080">
        <w:rPr>
          <w:rFonts w:ascii="FrankRuehl" w:hAnsi="FrankRuehl" w:cs="FrankRuehl"/>
          <w:b/>
          <w:bCs/>
          <w:color w:val="17365D" w:themeColor="text2" w:themeShade="BF"/>
          <w:sz w:val="28"/>
          <w:szCs w:val="28"/>
          <w:rtl/>
        </w:rPr>
        <w:t>"התובע"</w:t>
      </w:r>
      <w:r w:rsidRPr="00BB5080">
        <w:rPr>
          <w:rFonts w:ascii="FrankRuehl" w:hAnsi="FrankRuehl" w:cs="FrankRuehl"/>
          <w:color w:val="17365D" w:themeColor="text2" w:themeShade="BF"/>
          <w:sz w:val="28"/>
          <w:szCs w:val="28"/>
          <w:rtl/>
        </w:rPr>
        <w:t>), הוא אמן יוצר ומשורר ידוע מוכר ומוערך, אשר הטביע חותם של ממש בתרבות הישראלית הוא כתב שירים רבים שזכו להצלחה רבתי בזמר הישראלי בכלל ובז'אנר הים-תיכוני.</w:t>
      </w:r>
      <w:r w:rsidR="00BB5080"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שיריו של התובע מבוצעים על ידי אמנים ידועים ובהתאם זכו להשמעות רבות באפיקי המדיה השונים. כזה הוא השיר:</w:t>
      </w:r>
      <w:r w:rsidRPr="00BB5080">
        <w:rPr>
          <w:rFonts w:ascii="FrankRuehl" w:hAnsi="FrankRuehl" w:cs="FrankRuehl"/>
          <w:b/>
          <w:bCs/>
          <w:color w:val="17365D" w:themeColor="text2" w:themeShade="BF"/>
          <w:sz w:val="28"/>
          <w:szCs w:val="28"/>
          <w:rtl/>
        </w:rPr>
        <w:t xml:space="preserve"> "מי שמאמין"</w:t>
      </w:r>
      <w:r w:rsidRPr="00BB5080">
        <w:rPr>
          <w:rFonts w:ascii="FrankRuehl" w:hAnsi="FrankRuehl" w:cs="FrankRuehl"/>
          <w:color w:val="17365D" w:themeColor="text2" w:themeShade="BF"/>
          <w:sz w:val="28"/>
          <w:szCs w:val="28"/>
          <w:rtl/>
        </w:rPr>
        <w:t xml:space="preserve"> שנכתב על ידי התובע. היצירה זכתה לביצוע על ידי הזמר אייל גולן ופורסמה כסינגל בשנת 2010. היצירה נרשמה באקו"ם בתאריך 21.2.2010</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האם התובע הינו בעל זכויות יוצרים במשפט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 xml:space="preserve">? </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ואם כן</w:t>
      </w:r>
      <w:r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 האם לפיכך זכאי הוא לסעדים בגין טענותיו כנגד שימוש שעשו הנתבעות במשפט זה, לצרכים מסחריים?</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Pr="00BB5080" w:rsidRDefault="00630366" w:rsidP="00630366">
      <w:pPr>
        <w:spacing w:line="360" w:lineRule="auto"/>
        <w:jc w:val="both"/>
        <w:rPr>
          <w:rFonts w:ascii="FrankRuehl" w:hAnsi="FrankRuehl" w:cs="FrankRuehl"/>
          <w:b/>
          <w:bCs/>
          <w:color w:val="17365D" w:themeColor="text2" w:themeShade="BF"/>
          <w:sz w:val="28"/>
          <w:szCs w:val="28"/>
          <w:u w:val="single"/>
        </w:rPr>
      </w:pPr>
      <w:r w:rsidRPr="00BB5080">
        <w:rPr>
          <w:rFonts w:ascii="FrankRuehl" w:hAnsi="FrankRuehl" w:cs="FrankRuehl"/>
          <w:b/>
          <w:bCs/>
          <w:color w:val="17365D" w:themeColor="text2" w:themeShade="BF"/>
          <w:sz w:val="28"/>
          <w:szCs w:val="28"/>
          <w:u w:val="single"/>
          <w:rtl/>
        </w:rPr>
        <w:t>התביעה</w:t>
      </w:r>
    </w:p>
    <w:p w:rsidR="00630366" w:rsidRPr="00BB5080" w:rsidRDefault="00630366" w:rsidP="00BB5080">
      <w:pPr>
        <w:spacing w:line="360" w:lineRule="auto"/>
        <w:ind w:left="27" w:hanging="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הנתבעת 1 היא חברת "</w:t>
      </w:r>
      <w:r w:rsidRPr="00BB5080">
        <w:rPr>
          <w:rFonts w:ascii="FrankRuehl" w:hAnsi="FrankRuehl" w:cs="FrankRuehl"/>
          <w:b/>
          <w:bCs/>
          <w:color w:val="17365D" w:themeColor="text2" w:themeShade="BF"/>
          <w:sz w:val="28"/>
          <w:szCs w:val="28"/>
          <w:rtl/>
        </w:rPr>
        <w:t>הום סנטר (עשה זאת בעצמך) בע"מ</w:t>
      </w:r>
      <w:r w:rsidRPr="00BB5080">
        <w:rPr>
          <w:rFonts w:ascii="FrankRuehl" w:hAnsi="FrankRuehl" w:cs="FrankRuehl"/>
          <w:color w:val="17365D" w:themeColor="text2" w:themeShade="BF"/>
          <w:sz w:val="28"/>
          <w:szCs w:val="28"/>
          <w:rtl/>
        </w:rPr>
        <w:t xml:space="preserve">" (להלן: </w:t>
      </w:r>
      <w:r w:rsidRPr="00BB5080">
        <w:rPr>
          <w:rFonts w:ascii="FrankRuehl" w:hAnsi="FrankRuehl" w:cs="FrankRuehl"/>
          <w:b/>
          <w:bCs/>
          <w:color w:val="17365D" w:themeColor="text2" w:themeShade="BF"/>
          <w:sz w:val="28"/>
          <w:szCs w:val="28"/>
          <w:rtl/>
        </w:rPr>
        <w:t>"הנתבעת 1"</w:t>
      </w:r>
      <w:r w:rsidRPr="00BB5080">
        <w:rPr>
          <w:rFonts w:ascii="FrankRuehl" w:hAnsi="FrankRuehl" w:cs="FrankRuehl"/>
          <w:color w:val="17365D" w:themeColor="text2" w:themeShade="BF"/>
          <w:sz w:val="28"/>
          <w:szCs w:val="28"/>
          <w:rtl/>
        </w:rPr>
        <w:t xml:space="preserve">), אשר מכרה בסניף או סניפים שלה שלטים דקורטיביים מעץ הנושאים את משפטי השראה, ובהם המשפט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w:t>
      </w:r>
    </w:p>
    <w:p w:rsidR="00630366" w:rsidRPr="00BB5080" w:rsidRDefault="00630366" w:rsidP="00630366">
      <w:pPr>
        <w:spacing w:line="360" w:lineRule="auto"/>
        <w:jc w:val="both"/>
        <w:rPr>
          <w:rFonts w:ascii="FrankRuehl" w:hAnsi="FrankRuehl" w:cs="FrankRuehl"/>
          <w:b/>
          <w:bCs/>
          <w:color w:val="17365D" w:themeColor="text2" w:themeShade="BF"/>
          <w:sz w:val="28"/>
          <w:szCs w:val="28"/>
          <w:rtl/>
        </w:rPr>
      </w:pPr>
      <w:r w:rsidRPr="00BB5080">
        <w:rPr>
          <w:rFonts w:ascii="FrankRuehl" w:hAnsi="FrankRuehl" w:cs="FrankRuehl"/>
          <w:color w:val="17365D" w:themeColor="text2" w:themeShade="BF"/>
          <w:sz w:val="28"/>
          <w:szCs w:val="28"/>
          <w:rtl/>
        </w:rPr>
        <w:t>הנתבעת 2, "</w:t>
      </w:r>
      <w:r w:rsidRPr="00BB5080">
        <w:rPr>
          <w:rFonts w:ascii="FrankRuehl" w:hAnsi="FrankRuehl" w:cs="FrankRuehl"/>
          <w:b/>
          <w:bCs/>
          <w:color w:val="17365D" w:themeColor="text2" w:themeShade="BF"/>
          <w:sz w:val="28"/>
          <w:szCs w:val="28"/>
          <w:rtl/>
        </w:rPr>
        <w:t>עוזי תמונות בע"מ</w:t>
      </w:r>
      <w:r w:rsidRPr="00BB5080">
        <w:rPr>
          <w:rFonts w:ascii="FrankRuehl" w:hAnsi="FrankRuehl" w:cs="FrankRuehl"/>
          <w:color w:val="17365D" w:themeColor="text2" w:themeShade="BF"/>
          <w:sz w:val="28"/>
          <w:szCs w:val="28"/>
          <w:rtl/>
        </w:rPr>
        <w:t xml:space="preserve">" (להלן: </w:t>
      </w:r>
      <w:r w:rsidRPr="00BB5080">
        <w:rPr>
          <w:rFonts w:ascii="FrankRuehl" w:hAnsi="FrankRuehl" w:cs="FrankRuehl"/>
          <w:b/>
          <w:bCs/>
          <w:color w:val="17365D" w:themeColor="text2" w:themeShade="BF"/>
          <w:sz w:val="28"/>
          <w:szCs w:val="28"/>
          <w:rtl/>
        </w:rPr>
        <w:t>"הנתבעת 2"</w:t>
      </w:r>
      <w:r w:rsidRPr="00BB5080">
        <w:rPr>
          <w:rFonts w:ascii="FrankRuehl" w:hAnsi="FrankRuehl" w:cs="FrankRuehl"/>
          <w:color w:val="17365D" w:themeColor="text2" w:themeShade="BF"/>
          <w:sz w:val="28"/>
          <w:szCs w:val="28"/>
          <w:rtl/>
        </w:rPr>
        <w:t>), היא מי שסיפקה את השלטים לצורך מכירתם באמצעות הנתבעת 1.</w:t>
      </w:r>
    </w:p>
    <w:p w:rsidR="00630366" w:rsidRPr="00BB5080" w:rsidRDefault="00630366" w:rsidP="00BB5080">
      <w:pPr>
        <w:spacing w:line="360" w:lineRule="auto"/>
        <w:ind w:left="27" w:hanging="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לטענת התובע, בביקור אקראי של בתו מיטל בחנות הום סנטר, היא נתקלה בשלט, שלטענתו מפר את זכות היוצרים שלו במשפט האמור.</w:t>
      </w:r>
    </w:p>
    <w:p w:rsidR="00630366" w:rsidRPr="00BB5080" w:rsidRDefault="00630366" w:rsidP="00BB5080">
      <w:pPr>
        <w:spacing w:line="360" w:lineRule="auto"/>
        <w:ind w:left="27"/>
        <w:jc w:val="both"/>
        <w:rPr>
          <w:rFonts w:ascii="FrankRuehl" w:hAnsi="FrankRuehl" w:cs="FrankRuehl"/>
          <w:color w:val="17365D" w:themeColor="text2" w:themeShade="BF"/>
          <w:sz w:val="28"/>
          <w:szCs w:val="28"/>
        </w:rPr>
      </w:pPr>
      <w:r w:rsidRPr="00BB5080">
        <w:rPr>
          <w:rFonts w:ascii="FrankRuehl" w:hAnsi="FrankRuehl" w:cs="FrankRuehl"/>
          <w:color w:val="17365D" w:themeColor="text2" w:themeShade="BF"/>
          <w:sz w:val="28"/>
          <w:szCs w:val="28"/>
          <w:rtl/>
        </w:rPr>
        <w:lastRenderedPageBreak/>
        <w:t>לטענת מר גיספן, מילות השיר אשר חוברו על ידו מקוריות ויצירתיות ולפיכך הן עומדות בדרישה להגנה עליהם כ"יצירה ספרותית". בהיותו הבעלים הראשון של היצירה בהתאם לסעיף 33(1) ל</w:t>
      </w:r>
      <w:r w:rsidRPr="00BB5080">
        <w:rPr>
          <w:rFonts w:ascii="FrankRuehl" w:hAnsi="FrankRuehl" w:cs="FrankRuehl"/>
          <w:b/>
          <w:bCs/>
          <w:color w:val="17365D" w:themeColor="text2" w:themeShade="BF"/>
          <w:sz w:val="28"/>
          <w:szCs w:val="28"/>
          <w:rtl/>
        </w:rPr>
        <w:t xml:space="preserve">חוק זכות יוצרים, תשס"ח-2007 </w:t>
      </w:r>
    </w:p>
    <w:p w:rsidR="00630366" w:rsidRPr="00BB5080" w:rsidRDefault="00630366" w:rsidP="00BB5080">
      <w:pPr>
        <w:spacing w:line="360" w:lineRule="auto"/>
        <w:ind w:left="27" w:hanging="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(להלן: </w:t>
      </w:r>
      <w:r w:rsidRPr="00BB5080">
        <w:rPr>
          <w:rFonts w:ascii="FrankRuehl" w:hAnsi="FrankRuehl" w:cs="FrankRuehl"/>
          <w:b/>
          <w:bCs/>
          <w:color w:val="17365D" w:themeColor="text2" w:themeShade="BF"/>
          <w:sz w:val="28"/>
          <w:szCs w:val="28"/>
          <w:rtl/>
        </w:rPr>
        <w:t>"חוק זכות יוצרים"</w:t>
      </w:r>
      <w:r w:rsidRPr="00BB5080">
        <w:rPr>
          <w:rFonts w:ascii="FrankRuehl" w:hAnsi="FrankRuehl" w:cs="FrankRuehl"/>
          <w:color w:val="17365D" w:themeColor="text2" w:themeShade="BF"/>
          <w:sz w:val="28"/>
          <w:szCs w:val="28"/>
          <w:rtl/>
        </w:rPr>
        <w:t xml:space="preserve"> או </w:t>
      </w:r>
      <w:r w:rsidRPr="00BB5080">
        <w:rPr>
          <w:rFonts w:ascii="FrankRuehl" w:hAnsi="FrankRuehl" w:cs="FrankRuehl"/>
          <w:b/>
          <w:bCs/>
          <w:color w:val="17365D" w:themeColor="text2" w:themeShade="BF"/>
          <w:sz w:val="28"/>
          <w:szCs w:val="28"/>
          <w:rtl/>
        </w:rPr>
        <w:t>"החוק"</w:t>
      </w:r>
      <w:r w:rsidRPr="00BB5080">
        <w:rPr>
          <w:rFonts w:ascii="FrankRuehl" w:hAnsi="FrankRuehl" w:cs="FrankRuehl"/>
          <w:color w:val="17365D" w:themeColor="text2" w:themeShade="BF"/>
          <w:sz w:val="28"/>
          <w:szCs w:val="28"/>
          <w:rtl/>
        </w:rPr>
        <w:t>), נתונה לו באופן בלעדי הזכות לבצע בה פעולות כמפורט בסעיף 11 לחוק, ובכלל זה פעולות של העתקת היצירה, ביצוע פומבי שלה וביצוע יצירה נגזרת, כאמור ב</w:t>
      </w:r>
      <w:r w:rsidRPr="00BB5080">
        <w:rPr>
          <w:rFonts w:ascii="FrankRuehl" w:hAnsi="FrankRuehl" w:cs="FrankRuehl"/>
          <w:b/>
          <w:bCs/>
          <w:color w:val="17365D" w:themeColor="text2" w:themeShade="BF"/>
          <w:sz w:val="28"/>
          <w:szCs w:val="28"/>
          <w:rtl/>
        </w:rPr>
        <w:t>סעיפים 11(1), 11(3) ו- 11(6) לחוק</w:t>
      </w:r>
      <w:r w:rsidRPr="00BB5080">
        <w:rPr>
          <w:rFonts w:ascii="FrankRuehl" w:hAnsi="FrankRuehl" w:cs="FrankRuehl"/>
          <w:color w:val="17365D" w:themeColor="text2" w:themeShade="BF"/>
          <w:sz w:val="28"/>
          <w:szCs w:val="28"/>
          <w:rtl/>
        </w:rPr>
        <w:t>.</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השילוב של השלט הדקורטיבי יחד עם מילות השיר, שהתאפשר על ידי העתקתן של המילים וצריבתן בשלט עץ – יצר בפועל יצירה אומנותית חדשה שכוללת גילוף עץ ומילים – שהיא יצירה נגזרת המותרת על פי דין, רק לבעל זכות היוצרים – התובע. בכך הופרו זכויותיו.</w:t>
      </w:r>
    </w:p>
    <w:p w:rsidR="00630366" w:rsidRPr="00BB5080" w:rsidRDefault="00630366" w:rsidP="00630366">
      <w:pPr>
        <w:spacing w:line="360" w:lineRule="auto"/>
        <w:jc w:val="both"/>
        <w:rPr>
          <w:rFonts w:ascii="FrankRuehl" w:hAnsi="FrankRuehl" w:cs="FrankRuehl"/>
          <w:b/>
          <w:bCs/>
          <w:color w:val="17365D" w:themeColor="text2" w:themeShade="BF"/>
          <w:sz w:val="28"/>
          <w:szCs w:val="28"/>
          <w:rtl/>
        </w:rPr>
      </w:pPr>
      <w:r w:rsidRPr="00BB5080">
        <w:rPr>
          <w:rFonts w:ascii="FrankRuehl" w:hAnsi="FrankRuehl" w:cs="FrankRuehl"/>
          <w:color w:val="17365D" w:themeColor="text2" w:themeShade="BF"/>
          <w:sz w:val="28"/>
          <w:szCs w:val="28"/>
          <w:rtl/>
        </w:rPr>
        <w:t>לטענת התובע, השימושים שבוצעו על ידי הנתבעות בעצם מכירת השלטים הנושאים את המשפט, הביאו גם להפרה. לטענתו, שמה של היצירה ניתן לה על שום תוכנה.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 כפילוסופיה אקזיסטנציאליסטית על פיה האמונה באל שנמצאת מעל לדעת ושייכת לעולם הרוח והערכים המוסריים היא התשובה והפתרון שיש לאמץ כקוד ופילוסופיית חיים.</w:t>
      </w:r>
    </w:p>
    <w:p w:rsidR="00630366" w:rsidRPr="00BB5080" w:rsidRDefault="00630366" w:rsidP="00630366">
      <w:pPr>
        <w:spacing w:line="360" w:lineRule="auto"/>
        <w:jc w:val="both"/>
        <w:rPr>
          <w:rFonts w:ascii="FrankRuehl" w:hAnsi="FrankRuehl" w:cs="FrankRuehl"/>
          <w:b/>
          <w:bCs/>
          <w:color w:val="17365D" w:themeColor="text2" w:themeShade="BF"/>
          <w:sz w:val="28"/>
          <w:szCs w:val="28"/>
        </w:rPr>
      </w:pPr>
    </w:p>
    <w:p w:rsidR="00630366" w:rsidRPr="00BB5080" w:rsidRDefault="00630366" w:rsidP="00630366">
      <w:pPr>
        <w:spacing w:line="360" w:lineRule="auto"/>
        <w:jc w:val="both"/>
        <w:rPr>
          <w:rFonts w:ascii="FrankRuehl" w:hAnsi="FrankRuehl" w:cs="FrankRuehl"/>
          <w:b/>
          <w:bCs/>
          <w:color w:val="17365D" w:themeColor="text2" w:themeShade="BF"/>
          <w:sz w:val="28"/>
          <w:szCs w:val="28"/>
          <w:u w:val="single"/>
        </w:rPr>
      </w:pPr>
      <w:r w:rsidRPr="00BB5080">
        <w:rPr>
          <w:rFonts w:ascii="FrankRuehl" w:hAnsi="FrankRuehl" w:cs="FrankRuehl"/>
          <w:b/>
          <w:bCs/>
          <w:color w:val="17365D" w:themeColor="text2" w:themeShade="BF"/>
          <w:sz w:val="28"/>
          <w:szCs w:val="28"/>
          <w:u w:val="single"/>
          <w:rtl/>
        </w:rPr>
        <w:t>ההגנה</w:t>
      </w:r>
    </w:p>
    <w:p w:rsidR="00630366" w:rsidRPr="00BB5080" w:rsidRDefault="00630366" w:rsidP="00BB5080">
      <w:pPr>
        <w:spacing w:line="360" w:lineRule="auto"/>
        <w:ind w:left="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הנתבעות הכחישו את התביעה. הן אשרו כי השלט האמור הופץ על ידן אך טענו כי צירוף המילים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 ממילא לא הומצא על ידי התובע, שכן זכה לאזכורים מתקופות שונות וממקורות שונים.</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נטען כי המשפט לקוח מהמקורות, מדבריו של רבי נחמן מברסלב וממקורות כדוגמת "מסכת אבות" ועוד.</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מילות השיר לשיטתן פשוטות. לא מתקיימים בו מבחני המקוריות וההשקעה הנדרשים להכרה בזכות יוצרים והגנת החוק.</w:t>
      </w:r>
    </w:p>
    <w:p w:rsidR="00630366" w:rsidRPr="00BB5080" w:rsidRDefault="00630366" w:rsidP="00630366">
      <w:pPr>
        <w:spacing w:line="360" w:lineRule="auto"/>
        <w:jc w:val="both"/>
        <w:rPr>
          <w:rFonts w:ascii="FrankRuehl" w:hAnsi="FrankRuehl" w:cs="FrankRuehl"/>
          <w:color w:val="17365D" w:themeColor="text2" w:themeShade="BF"/>
          <w:sz w:val="28"/>
          <w:szCs w:val="28"/>
        </w:rPr>
      </w:pPr>
      <w:r w:rsidRPr="00BB5080">
        <w:rPr>
          <w:rFonts w:ascii="FrankRuehl" w:hAnsi="FrankRuehl" w:cs="FrankRuehl"/>
          <w:color w:val="17365D" w:themeColor="text2" w:themeShade="BF"/>
          <w:sz w:val="28"/>
          <w:szCs w:val="28"/>
          <w:rtl/>
        </w:rPr>
        <w:t>לא הוכח בענייננו כי המשפט בעל מידת יצירתיות ומקוריות גבוהה, אלא מדובר במשפט גנרי שנעשה בו שימוש רווח בקרב הציבור.</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הנתבעות טוענות גם להגנות של מפר תמים.</w:t>
      </w:r>
    </w:p>
    <w:p w:rsidR="00630366" w:rsidRPr="00BB5080" w:rsidRDefault="00630366" w:rsidP="00630366">
      <w:pPr>
        <w:spacing w:line="360" w:lineRule="auto"/>
        <w:jc w:val="both"/>
        <w:rPr>
          <w:rFonts w:ascii="FrankRuehl" w:hAnsi="FrankRuehl" w:cs="FrankRuehl"/>
          <w:color w:val="17365D" w:themeColor="text2" w:themeShade="BF"/>
          <w:sz w:val="28"/>
          <w:szCs w:val="28"/>
        </w:rPr>
      </w:pPr>
      <w:r w:rsidRPr="00BB5080">
        <w:rPr>
          <w:rFonts w:ascii="FrankRuehl" w:hAnsi="FrankRuehl" w:cs="FrankRuehl"/>
          <w:color w:val="17365D" w:themeColor="text2" w:themeShade="BF"/>
          <w:sz w:val="28"/>
          <w:szCs w:val="28"/>
          <w:rtl/>
        </w:rPr>
        <w:t>לעמדתן, הן פעלו בתום לב עת הפסיקו באופן מידי את מכירת השלטים הדקורטיביים, לאחר שהתובע פנה אליהן במכתב בא כוחו.</w:t>
      </w:r>
    </w:p>
    <w:p w:rsidR="00630366" w:rsidRPr="00BB5080" w:rsidRDefault="00630366" w:rsidP="00630366">
      <w:pPr>
        <w:spacing w:line="360" w:lineRule="auto"/>
        <w:jc w:val="both"/>
        <w:rPr>
          <w:rFonts w:ascii="FrankRuehl" w:hAnsi="FrankRuehl" w:cs="FrankRuehl"/>
          <w:b/>
          <w:bCs/>
          <w:color w:val="17365D" w:themeColor="text2" w:themeShade="BF"/>
          <w:sz w:val="28"/>
          <w:szCs w:val="28"/>
          <w:rtl/>
        </w:rPr>
      </w:pPr>
    </w:p>
    <w:p w:rsidR="00630366" w:rsidRPr="00BB5080" w:rsidRDefault="00630366" w:rsidP="00630366">
      <w:pPr>
        <w:spacing w:line="360" w:lineRule="auto"/>
        <w:jc w:val="both"/>
        <w:rPr>
          <w:rFonts w:ascii="FrankRuehl" w:hAnsi="FrankRuehl" w:cs="FrankRuehl"/>
          <w:b/>
          <w:bCs/>
          <w:color w:val="17365D" w:themeColor="text2" w:themeShade="BF"/>
          <w:sz w:val="28"/>
          <w:szCs w:val="28"/>
          <w:u w:val="single"/>
        </w:rPr>
      </w:pPr>
      <w:r w:rsidRPr="00BB5080">
        <w:rPr>
          <w:rFonts w:ascii="FrankRuehl" w:hAnsi="FrankRuehl" w:cs="FrankRuehl"/>
          <w:b/>
          <w:bCs/>
          <w:color w:val="17365D" w:themeColor="text2" w:themeShade="BF"/>
          <w:sz w:val="28"/>
          <w:szCs w:val="28"/>
          <w:u w:val="single"/>
          <w:rtl/>
        </w:rPr>
        <w:lastRenderedPageBreak/>
        <w:t>הסוגיות</w:t>
      </w:r>
    </w:p>
    <w:p w:rsidR="00630366" w:rsidRPr="00BB5080" w:rsidRDefault="00630366" w:rsidP="00630366">
      <w:pPr>
        <w:pStyle w:val="ae"/>
        <w:numPr>
          <w:ilvl w:val="0"/>
          <w:numId w:val="13"/>
        </w:numPr>
        <w:spacing w:line="360" w:lineRule="auto"/>
        <w:contextualSpacing w:val="0"/>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האם מדובר ברעיון מקורי</w:t>
      </w:r>
    </w:p>
    <w:p w:rsidR="00630366" w:rsidRPr="00BB5080" w:rsidRDefault="00630366" w:rsidP="00630366">
      <w:pPr>
        <w:pStyle w:val="ae"/>
        <w:numPr>
          <w:ilvl w:val="0"/>
          <w:numId w:val="13"/>
        </w:numPr>
        <w:spacing w:line="360" w:lineRule="auto"/>
        <w:contextualSpacing w:val="0"/>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האם המשפט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 הן יצירה מקורית של התובע, או רעיון עתיק מכתבים קדומים, למשל של ר' נחמן מברסללב.</w:t>
      </w:r>
    </w:p>
    <w:p w:rsidR="00630366" w:rsidRPr="00BB5080" w:rsidRDefault="00630366" w:rsidP="00630366">
      <w:pPr>
        <w:pStyle w:val="ae"/>
        <w:numPr>
          <w:ilvl w:val="0"/>
          <w:numId w:val="13"/>
        </w:numPr>
        <w:spacing w:line="360" w:lineRule="auto"/>
        <w:contextualSpacing w:val="0"/>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האם שימוש בחלק משיר שלם, רק בארבע מילים מתוכו יכול להחשב הפרת זכות יוצרים.</w:t>
      </w:r>
    </w:p>
    <w:p w:rsidR="00630366" w:rsidRPr="00BB5080" w:rsidRDefault="00630366" w:rsidP="00630366">
      <w:pPr>
        <w:pStyle w:val="ae"/>
        <w:numPr>
          <w:ilvl w:val="0"/>
          <w:numId w:val="13"/>
        </w:numPr>
        <w:spacing w:line="360" w:lineRule="auto"/>
        <w:contextualSpacing w:val="0"/>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האם לנתבעות עומדת הגנת "מפר תמים".</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Default="00630366" w:rsidP="00630366">
      <w:pPr>
        <w:spacing w:line="360" w:lineRule="auto"/>
        <w:jc w:val="both"/>
        <w:rPr>
          <w:rFonts w:ascii="FrankRuehl" w:hAnsi="FrankRuehl" w:cs="FrankRuehl"/>
          <w:b/>
          <w:bCs/>
          <w:color w:val="17365D" w:themeColor="text2" w:themeShade="BF"/>
          <w:sz w:val="28"/>
          <w:szCs w:val="28"/>
          <w:u w:val="single"/>
          <w:rtl/>
        </w:rPr>
      </w:pPr>
    </w:p>
    <w:p w:rsidR="00BB5080" w:rsidRDefault="00BB5080" w:rsidP="00630366">
      <w:pPr>
        <w:spacing w:line="360" w:lineRule="auto"/>
        <w:jc w:val="both"/>
        <w:rPr>
          <w:rFonts w:ascii="FrankRuehl" w:hAnsi="FrankRuehl" w:cs="FrankRuehl"/>
          <w:b/>
          <w:bCs/>
          <w:color w:val="17365D" w:themeColor="text2" w:themeShade="BF"/>
          <w:sz w:val="28"/>
          <w:szCs w:val="28"/>
          <w:u w:val="single"/>
          <w:rtl/>
        </w:rPr>
      </w:pPr>
    </w:p>
    <w:p w:rsidR="00BB5080" w:rsidRDefault="00BB5080" w:rsidP="00630366">
      <w:pPr>
        <w:spacing w:line="360" w:lineRule="auto"/>
        <w:jc w:val="both"/>
        <w:rPr>
          <w:rFonts w:ascii="FrankRuehl" w:hAnsi="FrankRuehl" w:cs="FrankRuehl"/>
          <w:b/>
          <w:bCs/>
          <w:color w:val="17365D" w:themeColor="text2" w:themeShade="BF"/>
          <w:sz w:val="28"/>
          <w:szCs w:val="28"/>
          <w:u w:val="single"/>
          <w:rtl/>
        </w:rPr>
      </w:pPr>
    </w:p>
    <w:p w:rsidR="00BB5080" w:rsidRPr="00BB5080" w:rsidRDefault="00BB5080" w:rsidP="00630366">
      <w:pPr>
        <w:spacing w:line="360" w:lineRule="auto"/>
        <w:jc w:val="both"/>
        <w:rPr>
          <w:rFonts w:ascii="FrankRuehl" w:hAnsi="FrankRuehl" w:cs="FrankRuehl"/>
          <w:b/>
          <w:bCs/>
          <w:color w:val="17365D" w:themeColor="text2" w:themeShade="BF"/>
          <w:sz w:val="28"/>
          <w:szCs w:val="28"/>
          <w:u w:val="single"/>
          <w:rtl/>
        </w:rPr>
      </w:pPr>
    </w:p>
    <w:p w:rsidR="00630366" w:rsidRPr="00BB5080" w:rsidRDefault="00630366" w:rsidP="00630366">
      <w:pPr>
        <w:spacing w:line="360" w:lineRule="auto"/>
        <w:jc w:val="both"/>
        <w:rPr>
          <w:rFonts w:ascii="FrankRuehl" w:hAnsi="FrankRuehl" w:cs="FrankRuehl"/>
          <w:b/>
          <w:bCs/>
          <w:color w:val="17365D" w:themeColor="text2" w:themeShade="BF"/>
          <w:sz w:val="28"/>
          <w:szCs w:val="28"/>
          <w:u w:val="single"/>
          <w:rtl/>
        </w:rPr>
      </w:pPr>
      <w:r w:rsidRPr="00BB5080">
        <w:rPr>
          <w:rFonts w:ascii="FrankRuehl" w:hAnsi="FrankRuehl" w:cs="FrankRuehl"/>
          <w:b/>
          <w:bCs/>
          <w:color w:val="17365D" w:themeColor="text2" w:themeShade="BF"/>
          <w:sz w:val="28"/>
          <w:szCs w:val="28"/>
          <w:u w:val="single"/>
          <w:rtl/>
        </w:rPr>
        <w:t>ההכרעה (החל מסעיף  85 לפסק הדין)</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השופטת נועה גרוסמן בחנה את המקורות הקדומים, הנוצריים (ברית חדשה), היהודיים (ר' נחמן מברסלב </w:t>
      </w:r>
      <w:r w:rsidRPr="00BB5080">
        <w:rPr>
          <w:rFonts w:ascii="FrankRuehl" w:hAnsi="FrankRuehl" w:cs="FrankRuehl"/>
          <w:b/>
          <w:bCs/>
          <w:color w:val="17365D" w:themeColor="text2" w:themeShade="BF"/>
          <w:sz w:val="28"/>
          <w:szCs w:val="28"/>
          <w:rtl/>
        </w:rPr>
        <w:t>"והעיקר לא לפחד כלל"</w:t>
      </w:r>
      <w:r w:rsidRPr="00BB5080">
        <w:rPr>
          <w:rFonts w:ascii="FrankRuehl" w:hAnsi="FrankRuehl" w:cs="FrankRuehl"/>
          <w:color w:val="17365D" w:themeColor="text2" w:themeShade="BF"/>
          <w:sz w:val="28"/>
          <w:szCs w:val="28"/>
          <w:rtl/>
        </w:rPr>
        <w:t>; "</w:t>
      </w:r>
      <w:r w:rsidRPr="00BB5080">
        <w:rPr>
          <w:rFonts w:ascii="FrankRuehl" w:hAnsi="FrankRuehl" w:cs="FrankRuehl"/>
          <w:b/>
          <w:bCs/>
          <w:color w:val="17365D" w:themeColor="text2" w:themeShade="BF"/>
          <w:sz w:val="28"/>
          <w:szCs w:val="28"/>
          <w:rtl/>
        </w:rPr>
        <w:t>כל העולם כולו גשר צר מאוד והעיקר לא לפחד כלל</w:t>
      </w:r>
      <w:r w:rsidRPr="00BB5080">
        <w:rPr>
          <w:rFonts w:ascii="FrankRuehl" w:hAnsi="FrankRuehl" w:cs="FrankRuehl"/>
          <w:color w:val="17365D" w:themeColor="text2" w:themeShade="BF"/>
          <w:sz w:val="28"/>
          <w:szCs w:val="28"/>
          <w:rtl/>
        </w:rPr>
        <w:t>")</w:t>
      </w:r>
      <w:r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והמודרניים (שירן של וויטני יוסטון ומריה קארי)</w:t>
      </w:r>
      <w:r w:rsidRPr="00BB5080">
        <w:rPr>
          <w:rFonts w:ascii="FrankRuehl" w:hAnsi="FrankRuehl" w:cs="FrankRuehl" w:hint="cs"/>
          <w:color w:val="17365D" w:themeColor="text2" w:themeShade="BF"/>
          <w:sz w:val="28"/>
          <w:szCs w:val="28"/>
          <w:rtl/>
        </w:rPr>
        <w:t>.</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נקבע כי מדובר ביצירה מקורית של התובע, גם אם הרעיון היה הועלה בעבר במקורות יהודיים קדומים. התובע הוא שהפיח בו חיים חדשים ובזכותו הוא שגור בפי כל,</w:t>
      </w:r>
      <w:r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עד שהנתבעות עצמן טעו לחשוב שמדובר בביטוי גנרי.</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Pr="00BB5080" w:rsidRDefault="00630366" w:rsidP="00BB5080">
      <w:pPr>
        <w:spacing w:line="360" w:lineRule="auto"/>
        <w:ind w:left="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המשפט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 גם ללא המשכו "</w:t>
      </w:r>
      <w:r w:rsidRPr="00BB5080">
        <w:rPr>
          <w:rFonts w:ascii="FrankRuehl" w:hAnsi="FrankRuehl" w:cs="FrankRuehl"/>
          <w:b/>
          <w:bCs/>
          <w:color w:val="17365D" w:themeColor="text2" w:themeShade="BF"/>
          <w:sz w:val="28"/>
          <w:szCs w:val="28"/>
          <w:rtl/>
        </w:rPr>
        <w:t>את האמונה לאבד</w:t>
      </w:r>
      <w:r w:rsidRPr="00BB5080">
        <w:rPr>
          <w:rFonts w:ascii="FrankRuehl" w:hAnsi="FrankRuehl" w:cs="FrankRuehl"/>
          <w:color w:val="17365D" w:themeColor="text2" w:themeShade="BF"/>
          <w:sz w:val="28"/>
          <w:szCs w:val="28"/>
          <w:rtl/>
        </w:rPr>
        <w:t xml:space="preserve"> "הפך שגור על פי כל,  בעקבות וכחלק משירו של התובע. </w:t>
      </w:r>
    </w:p>
    <w:p w:rsidR="00630366" w:rsidRPr="00BB5080" w:rsidRDefault="00630366" w:rsidP="00630366">
      <w:pPr>
        <w:spacing w:line="360" w:lineRule="auto"/>
        <w:ind w:left="720" w:hanging="720"/>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לא זו אף זו, המשפט האמור, גם אם היה מושתת על רעיונות אמוניים עתיקים, הנגיש את אותם רעיונות לציבור</w:t>
      </w:r>
    </w:p>
    <w:p w:rsidR="00630366" w:rsidRPr="00BB5080" w:rsidRDefault="00630366" w:rsidP="00630366">
      <w:pPr>
        <w:spacing w:line="360" w:lineRule="auto"/>
        <w:ind w:left="720" w:hanging="720"/>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באופן שלא היה קיים קודם לכן. </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 xml:space="preserve">הרעיון היה ספון בין כתביו של רבי נחמן, והיה מוכר לציבור מצומצם אשר צרך את אותם תכנים. </w:t>
      </w:r>
    </w:p>
    <w:p w:rsidR="00630366" w:rsidRPr="00BB5080" w:rsidRDefault="00630366" w:rsidP="00630366">
      <w:pPr>
        <w:spacing w:line="360" w:lineRule="auto"/>
        <w:jc w:val="both"/>
        <w:rPr>
          <w:rFonts w:ascii="FrankRuehl" w:hAnsi="FrankRuehl" w:cs="FrankRuehl"/>
          <w:color w:val="17365D" w:themeColor="text2" w:themeShade="BF"/>
          <w:sz w:val="28"/>
          <w:szCs w:val="28"/>
        </w:rPr>
      </w:pPr>
      <w:r w:rsidRPr="00BB5080">
        <w:rPr>
          <w:rFonts w:ascii="FrankRuehl" w:hAnsi="FrankRuehl" w:cs="FrankRuehl"/>
          <w:color w:val="17365D" w:themeColor="text2" w:themeShade="BF"/>
          <w:sz w:val="28"/>
          <w:szCs w:val="28"/>
          <w:rtl/>
        </w:rPr>
        <w:lastRenderedPageBreak/>
        <w:t>אך התפוצה הרחבה שנעשתה לרעיון ברחבי מדינת ישראל עד כדי כך שנטען גם ע"י הנתבעות עצמן, כי מדובר במשפט גנרי השגור על פי כל, היא בזכות יצירתו של התובע.</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הלבוש המילולי שהתובע הלביש בו את הרעיון, דהיינו המילים "</w:t>
      </w:r>
      <w:r w:rsidRPr="00BB5080">
        <w:rPr>
          <w:rFonts w:ascii="FrankRuehl" w:hAnsi="FrankRuehl" w:cs="FrankRuehl"/>
          <w:b/>
          <w:bCs/>
          <w:color w:val="17365D" w:themeColor="text2" w:themeShade="BF"/>
          <w:sz w:val="28"/>
          <w:szCs w:val="28"/>
          <w:rtl/>
        </w:rPr>
        <w:t>מי שמאמין לא מפחד" </w:t>
      </w:r>
      <w:r w:rsidRPr="00BB5080">
        <w:rPr>
          <w:rFonts w:ascii="FrankRuehl" w:hAnsi="FrankRuehl" w:cs="FrankRuehl"/>
          <w:color w:val="17365D" w:themeColor="text2" w:themeShade="BF"/>
          <w:sz w:val="28"/>
          <w:szCs w:val="28"/>
          <w:rtl/>
        </w:rPr>
        <w:t>מפשט את הרעיון לכלל ביטוי שגור המתגלגל על כל לשון.  </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הנתבעות טענו שמילות השיר פשוטות, אבל בית המשפט קבע כי דווקא אותן "מילים פשוטות", כטענת הנתבעות, הן שהפכו את אותו רעיון חבוי, למטבע לשון מוכר.</w:t>
      </w:r>
      <w:r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 xml:space="preserve">כי מקוריותו של רעיון הוא מושג חמקמק. בסופו של דבר יצירות רבות המוכרות לנו היום "ניצבות על כתפי ענקים". כלומר שואבות את חיותן מיצירות ותיקות עד עתיקות ומרעיונות שהועלו בעבר בקצרה, אף זכו להיכתב מחדש ולהפיח בהן רוח חיים ע"י יוצרים מודרניים. </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אמנם, המשפט הספציפי שחיבר התובע, במילותיו "הפשוטות",  יתכן ומבוסס על רעיון שנחבא במקורות נושנים בני 250 שנה, כתבי רבי נחמן. אולם, הלבוש המילולי שניתן לו שונה מהותית מהאופן בו נכתבו הדברים ע"י רבי נחמן.</w:t>
      </w:r>
      <w:r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לשונו של התובע קולחת, ברורה ופשוטה לציבור בן ימינו. לא בכדי זכה השיר לתפוצה כה רחבה.</w:t>
      </w:r>
      <w:r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מילותיו של התובע העניקו לרעיון נופך חדש ומקורי, ומכאן מתקיים אלמנט המקוריות.</w:t>
      </w:r>
    </w:p>
    <w:p w:rsidR="00630366" w:rsidRPr="00BB5080" w:rsidRDefault="00630366" w:rsidP="00BB5080">
      <w:pPr>
        <w:spacing w:line="360" w:lineRule="auto"/>
        <w:ind w:left="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לטעמי, הענקת לבוש חדש לרעיון חבוי ונושן, אף הוא עשוי בתנאים מסוימים להיות רענן ומקורי. כך היה בשיר המדובר. הרעיון הגלום בו מתגלגל על כל לשון, ואף מופיע בויקיפדיה. הקונוטציה הראשונית אצל האדם הסביר השומע את המשפט "</w:t>
      </w:r>
      <w:r w:rsidRPr="00BB5080">
        <w:rPr>
          <w:rFonts w:ascii="FrankRuehl" w:hAnsi="FrankRuehl" w:cs="FrankRuehl"/>
          <w:b/>
          <w:bCs/>
          <w:color w:val="17365D" w:themeColor="text2" w:themeShade="BF"/>
          <w:sz w:val="28"/>
          <w:szCs w:val="28"/>
          <w:rtl/>
        </w:rPr>
        <w:t>מי שמאמין לא מפחד</w:t>
      </w:r>
      <w:r w:rsidRPr="00BB5080">
        <w:rPr>
          <w:rFonts w:ascii="FrankRuehl" w:hAnsi="FrankRuehl" w:cs="FrankRuehl"/>
          <w:color w:val="17365D" w:themeColor="text2" w:themeShade="BF"/>
          <w:sz w:val="28"/>
          <w:szCs w:val="28"/>
          <w:rtl/>
        </w:rPr>
        <w:t>" אינו רבי נחמן מברסלב אלא שירו של התובע.</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Pr="00BB5080" w:rsidRDefault="00630366" w:rsidP="00BB5080">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ביחס לציטוט החלקי, נקבע כי הרעיון האמוני המגולם באותן מילים הוא חלק מהותי בשיר.בנסיבות אלה, אפילו אם מדובר במשפט חלקי מתוך שיר שלם, נקבע כי זוהי הפרה של זכות יוצרים.</w:t>
      </w:r>
    </w:p>
    <w:p w:rsidR="00630366" w:rsidRPr="00BB5080" w:rsidRDefault="00630366" w:rsidP="00BB5080">
      <w:pPr>
        <w:spacing w:line="360" w:lineRule="auto"/>
        <w:ind w:left="27"/>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השופטת נועה גרוסמן דחתה את  מעמדת הנתבעות כי במשפטי השראה נוספים הנמכרים על ידם ישנם ציטוטים חלקיים נוספים מתוך שירים מוכרים, למשל "</w:t>
      </w:r>
      <w:r w:rsidRPr="00BB5080">
        <w:rPr>
          <w:rFonts w:ascii="FrankRuehl" w:hAnsi="FrankRuehl" w:cs="FrankRuehl"/>
          <w:b/>
          <w:bCs/>
          <w:color w:val="17365D" w:themeColor="text2" w:themeShade="BF"/>
          <w:sz w:val="28"/>
          <w:szCs w:val="28"/>
          <w:rtl/>
        </w:rPr>
        <w:t>כי האדם עץ השדה</w:t>
      </w:r>
      <w:r w:rsidRPr="00BB5080">
        <w:rPr>
          <w:rFonts w:ascii="FrankRuehl" w:hAnsi="FrankRuehl" w:cs="FrankRuehl"/>
          <w:color w:val="17365D" w:themeColor="text2" w:themeShade="BF"/>
          <w:sz w:val="28"/>
          <w:szCs w:val="28"/>
          <w:rtl/>
        </w:rPr>
        <w:t xml:space="preserve">". והן לא נתבעו על כך מעולם. העובדה שיוצר מסוים לא עמד על זכויותיו אינה מפקיעה מיוצר אחר את הזכות לעמוד על זכויותיו. </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Pr="00BB5080" w:rsidRDefault="00630366" w:rsidP="00BB5080">
      <w:pPr>
        <w:spacing w:line="360" w:lineRule="auto"/>
        <w:jc w:val="both"/>
        <w:rPr>
          <w:rFonts w:ascii="FrankRuehl" w:hAnsi="FrankRuehl" w:cs="FrankRuehl"/>
          <w:color w:val="17365D" w:themeColor="text2" w:themeShade="BF"/>
          <w:sz w:val="28"/>
          <w:szCs w:val="28"/>
          <w:rtl/>
        </w:rPr>
      </w:pPr>
      <w:r w:rsidRPr="00BB5080">
        <w:rPr>
          <w:rFonts w:ascii="FrankRuehl" w:hAnsi="FrankRuehl" w:cs="FrankRuehl"/>
          <w:color w:val="17365D" w:themeColor="text2" w:themeShade="BF"/>
          <w:sz w:val="28"/>
          <w:szCs w:val="28"/>
          <w:rtl/>
        </w:rPr>
        <w:t>ביחס לפיצוי, מצאה השופטת כי עומדת לנתבעות הגנת "מפר תמים" לפי סעיף 58 לחוק זכות יוצרים.</w:t>
      </w:r>
      <w:r w:rsidR="00BB5080"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 xml:space="preserve">לאור העידויות שנשמעו, נקבע כי הנתבעות פעלו בתום לב ומתוך מחשבה שאין המדובר במשפט המוגן </w:t>
      </w:r>
      <w:r w:rsidRPr="00BB5080">
        <w:rPr>
          <w:rFonts w:ascii="FrankRuehl" w:hAnsi="FrankRuehl" w:cs="FrankRuehl"/>
          <w:color w:val="17365D" w:themeColor="text2" w:themeShade="BF"/>
          <w:sz w:val="28"/>
          <w:szCs w:val="28"/>
          <w:rtl/>
        </w:rPr>
        <w:lastRenderedPageBreak/>
        <w:t>בזכות יוצרים.</w:t>
      </w:r>
      <w:r w:rsidR="00BB5080" w:rsidRPr="00BB5080">
        <w:rPr>
          <w:rFonts w:ascii="FrankRuehl" w:hAnsi="FrankRuehl" w:cs="FrankRuehl" w:hint="cs"/>
          <w:color w:val="17365D" w:themeColor="text2" w:themeShade="BF"/>
          <w:sz w:val="28"/>
          <w:szCs w:val="28"/>
          <w:rtl/>
        </w:rPr>
        <w:t xml:space="preserve"> </w:t>
      </w:r>
      <w:r w:rsidRPr="00BB5080">
        <w:rPr>
          <w:rFonts w:ascii="FrankRuehl" w:hAnsi="FrankRuehl" w:cs="FrankRuehl"/>
          <w:color w:val="17365D" w:themeColor="text2" w:themeShade="BF"/>
          <w:sz w:val="28"/>
          <w:szCs w:val="28"/>
          <w:rtl/>
        </w:rPr>
        <w:t xml:space="preserve">גם בשל  אופן התנהגותן לאחר מעשה לאחר שהנתבעות קיבלו את מכתבי ההתראה הן נהגו בזהירות יתרה, הפסיקו לאלתר את המכירות ואספו את הסחורה מן הסניפים. </w:t>
      </w:r>
    </w:p>
    <w:p w:rsidR="00630366" w:rsidRPr="00BB5080" w:rsidRDefault="00630366" w:rsidP="00630366">
      <w:pPr>
        <w:spacing w:line="360" w:lineRule="auto"/>
        <w:jc w:val="both"/>
        <w:rPr>
          <w:rFonts w:ascii="FrankRuehl" w:hAnsi="FrankRuehl" w:cs="FrankRuehl"/>
          <w:color w:val="17365D" w:themeColor="text2" w:themeShade="BF"/>
          <w:sz w:val="28"/>
          <w:szCs w:val="28"/>
          <w:rtl/>
        </w:rPr>
      </w:pPr>
    </w:p>
    <w:p w:rsidR="00630366" w:rsidRPr="00BB5080" w:rsidRDefault="00630366" w:rsidP="00630366">
      <w:pPr>
        <w:spacing w:line="360" w:lineRule="auto"/>
        <w:jc w:val="both"/>
        <w:rPr>
          <w:rFonts w:ascii="FrankRuehl" w:hAnsi="FrankRuehl" w:cs="FrankRuehl"/>
          <w:color w:val="17365D" w:themeColor="text2" w:themeShade="BF"/>
          <w:sz w:val="28"/>
          <w:szCs w:val="28"/>
        </w:rPr>
      </w:pPr>
      <w:r w:rsidRPr="00BB5080">
        <w:rPr>
          <w:rFonts w:ascii="FrankRuehl" w:hAnsi="FrankRuehl" w:cs="FrankRuehl"/>
          <w:color w:val="17365D" w:themeColor="text2" w:themeShade="BF"/>
          <w:sz w:val="28"/>
          <w:szCs w:val="28"/>
          <w:rtl/>
        </w:rPr>
        <w:t xml:space="preserve">בנסיבות העניין נקבע כי כל צד יישא בהוצאותיו. </w:t>
      </w:r>
    </w:p>
    <w:p w:rsidR="00FE5C78" w:rsidRPr="00BB5080" w:rsidRDefault="00FE5C78" w:rsidP="00630366">
      <w:pPr>
        <w:spacing w:after="120" w:line="360" w:lineRule="auto"/>
        <w:jc w:val="both"/>
        <w:rPr>
          <w:rFonts w:ascii="FrankRuehl" w:hAnsi="FrankRuehl" w:cs="FrankRuehl"/>
          <w:color w:val="17365D" w:themeColor="text2" w:themeShade="BF"/>
          <w:sz w:val="28"/>
          <w:szCs w:val="28"/>
          <w:rtl/>
        </w:rPr>
      </w:pPr>
    </w:p>
    <w:p w:rsidR="007B58D3" w:rsidRPr="00BB5080" w:rsidRDefault="007B58D3" w:rsidP="00630366">
      <w:pPr>
        <w:spacing w:after="120" w:line="360" w:lineRule="auto"/>
        <w:jc w:val="both"/>
        <w:rPr>
          <w:rFonts w:ascii="FrankRuehl" w:hAnsi="FrankRuehl" w:cs="FrankRuehl"/>
          <w:color w:val="17365D" w:themeColor="text2" w:themeShade="BF"/>
          <w:sz w:val="28"/>
          <w:szCs w:val="28"/>
          <w:rtl/>
        </w:rPr>
      </w:pPr>
    </w:p>
    <w:p w:rsidR="00E20667" w:rsidRPr="00BB5080" w:rsidRDefault="00630366" w:rsidP="00BB5080">
      <w:pPr>
        <w:pStyle w:val="ae"/>
        <w:numPr>
          <w:ilvl w:val="0"/>
          <w:numId w:val="14"/>
        </w:numPr>
        <w:spacing w:after="120" w:line="360" w:lineRule="auto"/>
        <w:jc w:val="both"/>
        <w:rPr>
          <w:rFonts w:ascii="FrankRuehl" w:hAnsi="FrankRuehl" w:cs="FrankRuehl"/>
          <w:color w:val="17365D" w:themeColor="text2" w:themeShade="BF"/>
          <w:sz w:val="28"/>
          <w:szCs w:val="28"/>
        </w:rPr>
      </w:pPr>
      <w:r w:rsidRPr="00BB5080">
        <w:rPr>
          <w:rFonts w:ascii="FrankRuehl" w:hAnsi="FrankRuehl" w:cs="FrankRuehl"/>
          <w:color w:val="17365D" w:themeColor="text2" w:themeShade="BF"/>
          <w:sz w:val="28"/>
          <w:szCs w:val="28"/>
          <w:rtl/>
        </w:rPr>
        <w:t>התקציר אינו בא להחליף את פסק</w:t>
      </w:r>
      <w:r w:rsidR="00BB5080">
        <w:rPr>
          <w:rFonts w:ascii="FrankRuehl" w:hAnsi="FrankRuehl" w:cs="FrankRuehl" w:hint="cs"/>
          <w:color w:val="17365D" w:themeColor="text2" w:themeShade="BF"/>
          <w:sz w:val="28"/>
          <w:szCs w:val="28"/>
          <w:rtl/>
        </w:rPr>
        <w:t>-</w:t>
      </w:r>
      <w:r w:rsidRPr="00BB5080">
        <w:rPr>
          <w:rFonts w:ascii="FrankRuehl" w:hAnsi="FrankRuehl" w:cs="FrankRuehl"/>
          <w:color w:val="17365D" w:themeColor="text2" w:themeShade="BF"/>
          <w:sz w:val="28"/>
          <w:szCs w:val="28"/>
          <w:rtl/>
        </w:rPr>
        <w:t>הדין, הנוסח המחייב הוא זה של פסק-הדין המלא.</w:t>
      </w:r>
    </w:p>
    <w:sectPr w:rsidR="00E20667" w:rsidRPr="00BB5080" w:rsidSect="00991F17">
      <w:headerReference w:type="default" r:id="rId9"/>
      <w:footerReference w:type="default" r:id="rId10"/>
      <w:pgSz w:w="11907" w:h="16840" w:code="9"/>
      <w:pgMar w:top="1440" w:right="1191" w:bottom="1440" w:left="1191"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93C" w:rsidRDefault="00CF493C">
      <w:r>
        <w:separator/>
      </w:r>
    </w:p>
  </w:endnote>
  <w:endnote w:type="continuationSeparator" w:id="0">
    <w:p w:rsidR="00CF493C" w:rsidRDefault="00CF4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altName w:val="Malgun Gothic Semilight"/>
    <w:charset w:val="00"/>
    <w:family w:val="swiss"/>
    <w:pitch w:val="variable"/>
    <w:sig w:usb0="00000803" w:usb1="00000000" w:usb2="00000000" w:usb3="00000000" w:csb0="00000021" w:csb1="00000000"/>
  </w:font>
  <w:font w:name="Narkisim">
    <w:altName w:val="Malgun Gothic Semilight"/>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altName w:val="Times New Roman"/>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3518ED">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3518ED">
      <w:rPr>
        <w:rStyle w:val="ac"/>
        <w:rtl/>
      </w:rPr>
      <w:t>5</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93C" w:rsidRDefault="00CF493C">
      <w:r>
        <w:separator/>
      </w:r>
    </w:p>
  </w:footnote>
  <w:footnote w:type="continuationSeparator" w:id="0">
    <w:p w:rsidR="00CF493C" w:rsidRDefault="00CF4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366" w:rsidRDefault="00630366" w:rsidP="00630366">
    <w:pPr>
      <w:pStyle w:val="a3"/>
      <w:jc w:val="center"/>
      <w:rPr>
        <w:rFonts w:cs="FrankRuehl"/>
        <w:noProof w:val="0"/>
        <w:sz w:val="28"/>
        <w:szCs w:val="28"/>
        <w:rtl/>
      </w:rPr>
    </w:pPr>
    <w:r>
      <w:rPr>
        <w:rFonts w:cs="FrankRuehl"/>
        <w:sz w:val="28"/>
        <w:szCs w:val="28"/>
      </w:rPr>
      <w:drawing>
        <wp:inline distT="0" distB="0" distL="0" distR="0" wp14:anchorId="7A420659" wp14:editId="51FA819D">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721"/>
    </w:tblGrid>
    <w:tr w:rsidR="00630366" w:rsidTr="00C35A3F">
      <w:trPr>
        <w:trHeight w:hRule="exact" w:val="670"/>
        <w:jc w:val="center"/>
      </w:trPr>
      <w:sdt>
        <w:sdtPr>
          <w:rPr>
            <w:sz w:val="32"/>
            <w:szCs w:val="32"/>
            <w:rtl/>
          </w:rPr>
          <w:alias w:val="1174"/>
          <w:tag w:val="1174"/>
          <w:id w:val="-1775709220"/>
          <w:text/>
        </w:sdtPr>
        <w:sdtEndPr/>
        <w:sdtContent>
          <w:tc>
            <w:tcPr>
              <w:tcW w:w="8721" w:type="dxa"/>
            </w:tcPr>
            <w:p w:rsidR="00630366" w:rsidRPr="00CD0055" w:rsidRDefault="00630366" w:rsidP="00630366">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w:t>
              </w:r>
            </w:p>
          </w:tc>
        </w:sdtContent>
      </w:sdt>
    </w:tr>
  </w:tbl>
  <w:p w:rsidR="00694556" w:rsidRDefault="00694556" w:rsidP="00630366">
    <w:pPr>
      <w:pStyle w:val="a3"/>
      <w:rPr>
        <w:noProof w:val="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C17"/>
    <w:multiLevelType w:val="hybridMultilevel"/>
    <w:tmpl w:val="F4286D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863AD5"/>
    <w:multiLevelType w:val="hybridMultilevel"/>
    <w:tmpl w:val="0730F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E19DB"/>
    <w:multiLevelType w:val="hybridMultilevel"/>
    <w:tmpl w:val="F9ACFB78"/>
    <w:lvl w:ilvl="0" w:tplc="19A65FC8">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82B43"/>
    <w:multiLevelType w:val="hybridMultilevel"/>
    <w:tmpl w:val="A7D6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753C6"/>
    <w:multiLevelType w:val="hybridMultilevel"/>
    <w:tmpl w:val="5C0A76F8"/>
    <w:lvl w:ilvl="0" w:tplc="78501858">
      <w:start w:val="124"/>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2C3119F5"/>
    <w:multiLevelType w:val="hybridMultilevel"/>
    <w:tmpl w:val="C02A9522"/>
    <w:lvl w:ilvl="0" w:tplc="E600161A">
      <w:start w:val="1"/>
      <w:numFmt w:val="hebrew1"/>
      <w:lvlText w:val="%1."/>
      <w:lvlJc w:val="left"/>
      <w:pPr>
        <w:ind w:left="870" w:hanging="360"/>
      </w:pPr>
    </w:lvl>
    <w:lvl w:ilvl="1" w:tplc="5274BB4A">
      <w:start w:val="1"/>
      <w:numFmt w:val="lowerLetter"/>
      <w:lvlText w:val="%2."/>
      <w:lvlJc w:val="left"/>
      <w:pPr>
        <w:ind w:left="1590" w:hanging="360"/>
      </w:pPr>
    </w:lvl>
    <w:lvl w:ilvl="2" w:tplc="ABF8BE68">
      <w:start w:val="1"/>
      <w:numFmt w:val="lowerRoman"/>
      <w:lvlText w:val="%3."/>
      <w:lvlJc w:val="right"/>
      <w:pPr>
        <w:ind w:left="2310" w:hanging="180"/>
      </w:pPr>
    </w:lvl>
    <w:lvl w:ilvl="3" w:tplc="46CC4F80">
      <w:start w:val="1"/>
      <w:numFmt w:val="decimal"/>
      <w:lvlText w:val="%4."/>
      <w:lvlJc w:val="left"/>
      <w:pPr>
        <w:ind w:left="3030" w:hanging="360"/>
      </w:pPr>
    </w:lvl>
    <w:lvl w:ilvl="4" w:tplc="66288980">
      <w:start w:val="1"/>
      <w:numFmt w:val="lowerLetter"/>
      <w:lvlText w:val="%5."/>
      <w:lvlJc w:val="left"/>
      <w:pPr>
        <w:ind w:left="3750" w:hanging="360"/>
      </w:pPr>
    </w:lvl>
    <w:lvl w:ilvl="5" w:tplc="93E88EDE">
      <w:start w:val="1"/>
      <w:numFmt w:val="lowerRoman"/>
      <w:lvlText w:val="%6."/>
      <w:lvlJc w:val="right"/>
      <w:pPr>
        <w:ind w:left="4470" w:hanging="180"/>
      </w:pPr>
    </w:lvl>
    <w:lvl w:ilvl="6" w:tplc="5B44B476">
      <w:start w:val="1"/>
      <w:numFmt w:val="decimal"/>
      <w:lvlText w:val="%7."/>
      <w:lvlJc w:val="left"/>
      <w:pPr>
        <w:ind w:left="5190" w:hanging="360"/>
      </w:pPr>
    </w:lvl>
    <w:lvl w:ilvl="7" w:tplc="B52261B4">
      <w:start w:val="1"/>
      <w:numFmt w:val="lowerLetter"/>
      <w:lvlText w:val="%8."/>
      <w:lvlJc w:val="left"/>
      <w:pPr>
        <w:ind w:left="5910" w:hanging="360"/>
      </w:pPr>
    </w:lvl>
    <w:lvl w:ilvl="8" w:tplc="AE44E7F2">
      <w:start w:val="1"/>
      <w:numFmt w:val="lowerRoman"/>
      <w:lvlText w:val="%9."/>
      <w:lvlJc w:val="right"/>
      <w:pPr>
        <w:ind w:left="6630" w:hanging="180"/>
      </w:pPr>
    </w:lvl>
  </w:abstractNum>
  <w:abstractNum w:abstractNumId="6" w15:restartNumberingAfterBreak="0">
    <w:nsid w:val="4437233A"/>
    <w:multiLevelType w:val="hybridMultilevel"/>
    <w:tmpl w:val="E340A30C"/>
    <w:lvl w:ilvl="0" w:tplc="AEE63E56">
      <w:start w:val="1"/>
      <w:numFmt w:val="decimal"/>
      <w:lvlText w:val="%1."/>
      <w:lvlJc w:val="left"/>
      <w:pPr>
        <w:ind w:left="360" w:hanging="360"/>
      </w:pPr>
      <w:rPr>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45047"/>
    <w:multiLevelType w:val="hybridMultilevel"/>
    <w:tmpl w:val="FC3ADB6A"/>
    <w:lvl w:ilvl="0" w:tplc="C546AD1E">
      <w:start w:val="15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D35B9"/>
    <w:multiLevelType w:val="hybridMultilevel"/>
    <w:tmpl w:val="72209954"/>
    <w:lvl w:ilvl="0" w:tplc="04090013">
      <w:start w:val="1"/>
      <w:numFmt w:val="hebrew1"/>
      <w:lvlText w:val="%1."/>
      <w:lvlJc w:val="center"/>
      <w:pPr>
        <w:ind w:left="720" w:hanging="360"/>
      </w:pPr>
      <w:rPr>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99279D"/>
    <w:multiLevelType w:val="hybridMultilevel"/>
    <w:tmpl w:val="279606D8"/>
    <w:lvl w:ilvl="0" w:tplc="F716C0E6">
      <w:start w:val="1"/>
      <w:numFmt w:val="decimal"/>
      <w:lvlText w:val="%1."/>
      <w:lvlJc w:val="left"/>
      <w:pPr>
        <w:ind w:left="360" w:hanging="360"/>
      </w:pPr>
      <w:rPr>
        <w:rFonts w:cs="David"/>
        <w:lang w:bidi="he-IL"/>
      </w:rPr>
    </w:lvl>
    <w:lvl w:ilvl="1" w:tplc="A83A6B24">
      <w:start w:val="1"/>
      <w:numFmt w:val="lowerLetter"/>
      <w:lvlText w:val="%2."/>
      <w:lvlJc w:val="left"/>
      <w:pPr>
        <w:ind w:left="1080" w:hanging="360"/>
      </w:pPr>
    </w:lvl>
    <w:lvl w:ilvl="2" w:tplc="B68A81AE">
      <w:start w:val="1"/>
      <w:numFmt w:val="lowerRoman"/>
      <w:lvlText w:val="%3."/>
      <w:lvlJc w:val="right"/>
      <w:pPr>
        <w:ind w:left="1800" w:hanging="180"/>
      </w:pPr>
    </w:lvl>
    <w:lvl w:ilvl="3" w:tplc="66100B20">
      <w:start w:val="1"/>
      <w:numFmt w:val="decimal"/>
      <w:lvlText w:val="%4."/>
      <w:lvlJc w:val="left"/>
      <w:pPr>
        <w:ind w:left="2520" w:hanging="360"/>
      </w:pPr>
    </w:lvl>
    <w:lvl w:ilvl="4" w:tplc="0E7ACD7A">
      <w:start w:val="1"/>
      <w:numFmt w:val="lowerLetter"/>
      <w:lvlText w:val="%5."/>
      <w:lvlJc w:val="left"/>
      <w:pPr>
        <w:ind w:left="3240" w:hanging="360"/>
      </w:pPr>
    </w:lvl>
    <w:lvl w:ilvl="5" w:tplc="53AE8AAC">
      <w:start w:val="1"/>
      <w:numFmt w:val="lowerRoman"/>
      <w:lvlText w:val="%6."/>
      <w:lvlJc w:val="right"/>
      <w:pPr>
        <w:ind w:left="3960" w:hanging="180"/>
      </w:pPr>
    </w:lvl>
    <w:lvl w:ilvl="6" w:tplc="7436A5C4">
      <w:start w:val="1"/>
      <w:numFmt w:val="decimal"/>
      <w:lvlText w:val="%7."/>
      <w:lvlJc w:val="left"/>
      <w:pPr>
        <w:ind w:left="4680" w:hanging="360"/>
      </w:pPr>
    </w:lvl>
    <w:lvl w:ilvl="7" w:tplc="B8CE44DA">
      <w:start w:val="1"/>
      <w:numFmt w:val="lowerLetter"/>
      <w:lvlText w:val="%8."/>
      <w:lvlJc w:val="left"/>
      <w:pPr>
        <w:ind w:left="5400" w:hanging="360"/>
      </w:pPr>
    </w:lvl>
    <w:lvl w:ilvl="8" w:tplc="C930AB76">
      <w:start w:val="1"/>
      <w:numFmt w:val="lowerRoman"/>
      <w:lvlText w:val="%9."/>
      <w:lvlJc w:val="right"/>
      <w:pPr>
        <w:ind w:left="6120" w:hanging="180"/>
      </w:pPr>
    </w:lvl>
  </w:abstractNum>
  <w:abstractNum w:abstractNumId="10" w15:restartNumberingAfterBreak="0">
    <w:nsid w:val="660B7902"/>
    <w:multiLevelType w:val="hybridMultilevel"/>
    <w:tmpl w:val="056E8DBE"/>
    <w:lvl w:ilvl="0" w:tplc="A90CD6D4">
      <w:start w:val="1"/>
      <w:numFmt w:val="hebrew1"/>
      <w:lvlText w:val="%1."/>
      <w:lvlJc w:val="left"/>
      <w:pPr>
        <w:ind w:left="870" w:hanging="360"/>
      </w:pPr>
    </w:lvl>
    <w:lvl w:ilvl="1" w:tplc="17B267BA">
      <w:start w:val="1"/>
      <w:numFmt w:val="lowerLetter"/>
      <w:lvlText w:val="%2."/>
      <w:lvlJc w:val="left"/>
      <w:pPr>
        <w:ind w:left="1440" w:hanging="360"/>
      </w:pPr>
    </w:lvl>
    <w:lvl w:ilvl="2" w:tplc="CEE832BC">
      <w:start w:val="1"/>
      <w:numFmt w:val="lowerRoman"/>
      <w:lvlText w:val="%3."/>
      <w:lvlJc w:val="right"/>
      <w:pPr>
        <w:ind w:left="2160" w:hanging="180"/>
      </w:pPr>
    </w:lvl>
    <w:lvl w:ilvl="3" w:tplc="BEE4D402">
      <w:start w:val="1"/>
      <w:numFmt w:val="decimal"/>
      <w:lvlText w:val="%4."/>
      <w:lvlJc w:val="left"/>
      <w:pPr>
        <w:ind w:left="2880" w:hanging="360"/>
      </w:pPr>
    </w:lvl>
    <w:lvl w:ilvl="4" w:tplc="E110CAEE">
      <w:start w:val="1"/>
      <w:numFmt w:val="lowerLetter"/>
      <w:lvlText w:val="%5."/>
      <w:lvlJc w:val="left"/>
      <w:pPr>
        <w:ind w:left="3600" w:hanging="360"/>
      </w:pPr>
    </w:lvl>
    <w:lvl w:ilvl="5" w:tplc="C3369B1E">
      <w:start w:val="1"/>
      <w:numFmt w:val="lowerRoman"/>
      <w:lvlText w:val="%6."/>
      <w:lvlJc w:val="right"/>
      <w:pPr>
        <w:ind w:left="4320" w:hanging="180"/>
      </w:pPr>
    </w:lvl>
    <w:lvl w:ilvl="6" w:tplc="75E2CC32">
      <w:start w:val="1"/>
      <w:numFmt w:val="decimal"/>
      <w:lvlText w:val="%7."/>
      <w:lvlJc w:val="left"/>
      <w:pPr>
        <w:ind w:left="5040" w:hanging="360"/>
      </w:pPr>
    </w:lvl>
    <w:lvl w:ilvl="7" w:tplc="59BC0CE4">
      <w:start w:val="1"/>
      <w:numFmt w:val="lowerLetter"/>
      <w:lvlText w:val="%8."/>
      <w:lvlJc w:val="left"/>
      <w:pPr>
        <w:ind w:left="5760" w:hanging="360"/>
      </w:pPr>
    </w:lvl>
    <w:lvl w:ilvl="8" w:tplc="C2C238B6">
      <w:start w:val="1"/>
      <w:numFmt w:val="lowerRoman"/>
      <w:lvlText w:val="%9."/>
      <w:lvlJc w:val="right"/>
      <w:pPr>
        <w:ind w:left="6480" w:hanging="180"/>
      </w:pPr>
    </w:lvl>
  </w:abstractNum>
  <w:abstractNum w:abstractNumId="11" w15:restartNumberingAfterBreak="0">
    <w:nsid w:val="66C30588"/>
    <w:multiLevelType w:val="hybridMultilevel"/>
    <w:tmpl w:val="A732B970"/>
    <w:lvl w:ilvl="0" w:tplc="1B0010E6">
      <w:start w:val="151"/>
      <w:numFmt w:val="decimal"/>
      <w:lvlText w:val="%1."/>
      <w:lvlJc w:val="left"/>
      <w:pPr>
        <w:ind w:left="375" w:hanging="375"/>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2" w15:restartNumberingAfterBreak="0">
    <w:nsid w:val="6E8B2360"/>
    <w:multiLevelType w:val="hybridMultilevel"/>
    <w:tmpl w:val="976C8472"/>
    <w:lvl w:ilvl="0" w:tplc="73CE38B6">
      <w:start w:val="1"/>
      <w:numFmt w:val="decimal"/>
      <w:lvlText w:val="%1."/>
      <w:lvlJc w:val="left"/>
      <w:pPr>
        <w:ind w:left="360" w:hanging="360"/>
      </w:pPr>
      <w:rPr>
        <w:b w:val="0"/>
        <w:bCs w:val="0"/>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6"/>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7"/>
  </w:num>
  <w:num w:numId="10">
    <w:abstractNumId w:val="11"/>
  </w:num>
  <w:num w:numId="11">
    <w:abstractNumId w:val="1"/>
  </w:num>
  <w:num w:numId="12">
    <w:abstractNumId w:val="3"/>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0403"/>
    <w:rsid w:val="00001BF8"/>
    <w:rsid w:val="0000226B"/>
    <w:rsid w:val="000032D4"/>
    <w:rsid w:val="00005C8B"/>
    <w:rsid w:val="00006899"/>
    <w:rsid w:val="00014842"/>
    <w:rsid w:val="0001556A"/>
    <w:rsid w:val="00016B81"/>
    <w:rsid w:val="0001781B"/>
    <w:rsid w:val="000229BA"/>
    <w:rsid w:val="00022D1E"/>
    <w:rsid w:val="000232B9"/>
    <w:rsid w:val="00027EDE"/>
    <w:rsid w:val="00031F3A"/>
    <w:rsid w:val="00032554"/>
    <w:rsid w:val="00035924"/>
    <w:rsid w:val="000363A7"/>
    <w:rsid w:val="00043521"/>
    <w:rsid w:val="00044E49"/>
    <w:rsid w:val="000529D2"/>
    <w:rsid w:val="000564AB"/>
    <w:rsid w:val="00062BD5"/>
    <w:rsid w:val="00064FBD"/>
    <w:rsid w:val="000666C5"/>
    <w:rsid w:val="00067C34"/>
    <w:rsid w:val="000716BD"/>
    <w:rsid w:val="000728BC"/>
    <w:rsid w:val="000757F6"/>
    <w:rsid w:val="00082AB2"/>
    <w:rsid w:val="00083E13"/>
    <w:rsid w:val="000862B1"/>
    <w:rsid w:val="000906FE"/>
    <w:rsid w:val="00096101"/>
    <w:rsid w:val="00096AF7"/>
    <w:rsid w:val="0009760B"/>
    <w:rsid w:val="000A3AE9"/>
    <w:rsid w:val="000A66D3"/>
    <w:rsid w:val="000A6D80"/>
    <w:rsid w:val="000A6DB8"/>
    <w:rsid w:val="000B344B"/>
    <w:rsid w:val="000C16E5"/>
    <w:rsid w:val="000C236D"/>
    <w:rsid w:val="000C3246"/>
    <w:rsid w:val="000C3B0F"/>
    <w:rsid w:val="000C3B60"/>
    <w:rsid w:val="000D007D"/>
    <w:rsid w:val="000D197E"/>
    <w:rsid w:val="000D3652"/>
    <w:rsid w:val="000D5970"/>
    <w:rsid w:val="000D6824"/>
    <w:rsid w:val="000D6B6C"/>
    <w:rsid w:val="000E048A"/>
    <w:rsid w:val="000E0DD2"/>
    <w:rsid w:val="000E20F2"/>
    <w:rsid w:val="000E3AF1"/>
    <w:rsid w:val="000E4826"/>
    <w:rsid w:val="000F0BC8"/>
    <w:rsid w:val="000F0DD6"/>
    <w:rsid w:val="000F6671"/>
    <w:rsid w:val="00101CF1"/>
    <w:rsid w:val="00105959"/>
    <w:rsid w:val="00107E6D"/>
    <w:rsid w:val="0011194C"/>
    <w:rsid w:val="00113639"/>
    <w:rsid w:val="001138DB"/>
    <w:rsid w:val="0011424C"/>
    <w:rsid w:val="001173C6"/>
    <w:rsid w:val="0012182F"/>
    <w:rsid w:val="00124FB9"/>
    <w:rsid w:val="00126214"/>
    <w:rsid w:val="001367BC"/>
    <w:rsid w:val="001379A2"/>
    <w:rsid w:val="00140EC9"/>
    <w:rsid w:val="00142CED"/>
    <w:rsid w:val="00144D2A"/>
    <w:rsid w:val="0014653E"/>
    <w:rsid w:val="00147797"/>
    <w:rsid w:val="00150279"/>
    <w:rsid w:val="00151E3C"/>
    <w:rsid w:val="00154E7C"/>
    <w:rsid w:val="0015607B"/>
    <w:rsid w:val="00160137"/>
    <w:rsid w:val="00163773"/>
    <w:rsid w:val="00165D67"/>
    <w:rsid w:val="00165EAB"/>
    <w:rsid w:val="00173D57"/>
    <w:rsid w:val="00175F49"/>
    <w:rsid w:val="00180519"/>
    <w:rsid w:val="00181954"/>
    <w:rsid w:val="0018555E"/>
    <w:rsid w:val="00187D05"/>
    <w:rsid w:val="00191C82"/>
    <w:rsid w:val="001A02C2"/>
    <w:rsid w:val="001A5CB7"/>
    <w:rsid w:val="001A7177"/>
    <w:rsid w:val="001B0781"/>
    <w:rsid w:val="001B088D"/>
    <w:rsid w:val="001B7D56"/>
    <w:rsid w:val="001C0661"/>
    <w:rsid w:val="001C4003"/>
    <w:rsid w:val="001C757F"/>
    <w:rsid w:val="001C767A"/>
    <w:rsid w:val="001C7F61"/>
    <w:rsid w:val="001D0A47"/>
    <w:rsid w:val="001D4DBF"/>
    <w:rsid w:val="001D5514"/>
    <w:rsid w:val="001D6B95"/>
    <w:rsid w:val="001E5790"/>
    <w:rsid w:val="001E75CA"/>
    <w:rsid w:val="001F25DA"/>
    <w:rsid w:val="001F49DC"/>
    <w:rsid w:val="001F6CE8"/>
    <w:rsid w:val="00206D9F"/>
    <w:rsid w:val="00212A68"/>
    <w:rsid w:val="002146ED"/>
    <w:rsid w:val="00222DE7"/>
    <w:rsid w:val="002265FF"/>
    <w:rsid w:val="00227882"/>
    <w:rsid w:val="00227A7D"/>
    <w:rsid w:val="00236D1D"/>
    <w:rsid w:val="00237C3F"/>
    <w:rsid w:val="00241DBF"/>
    <w:rsid w:val="00245081"/>
    <w:rsid w:val="0024711C"/>
    <w:rsid w:val="00252AD9"/>
    <w:rsid w:val="00255C13"/>
    <w:rsid w:val="00255E10"/>
    <w:rsid w:val="00263A30"/>
    <w:rsid w:val="00266275"/>
    <w:rsid w:val="00271B56"/>
    <w:rsid w:val="0027240F"/>
    <w:rsid w:val="002724CC"/>
    <w:rsid w:val="00272980"/>
    <w:rsid w:val="0027446E"/>
    <w:rsid w:val="00274498"/>
    <w:rsid w:val="002745F4"/>
    <w:rsid w:val="00275571"/>
    <w:rsid w:val="00276208"/>
    <w:rsid w:val="00280382"/>
    <w:rsid w:val="002807A8"/>
    <w:rsid w:val="00285E63"/>
    <w:rsid w:val="00286AAC"/>
    <w:rsid w:val="00290D1B"/>
    <w:rsid w:val="00294198"/>
    <w:rsid w:val="002948E4"/>
    <w:rsid w:val="002A0BA9"/>
    <w:rsid w:val="002A3BB9"/>
    <w:rsid w:val="002A6D72"/>
    <w:rsid w:val="002B1BBC"/>
    <w:rsid w:val="002B3C66"/>
    <w:rsid w:val="002B4C12"/>
    <w:rsid w:val="002C01B1"/>
    <w:rsid w:val="002C0216"/>
    <w:rsid w:val="002C344E"/>
    <w:rsid w:val="002C4A1D"/>
    <w:rsid w:val="002C5B0E"/>
    <w:rsid w:val="002D072B"/>
    <w:rsid w:val="002D2165"/>
    <w:rsid w:val="002D790A"/>
    <w:rsid w:val="002E75E9"/>
    <w:rsid w:val="002E7ADE"/>
    <w:rsid w:val="002F0B1E"/>
    <w:rsid w:val="0030160C"/>
    <w:rsid w:val="00302EE4"/>
    <w:rsid w:val="003049B1"/>
    <w:rsid w:val="0030779D"/>
    <w:rsid w:val="00307A6A"/>
    <w:rsid w:val="00307C40"/>
    <w:rsid w:val="00310F25"/>
    <w:rsid w:val="00311B5F"/>
    <w:rsid w:val="0031698C"/>
    <w:rsid w:val="00320433"/>
    <w:rsid w:val="003230C7"/>
    <w:rsid w:val="00323B63"/>
    <w:rsid w:val="00327E50"/>
    <w:rsid w:val="00331CDA"/>
    <w:rsid w:val="00334B1A"/>
    <w:rsid w:val="00335637"/>
    <w:rsid w:val="0033597A"/>
    <w:rsid w:val="00335A4A"/>
    <w:rsid w:val="00343D89"/>
    <w:rsid w:val="0034430B"/>
    <w:rsid w:val="00347887"/>
    <w:rsid w:val="003518ED"/>
    <w:rsid w:val="00352FC2"/>
    <w:rsid w:val="00353DA7"/>
    <w:rsid w:val="00354133"/>
    <w:rsid w:val="00355341"/>
    <w:rsid w:val="00355F36"/>
    <w:rsid w:val="00361D85"/>
    <w:rsid w:val="00362612"/>
    <w:rsid w:val="00362905"/>
    <w:rsid w:val="00363156"/>
    <w:rsid w:val="0036743F"/>
    <w:rsid w:val="0036776C"/>
    <w:rsid w:val="003715DD"/>
    <w:rsid w:val="0037759C"/>
    <w:rsid w:val="003823E0"/>
    <w:rsid w:val="0039394D"/>
    <w:rsid w:val="00396AB3"/>
    <w:rsid w:val="0039769B"/>
    <w:rsid w:val="003A0DF0"/>
    <w:rsid w:val="003A173E"/>
    <w:rsid w:val="003A29C4"/>
    <w:rsid w:val="003A4521"/>
    <w:rsid w:val="003A4A8E"/>
    <w:rsid w:val="003A4E75"/>
    <w:rsid w:val="003A721D"/>
    <w:rsid w:val="003B34A7"/>
    <w:rsid w:val="003B5782"/>
    <w:rsid w:val="003C4A07"/>
    <w:rsid w:val="003C5721"/>
    <w:rsid w:val="003C769E"/>
    <w:rsid w:val="003D1C8C"/>
    <w:rsid w:val="003D2B67"/>
    <w:rsid w:val="003D5FC4"/>
    <w:rsid w:val="003D6DEF"/>
    <w:rsid w:val="003E04A6"/>
    <w:rsid w:val="003E38C7"/>
    <w:rsid w:val="0040096C"/>
    <w:rsid w:val="00400EF3"/>
    <w:rsid w:val="00403A3E"/>
    <w:rsid w:val="00414F1F"/>
    <w:rsid w:val="00415D84"/>
    <w:rsid w:val="00415E8C"/>
    <w:rsid w:val="00420819"/>
    <w:rsid w:val="00420A71"/>
    <w:rsid w:val="00423A27"/>
    <w:rsid w:val="004247EC"/>
    <w:rsid w:val="00424F9F"/>
    <w:rsid w:val="00425944"/>
    <w:rsid w:val="0043125D"/>
    <w:rsid w:val="0043502B"/>
    <w:rsid w:val="0044122A"/>
    <w:rsid w:val="00441B96"/>
    <w:rsid w:val="004443AC"/>
    <w:rsid w:val="00444B02"/>
    <w:rsid w:val="00446FBB"/>
    <w:rsid w:val="00450E08"/>
    <w:rsid w:val="00451E28"/>
    <w:rsid w:val="004526BA"/>
    <w:rsid w:val="00460B44"/>
    <w:rsid w:val="00462C62"/>
    <w:rsid w:val="00464091"/>
    <w:rsid w:val="00464D8D"/>
    <w:rsid w:val="004657C1"/>
    <w:rsid w:val="00465D36"/>
    <w:rsid w:val="00466956"/>
    <w:rsid w:val="004772F6"/>
    <w:rsid w:val="004812BA"/>
    <w:rsid w:val="00483B36"/>
    <w:rsid w:val="00484F94"/>
    <w:rsid w:val="00492C21"/>
    <w:rsid w:val="00497EB3"/>
    <w:rsid w:val="004A0B70"/>
    <w:rsid w:val="004A1FF4"/>
    <w:rsid w:val="004A2FA4"/>
    <w:rsid w:val="004A3924"/>
    <w:rsid w:val="004B37EF"/>
    <w:rsid w:val="004B3DF1"/>
    <w:rsid w:val="004C17EE"/>
    <w:rsid w:val="004C3566"/>
    <w:rsid w:val="004C4BDF"/>
    <w:rsid w:val="004C57D1"/>
    <w:rsid w:val="004C7316"/>
    <w:rsid w:val="004C7D07"/>
    <w:rsid w:val="004D06B1"/>
    <w:rsid w:val="004D1187"/>
    <w:rsid w:val="004D3AA0"/>
    <w:rsid w:val="004D4028"/>
    <w:rsid w:val="004D59B2"/>
    <w:rsid w:val="004E00E0"/>
    <w:rsid w:val="004E08DE"/>
    <w:rsid w:val="004E1987"/>
    <w:rsid w:val="004E287E"/>
    <w:rsid w:val="004E2E15"/>
    <w:rsid w:val="004E6E3C"/>
    <w:rsid w:val="004F7804"/>
    <w:rsid w:val="005072D9"/>
    <w:rsid w:val="0051399A"/>
    <w:rsid w:val="00515FCD"/>
    <w:rsid w:val="00520898"/>
    <w:rsid w:val="0052119E"/>
    <w:rsid w:val="00522DC2"/>
    <w:rsid w:val="00523621"/>
    <w:rsid w:val="00524986"/>
    <w:rsid w:val="005268F6"/>
    <w:rsid w:val="00534284"/>
    <w:rsid w:val="005400BA"/>
    <w:rsid w:val="00541CB9"/>
    <w:rsid w:val="00541CD9"/>
    <w:rsid w:val="005449FC"/>
    <w:rsid w:val="0054572E"/>
    <w:rsid w:val="00547DB7"/>
    <w:rsid w:val="0055016C"/>
    <w:rsid w:val="0055289E"/>
    <w:rsid w:val="005567F5"/>
    <w:rsid w:val="00557D7B"/>
    <w:rsid w:val="00562BC6"/>
    <w:rsid w:val="00570649"/>
    <w:rsid w:val="005854AE"/>
    <w:rsid w:val="005A2B4C"/>
    <w:rsid w:val="005B36CD"/>
    <w:rsid w:val="005B4685"/>
    <w:rsid w:val="005B4B27"/>
    <w:rsid w:val="005C5D9A"/>
    <w:rsid w:val="005C5E9E"/>
    <w:rsid w:val="005C68D2"/>
    <w:rsid w:val="005C6C9A"/>
    <w:rsid w:val="005D39D3"/>
    <w:rsid w:val="005D5FA7"/>
    <w:rsid w:val="005D6B85"/>
    <w:rsid w:val="005E12C3"/>
    <w:rsid w:val="005E2D5F"/>
    <w:rsid w:val="005E6502"/>
    <w:rsid w:val="005E7123"/>
    <w:rsid w:val="005F3F69"/>
    <w:rsid w:val="005F4D4F"/>
    <w:rsid w:val="005F4F09"/>
    <w:rsid w:val="005F5E8E"/>
    <w:rsid w:val="0060130F"/>
    <w:rsid w:val="0060251F"/>
    <w:rsid w:val="00602D7E"/>
    <w:rsid w:val="006046C1"/>
    <w:rsid w:val="00613176"/>
    <w:rsid w:val="0061431B"/>
    <w:rsid w:val="00614AF3"/>
    <w:rsid w:val="00622BAA"/>
    <w:rsid w:val="00624C15"/>
    <w:rsid w:val="00627972"/>
    <w:rsid w:val="00630366"/>
    <w:rsid w:val="006306CF"/>
    <w:rsid w:val="0063299F"/>
    <w:rsid w:val="00632E2C"/>
    <w:rsid w:val="00634660"/>
    <w:rsid w:val="00644E9A"/>
    <w:rsid w:val="006524B2"/>
    <w:rsid w:val="00652D13"/>
    <w:rsid w:val="00656086"/>
    <w:rsid w:val="006577D7"/>
    <w:rsid w:val="006644B1"/>
    <w:rsid w:val="006655D1"/>
    <w:rsid w:val="00667740"/>
    <w:rsid w:val="0067174C"/>
    <w:rsid w:val="00671BD5"/>
    <w:rsid w:val="00671FAD"/>
    <w:rsid w:val="00676E47"/>
    <w:rsid w:val="00680549"/>
    <w:rsid w:val="006805C1"/>
    <w:rsid w:val="0068125C"/>
    <w:rsid w:val="006868C8"/>
    <w:rsid w:val="00686C21"/>
    <w:rsid w:val="0068795C"/>
    <w:rsid w:val="00690CAD"/>
    <w:rsid w:val="006931C1"/>
    <w:rsid w:val="00694556"/>
    <w:rsid w:val="006A590F"/>
    <w:rsid w:val="006B0DC9"/>
    <w:rsid w:val="006B361A"/>
    <w:rsid w:val="006B4588"/>
    <w:rsid w:val="006B4D5C"/>
    <w:rsid w:val="006C30C5"/>
    <w:rsid w:val="006D3B31"/>
    <w:rsid w:val="006D66C8"/>
    <w:rsid w:val="006E0D96"/>
    <w:rsid w:val="006E1A53"/>
    <w:rsid w:val="006E4CC3"/>
    <w:rsid w:val="006E5DCD"/>
    <w:rsid w:val="006F241A"/>
    <w:rsid w:val="006F56E6"/>
    <w:rsid w:val="006F572A"/>
    <w:rsid w:val="006F6782"/>
    <w:rsid w:val="00701810"/>
    <w:rsid w:val="007036FD"/>
    <w:rsid w:val="00704EDA"/>
    <w:rsid w:val="00711A90"/>
    <w:rsid w:val="0071275C"/>
    <w:rsid w:val="00712EA0"/>
    <w:rsid w:val="007154BA"/>
    <w:rsid w:val="00721122"/>
    <w:rsid w:val="007243AA"/>
    <w:rsid w:val="00727A57"/>
    <w:rsid w:val="00732C68"/>
    <w:rsid w:val="00733C41"/>
    <w:rsid w:val="00734689"/>
    <w:rsid w:val="0074259B"/>
    <w:rsid w:val="00744449"/>
    <w:rsid w:val="007470C9"/>
    <w:rsid w:val="00753019"/>
    <w:rsid w:val="0075338F"/>
    <w:rsid w:val="00754801"/>
    <w:rsid w:val="00757F94"/>
    <w:rsid w:val="00760529"/>
    <w:rsid w:val="00760FE8"/>
    <w:rsid w:val="00761441"/>
    <w:rsid w:val="00762367"/>
    <w:rsid w:val="00767094"/>
    <w:rsid w:val="007674AD"/>
    <w:rsid w:val="00770A9F"/>
    <w:rsid w:val="00774C09"/>
    <w:rsid w:val="00786B8B"/>
    <w:rsid w:val="00786C6D"/>
    <w:rsid w:val="00787605"/>
    <w:rsid w:val="00791B4D"/>
    <w:rsid w:val="00791BDB"/>
    <w:rsid w:val="00792E83"/>
    <w:rsid w:val="00795365"/>
    <w:rsid w:val="00796D58"/>
    <w:rsid w:val="00796DDB"/>
    <w:rsid w:val="007A2A4E"/>
    <w:rsid w:val="007A351D"/>
    <w:rsid w:val="007B447B"/>
    <w:rsid w:val="007B45DB"/>
    <w:rsid w:val="007B4C42"/>
    <w:rsid w:val="007B58D3"/>
    <w:rsid w:val="007B6169"/>
    <w:rsid w:val="007B684E"/>
    <w:rsid w:val="007B7765"/>
    <w:rsid w:val="007C5BDD"/>
    <w:rsid w:val="007C7494"/>
    <w:rsid w:val="007D1827"/>
    <w:rsid w:val="007D216E"/>
    <w:rsid w:val="007D4104"/>
    <w:rsid w:val="007D45E3"/>
    <w:rsid w:val="007D4E33"/>
    <w:rsid w:val="007E07DE"/>
    <w:rsid w:val="007E3247"/>
    <w:rsid w:val="007E3824"/>
    <w:rsid w:val="007E3AF6"/>
    <w:rsid w:val="007E6115"/>
    <w:rsid w:val="007F03CB"/>
    <w:rsid w:val="007F3303"/>
    <w:rsid w:val="007F3519"/>
    <w:rsid w:val="007F3B55"/>
    <w:rsid w:val="007F4609"/>
    <w:rsid w:val="007F6168"/>
    <w:rsid w:val="00801555"/>
    <w:rsid w:val="008016F8"/>
    <w:rsid w:val="00804281"/>
    <w:rsid w:val="00804DF0"/>
    <w:rsid w:val="00814468"/>
    <w:rsid w:val="00816755"/>
    <w:rsid w:val="00816AB4"/>
    <w:rsid w:val="008171C6"/>
    <w:rsid w:val="0081736A"/>
    <w:rsid w:val="008176A1"/>
    <w:rsid w:val="00820005"/>
    <w:rsid w:val="00821D80"/>
    <w:rsid w:val="008327C7"/>
    <w:rsid w:val="00835BAC"/>
    <w:rsid w:val="0083749E"/>
    <w:rsid w:val="00837DB1"/>
    <w:rsid w:val="00840C6C"/>
    <w:rsid w:val="00840F90"/>
    <w:rsid w:val="00841B97"/>
    <w:rsid w:val="00841C37"/>
    <w:rsid w:val="00843EE9"/>
    <w:rsid w:val="008441C3"/>
    <w:rsid w:val="00844318"/>
    <w:rsid w:val="0084570E"/>
    <w:rsid w:val="00846B25"/>
    <w:rsid w:val="00854AD3"/>
    <w:rsid w:val="008555D6"/>
    <w:rsid w:val="008561CB"/>
    <w:rsid w:val="008573F1"/>
    <w:rsid w:val="008574BE"/>
    <w:rsid w:val="00857793"/>
    <w:rsid w:val="00863765"/>
    <w:rsid w:val="00863A2F"/>
    <w:rsid w:val="00863F5D"/>
    <w:rsid w:val="00865DF3"/>
    <w:rsid w:val="00870890"/>
    <w:rsid w:val="00871A73"/>
    <w:rsid w:val="0087313A"/>
    <w:rsid w:val="00873602"/>
    <w:rsid w:val="00875D12"/>
    <w:rsid w:val="00877A67"/>
    <w:rsid w:val="00877CDA"/>
    <w:rsid w:val="0088479D"/>
    <w:rsid w:val="008908E1"/>
    <w:rsid w:val="00891F42"/>
    <w:rsid w:val="008933A5"/>
    <w:rsid w:val="00894400"/>
    <w:rsid w:val="00896889"/>
    <w:rsid w:val="008A146E"/>
    <w:rsid w:val="008A5C3B"/>
    <w:rsid w:val="008A6E97"/>
    <w:rsid w:val="008A7A69"/>
    <w:rsid w:val="008A7F54"/>
    <w:rsid w:val="008B09A1"/>
    <w:rsid w:val="008B4D71"/>
    <w:rsid w:val="008B5B1A"/>
    <w:rsid w:val="008C44BB"/>
    <w:rsid w:val="008C5714"/>
    <w:rsid w:val="008D10B2"/>
    <w:rsid w:val="008D4B1D"/>
    <w:rsid w:val="008E0409"/>
    <w:rsid w:val="008E1599"/>
    <w:rsid w:val="008E2CF5"/>
    <w:rsid w:val="008F190D"/>
    <w:rsid w:val="008F40C4"/>
    <w:rsid w:val="00903896"/>
    <w:rsid w:val="00903912"/>
    <w:rsid w:val="00906F3D"/>
    <w:rsid w:val="0091188E"/>
    <w:rsid w:val="00911B67"/>
    <w:rsid w:val="00911E77"/>
    <w:rsid w:val="00914B4C"/>
    <w:rsid w:val="00920208"/>
    <w:rsid w:val="0092407A"/>
    <w:rsid w:val="00926F55"/>
    <w:rsid w:val="0092725E"/>
    <w:rsid w:val="00927551"/>
    <w:rsid w:val="00927AE3"/>
    <w:rsid w:val="0093396B"/>
    <w:rsid w:val="00934A18"/>
    <w:rsid w:val="009360E6"/>
    <w:rsid w:val="0094230E"/>
    <w:rsid w:val="00943B93"/>
    <w:rsid w:val="0094424E"/>
    <w:rsid w:val="00944359"/>
    <w:rsid w:val="00945C6E"/>
    <w:rsid w:val="00947177"/>
    <w:rsid w:val="009504CD"/>
    <w:rsid w:val="009526DD"/>
    <w:rsid w:val="00955642"/>
    <w:rsid w:val="00955A50"/>
    <w:rsid w:val="00957078"/>
    <w:rsid w:val="009571DB"/>
    <w:rsid w:val="00960E8B"/>
    <w:rsid w:val="009622DF"/>
    <w:rsid w:val="00962770"/>
    <w:rsid w:val="00963CF3"/>
    <w:rsid w:val="0096481D"/>
    <w:rsid w:val="0096493F"/>
    <w:rsid w:val="00965D9A"/>
    <w:rsid w:val="009674A2"/>
    <w:rsid w:val="00967DFF"/>
    <w:rsid w:val="009719CC"/>
    <w:rsid w:val="009752F8"/>
    <w:rsid w:val="0097562C"/>
    <w:rsid w:val="00975C4D"/>
    <w:rsid w:val="009819F8"/>
    <w:rsid w:val="00991F17"/>
    <w:rsid w:val="00993B25"/>
    <w:rsid w:val="00994341"/>
    <w:rsid w:val="00994D97"/>
    <w:rsid w:val="009975C4"/>
    <w:rsid w:val="009A31CF"/>
    <w:rsid w:val="009A5D2C"/>
    <w:rsid w:val="009A6348"/>
    <w:rsid w:val="009A7255"/>
    <w:rsid w:val="009B0426"/>
    <w:rsid w:val="009B1625"/>
    <w:rsid w:val="009B2107"/>
    <w:rsid w:val="009B2210"/>
    <w:rsid w:val="009B327D"/>
    <w:rsid w:val="009B3CF6"/>
    <w:rsid w:val="009B48E8"/>
    <w:rsid w:val="009B6701"/>
    <w:rsid w:val="009B7706"/>
    <w:rsid w:val="009C4F7C"/>
    <w:rsid w:val="009C7025"/>
    <w:rsid w:val="009D1A48"/>
    <w:rsid w:val="009D39F4"/>
    <w:rsid w:val="009D5BC3"/>
    <w:rsid w:val="009D7EE5"/>
    <w:rsid w:val="009E1CE7"/>
    <w:rsid w:val="009E3792"/>
    <w:rsid w:val="009E4EA5"/>
    <w:rsid w:val="009F164B"/>
    <w:rsid w:val="009F2195"/>
    <w:rsid w:val="009F2912"/>
    <w:rsid w:val="009F3164"/>
    <w:rsid w:val="009F323C"/>
    <w:rsid w:val="009F6FD1"/>
    <w:rsid w:val="00A0206B"/>
    <w:rsid w:val="00A02FA6"/>
    <w:rsid w:val="00A03150"/>
    <w:rsid w:val="00A04447"/>
    <w:rsid w:val="00A051DC"/>
    <w:rsid w:val="00A11F74"/>
    <w:rsid w:val="00A21F96"/>
    <w:rsid w:val="00A24C04"/>
    <w:rsid w:val="00A25315"/>
    <w:rsid w:val="00A307F6"/>
    <w:rsid w:val="00A31107"/>
    <w:rsid w:val="00A3392B"/>
    <w:rsid w:val="00A34160"/>
    <w:rsid w:val="00A34BC9"/>
    <w:rsid w:val="00A37926"/>
    <w:rsid w:val="00A42F15"/>
    <w:rsid w:val="00A43CCD"/>
    <w:rsid w:val="00A44F1D"/>
    <w:rsid w:val="00A456E4"/>
    <w:rsid w:val="00A56871"/>
    <w:rsid w:val="00A61899"/>
    <w:rsid w:val="00A63CF2"/>
    <w:rsid w:val="00A64116"/>
    <w:rsid w:val="00A64975"/>
    <w:rsid w:val="00A67433"/>
    <w:rsid w:val="00A7013A"/>
    <w:rsid w:val="00A73935"/>
    <w:rsid w:val="00A766F7"/>
    <w:rsid w:val="00A77B69"/>
    <w:rsid w:val="00A830B2"/>
    <w:rsid w:val="00A83421"/>
    <w:rsid w:val="00A859C4"/>
    <w:rsid w:val="00A85BF2"/>
    <w:rsid w:val="00A85E34"/>
    <w:rsid w:val="00A91032"/>
    <w:rsid w:val="00A9144F"/>
    <w:rsid w:val="00A944A9"/>
    <w:rsid w:val="00A94B64"/>
    <w:rsid w:val="00A968DA"/>
    <w:rsid w:val="00AA01FE"/>
    <w:rsid w:val="00AA2177"/>
    <w:rsid w:val="00AA3229"/>
    <w:rsid w:val="00AA7596"/>
    <w:rsid w:val="00AB42D9"/>
    <w:rsid w:val="00AB4792"/>
    <w:rsid w:val="00AB511C"/>
    <w:rsid w:val="00AB5E52"/>
    <w:rsid w:val="00AB6165"/>
    <w:rsid w:val="00AC3B02"/>
    <w:rsid w:val="00AC3B7B"/>
    <w:rsid w:val="00AC5209"/>
    <w:rsid w:val="00AD1C5E"/>
    <w:rsid w:val="00AD3323"/>
    <w:rsid w:val="00AD4ADD"/>
    <w:rsid w:val="00AE0E34"/>
    <w:rsid w:val="00AE2DBB"/>
    <w:rsid w:val="00AE675F"/>
    <w:rsid w:val="00AE729E"/>
    <w:rsid w:val="00AE7752"/>
    <w:rsid w:val="00AF7FDA"/>
    <w:rsid w:val="00B009DF"/>
    <w:rsid w:val="00B00A3D"/>
    <w:rsid w:val="00B032EF"/>
    <w:rsid w:val="00B0352F"/>
    <w:rsid w:val="00B04F82"/>
    <w:rsid w:val="00B051C7"/>
    <w:rsid w:val="00B11F7C"/>
    <w:rsid w:val="00B12A63"/>
    <w:rsid w:val="00B1484D"/>
    <w:rsid w:val="00B218A5"/>
    <w:rsid w:val="00B2574A"/>
    <w:rsid w:val="00B26B1C"/>
    <w:rsid w:val="00B31B36"/>
    <w:rsid w:val="00B36B7C"/>
    <w:rsid w:val="00B37535"/>
    <w:rsid w:val="00B40B7D"/>
    <w:rsid w:val="00B44DC1"/>
    <w:rsid w:val="00B501FD"/>
    <w:rsid w:val="00B502D9"/>
    <w:rsid w:val="00B507E0"/>
    <w:rsid w:val="00B50917"/>
    <w:rsid w:val="00B5356E"/>
    <w:rsid w:val="00B563B2"/>
    <w:rsid w:val="00B63285"/>
    <w:rsid w:val="00B63664"/>
    <w:rsid w:val="00B63B40"/>
    <w:rsid w:val="00B7045A"/>
    <w:rsid w:val="00B72687"/>
    <w:rsid w:val="00B7439D"/>
    <w:rsid w:val="00B77925"/>
    <w:rsid w:val="00B809AD"/>
    <w:rsid w:val="00B80CBD"/>
    <w:rsid w:val="00B813E6"/>
    <w:rsid w:val="00B82ED5"/>
    <w:rsid w:val="00B8452A"/>
    <w:rsid w:val="00B85A70"/>
    <w:rsid w:val="00B86096"/>
    <w:rsid w:val="00B87AE3"/>
    <w:rsid w:val="00B92ECE"/>
    <w:rsid w:val="00B94B4B"/>
    <w:rsid w:val="00B964D9"/>
    <w:rsid w:val="00B964FA"/>
    <w:rsid w:val="00B968A6"/>
    <w:rsid w:val="00BA0A7C"/>
    <w:rsid w:val="00BA1DB6"/>
    <w:rsid w:val="00BA517C"/>
    <w:rsid w:val="00BA5EF2"/>
    <w:rsid w:val="00BA6E29"/>
    <w:rsid w:val="00BA7FB6"/>
    <w:rsid w:val="00BB3030"/>
    <w:rsid w:val="00BB3AFE"/>
    <w:rsid w:val="00BB3D05"/>
    <w:rsid w:val="00BB4AF1"/>
    <w:rsid w:val="00BB5080"/>
    <w:rsid w:val="00BB550C"/>
    <w:rsid w:val="00BB73BE"/>
    <w:rsid w:val="00BC0EDE"/>
    <w:rsid w:val="00BC28CF"/>
    <w:rsid w:val="00BC2D89"/>
    <w:rsid w:val="00BC5207"/>
    <w:rsid w:val="00BC53D5"/>
    <w:rsid w:val="00BD34D6"/>
    <w:rsid w:val="00BD4244"/>
    <w:rsid w:val="00BD5D0E"/>
    <w:rsid w:val="00BD6531"/>
    <w:rsid w:val="00BD6C28"/>
    <w:rsid w:val="00BD6FBE"/>
    <w:rsid w:val="00BD7A0E"/>
    <w:rsid w:val="00BE0152"/>
    <w:rsid w:val="00BE05B2"/>
    <w:rsid w:val="00BE09A6"/>
    <w:rsid w:val="00BE142A"/>
    <w:rsid w:val="00BE2E7C"/>
    <w:rsid w:val="00BE5E8F"/>
    <w:rsid w:val="00BF106B"/>
    <w:rsid w:val="00BF1908"/>
    <w:rsid w:val="00C01D90"/>
    <w:rsid w:val="00C04C98"/>
    <w:rsid w:val="00C06BE3"/>
    <w:rsid w:val="00C13BD7"/>
    <w:rsid w:val="00C14A2D"/>
    <w:rsid w:val="00C210A6"/>
    <w:rsid w:val="00C212D6"/>
    <w:rsid w:val="00C22D93"/>
    <w:rsid w:val="00C23458"/>
    <w:rsid w:val="00C25905"/>
    <w:rsid w:val="00C268AF"/>
    <w:rsid w:val="00C31120"/>
    <w:rsid w:val="00C319AF"/>
    <w:rsid w:val="00C34482"/>
    <w:rsid w:val="00C41EA9"/>
    <w:rsid w:val="00C43648"/>
    <w:rsid w:val="00C4476F"/>
    <w:rsid w:val="00C44815"/>
    <w:rsid w:val="00C45339"/>
    <w:rsid w:val="00C477F2"/>
    <w:rsid w:val="00C5087C"/>
    <w:rsid w:val="00C50A9F"/>
    <w:rsid w:val="00C5146B"/>
    <w:rsid w:val="00C52977"/>
    <w:rsid w:val="00C52A14"/>
    <w:rsid w:val="00C53933"/>
    <w:rsid w:val="00C56C85"/>
    <w:rsid w:val="00C612C0"/>
    <w:rsid w:val="00C642FA"/>
    <w:rsid w:val="00C65E4F"/>
    <w:rsid w:val="00C66865"/>
    <w:rsid w:val="00C712E6"/>
    <w:rsid w:val="00C71754"/>
    <w:rsid w:val="00C719AE"/>
    <w:rsid w:val="00C82550"/>
    <w:rsid w:val="00C84FB0"/>
    <w:rsid w:val="00CA33BC"/>
    <w:rsid w:val="00CA4DCF"/>
    <w:rsid w:val="00CA5F54"/>
    <w:rsid w:val="00CA68B7"/>
    <w:rsid w:val="00CB12C0"/>
    <w:rsid w:val="00CB5426"/>
    <w:rsid w:val="00CB5466"/>
    <w:rsid w:val="00CB609C"/>
    <w:rsid w:val="00CB787B"/>
    <w:rsid w:val="00CB7B50"/>
    <w:rsid w:val="00CB7E5B"/>
    <w:rsid w:val="00CC0422"/>
    <w:rsid w:val="00CC54CF"/>
    <w:rsid w:val="00CC553A"/>
    <w:rsid w:val="00CC5DC2"/>
    <w:rsid w:val="00CC7622"/>
    <w:rsid w:val="00CD429E"/>
    <w:rsid w:val="00CD4FFA"/>
    <w:rsid w:val="00CD608F"/>
    <w:rsid w:val="00CD692E"/>
    <w:rsid w:val="00CE2144"/>
    <w:rsid w:val="00CE490E"/>
    <w:rsid w:val="00CE5F33"/>
    <w:rsid w:val="00CE5FC0"/>
    <w:rsid w:val="00CF493C"/>
    <w:rsid w:val="00CF6BB7"/>
    <w:rsid w:val="00D04AA4"/>
    <w:rsid w:val="00D16D17"/>
    <w:rsid w:val="00D20637"/>
    <w:rsid w:val="00D21E37"/>
    <w:rsid w:val="00D25046"/>
    <w:rsid w:val="00D27115"/>
    <w:rsid w:val="00D27982"/>
    <w:rsid w:val="00D30C51"/>
    <w:rsid w:val="00D327A2"/>
    <w:rsid w:val="00D33B86"/>
    <w:rsid w:val="00D343C0"/>
    <w:rsid w:val="00D40F8F"/>
    <w:rsid w:val="00D42FB4"/>
    <w:rsid w:val="00D43629"/>
    <w:rsid w:val="00D44968"/>
    <w:rsid w:val="00D44B8C"/>
    <w:rsid w:val="00D44E40"/>
    <w:rsid w:val="00D5085B"/>
    <w:rsid w:val="00D5202E"/>
    <w:rsid w:val="00D53924"/>
    <w:rsid w:val="00D54D3B"/>
    <w:rsid w:val="00D55D0C"/>
    <w:rsid w:val="00D57F84"/>
    <w:rsid w:val="00D65AB2"/>
    <w:rsid w:val="00D660C7"/>
    <w:rsid w:val="00D674AF"/>
    <w:rsid w:val="00D67D8E"/>
    <w:rsid w:val="00D744AC"/>
    <w:rsid w:val="00D74B30"/>
    <w:rsid w:val="00D757C7"/>
    <w:rsid w:val="00D76343"/>
    <w:rsid w:val="00D81E5B"/>
    <w:rsid w:val="00D8306B"/>
    <w:rsid w:val="00D92BD1"/>
    <w:rsid w:val="00D95291"/>
    <w:rsid w:val="00D955EC"/>
    <w:rsid w:val="00D96D8C"/>
    <w:rsid w:val="00D97489"/>
    <w:rsid w:val="00DA1F6F"/>
    <w:rsid w:val="00DA2E7F"/>
    <w:rsid w:val="00DA3D6F"/>
    <w:rsid w:val="00DA6649"/>
    <w:rsid w:val="00DA70E3"/>
    <w:rsid w:val="00DA7647"/>
    <w:rsid w:val="00DB10AC"/>
    <w:rsid w:val="00DB682D"/>
    <w:rsid w:val="00DC0DBB"/>
    <w:rsid w:val="00DC1259"/>
    <w:rsid w:val="00DC1BD2"/>
    <w:rsid w:val="00DC2571"/>
    <w:rsid w:val="00DC487C"/>
    <w:rsid w:val="00DC57A7"/>
    <w:rsid w:val="00DD17AB"/>
    <w:rsid w:val="00DD4335"/>
    <w:rsid w:val="00DE0070"/>
    <w:rsid w:val="00DE1E7D"/>
    <w:rsid w:val="00DE5989"/>
    <w:rsid w:val="00DE6BF6"/>
    <w:rsid w:val="00DF3F41"/>
    <w:rsid w:val="00E00709"/>
    <w:rsid w:val="00E06186"/>
    <w:rsid w:val="00E1068A"/>
    <w:rsid w:val="00E12177"/>
    <w:rsid w:val="00E13BB0"/>
    <w:rsid w:val="00E20667"/>
    <w:rsid w:val="00E21AAD"/>
    <w:rsid w:val="00E22138"/>
    <w:rsid w:val="00E256CD"/>
    <w:rsid w:val="00E25884"/>
    <w:rsid w:val="00E25B55"/>
    <w:rsid w:val="00E26C2B"/>
    <w:rsid w:val="00E27DE2"/>
    <w:rsid w:val="00E31C2B"/>
    <w:rsid w:val="00E40040"/>
    <w:rsid w:val="00E40602"/>
    <w:rsid w:val="00E50DFB"/>
    <w:rsid w:val="00E53E18"/>
    <w:rsid w:val="00E5426A"/>
    <w:rsid w:val="00E54642"/>
    <w:rsid w:val="00E54BB0"/>
    <w:rsid w:val="00E568A0"/>
    <w:rsid w:val="00E56DCD"/>
    <w:rsid w:val="00E601A8"/>
    <w:rsid w:val="00E61B8C"/>
    <w:rsid w:val="00E64889"/>
    <w:rsid w:val="00E707A4"/>
    <w:rsid w:val="00E719E6"/>
    <w:rsid w:val="00E773E2"/>
    <w:rsid w:val="00E77D4B"/>
    <w:rsid w:val="00E77D5A"/>
    <w:rsid w:val="00E80CBE"/>
    <w:rsid w:val="00E83042"/>
    <w:rsid w:val="00E9269D"/>
    <w:rsid w:val="00E93CDA"/>
    <w:rsid w:val="00E962E3"/>
    <w:rsid w:val="00EA2196"/>
    <w:rsid w:val="00EA4D0A"/>
    <w:rsid w:val="00EA7101"/>
    <w:rsid w:val="00EB46C6"/>
    <w:rsid w:val="00EB4F57"/>
    <w:rsid w:val="00EB6245"/>
    <w:rsid w:val="00EB6C79"/>
    <w:rsid w:val="00EC04A2"/>
    <w:rsid w:val="00EC2001"/>
    <w:rsid w:val="00EC37E9"/>
    <w:rsid w:val="00EC3A24"/>
    <w:rsid w:val="00EC590C"/>
    <w:rsid w:val="00EC7A46"/>
    <w:rsid w:val="00ED169A"/>
    <w:rsid w:val="00ED30DE"/>
    <w:rsid w:val="00ED3549"/>
    <w:rsid w:val="00EE1EBA"/>
    <w:rsid w:val="00EE793B"/>
    <w:rsid w:val="00EF38DF"/>
    <w:rsid w:val="00EF50F5"/>
    <w:rsid w:val="00EF60CA"/>
    <w:rsid w:val="00F0128F"/>
    <w:rsid w:val="00F038D8"/>
    <w:rsid w:val="00F06995"/>
    <w:rsid w:val="00F11CFB"/>
    <w:rsid w:val="00F12771"/>
    <w:rsid w:val="00F12D66"/>
    <w:rsid w:val="00F13623"/>
    <w:rsid w:val="00F1679C"/>
    <w:rsid w:val="00F21BDD"/>
    <w:rsid w:val="00F25DDC"/>
    <w:rsid w:val="00F26235"/>
    <w:rsid w:val="00F312ED"/>
    <w:rsid w:val="00F3365C"/>
    <w:rsid w:val="00F34AA1"/>
    <w:rsid w:val="00F3632D"/>
    <w:rsid w:val="00F3633F"/>
    <w:rsid w:val="00F435F4"/>
    <w:rsid w:val="00F44D1D"/>
    <w:rsid w:val="00F4580F"/>
    <w:rsid w:val="00F51EF2"/>
    <w:rsid w:val="00F621F7"/>
    <w:rsid w:val="00F627E7"/>
    <w:rsid w:val="00F62E25"/>
    <w:rsid w:val="00F649BB"/>
    <w:rsid w:val="00F6675E"/>
    <w:rsid w:val="00F678D8"/>
    <w:rsid w:val="00F67AFB"/>
    <w:rsid w:val="00F72776"/>
    <w:rsid w:val="00F72900"/>
    <w:rsid w:val="00F80187"/>
    <w:rsid w:val="00F802DD"/>
    <w:rsid w:val="00F80A79"/>
    <w:rsid w:val="00F8270D"/>
    <w:rsid w:val="00F84B19"/>
    <w:rsid w:val="00F84B6D"/>
    <w:rsid w:val="00F863D7"/>
    <w:rsid w:val="00F918B6"/>
    <w:rsid w:val="00F957E8"/>
    <w:rsid w:val="00F95D49"/>
    <w:rsid w:val="00F95F88"/>
    <w:rsid w:val="00F973D4"/>
    <w:rsid w:val="00FA311A"/>
    <w:rsid w:val="00FA5FDA"/>
    <w:rsid w:val="00FA60B1"/>
    <w:rsid w:val="00FA636B"/>
    <w:rsid w:val="00FB53A2"/>
    <w:rsid w:val="00FB6AB3"/>
    <w:rsid w:val="00FC1636"/>
    <w:rsid w:val="00FC2FB7"/>
    <w:rsid w:val="00FC7616"/>
    <w:rsid w:val="00FD1419"/>
    <w:rsid w:val="00FD1536"/>
    <w:rsid w:val="00FD61D8"/>
    <w:rsid w:val="00FD75D0"/>
    <w:rsid w:val="00FD75E8"/>
    <w:rsid w:val="00FD79E4"/>
    <w:rsid w:val="00FE2894"/>
    <w:rsid w:val="00FE29C6"/>
    <w:rsid w:val="00FE2AB9"/>
    <w:rsid w:val="00FE3BD1"/>
    <w:rsid w:val="00FE5C78"/>
    <w:rsid w:val="00FF59C2"/>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C12"/>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paragraph" w:styleId="ae">
    <w:name w:val="List Paragraph"/>
    <w:basedOn w:val="a"/>
    <w:uiPriority w:val="34"/>
    <w:qFormat/>
    <w:rsid w:val="00E773E2"/>
    <w:pPr>
      <w:ind w:left="720"/>
      <w:contextualSpacing/>
    </w:pPr>
  </w:style>
  <w:style w:type="character" w:styleId="Hyperlink">
    <w:name w:val="Hyperlink"/>
    <w:basedOn w:val="a0"/>
    <w:uiPriority w:val="99"/>
    <w:semiHidden/>
    <w:unhideWhenUsed/>
    <w:rsid w:val="00A91032"/>
    <w:rPr>
      <w:color w:val="0000FF"/>
      <w:u w:val="single"/>
    </w:rPr>
  </w:style>
  <w:style w:type="paragraph" w:styleId="af">
    <w:name w:val="Title"/>
    <w:basedOn w:val="a"/>
    <w:link w:val="af0"/>
    <w:qFormat/>
    <w:rsid w:val="000232B9"/>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f0">
    <w:name w:val="כותרת טקסט תו"/>
    <w:basedOn w:val="a0"/>
    <w:link w:val="af"/>
    <w:rsid w:val="000232B9"/>
    <w:rPr>
      <w:b/>
      <w:bCs/>
      <w:szCs w:val="28"/>
      <w:u w:val="single"/>
      <w:shd w:val="pct20" w:color="auto" w:fill="FFFFFF"/>
      <w:lang w:eastAsia="he-IL"/>
    </w:rPr>
  </w:style>
  <w:style w:type="paragraph" w:customStyle="1" w:styleId="10">
    <w:name w:val="פיסקת רשימה1"/>
    <w:basedOn w:val="a"/>
    <w:qFormat/>
    <w:rsid w:val="000232B9"/>
    <w:pPr>
      <w:ind w:left="720"/>
      <w:contextualSpacing/>
    </w:pPr>
  </w:style>
  <w:style w:type="character" w:styleId="af1">
    <w:name w:val="Strong"/>
    <w:basedOn w:val="a0"/>
    <w:qFormat/>
    <w:rsid w:val="009B7706"/>
    <w:rPr>
      <w:b/>
      <w:bCs/>
    </w:rPr>
  </w:style>
  <w:style w:type="character" w:customStyle="1" w:styleId="a4">
    <w:name w:val="כותרת עליונה תו"/>
    <w:basedOn w:val="a0"/>
    <w:link w:val="a3"/>
    <w:uiPriority w:val="99"/>
    <w:rsid w:val="00630366"/>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0211">
      <w:bodyDiv w:val="1"/>
      <w:marLeft w:val="0"/>
      <w:marRight w:val="0"/>
      <w:marTop w:val="0"/>
      <w:marBottom w:val="0"/>
      <w:divBdr>
        <w:top w:val="none" w:sz="0" w:space="0" w:color="auto"/>
        <w:left w:val="none" w:sz="0" w:space="0" w:color="auto"/>
        <w:bottom w:val="none" w:sz="0" w:space="0" w:color="auto"/>
        <w:right w:val="none" w:sz="0" w:space="0" w:color="auto"/>
      </w:divBdr>
    </w:div>
    <w:div w:id="14962846">
      <w:bodyDiv w:val="1"/>
      <w:marLeft w:val="0"/>
      <w:marRight w:val="0"/>
      <w:marTop w:val="0"/>
      <w:marBottom w:val="0"/>
      <w:divBdr>
        <w:top w:val="none" w:sz="0" w:space="0" w:color="auto"/>
        <w:left w:val="none" w:sz="0" w:space="0" w:color="auto"/>
        <w:bottom w:val="none" w:sz="0" w:space="0" w:color="auto"/>
        <w:right w:val="none" w:sz="0" w:space="0" w:color="auto"/>
      </w:divBdr>
    </w:div>
    <w:div w:id="38435913">
      <w:bodyDiv w:val="1"/>
      <w:marLeft w:val="0"/>
      <w:marRight w:val="0"/>
      <w:marTop w:val="0"/>
      <w:marBottom w:val="0"/>
      <w:divBdr>
        <w:top w:val="none" w:sz="0" w:space="0" w:color="auto"/>
        <w:left w:val="none" w:sz="0" w:space="0" w:color="auto"/>
        <w:bottom w:val="none" w:sz="0" w:space="0" w:color="auto"/>
        <w:right w:val="none" w:sz="0" w:space="0" w:color="auto"/>
      </w:divBdr>
    </w:div>
    <w:div w:id="42563713">
      <w:bodyDiv w:val="1"/>
      <w:marLeft w:val="0"/>
      <w:marRight w:val="0"/>
      <w:marTop w:val="0"/>
      <w:marBottom w:val="0"/>
      <w:divBdr>
        <w:top w:val="none" w:sz="0" w:space="0" w:color="auto"/>
        <w:left w:val="none" w:sz="0" w:space="0" w:color="auto"/>
        <w:bottom w:val="none" w:sz="0" w:space="0" w:color="auto"/>
        <w:right w:val="none" w:sz="0" w:space="0" w:color="auto"/>
      </w:divBdr>
    </w:div>
    <w:div w:id="56126321">
      <w:bodyDiv w:val="1"/>
      <w:marLeft w:val="0"/>
      <w:marRight w:val="0"/>
      <w:marTop w:val="0"/>
      <w:marBottom w:val="0"/>
      <w:divBdr>
        <w:top w:val="none" w:sz="0" w:space="0" w:color="auto"/>
        <w:left w:val="none" w:sz="0" w:space="0" w:color="auto"/>
        <w:bottom w:val="none" w:sz="0" w:space="0" w:color="auto"/>
        <w:right w:val="none" w:sz="0" w:space="0" w:color="auto"/>
      </w:divBdr>
    </w:div>
    <w:div w:id="86536555">
      <w:bodyDiv w:val="1"/>
      <w:marLeft w:val="0"/>
      <w:marRight w:val="0"/>
      <w:marTop w:val="0"/>
      <w:marBottom w:val="0"/>
      <w:divBdr>
        <w:top w:val="none" w:sz="0" w:space="0" w:color="auto"/>
        <w:left w:val="none" w:sz="0" w:space="0" w:color="auto"/>
        <w:bottom w:val="none" w:sz="0" w:space="0" w:color="auto"/>
        <w:right w:val="none" w:sz="0" w:space="0" w:color="auto"/>
      </w:divBdr>
    </w:div>
    <w:div w:id="124810379">
      <w:bodyDiv w:val="1"/>
      <w:marLeft w:val="0"/>
      <w:marRight w:val="0"/>
      <w:marTop w:val="0"/>
      <w:marBottom w:val="0"/>
      <w:divBdr>
        <w:top w:val="none" w:sz="0" w:space="0" w:color="auto"/>
        <w:left w:val="none" w:sz="0" w:space="0" w:color="auto"/>
        <w:bottom w:val="none" w:sz="0" w:space="0" w:color="auto"/>
        <w:right w:val="none" w:sz="0" w:space="0" w:color="auto"/>
      </w:divBdr>
    </w:div>
    <w:div w:id="141777875">
      <w:bodyDiv w:val="1"/>
      <w:marLeft w:val="0"/>
      <w:marRight w:val="0"/>
      <w:marTop w:val="0"/>
      <w:marBottom w:val="0"/>
      <w:divBdr>
        <w:top w:val="none" w:sz="0" w:space="0" w:color="auto"/>
        <w:left w:val="none" w:sz="0" w:space="0" w:color="auto"/>
        <w:bottom w:val="none" w:sz="0" w:space="0" w:color="auto"/>
        <w:right w:val="none" w:sz="0" w:space="0" w:color="auto"/>
      </w:divBdr>
    </w:div>
    <w:div w:id="179509822">
      <w:bodyDiv w:val="1"/>
      <w:marLeft w:val="0"/>
      <w:marRight w:val="0"/>
      <w:marTop w:val="0"/>
      <w:marBottom w:val="0"/>
      <w:divBdr>
        <w:top w:val="none" w:sz="0" w:space="0" w:color="auto"/>
        <w:left w:val="none" w:sz="0" w:space="0" w:color="auto"/>
        <w:bottom w:val="none" w:sz="0" w:space="0" w:color="auto"/>
        <w:right w:val="none" w:sz="0" w:space="0" w:color="auto"/>
      </w:divBdr>
    </w:div>
    <w:div w:id="284652940">
      <w:bodyDiv w:val="1"/>
      <w:marLeft w:val="0"/>
      <w:marRight w:val="0"/>
      <w:marTop w:val="0"/>
      <w:marBottom w:val="0"/>
      <w:divBdr>
        <w:top w:val="none" w:sz="0" w:space="0" w:color="auto"/>
        <w:left w:val="none" w:sz="0" w:space="0" w:color="auto"/>
        <w:bottom w:val="none" w:sz="0" w:space="0" w:color="auto"/>
        <w:right w:val="none" w:sz="0" w:space="0" w:color="auto"/>
      </w:divBdr>
    </w:div>
    <w:div w:id="289676575">
      <w:bodyDiv w:val="1"/>
      <w:marLeft w:val="0"/>
      <w:marRight w:val="0"/>
      <w:marTop w:val="0"/>
      <w:marBottom w:val="0"/>
      <w:divBdr>
        <w:top w:val="none" w:sz="0" w:space="0" w:color="auto"/>
        <w:left w:val="none" w:sz="0" w:space="0" w:color="auto"/>
        <w:bottom w:val="none" w:sz="0" w:space="0" w:color="auto"/>
        <w:right w:val="none" w:sz="0" w:space="0" w:color="auto"/>
      </w:divBdr>
    </w:div>
    <w:div w:id="340547758">
      <w:bodyDiv w:val="1"/>
      <w:marLeft w:val="0"/>
      <w:marRight w:val="0"/>
      <w:marTop w:val="0"/>
      <w:marBottom w:val="0"/>
      <w:divBdr>
        <w:top w:val="none" w:sz="0" w:space="0" w:color="auto"/>
        <w:left w:val="none" w:sz="0" w:space="0" w:color="auto"/>
        <w:bottom w:val="none" w:sz="0" w:space="0" w:color="auto"/>
        <w:right w:val="none" w:sz="0" w:space="0" w:color="auto"/>
      </w:divBdr>
    </w:div>
    <w:div w:id="373047588">
      <w:bodyDiv w:val="1"/>
      <w:marLeft w:val="0"/>
      <w:marRight w:val="0"/>
      <w:marTop w:val="0"/>
      <w:marBottom w:val="0"/>
      <w:divBdr>
        <w:top w:val="none" w:sz="0" w:space="0" w:color="auto"/>
        <w:left w:val="none" w:sz="0" w:space="0" w:color="auto"/>
        <w:bottom w:val="none" w:sz="0" w:space="0" w:color="auto"/>
        <w:right w:val="none" w:sz="0" w:space="0" w:color="auto"/>
      </w:divBdr>
    </w:div>
    <w:div w:id="420491260">
      <w:bodyDiv w:val="1"/>
      <w:marLeft w:val="0"/>
      <w:marRight w:val="0"/>
      <w:marTop w:val="0"/>
      <w:marBottom w:val="0"/>
      <w:divBdr>
        <w:top w:val="none" w:sz="0" w:space="0" w:color="auto"/>
        <w:left w:val="none" w:sz="0" w:space="0" w:color="auto"/>
        <w:bottom w:val="none" w:sz="0" w:space="0" w:color="auto"/>
        <w:right w:val="none" w:sz="0" w:space="0" w:color="auto"/>
      </w:divBdr>
    </w:div>
    <w:div w:id="446313747">
      <w:bodyDiv w:val="1"/>
      <w:marLeft w:val="0"/>
      <w:marRight w:val="0"/>
      <w:marTop w:val="0"/>
      <w:marBottom w:val="0"/>
      <w:divBdr>
        <w:top w:val="none" w:sz="0" w:space="0" w:color="auto"/>
        <w:left w:val="none" w:sz="0" w:space="0" w:color="auto"/>
        <w:bottom w:val="none" w:sz="0" w:space="0" w:color="auto"/>
        <w:right w:val="none" w:sz="0" w:space="0" w:color="auto"/>
      </w:divBdr>
    </w:div>
    <w:div w:id="462694620">
      <w:bodyDiv w:val="1"/>
      <w:marLeft w:val="0"/>
      <w:marRight w:val="0"/>
      <w:marTop w:val="0"/>
      <w:marBottom w:val="0"/>
      <w:divBdr>
        <w:top w:val="none" w:sz="0" w:space="0" w:color="auto"/>
        <w:left w:val="none" w:sz="0" w:space="0" w:color="auto"/>
        <w:bottom w:val="none" w:sz="0" w:space="0" w:color="auto"/>
        <w:right w:val="none" w:sz="0" w:space="0" w:color="auto"/>
      </w:divBdr>
    </w:div>
    <w:div w:id="484399063">
      <w:bodyDiv w:val="1"/>
      <w:marLeft w:val="0"/>
      <w:marRight w:val="0"/>
      <w:marTop w:val="0"/>
      <w:marBottom w:val="0"/>
      <w:divBdr>
        <w:top w:val="none" w:sz="0" w:space="0" w:color="auto"/>
        <w:left w:val="none" w:sz="0" w:space="0" w:color="auto"/>
        <w:bottom w:val="none" w:sz="0" w:space="0" w:color="auto"/>
        <w:right w:val="none" w:sz="0" w:space="0" w:color="auto"/>
      </w:divBdr>
    </w:div>
    <w:div w:id="568880261">
      <w:bodyDiv w:val="1"/>
      <w:marLeft w:val="0"/>
      <w:marRight w:val="0"/>
      <w:marTop w:val="0"/>
      <w:marBottom w:val="0"/>
      <w:divBdr>
        <w:top w:val="none" w:sz="0" w:space="0" w:color="auto"/>
        <w:left w:val="none" w:sz="0" w:space="0" w:color="auto"/>
        <w:bottom w:val="none" w:sz="0" w:space="0" w:color="auto"/>
        <w:right w:val="none" w:sz="0" w:space="0" w:color="auto"/>
      </w:divBdr>
    </w:div>
    <w:div w:id="696781263">
      <w:bodyDiv w:val="1"/>
      <w:marLeft w:val="0"/>
      <w:marRight w:val="0"/>
      <w:marTop w:val="0"/>
      <w:marBottom w:val="0"/>
      <w:divBdr>
        <w:top w:val="none" w:sz="0" w:space="0" w:color="auto"/>
        <w:left w:val="none" w:sz="0" w:space="0" w:color="auto"/>
        <w:bottom w:val="none" w:sz="0" w:space="0" w:color="auto"/>
        <w:right w:val="none" w:sz="0" w:space="0" w:color="auto"/>
      </w:divBdr>
    </w:div>
    <w:div w:id="787547099">
      <w:bodyDiv w:val="1"/>
      <w:marLeft w:val="0"/>
      <w:marRight w:val="0"/>
      <w:marTop w:val="0"/>
      <w:marBottom w:val="0"/>
      <w:divBdr>
        <w:top w:val="none" w:sz="0" w:space="0" w:color="auto"/>
        <w:left w:val="none" w:sz="0" w:space="0" w:color="auto"/>
        <w:bottom w:val="none" w:sz="0" w:space="0" w:color="auto"/>
        <w:right w:val="none" w:sz="0" w:space="0" w:color="auto"/>
      </w:divBdr>
    </w:div>
    <w:div w:id="852721272">
      <w:bodyDiv w:val="1"/>
      <w:marLeft w:val="0"/>
      <w:marRight w:val="0"/>
      <w:marTop w:val="0"/>
      <w:marBottom w:val="0"/>
      <w:divBdr>
        <w:top w:val="none" w:sz="0" w:space="0" w:color="auto"/>
        <w:left w:val="none" w:sz="0" w:space="0" w:color="auto"/>
        <w:bottom w:val="none" w:sz="0" w:space="0" w:color="auto"/>
        <w:right w:val="none" w:sz="0" w:space="0" w:color="auto"/>
      </w:divBdr>
    </w:div>
    <w:div w:id="856775492">
      <w:bodyDiv w:val="1"/>
      <w:marLeft w:val="0"/>
      <w:marRight w:val="0"/>
      <w:marTop w:val="0"/>
      <w:marBottom w:val="0"/>
      <w:divBdr>
        <w:top w:val="none" w:sz="0" w:space="0" w:color="auto"/>
        <w:left w:val="none" w:sz="0" w:space="0" w:color="auto"/>
        <w:bottom w:val="none" w:sz="0" w:space="0" w:color="auto"/>
        <w:right w:val="none" w:sz="0" w:space="0" w:color="auto"/>
      </w:divBdr>
    </w:div>
    <w:div w:id="919824670">
      <w:bodyDiv w:val="1"/>
      <w:marLeft w:val="0"/>
      <w:marRight w:val="0"/>
      <w:marTop w:val="0"/>
      <w:marBottom w:val="0"/>
      <w:divBdr>
        <w:top w:val="none" w:sz="0" w:space="0" w:color="auto"/>
        <w:left w:val="none" w:sz="0" w:space="0" w:color="auto"/>
        <w:bottom w:val="none" w:sz="0" w:space="0" w:color="auto"/>
        <w:right w:val="none" w:sz="0" w:space="0" w:color="auto"/>
      </w:divBdr>
    </w:div>
    <w:div w:id="996034384">
      <w:bodyDiv w:val="1"/>
      <w:marLeft w:val="0"/>
      <w:marRight w:val="0"/>
      <w:marTop w:val="0"/>
      <w:marBottom w:val="0"/>
      <w:divBdr>
        <w:top w:val="none" w:sz="0" w:space="0" w:color="auto"/>
        <w:left w:val="none" w:sz="0" w:space="0" w:color="auto"/>
        <w:bottom w:val="none" w:sz="0" w:space="0" w:color="auto"/>
        <w:right w:val="none" w:sz="0" w:space="0" w:color="auto"/>
      </w:divBdr>
    </w:div>
    <w:div w:id="1029767396">
      <w:bodyDiv w:val="1"/>
      <w:marLeft w:val="0"/>
      <w:marRight w:val="0"/>
      <w:marTop w:val="0"/>
      <w:marBottom w:val="0"/>
      <w:divBdr>
        <w:top w:val="none" w:sz="0" w:space="0" w:color="auto"/>
        <w:left w:val="none" w:sz="0" w:space="0" w:color="auto"/>
        <w:bottom w:val="none" w:sz="0" w:space="0" w:color="auto"/>
        <w:right w:val="none" w:sz="0" w:space="0" w:color="auto"/>
      </w:divBdr>
    </w:div>
    <w:div w:id="1039206738">
      <w:bodyDiv w:val="1"/>
      <w:marLeft w:val="0"/>
      <w:marRight w:val="0"/>
      <w:marTop w:val="0"/>
      <w:marBottom w:val="0"/>
      <w:divBdr>
        <w:top w:val="none" w:sz="0" w:space="0" w:color="auto"/>
        <w:left w:val="none" w:sz="0" w:space="0" w:color="auto"/>
        <w:bottom w:val="none" w:sz="0" w:space="0" w:color="auto"/>
        <w:right w:val="none" w:sz="0" w:space="0" w:color="auto"/>
      </w:divBdr>
    </w:div>
    <w:div w:id="1079909691">
      <w:bodyDiv w:val="1"/>
      <w:marLeft w:val="0"/>
      <w:marRight w:val="0"/>
      <w:marTop w:val="0"/>
      <w:marBottom w:val="0"/>
      <w:divBdr>
        <w:top w:val="none" w:sz="0" w:space="0" w:color="auto"/>
        <w:left w:val="none" w:sz="0" w:space="0" w:color="auto"/>
        <w:bottom w:val="none" w:sz="0" w:space="0" w:color="auto"/>
        <w:right w:val="none" w:sz="0" w:space="0" w:color="auto"/>
      </w:divBdr>
    </w:div>
    <w:div w:id="1108964179">
      <w:bodyDiv w:val="1"/>
      <w:marLeft w:val="0"/>
      <w:marRight w:val="0"/>
      <w:marTop w:val="0"/>
      <w:marBottom w:val="0"/>
      <w:divBdr>
        <w:top w:val="none" w:sz="0" w:space="0" w:color="auto"/>
        <w:left w:val="none" w:sz="0" w:space="0" w:color="auto"/>
        <w:bottom w:val="none" w:sz="0" w:space="0" w:color="auto"/>
        <w:right w:val="none" w:sz="0" w:space="0" w:color="auto"/>
      </w:divBdr>
    </w:div>
    <w:div w:id="1139616275">
      <w:bodyDiv w:val="1"/>
      <w:marLeft w:val="0"/>
      <w:marRight w:val="0"/>
      <w:marTop w:val="0"/>
      <w:marBottom w:val="0"/>
      <w:divBdr>
        <w:top w:val="none" w:sz="0" w:space="0" w:color="auto"/>
        <w:left w:val="none" w:sz="0" w:space="0" w:color="auto"/>
        <w:bottom w:val="none" w:sz="0" w:space="0" w:color="auto"/>
        <w:right w:val="none" w:sz="0" w:space="0" w:color="auto"/>
      </w:divBdr>
    </w:div>
    <w:div w:id="1157380665">
      <w:bodyDiv w:val="1"/>
      <w:marLeft w:val="0"/>
      <w:marRight w:val="0"/>
      <w:marTop w:val="0"/>
      <w:marBottom w:val="0"/>
      <w:divBdr>
        <w:top w:val="none" w:sz="0" w:space="0" w:color="auto"/>
        <w:left w:val="none" w:sz="0" w:space="0" w:color="auto"/>
        <w:bottom w:val="none" w:sz="0" w:space="0" w:color="auto"/>
        <w:right w:val="none" w:sz="0" w:space="0" w:color="auto"/>
      </w:divBdr>
    </w:div>
    <w:div w:id="1180506573">
      <w:bodyDiv w:val="1"/>
      <w:marLeft w:val="0"/>
      <w:marRight w:val="0"/>
      <w:marTop w:val="0"/>
      <w:marBottom w:val="0"/>
      <w:divBdr>
        <w:top w:val="none" w:sz="0" w:space="0" w:color="auto"/>
        <w:left w:val="none" w:sz="0" w:space="0" w:color="auto"/>
        <w:bottom w:val="none" w:sz="0" w:space="0" w:color="auto"/>
        <w:right w:val="none" w:sz="0" w:space="0" w:color="auto"/>
      </w:divBdr>
    </w:div>
    <w:div w:id="1225406654">
      <w:bodyDiv w:val="1"/>
      <w:marLeft w:val="0"/>
      <w:marRight w:val="0"/>
      <w:marTop w:val="0"/>
      <w:marBottom w:val="0"/>
      <w:divBdr>
        <w:top w:val="none" w:sz="0" w:space="0" w:color="auto"/>
        <w:left w:val="none" w:sz="0" w:space="0" w:color="auto"/>
        <w:bottom w:val="none" w:sz="0" w:space="0" w:color="auto"/>
        <w:right w:val="none" w:sz="0" w:space="0" w:color="auto"/>
      </w:divBdr>
    </w:div>
    <w:div w:id="1253122580">
      <w:bodyDiv w:val="1"/>
      <w:marLeft w:val="0"/>
      <w:marRight w:val="0"/>
      <w:marTop w:val="0"/>
      <w:marBottom w:val="0"/>
      <w:divBdr>
        <w:top w:val="none" w:sz="0" w:space="0" w:color="auto"/>
        <w:left w:val="none" w:sz="0" w:space="0" w:color="auto"/>
        <w:bottom w:val="none" w:sz="0" w:space="0" w:color="auto"/>
        <w:right w:val="none" w:sz="0" w:space="0" w:color="auto"/>
      </w:divBdr>
    </w:div>
    <w:div w:id="1260992160">
      <w:bodyDiv w:val="1"/>
      <w:marLeft w:val="0"/>
      <w:marRight w:val="0"/>
      <w:marTop w:val="0"/>
      <w:marBottom w:val="0"/>
      <w:divBdr>
        <w:top w:val="none" w:sz="0" w:space="0" w:color="auto"/>
        <w:left w:val="none" w:sz="0" w:space="0" w:color="auto"/>
        <w:bottom w:val="none" w:sz="0" w:space="0" w:color="auto"/>
        <w:right w:val="none" w:sz="0" w:space="0" w:color="auto"/>
      </w:divBdr>
    </w:div>
    <w:div w:id="1268539250">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71152065">
      <w:bodyDiv w:val="1"/>
      <w:marLeft w:val="0"/>
      <w:marRight w:val="0"/>
      <w:marTop w:val="0"/>
      <w:marBottom w:val="0"/>
      <w:divBdr>
        <w:top w:val="none" w:sz="0" w:space="0" w:color="auto"/>
        <w:left w:val="none" w:sz="0" w:space="0" w:color="auto"/>
        <w:bottom w:val="none" w:sz="0" w:space="0" w:color="auto"/>
        <w:right w:val="none" w:sz="0" w:space="0" w:color="auto"/>
      </w:divBdr>
    </w:div>
    <w:div w:id="1392457250">
      <w:bodyDiv w:val="1"/>
      <w:marLeft w:val="0"/>
      <w:marRight w:val="0"/>
      <w:marTop w:val="0"/>
      <w:marBottom w:val="0"/>
      <w:divBdr>
        <w:top w:val="none" w:sz="0" w:space="0" w:color="auto"/>
        <w:left w:val="none" w:sz="0" w:space="0" w:color="auto"/>
        <w:bottom w:val="none" w:sz="0" w:space="0" w:color="auto"/>
        <w:right w:val="none" w:sz="0" w:space="0" w:color="auto"/>
      </w:divBdr>
    </w:div>
    <w:div w:id="1414274087">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43306632">
      <w:bodyDiv w:val="1"/>
      <w:marLeft w:val="0"/>
      <w:marRight w:val="0"/>
      <w:marTop w:val="0"/>
      <w:marBottom w:val="0"/>
      <w:divBdr>
        <w:top w:val="none" w:sz="0" w:space="0" w:color="auto"/>
        <w:left w:val="none" w:sz="0" w:space="0" w:color="auto"/>
        <w:bottom w:val="none" w:sz="0" w:space="0" w:color="auto"/>
        <w:right w:val="none" w:sz="0" w:space="0" w:color="auto"/>
      </w:divBdr>
    </w:div>
    <w:div w:id="1520269952">
      <w:bodyDiv w:val="1"/>
      <w:marLeft w:val="0"/>
      <w:marRight w:val="0"/>
      <w:marTop w:val="0"/>
      <w:marBottom w:val="0"/>
      <w:divBdr>
        <w:top w:val="none" w:sz="0" w:space="0" w:color="auto"/>
        <w:left w:val="none" w:sz="0" w:space="0" w:color="auto"/>
        <w:bottom w:val="none" w:sz="0" w:space="0" w:color="auto"/>
        <w:right w:val="none" w:sz="0" w:space="0" w:color="auto"/>
      </w:divBdr>
    </w:div>
    <w:div w:id="1635451388">
      <w:bodyDiv w:val="1"/>
      <w:marLeft w:val="0"/>
      <w:marRight w:val="0"/>
      <w:marTop w:val="0"/>
      <w:marBottom w:val="0"/>
      <w:divBdr>
        <w:top w:val="none" w:sz="0" w:space="0" w:color="auto"/>
        <w:left w:val="none" w:sz="0" w:space="0" w:color="auto"/>
        <w:bottom w:val="none" w:sz="0" w:space="0" w:color="auto"/>
        <w:right w:val="none" w:sz="0" w:space="0" w:color="auto"/>
      </w:divBdr>
    </w:div>
    <w:div w:id="1646279485">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01122993">
      <w:bodyDiv w:val="1"/>
      <w:marLeft w:val="0"/>
      <w:marRight w:val="0"/>
      <w:marTop w:val="0"/>
      <w:marBottom w:val="0"/>
      <w:divBdr>
        <w:top w:val="none" w:sz="0" w:space="0" w:color="auto"/>
        <w:left w:val="none" w:sz="0" w:space="0" w:color="auto"/>
        <w:bottom w:val="none" w:sz="0" w:space="0" w:color="auto"/>
        <w:right w:val="none" w:sz="0" w:space="0" w:color="auto"/>
      </w:divBdr>
    </w:div>
    <w:div w:id="1714184651">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57902553">
      <w:bodyDiv w:val="1"/>
      <w:marLeft w:val="0"/>
      <w:marRight w:val="0"/>
      <w:marTop w:val="0"/>
      <w:marBottom w:val="0"/>
      <w:divBdr>
        <w:top w:val="none" w:sz="0" w:space="0" w:color="auto"/>
        <w:left w:val="none" w:sz="0" w:space="0" w:color="auto"/>
        <w:bottom w:val="none" w:sz="0" w:space="0" w:color="auto"/>
        <w:right w:val="none" w:sz="0" w:space="0" w:color="auto"/>
      </w:divBdr>
    </w:div>
    <w:div w:id="1803842504">
      <w:bodyDiv w:val="1"/>
      <w:marLeft w:val="0"/>
      <w:marRight w:val="0"/>
      <w:marTop w:val="0"/>
      <w:marBottom w:val="0"/>
      <w:divBdr>
        <w:top w:val="none" w:sz="0" w:space="0" w:color="auto"/>
        <w:left w:val="none" w:sz="0" w:space="0" w:color="auto"/>
        <w:bottom w:val="none" w:sz="0" w:space="0" w:color="auto"/>
        <w:right w:val="none" w:sz="0" w:space="0" w:color="auto"/>
      </w:divBdr>
    </w:div>
    <w:div w:id="1900088197">
      <w:bodyDiv w:val="1"/>
      <w:marLeft w:val="0"/>
      <w:marRight w:val="0"/>
      <w:marTop w:val="0"/>
      <w:marBottom w:val="0"/>
      <w:divBdr>
        <w:top w:val="none" w:sz="0" w:space="0" w:color="auto"/>
        <w:left w:val="none" w:sz="0" w:space="0" w:color="auto"/>
        <w:bottom w:val="none" w:sz="0" w:space="0" w:color="auto"/>
        <w:right w:val="none" w:sz="0" w:space="0" w:color="auto"/>
      </w:divBdr>
    </w:div>
    <w:div w:id="1979604037">
      <w:bodyDiv w:val="1"/>
      <w:marLeft w:val="0"/>
      <w:marRight w:val="0"/>
      <w:marTop w:val="0"/>
      <w:marBottom w:val="0"/>
      <w:divBdr>
        <w:top w:val="none" w:sz="0" w:space="0" w:color="auto"/>
        <w:left w:val="none" w:sz="0" w:space="0" w:color="auto"/>
        <w:bottom w:val="none" w:sz="0" w:space="0" w:color="auto"/>
        <w:right w:val="none" w:sz="0" w:space="0" w:color="auto"/>
      </w:divBdr>
    </w:div>
    <w:div w:id="210810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2B5B3-B664-4F97-8AF4-D42F801ED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4894</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2023-01-18T09:06:00Z</dcterms:created>
  <dcterms:modified xsi:type="dcterms:W3CDTF">2023-01-18T09:06:00Z</dcterms:modified>
</cp:coreProperties>
</file>