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68E4E" w14:textId="17EDE96E" w:rsidR="006D2448" w:rsidRPr="006D2448" w:rsidRDefault="006D2448" w:rsidP="006D2448">
      <w:pPr>
        <w:suppressLineNumbers/>
        <w:jc w:val="right"/>
        <w:rPr>
          <w:rFonts w:ascii="David" w:hAnsi="David" w:cs="David"/>
          <w:sz w:val="18"/>
          <w:szCs w:val="18"/>
          <w:rtl/>
        </w:rPr>
      </w:pPr>
      <w:r>
        <w:rPr>
          <w:rFonts w:ascii="David" w:hAnsi="David" w:cs="David" w:hint="cs"/>
          <w:sz w:val="18"/>
          <w:szCs w:val="18"/>
          <w:rtl/>
        </w:rPr>
        <w:t>15</w:t>
      </w:r>
      <w:r w:rsidRPr="006D2448">
        <w:rPr>
          <w:rFonts w:ascii="David" w:hAnsi="David" w:cs="David"/>
          <w:sz w:val="18"/>
          <w:szCs w:val="18"/>
          <w:rtl/>
        </w:rPr>
        <w:t xml:space="preserve"> </w:t>
      </w:r>
      <w:r>
        <w:rPr>
          <w:rFonts w:ascii="David" w:hAnsi="David" w:cs="David" w:hint="cs"/>
          <w:sz w:val="18"/>
          <w:szCs w:val="18"/>
          <w:rtl/>
        </w:rPr>
        <w:t>באוגוסט</w:t>
      </w:r>
      <w:r w:rsidRPr="006D2448">
        <w:rPr>
          <w:rFonts w:ascii="David" w:hAnsi="David" w:cs="David"/>
          <w:sz w:val="18"/>
          <w:szCs w:val="18"/>
          <w:rtl/>
        </w:rPr>
        <w:t xml:space="preserve"> 2023</w:t>
      </w:r>
      <w:r>
        <w:rPr>
          <w:rFonts w:ascii="David" w:hAnsi="David" w:cs="David"/>
          <w:sz w:val="18"/>
          <w:szCs w:val="18"/>
          <w:rtl/>
        </w:rPr>
        <w:br/>
      </w:r>
      <w:r w:rsidRPr="006D2448">
        <w:rPr>
          <w:rFonts w:ascii="David" w:hAnsi="David" w:cs="David"/>
          <w:sz w:val="18"/>
          <w:szCs w:val="18"/>
          <w:rtl/>
        </w:rPr>
        <w:t xml:space="preserve">כ"ח באב </w:t>
      </w:r>
      <w:proofErr w:type="spellStart"/>
      <w:r w:rsidRPr="006D2448">
        <w:rPr>
          <w:rFonts w:ascii="David" w:hAnsi="David" w:cs="David"/>
          <w:sz w:val="18"/>
          <w:szCs w:val="18"/>
          <w:rtl/>
        </w:rPr>
        <w:t>תשפ</w:t>
      </w:r>
      <w:proofErr w:type="spellEnd"/>
      <w:r w:rsidRPr="006D2448">
        <w:rPr>
          <w:rFonts w:ascii="David" w:hAnsi="David" w:cs="David"/>
          <w:sz w:val="18"/>
          <w:szCs w:val="18"/>
          <w:rtl/>
        </w:rPr>
        <w:t>''ג</w:t>
      </w:r>
    </w:p>
    <w:p w14:paraId="2069D852" w14:textId="58392908" w:rsidR="006D2448" w:rsidRPr="006D2448" w:rsidRDefault="006D2448" w:rsidP="00B17255">
      <w:pPr>
        <w:jc w:val="center"/>
        <w:rPr>
          <w:rFonts w:ascii="David" w:hAnsi="David" w:cs="David"/>
          <w:b/>
          <w:bCs/>
          <w:sz w:val="28"/>
          <w:szCs w:val="28"/>
          <w:u w:val="single"/>
          <w:rtl/>
        </w:rPr>
      </w:pPr>
      <w:r w:rsidRPr="006D2448">
        <w:rPr>
          <w:rFonts w:ascii="David" w:hAnsi="David" w:cs="David"/>
          <w:b/>
          <w:bCs/>
          <w:sz w:val="28"/>
          <w:szCs w:val="28"/>
          <w:u w:val="single"/>
          <w:rtl/>
        </w:rPr>
        <w:t xml:space="preserve">תקציר </w:t>
      </w:r>
      <w:proofErr w:type="spellStart"/>
      <w:r w:rsidRPr="006D2448">
        <w:rPr>
          <w:rFonts w:ascii="David" w:hAnsi="David" w:cs="David"/>
          <w:b/>
          <w:bCs/>
          <w:sz w:val="28"/>
          <w:szCs w:val="28"/>
          <w:u w:val="single"/>
          <w:rtl/>
        </w:rPr>
        <w:t>פס''ד</w:t>
      </w:r>
      <w:proofErr w:type="spellEnd"/>
      <w:r w:rsidRPr="006D2448">
        <w:rPr>
          <w:rFonts w:ascii="David" w:hAnsi="David" w:cs="David"/>
          <w:b/>
          <w:bCs/>
          <w:sz w:val="28"/>
          <w:szCs w:val="28"/>
          <w:u w:val="single"/>
          <w:rtl/>
        </w:rPr>
        <w:t xml:space="preserve"> ע"מ 34366-10-21 חיים </w:t>
      </w:r>
      <w:proofErr w:type="spellStart"/>
      <w:r w:rsidRPr="006D2448">
        <w:rPr>
          <w:rFonts w:ascii="David" w:hAnsi="David" w:cs="David"/>
          <w:b/>
          <w:bCs/>
          <w:sz w:val="28"/>
          <w:szCs w:val="28"/>
          <w:u w:val="single"/>
          <w:rtl/>
        </w:rPr>
        <w:t>שפיגולט</w:t>
      </w:r>
      <w:proofErr w:type="spellEnd"/>
      <w:r w:rsidRPr="006D2448">
        <w:rPr>
          <w:rFonts w:ascii="David" w:hAnsi="David" w:cs="David"/>
          <w:b/>
          <w:bCs/>
          <w:sz w:val="28"/>
          <w:szCs w:val="28"/>
          <w:u w:val="single"/>
          <w:rtl/>
        </w:rPr>
        <w:t xml:space="preserve"> נ' פקיד שומה</w:t>
      </w:r>
      <w:r w:rsidRPr="006D2448">
        <w:rPr>
          <w:rFonts w:ascii="David" w:hAnsi="David" w:cs="David"/>
          <w:b/>
          <w:bCs/>
          <w:sz w:val="28"/>
          <w:szCs w:val="28"/>
          <w:u w:val="single"/>
          <w:rtl/>
        </w:rPr>
        <w:br/>
        <w:t>השופט אבי גורמן</w:t>
      </w:r>
    </w:p>
    <w:p w14:paraId="59A7F8CE" w14:textId="33F35CE5" w:rsidR="008A2E32" w:rsidRPr="006D2448" w:rsidRDefault="00C92BE9" w:rsidP="006D2448">
      <w:pPr>
        <w:rPr>
          <w:rFonts w:ascii="David" w:hAnsi="David" w:cs="David"/>
          <w:sz w:val="24"/>
          <w:szCs w:val="24"/>
          <w:u w:val="single"/>
          <w:rtl/>
        </w:rPr>
      </w:pPr>
      <w:r w:rsidRPr="006D2448">
        <w:rPr>
          <w:rFonts w:ascii="David" w:hAnsi="David" w:cs="David"/>
          <w:sz w:val="24"/>
          <w:szCs w:val="24"/>
          <w:u w:val="single"/>
          <w:rtl/>
        </w:rPr>
        <w:t>הפיכת נטל הראיה אל כתפי פקיד השומה, כתוצאה מנזק ראייתי ש</w:t>
      </w:r>
      <w:r w:rsidR="00E279B3" w:rsidRPr="006D2448">
        <w:rPr>
          <w:rFonts w:ascii="David" w:hAnsi="David" w:cs="David"/>
          <w:sz w:val="24"/>
          <w:szCs w:val="24"/>
          <w:u w:val="single"/>
          <w:rtl/>
        </w:rPr>
        <w:t>פקיד השומה</w:t>
      </w:r>
      <w:r w:rsidRPr="006D2448">
        <w:rPr>
          <w:rFonts w:ascii="David" w:hAnsi="David" w:cs="David"/>
          <w:sz w:val="24"/>
          <w:szCs w:val="24"/>
          <w:u w:val="single"/>
          <w:rtl/>
        </w:rPr>
        <w:t xml:space="preserve"> גרם כשביער את התיק של המער</w:t>
      </w:r>
      <w:bookmarkStart w:id="0" w:name="_GoBack"/>
      <w:bookmarkEnd w:id="0"/>
      <w:r w:rsidRPr="006D2448">
        <w:rPr>
          <w:rFonts w:ascii="David" w:hAnsi="David" w:cs="David"/>
          <w:sz w:val="24"/>
          <w:szCs w:val="24"/>
          <w:u w:val="single"/>
          <w:rtl/>
        </w:rPr>
        <w:t>ער:</w:t>
      </w:r>
    </w:p>
    <w:p w14:paraId="40593484" w14:textId="09AD5524" w:rsidR="00732F12" w:rsidRPr="006D2448" w:rsidRDefault="00C92BE9" w:rsidP="006D2448">
      <w:pPr>
        <w:jc w:val="both"/>
        <w:rPr>
          <w:rFonts w:ascii="David" w:hAnsi="David" w:cs="David"/>
          <w:sz w:val="24"/>
          <w:szCs w:val="24"/>
          <w:rtl/>
        </w:rPr>
      </w:pPr>
      <w:r w:rsidRPr="006D2448">
        <w:rPr>
          <w:rFonts w:ascii="David" w:hAnsi="David" w:cs="David"/>
          <w:sz w:val="24"/>
          <w:szCs w:val="24"/>
          <w:rtl/>
        </w:rPr>
        <w:t xml:space="preserve">המערער עזב את ישראל לארה"ב בשנת 2002. בשנת 2003 הוציא לו המשיב שומה, ביחס לשנת המס 1998. במהלך השנים מינה המערער מייצגים אשר באו בדברים עם המשיב ביחס לשנות מס אחרות, אולם ככל הנראה פקיד השומה לא הביא לידיעת המייצגים את קיומה של השומה לשנת 1998. </w:t>
      </w:r>
      <w:r w:rsidR="00E279B3" w:rsidRPr="006D2448">
        <w:rPr>
          <w:rFonts w:ascii="David" w:hAnsi="David" w:cs="David"/>
          <w:sz w:val="24"/>
          <w:szCs w:val="24"/>
          <w:rtl/>
        </w:rPr>
        <w:t>המערער טוען כי נודע לו על החיוב רק בשנת 2014, כשביקש לעת זקנתו לשוב ארצה ולחיות לצד ילדיו.</w:t>
      </w:r>
    </w:p>
    <w:p w14:paraId="13AC271E" w14:textId="3AB8F605" w:rsidR="00C92BE9" w:rsidRPr="006D2448" w:rsidRDefault="00C92BE9" w:rsidP="006D2448">
      <w:pPr>
        <w:jc w:val="both"/>
        <w:rPr>
          <w:rFonts w:ascii="David" w:hAnsi="David" w:cs="David"/>
          <w:sz w:val="24"/>
          <w:szCs w:val="24"/>
          <w:rtl/>
        </w:rPr>
      </w:pPr>
      <w:r w:rsidRPr="006D2448">
        <w:rPr>
          <w:rFonts w:ascii="David" w:hAnsi="David" w:cs="David"/>
          <w:sz w:val="24"/>
          <w:szCs w:val="24"/>
          <w:rtl/>
        </w:rPr>
        <w:t>על אף שלטענת פקיד השומה קי</w:t>
      </w:r>
      <w:r w:rsidR="00A65197" w:rsidRPr="006D2448">
        <w:rPr>
          <w:rFonts w:ascii="David" w:hAnsi="David" w:cs="David"/>
          <w:sz w:val="24"/>
          <w:szCs w:val="24"/>
          <w:rtl/>
        </w:rPr>
        <w:t>ים היה חוב לשנת המס 1998, פקיד השומה ביער את התיק – כך שאין כל מסמכים של ממש מהם ניתן ללמוד על הפעילות הכלכלית</w:t>
      </w:r>
      <w:r w:rsidR="008A2E32" w:rsidRPr="006D2448">
        <w:rPr>
          <w:rFonts w:ascii="David" w:hAnsi="David" w:cs="David"/>
          <w:sz w:val="24"/>
          <w:szCs w:val="24"/>
          <w:rtl/>
        </w:rPr>
        <w:t xml:space="preserve"> של המערער</w:t>
      </w:r>
      <w:r w:rsidR="00A65197" w:rsidRPr="006D2448">
        <w:rPr>
          <w:rFonts w:ascii="David" w:hAnsi="David" w:cs="David"/>
          <w:sz w:val="24"/>
          <w:szCs w:val="24"/>
          <w:rtl/>
        </w:rPr>
        <w:t xml:space="preserve"> בשנת 1998. </w:t>
      </w:r>
    </w:p>
    <w:p w14:paraId="46DC34AF" w14:textId="2A5ACAC1" w:rsidR="00A65197" w:rsidRPr="006D2448" w:rsidRDefault="00A65197" w:rsidP="006D2448">
      <w:pPr>
        <w:jc w:val="both"/>
        <w:rPr>
          <w:rFonts w:ascii="David" w:hAnsi="David" w:cs="David"/>
          <w:sz w:val="24"/>
          <w:szCs w:val="24"/>
          <w:rtl/>
        </w:rPr>
      </w:pPr>
      <w:r w:rsidRPr="006D2448">
        <w:rPr>
          <w:rFonts w:ascii="David" w:hAnsi="David" w:cs="David"/>
          <w:sz w:val="24"/>
          <w:szCs w:val="24"/>
          <w:rtl/>
        </w:rPr>
        <w:t xml:space="preserve">בגלגול קודם של ההליכים בין המערער לבין פקיד השומה, קבע בית המשפט </w:t>
      </w:r>
      <w:r w:rsidR="00E279B3" w:rsidRPr="006D2448">
        <w:rPr>
          <w:rFonts w:ascii="David" w:hAnsi="David" w:cs="David"/>
          <w:sz w:val="24"/>
          <w:szCs w:val="24"/>
          <w:rtl/>
        </w:rPr>
        <w:t xml:space="preserve">העליון </w:t>
      </w:r>
      <w:r w:rsidRPr="006D2448">
        <w:rPr>
          <w:rFonts w:ascii="David" w:hAnsi="David" w:cs="David"/>
          <w:sz w:val="24"/>
          <w:szCs w:val="24"/>
          <w:rtl/>
        </w:rPr>
        <w:t xml:space="preserve">כי פקיד השומה אחראי לנזק הראייתי שנגרם, ואישר למערער הארכת מועד לשם הגשת השגה. </w:t>
      </w:r>
    </w:p>
    <w:p w14:paraId="04415E9E" w14:textId="70148367" w:rsidR="00A65197" w:rsidRPr="006D2448" w:rsidRDefault="00A65197" w:rsidP="006D2448">
      <w:pPr>
        <w:jc w:val="both"/>
        <w:rPr>
          <w:rFonts w:ascii="David" w:hAnsi="David" w:cs="David"/>
          <w:sz w:val="24"/>
          <w:szCs w:val="24"/>
          <w:rtl/>
        </w:rPr>
      </w:pPr>
      <w:r w:rsidRPr="006D2448">
        <w:rPr>
          <w:rFonts w:ascii="David" w:hAnsi="David" w:cs="David"/>
          <w:sz w:val="24"/>
          <w:szCs w:val="24"/>
          <w:rtl/>
        </w:rPr>
        <w:t xml:space="preserve">במסגרת הדיון בהשגה, פקיד השומה אמנם ביטל את השומה המקורית שהוציא, אולם </w:t>
      </w:r>
      <w:r w:rsidR="00E279B3" w:rsidRPr="006D2448">
        <w:rPr>
          <w:rFonts w:ascii="David" w:hAnsi="David" w:cs="David"/>
          <w:sz w:val="24"/>
          <w:szCs w:val="24"/>
          <w:rtl/>
        </w:rPr>
        <w:t xml:space="preserve">בשנת 2021 </w:t>
      </w:r>
      <w:r w:rsidRPr="006D2448">
        <w:rPr>
          <w:rFonts w:ascii="David" w:hAnsi="David" w:cs="David"/>
          <w:sz w:val="24"/>
          <w:szCs w:val="24"/>
          <w:rtl/>
        </w:rPr>
        <w:t>הוציא במקומה שומה חדשה לשנת 1998.</w:t>
      </w:r>
    </w:p>
    <w:p w14:paraId="69D709E6" w14:textId="480E97BD" w:rsidR="00E279B3" w:rsidRPr="006D2448" w:rsidRDefault="00A65197" w:rsidP="006D2448">
      <w:pPr>
        <w:jc w:val="both"/>
        <w:rPr>
          <w:rFonts w:ascii="David" w:hAnsi="David" w:cs="David"/>
          <w:sz w:val="24"/>
          <w:szCs w:val="24"/>
          <w:rtl/>
        </w:rPr>
      </w:pPr>
      <w:r w:rsidRPr="006D2448">
        <w:rPr>
          <w:rFonts w:ascii="David" w:hAnsi="David" w:cs="David"/>
          <w:sz w:val="24"/>
          <w:szCs w:val="24"/>
          <w:rtl/>
        </w:rPr>
        <w:t>בית המשפט המחוזי קבע כי יש להחיל במקרה חריג זה את העיקרון לפיו מי שאחראי לנזק ראייתי</w:t>
      </w:r>
      <w:r w:rsidR="00E279B3" w:rsidRPr="006D2448">
        <w:rPr>
          <w:rFonts w:ascii="David" w:hAnsi="David" w:cs="David"/>
          <w:sz w:val="24"/>
          <w:szCs w:val="24"/>
          <w:rtl/>
        </w:rPr>
        <w:t xml:space="preserve"> – במקרה שלנו פקיד השומה</w:t>
      </w:r>
      <w:r w:rsidRPr="006D2448">
        <w:rPr>
          <w:rFonts w:ascii="David" w:hAnsi="David" w:cs="David"/>
          <w:sz w:val="24"/>
          <w:szCs w:val="24"/>
          <w:rtl/>
        </w:rPr>
        <w:t>, יישא ב</w:t>
      </w:r>
      <w:r w:rsidR="00E279B3" w:rsidRPr="006D2448">
        <w:rPr>
          <w:rFonts w:ascii="David" w:hAnsi="David" w:cs="David"/>
          <w:sz w:val="24"/>
          <w:szCs w:val="24"/>
          <w:rtl/>
        </w:rPr>
        <w:t xml:space="preserve">מלוא </w:t>
      </w:r>
      <w:r w:rsidRPr="006D2448">
        <w:rPr>
          <w:rFonts w:ascii="David" w:hAnsi="David" w:cs="David"/>
          <w:sz w:val="24"/>
          <w:szCs w:val="24"/>
          <w:rtl/>
        </w:rPr>
        <w:t>נטל הרא</w:t>
      </w:r>
      <w:r w:rsidR="00E279B3" w:rsidRPr="006D2448">
        <w:rPr>
          <w:rFonts w:ascii="David" w:hAnsi="David" w:cs="David"/>
          <w:sz w:val="24"/>
          <w:szCs w:val="24"/>
          <w:rtl/>
        </w:rPr>
        <w:t xml:space="preserve">יה להוכחת העובדות הנדרשות. כתוצאה מכך שאין בידי הצדדים להביא </w:t>
      </w:r>
      <w:r w:rsidR="008A2E32" w:rsidRPr="006D2448">
        <w:rPr>
          <w:rFonts w:ascii="David" w:hAnsi="David" w:cs="David"/>
          <w:sz w:val="24"/>
          <w:szCs w:val="24"/>
          <w:rtl/>
        </w:rPr>
        <w:t xml:space="preserve">כיום </w:t>
      </w:r>
      <w:r w:rsidR="00E279B3" w:rsidRPr="006D2448">
        <w:rPr>
          <w:rFonts w:ascii="David" w:hAnsi="David" w:cs="David"/>
          <w:sz w:val="24"/>
          <w:szCs w:val="24"/>
          <w:rtl/>
        </w:rPr>
        <w:t xml:space="preserve">ראיות של ממש אודות הפעילות הכלכלית של המערער בשנת 1998 ובשים לב לכך שקבע כי הנטל מוטל במקרה חריג זה על פקיד השומה, </w:t>
      </w:r>
      <w:r w:rsidR="0038634A" w:rsidRPr="006D2448">
        <w:rPr>
          <w:rFonts w:ascii="David" w:hAnsi="David" w:cs="David"/>
          <w:sz w:val="24"/>
          <w:szCs w:val="24"/>
          <w:rtl/>
        </w:rPr>
        <w:t>קבע בית המשפט כי לא עלה בידי פקיד השומה להוכיח כי השומה שהוציא מוצדקת. לאור זאת קיבל בית המשפט את הערעור במלואו ו</w:t>
      </w:r>
      <w:r w:rsidR="00E279B3" w:rsidRPr="006D2448">
        <w:rPr>
          <w:rFonts w:ascii="David" w:hAnsi="David" w:cs="David"/>
          <w:sz w:val="24"/>
          <w:szCs w:val="24"/>
          <w:rtl/>
        </w:rPr>
        <w:t xml:space="preserve">ביטל את השומה </w:t>
      </w:r>
      <w:r w:rsidR="0038634A" w:rsidRPr="006D2448">
        <w:rPr>
          <w:rFonts w:ascii="David" w:hAnsi="David" w:cs="David"/>
          <w:sz w:val="24"/>
          <w:szCs w:val="24"/>
          <w:rtl/>
        </w:rPr>
        <w:t xml:space="preserve">החדשה שהוציא פקיד השומה. </w:t>
      </w:r>
    </w:p>
    <w:p w14:paraId="0EED93A3" w14:textId="21CCA5EB" w:rsidR="00E279B3" w:rsidRPr="006D2448" w:rsidRDefault="00E279B3" w:rsidP="006D2448">
      <w:pPr>
        <w:jc w:val="both"/>
        <w:rPr>
          <w:rFonts w:ascii="David" w:hAnsi="David" w:cs="David"/>
          <w:sz w:val="24"/>
          <w:szCs w:val="24"/>
          <w:rtl/>
        </w:rPr>
      </w:pPr>
      <w:r w:rsidRPr="006D2448">
        <w:rPr>
          <w:rFonts w:ascii="David" w:hAnsi="David" w:cs="David"/>
          <w:sz w:val="24"/>
          <w:szCs w:val="24"/>
          <w:rtl/>
        </w:rPr>
        <w:t xml:space="preserve">בית המשפט הוסיף כי בנסיבות המיוחדות של העניין, בשים לב לגילו המתקדם של המערער ולשנים הרבות שחלפו ולכך כי אין כל ראיה של ממש כי המערער העלים מס, </w:t>
      </w:r>
      <w:r w:rsidR="0038634A" w:rsidRPr="006D2448">
        <w:rPr>
          <w:rFonts w:ascii="David" w:hAnsi="David" w:cs="David"/>
          <w:sz w:val="24"/>
          <w:szCs w:val="24"/>
          <w:rtl/>
        </w:rPr>
        <w:t xml:space="preserve">הרי שעל אף שדרך ההתנהלות של המערער לא הייתה חפה מטעויות - </w:t>
      </w:r>
      <w:r w:rsidRPr="006D2448">
        <w:rPr>
          <w:rFonts w:ascii="David" w:hAnsi="David" w:cs="David"/>
          <w:sz w:val="24"/>
          <w:szCs w:val="24"/>
          <w:rtl/>
        </w:rPr>
        <w:t>ראוי היה כי המשיב יימנע מראש מהוצאת השומה החדשה</w:t>
      </w:r>
      <w:r w:rsidR="0038634A" w:rsidRPr="006D2448">
        <w:rPr>
          <w:rFonts w:ascii="David" w:hAnsi="David" w:cs="David"/>
          <w:sz w:val="24"/>
          <w:szCs w:val="24"/>
          <w:rtl/>
        </w:rPr>
        <w:t xml:space="preserve"> שהוציא בשנת 2021 לשנת המס 1998</w:t>
      </w:r>
      <w:r w:rsidRPr="006D2448">
        <w:rPr>
          <w:rFonts w:ascii="David" w:hAnsi="David" w:cs="David"/>
          <w:sz w:val="24"/>
          <w:szCs w:val="24"/>
          <w:rtl/>
        </w:rPr>
        <w:t>.</w:t>
      </w:r>
    </w:p>
    <w:p w14:paraId="339BF703" w14:textId="187BCB28" w:rsidR="00A65197" w:rsidRDefault="00E279B3" w:rsidP="006D2448">
      <w:pPr>
        <w:jc w:val="both"/>
        <w:rPr>
          <w:rFonts w:ascii="David" w:hAnsi="David" w:cs="David"/>
          <w:sz w:val="24"/>
          <w:szCs w:val="24"/>
          <w:rtl/>
        </w:rPr>
      </w:pPr>
      <w:r w:rsidRPr="006D2448">
        <w:rPr>
          <w:rFonts w:ascii="David" w:hAnsi="David" w:cs="David"/>
          <w:sz w:val="24"/>
          <w:szCs w:val="24"/>
          <w:rtl/>
        </w:rPr>
        <w:t>כנגד המשיב נפסקו הוצאות בסך 70,000 ₪, וזאת מתוך התחשבות בטרדה שנגרמה למערער.</w:t>
      </w:r>
      <w:r w:rsidR="0038634A" w:rsidRPr="006D2448">
        <w:rPr>
          <w:rFonts w:ascii="David" w:hAnsi="David" w:cs="David"/>
          <w:sz w:val="24"/>
          <w:szCs w:val="24"/>
          <w:rtl/>
        </w:rPr>
        <w:t xml:space="preserve"> בית המשפט ציין כי לא פסק הוצאות בסך גבוה יותר, לאור פגמים שנפלו</w:t>
      </w:r>
      <w:r w:rsidR="008A2E32" w:rsidRPr="006D2448">
        <w:rPr>
          <w:rFonts w:ascii="David" w:hAnsi="David" w:cs="David"/>
          <w:sz w:val="24"/>
          <w:szCs w:val="24"/>
          <w:rtl/>
        </w:rPr>
        <w:t xml:space="preserve"> אף</w:t>
      </w:r>
      <w:r w:rsidR="0038634A" w:rsidRPr="006D2448">
        <w:rPr>
          <w:rFonts w:ascii="David" w:hAnsi="David" w:cs="David"/>
          <w:sz w:val="24"/>
          <w:szCs w:val="24"/>
          <w:rtl/>
        </w:rPr>
        <w:t xml:space="preserve"> בהתנהלות המערער.</w:t>
      </w:r>
      <w:r w:rsidR="00A65197" w:rsidRPr="006D2448">
        <w:rPr>
          <w:rFonts w:ascii="David" w:hAnsi="David" w:cs="David"/>
          <w:sz w:val="24"/>
          <w:szCs w:val="24"/>
          <w:rtl/>
        </w:rPr>
        <w:t xml:space="preserve">  </w:t>
      </w:r>
    </w:p>
    <w:p w14:paraId="602D6C96" w14:textId="77777777" w:rsidR="006D2448" w:rsidRPr="006D2448" w:rsidRDefault="006D2448" w:rsidP="006D2448">
      <w:pPr>
        <w:jc w:val="both"/>
        <w:rPr>
          <w:rFonts w:ascii="David" w:hAnsi="David" w:cs="David"/>
          <w:sz w:val="24"/>
          <w:szCs w:val="24"/>
          <w:rtl/>
        </w:rPr>
      </w:pPr>
    </w:p>
    <w:p w14:paraId="3700103D" w14:textId="77777777" w:rsidR="006D2448" w:rsidRPr="006D2448" w:rsidRDefault="006D2448" w:rsidP="006D2448">
      <w:pPr>
        <w:suppressLineNumbers/>
        <w:spacing w:line="360" w:lineRule="auto"/>
        <w:jc w:val="center"/>
        <w:rPr>
          <w:rFonts w:ascii="David" w:hAnsi="David" w:cs="David"/>
          <w:b/>
          <w:bCs/>
          <w:color w:val="4472C4" w:themeColor="accent1"/>
          <w:sz w:val="24"/>
          <w:szCs w:val="24"/>
          <w:rtl/>
        </w:rPr>
      </w:pPr>
      <w:r w:rsidRPr="006D2448">
        <w:rPr>
          <w:rFonts w:ascii="David" w:hAnsi="David" w:cs="David"/>
          <w:b/>
          <w:bCs/>
          <w:color w:val="4472C4" w:themeColor="accent1"/>
          <w:sz w:val="24"/>
          <w:szCs w:val="24"/>
          <w:rtl/>
        </w:rPr>
        <w:t>*** התקציר אינו בא להחליף את פסק-הדין, הנוסח המחייב הוא זה של פסק-הדין המלא ***</w:t>
      </w:r>
    </w:p>
    <w:p w14:paraId="107BC7A0" w14:textId="77777777" w:rsidR="00C92BE9" w:rsidRPr="008A2E32" w:rsidRDefault="00C92BE9">
      <w:pPr>
        <w:rPr>
          <w:sz w:val="24"/>
          <w:szCs w:val="24"/>
        </w:rPr>
      </w:pPr>
    </w:p>
    <w:sectPr w:rsidR="00C92BE9" w:rsidRPr="008A2E32" w:rsidSect="00F11DD3">
      <w:headerReference w:type="default" r:id="rId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CBF67" w14:textId="77777777" w:rsidR="006D2448" w:rsidRDefault="006D2448" w:rsidP="006D2448">
      <w:pPr>
        <w:spacing w:after="0" w:line="240" w:lineRule="auto"/>
      </w:pPr>
      <w:r>
        <w:separator/>
      </w:r>
    </w:p>
  </w:endnote>
  <w:endnote w:type="continuationSeparator" w:id="0">
    <w:p w14:paraId="3F66CB90" w14:textId="77777777" w:rsidR="006D2448" w:rsidRDefault="006D2448" w:rsidP="006D2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EEA30" w14:textId="77777777" w:rsidR="006D2448" w:rsidRDefault="006D2448" w:rsidP="006D2448">
      <w:pPr>
        <w:spacing w:after="0" w:line="240" w:lineRule="auto"/>
      </w:pPr>
      <w:r>
        <w:separator/>
      </w:r>
    </w:p>
  </w:footnote>
  <w:footnote w:type="continuationSeparator" w:id="0">
    <w:p w14:paraId="74754453" w14:textId="77777777" w:rsidR="006D2448" w:rsidRDefault="006D2448" w:rsidP="006D24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49E2D" w14:textId="77777777" w:rsidR="006D2448" w:rsidRDefault="006D2448" w:rsidP="006D2448">
    <w:pPr>
      <w:pStyle w:val="a3"/>
      <w:jc w:val="center"/>
      <w:rPr>
        <w:rFonts w:cs="FrankRuehl"/>
        <w:sz w:val="28"/>
        <w:szCs w:val="28"/>
        <w:rtl/>
      </w:rPr>
    </w:pPr>
    <w:r>
      <w:rPr>
        <w:rFonts w:cs="FrankRuehl"/>
        <w:noProof/>
        <w:sz w:val="28"/>
        <w:szCs w:val="28"/>
      </w:rPr>
      <w:drawing>
        <wp:inline distT="0" distB="0" distL="0" distR="0" wp14:anchorId="1CDB1781" wp14:editId="1C21837C">
          <wp:extent cx="374015" cy="469265"/>
          <wp:effectExtent l="0" t="0" r="6985" b="6985"/>
          <wp:docPr id="1" name="Picture 1" descr="ישראל - המנורה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ישראל - המנורה -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015" cy="469265"/>
                  </a:xfrm>
                  <a:prstGeom prst="rect">
                    <a:avLst/>
                  </a:prstGeom>
                  <a:noFill/>
                  <a:ln>
                    <a:noFill/>
                  </a:ln>
                </pic:spPr>
              </pic:pic>
            </a:graphicData>
          </a:graphic>
        </wp:inline>
      </w:drawing>
    </w:r>
  </w:p>
  <w:tbl>
    <w:tblPr>
      <w:bidiVisual/>
      <w:tblW w:w="0" w:type="auto"/>
      <w:jc w:val="center"/>
      <w:tblLook w:val="0000" w:firstRow="0" w:lastRow="0" w:firstColumn="0" w:lastColumn="0" w:noHBand="0" w:noVBand="0"/>
    </w:tblPr>
    <w:tblGrid>
      <w:gridCol w:w="8306"/>
    </w:tblGrid>
    <w:tr w:rsidR="006D2448" w14:paraId="49B279B1" w14:textId="77777777" w:rsidTr="00293C54">
      <w:trPr>
        <w:trHeight w:hRule="exact" w:val="704"/>
        <w:jc w:val="center"/>
      </w:trPr>
      <w:sdt>
        <w:sdtPr>
          <w:rPr>
            <w:rFonts w:ascii="David" w:hAnsi="David" w:cs="David"/>
            <w:color w:val="000080"/>
            <w:sz w:val="32"/>
            <w:szCs w:val="32"/>
            <w:rtl/>
          </w:rPr>
          <w:alias w:val="1174"/>
          <w:tag w:val="1174"/>
          <w:id w:val="-1585920285"/>
          <w:text w:multiLine="1"/>
        </w:sdtPr>
        <w:sdtEndPr/>
        <w:sdtContent>
          <w:tc>
            <w:tcPr>
              <w:tcW w:w="8307" w:type="dxa"/>
            </w:tcPr>
            <w:p w14:paraId="27450DC6" w14:textId="13A91161" w:rsidR="006D2448" w:rsidRPr="006D2448" w:rsidRDefault="00330029" w:rsidP="006D2448">
              <w:pPr>
                <w:pStyle w:val="a3"/>
                <w:jc w:val="center"/>
                <w:rPr>
                  <w:rFonts w:ascii="David" w:hAnsi="David" w:cs="David"/>
                  <w:color w:val="000080"/>
                  <w:sz w:val="32"/>
                  <w:szCs w:val="32"/>
                  <w:rtl/>
                </w:rPr>
              </w:pPr>
              <w:r>
                <w:rPr>
                  <w:rFonts w:ascii="David" w:hAnsi="David" w:cs="David"/>
                  <w:color w:val="000080"/>
                  <w:sz w:val="32"/>
                  <w:szCs w:val="32"/>
                  <w:rtl/>
                </w:rPr>
                <w:t>בית המשפט המחוזי מרכז</w:t>
              </w:r>
              <w:r>
                <w:rPr>
                  <w:rFonts w:ascii="David" w:hAnsi="David" w:cs="David" w:hint="cs"/>
                  <w:color w:val="000080"/>
                  <w:sz w:val="32"/>
                  <w:szCs w:val="32"/>
                  <w:rtl/>
                </w:rPr>
                <w:t>-</w:t>
              </w:r>
              <w:r w:rsidR="006D2448" w:rsidRPr="006D2448">
                <w:rPr>
                  <w:rFonts w:ascii="David" w:hAnsi="David" w:cs="David"/>
                  <w:color w:val="000080"/>
                  <w:sz w:val="32"/>
                  <w:szCs w:val="32"/>
                  <w:rtl/>
                </w:rPr>
                <w:t>לוד</w:t>
              </w:r>
            </w:p>
            <w:p w14:paraId="1F2E2E49" w14:textId="77777777" w:rsidR="006D2448" w:rsidRPr="00D1126D" w:rsidRDefault="006D2448" w:rsidP="006D2448">
              <w:pPr>
                <w:tabs>
                  <w:tab w:val="left" w:pos="1299"/>
                </w:tabs>
                <w:rPr>
                  <w:sz w:val="16"/>
                  <w:szCs w:val="16"/>
                  <w:rtl/>
                </w:rPr>
              </w:pPr>
            </w:p>
          </w:tc>
        </w:sdtContent>
      </w:sdt>
    </w:tr>
    <w:tr w:rsidR="006D2448" w14:paraId="28493DF8" w14:textId="77777777" w:rsidTr="00293C54">
      <w:trPr>
        <w:trHeight w:val="337"/>
        <w:jc w:val="center"/>
      </w:trPr>
      <w:tc>
        <w:tcPr>
          <w:tcW w:w="8307" w:type="dxa"/>
        </w:tcPr>
        <w:p w14:paraId="5EF3469A" w14:textId="1448114C" w:rsidR="006D2448" w:rsidRPr="006D2448" w:rsidRDefault="00330029" w:rsidP="006D2448">
          <w:pPr>
            <w:rPr>
              <w:rFonts w:ascii="David" w:hAnsi="David" w:cs="David"/>
              <w:b/>
              <w:bCs/>
              <w:sz w:val="26"/>
              <w:szCs w:val="26"/>
              <w:rtl/>
            </w:rPr>
          </w:pPr>
          <w:sdt>
            <w:sdtPr>
              <w:rPr>
                <w:rFonts w:ascii="David" w:hAnsi="David" w:cs="David"/>
                <w:rtl/>
              </w:rPr>
              <w:alias w:val="1170"/>
              <w:tag w:val="1170"/>
              <w:id w:val="1066377040"/>
              <w:text w:multiLine="1"/>
            </w:sdtPr>
            <w:sdtEndPr/>
            <w:sdtContent>
              <w:r w:rsidR="006D2448" w:rsidRPr="006D2448">
                <w:rPr>
                  <w:rFonts w:ascii="David" w:hAnsi="David" w:cs="David"/>
                  <w:b/>
                  <w:bCs/>
                  <w:sz w:val="26"/>
                  <w:szCs w:val="26"/>
                  <w:rtl/>
                </w:rPr>
                <w:t>ע"מ</w:t>
              </w:r>
            </w:sdtContent>
          </w:sdt>
          <w:r w:rsidR="006D2448" w:rsidRPr="006D2448">
            <w:rPr>
              <w:rFonts w:ascii="David" w:hAnsi="David" w:cs="David"/>
              <w:b/>
              <w:bCs/>
              <w:sz w:val="26"/>
              <w:szCs w:val="26"/>
              <w:rtl/>
            </w:rPr>
            <w:t xml:space="preserve"> </w:t>
          </w:r>
          <w:sdt>
            <w:sdtPr>
              <w:rPr>
                <w:rFonts w:ascii="David" w:hAnsi="David" w:cs="David"/>
                <w:rtl/>
              </w:rPr>
              <w:alias w:val="1171"/>
              <w:tag w:val="1171"/>
              <w:id w:val="257034231"/>
              <w:text w:multiLine="1"/>
            </w:sdtPr>
            <w:sdtEndPr/>
            <w:sdtContent>
              <w:r w:rsidR="006D2448" w:rsidRPr="006D2448">
                <w:rPr>
                  <w:rFonts w:ascii="David" w:hAnsi="David" w:cs="David"/>
                  <w:b/>
                  <w:bCs/>
                  <w:sz w:val="26"/>
                  <w:szCs w:val="26"/>
                  <w:rtl/>
                </w:rPr>
                <w:t>34366-10-21</w:t>
              </w:r>
            </w:sdtContent>
          </w:sdt>
          <w:r w:rsidR="006D2448" w:rsidRPr="006D2448">
            <w:rPr>
              <w:rFonts w:ascii="David" w:hAnsi="David" w:cs="David"/>
              <w:b/>
              <w:bCs/>
              <w:sz w:val="26"/>
              <w:szCs w:val="26"/>
              <w:rtl/>
            </w:rPr>
            <w:t xml:space="preserve"> </w:t>
          </w:r>
          <w:sdt>
            <w:sdtPr>
              <w:rPr>
                <w:rFonts w:ascii="David" w:hAnsi="David" w:cs="David"/>
                <w:b/>
                <w:bCs/>
                <w:sz w:val="26"/>
                <w:szCs w:val="26"/>
                <w:rtl/>
              </w:rPr>
              <w:alias w:val="3154"/>
              <w:tag w:val="3154"/>
              <w:id w:val="-1714497037"/>
              <w:placeholder>
                <w:docPart w:val="B3C779F245B841A28AE6C5E94C4ED005"/>
              </w:placeholder>
              <w:text w:multiLine="1"/>
            </w:sdtPr>
            <w:sdtEndPr/>
            <w:sdtContent>
              <w:r w:rsidR="006D2448" w:rsidRPr="006D2448">
                <w:rPr>
                  <w:rFonts w:ascii="David" w:hAnsi="David" w:cs="David"/>
                  <w:b/>
                  <w:bCs/>
                  <w:sz w:val="26"/>
                  <w:szCs w:val="26"/>
                  <w:rtl/>
                </w:rPr>
                <w:t xml:space="preserve">חיים </w:t>
              </w:r>
              <w:proofErr w:type="spellStart"/>
              <w:r w:rsidR="006D2448" w:rsidRPr="006D2448">
                <w:rPr>
                  <w:rFonts w:ascii="David" w:hAnsi="David" w:cs="David"/>
                  <w:b/>
                  <w:bCs/>
                  <w:sz w:val="26"/>
                  <w:szCs w:val="26"/>
                  <w:rtl/>
                </w:rPr>
                <w:t>שפיגולט</w:t>
              </w:r>
              <w:proofErr w:type="spellEnd"/>
              <w:r w:rsidR="006D2448" w:rsidRPr="006D2448">
                <w:rPr>
                  <w:rFonts w:ascii="David" w:hAnsi="David" w:cs="David"/>
                  <w:b/>
                  <w:bCs/>
                  <w:sz w:val="26"/>
                  <w:szCs w:val="26"/>
                  <w:rtl/>
                </w:rPr>
                <w:t xml:space="preserve"> נ' פקיד שומה</w:t>
              </w:r>
            </w:sdtContent>
          </w:sdt>
          <w:r w:rsidR="006D2448" w:rsidRPr="006D2448">
            <w:rPr>
              <w:rFonts w:ascii="David" w:hAnsi="David" w:cs="David"/>
              <w:b/>
              <w:bCs/>
              <w:sz w:val="26"/>
              <w:szCs w:val="26"/>
              <w:rtl/>
            </w:rPr>
            <w:t xml:space="preserve"> </w:t>
          </w:r>
        </w:p>
        <w:p w14:paraId="35E870D7" w14:textId="77777777" w:rsidR="006D2448" w:rsidRPr="007B7765" w:rsidRDefault="006D2448" w:rsidP="006D2448">
          <w:pPr>
            <w:rPr>
              <w:b/>
              <w:bCs/>
              <w:sz w:val="2"/>
              <w:szCs w:val="2"/>
              <w:rtl/>
            </w:rPr>
          </w:pPr>
        </w:p>
        <w:p w14:paraId="313DBB5A" w14:textId="77777777" w:rsidR="006D2448" w:rsidRPr="00D1126D" w:rsidRDefault="006D2448" w:rsidP="006D2448">
          <w:pPr>
            <w:tabs>
              <w:tab w:val="left" w:pos="500"/>
            </w:tabs>
            <w:rPr>
              <w:sz w:val="6"/>
              <w:szCs w:val="6"/>
              <w:rtl/>
            </w:rPr>
          </w:pPr>
          <w:r>
            <w:rPr>
              <w:sz w:val="20"/>
              <w:szCs w:val="20"/>
              <w:rtl/>
            </w:rPr>
            <w:tab/>
          </w:r>
        </w:p>
      </w:tc>
    </w:tr>
  </w:tbl>
  <w:p w14:paraId="56EBDD6A" w14:textId="77777777" w:rsidR="006D2448" w:rsidRPr="006D2448" w:rsidRDefault="006D244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BE9"/>
    <w:rsid w:val="00330029"/>
    <w:rsid w:val="0038634A"/>
    <w:rsid w:val="005D78D8"/>
    <w:rsid w:val="006D2448"/>
    <w:rsid w:val="006E3274"/>
    <w:rsid w:val="00732F12"/>
    <w:rsid w:val="008A2E32"/>
    <w:rsid w:val="00A65197"/>
    <w:rsid w:val="00B17255"/>
    <w:rsid w:val="00C92BE9"/>
    <w:rsid w:val="00E279B3"/>
    <w:rsid w:val="00F11D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1AD3CA"/>
  <w15:chartTrackingRefBased/>
  <w15:docId w15:val="{58CB5DEF-ADB5-48D4-8AD7-2863EE90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2448"/>
    <w:pPr>
      <w:tabs>
        <w:tab w:val="center" w:pos="4153"/>
        <w:tab w:val="right" w:pos="8306"/>
      </w:tabs>
      <w:spacing w:after="0" w:line="240" w:lineRule="auto"/>
    </w:pPr>
  </w:style>
  <w:style w:type="character" w:customStyle="1" w:styleId="a4">
    <w:name w:val="כותרת עליונה תו"/>
    <w:basedOn w:val="a0"/>
    <w:link w:val="a3"/>
    <w:uiPriority w:val="99"/>
    <w:rsid w:val="006D2448"/>
  </w:style>
  <w:style w:type="paragraph" w:styleId="a5">
    <w:name w:val="footer"/>
    <w:basedOn w:val="a"/>
    <w:link w:val="a6"/>
    <w:uiPriority w:val="99"/>
    <w:unhideWhenUsed/>
    <w:rsid w:val="006D2448"/>
    <w:pPr>
      <w:tabs>
        <w:tab w:val="center" w:pos="4153"/>
        <w:tab w:val="right" w:pos="8306"/>
      </w:tabs>
      <w:spacing w:after="0" w:line="240" w:lineRule="auto"/>
    </w:pPr>
  </w:style>
  <w:style w:type="character" w:customStyle="1" w:styleId="a6">
    <w:name w:val="כותרת תחתונה תו"/>
    <w:basedOn w:val="a0"/>
    <w:link w:val="a5"/>
    <w:uiPriority w:val="99"/>
    <w:rsid w:val="006D2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C779F245B841A28AE6C5E94C4ED005"/>
        <w:category>
          <w:name w:val="כללי"/>
          <w:gallery w:val="placeholder"/>
        </w:category>
        <w:types>
          <w:type w:val="bbPlcHdr"/>
        </w:types>
        <w:behaviors>
          <w:behavior w:val="content"/>
        </w:behaviors>
        <w:guid w:val="{C7E542EE-C245-4F22-A2D6-E2E349A9D63E}"/>
      </w:docPartPr>
      <w:docPartBody>
        <w:p w:rsidR="00104D8A" w:rsidRDefault="00C45A19" w:rsidP="00C45A19">
          <w:pPr>
            <w:pStyle w:val="B3C779F245B841A28AE6C5E94C4ED005"/>
          </w:pPr>
          <w:r>
            <w:rPr>
              <w:b/>
              <w:bCs/>
              <w:sz w:val="26"/>
              <w:szCs w:val="26"/>
              <w:rtl/>
            </w:rPr>
            <w:t>שם תיק ללא שמות חסויים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A19"/>
    <w:rsid w:val="00104D8A"/>
    <w:rsid w:val="00C45A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3C779F245B841A28AE6C5E94C4ED005">
    <w:name w:val="B3C779F245B841A28AE6C5E94C4ED005"/>
    <w:rsid w:val="00C45A19"/>
    <w:pPr>
      <w:bidi/>
    </w:pPr>
  </w:style>
  <w:style w:type="paragraph" w:customStyle="1" w:styleId="E491BCD096AE41DCB55FB46FA32C64E4">
    <w:name w:val="E491BCD096AE41DCB55FB46FA32C64E4"/>
    <w:rsid w:val="00C45A1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1625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avrahamgu</dc:creator>
  <cp:keywords/>
  <dc:description/>
  <cp:lastModifiedBy>מתן אברינה</cp:lastModifiedBy>
  <cp:revision>4</cp:revision>
  <dcterms:created xsi:type="dcterms:W3CDTF">2023-08-15T07:31:00Z</dcterms:created>
  <dcterms:modified xsi:type="dcterms:W3CDTF">2023-08-15T07:34:00Z</dcterms:modified>
</cp:coreProperties>
</file>