
<file path=[Content_Types].xml><?xml version="1.0" encoding="utf-8"?>
<Types xmlns="http://schemas.openxmlformats.org/package/2006/content-types">
  <Default Extension="bin" ContentType="application/vnd.ms-word.attachedToolbar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D9920" w14:textId="77777777" w:rsidR="006816EC" w:rsidRDefault="006816EC" w:rsidP="006816EC">
      <w:pPr>
        <w:suppressLineNumbers/>
        <w:rPr>
          <w:sz w:val="26"/>
          <w:szCs w:val="26"/>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RPr="00CD0055" w14:paraId="1A269F4D" w14:textId="77777777" w:rsidTr="006816EC">
        <w:trPr>
          <w:jc w:val="center"/>
        </w:trPr>
        <w:tc>
          <w:tcPr>
            <w:tcW w:w="743" w:type="dxa"/>
            <w:hideMark/>
          </w:tcPr>
          <w:p w14:paraId="4EA854D7" w14:textId="77777777" w:rsidR="006816EC" w:rsidRPr="00CD0055" w:rsidRDefault="00295DD1">
            <w:pPr>
              <w:jc w:val="both"/>
              <w:rPr>
                <w:rFonts w:ascii="Arial (W1)" w:hAnsi="Arial (W1)"/>
                <w:b/>
                <w:bCs/>
                <w:sz w:val="26"/>
                <w:szCs w:val="26"/>
              </w:rPr>
            </w:pPr>
            <w:r>
              <w:rPr>
                <w:rFonts w:hint="cs"/>
                <w:b/>
                <w:bCs/>
                <w:sz w:val="26"/>
                <w:szCs w:val="26"/>
                <w:rtl/>
              </w:rPr>
              <w:t>ל</w:t>
            </w:r>
            <w:r w:rsidR="006816EC" w:rsidRPr="00CD0055">
              <w:rPr>
                <w:rFonts w:hint="cs"/>
                <w:b/>
                <w:bCs/>
                <w:sz w:val="26"/>
                <w:szCs w:val="26"/>
                <w:rtl/>
              </w:rPr>
              <w:t xml:space="preserve">פני </w:t>
            </w:r>
          </w:p>
        </w:tc>
        <w:tc>
          <w:tcPr>
            <w:tcW w:w="8077" w:type="dxa"/>
            <w:gridSpan w:val="2"/>
            <w:hideMark/>
          </w:tcPr>
          <w:p w14:paraId="2ACB8B62" w14:textId="77777777" w:rsidR="006816EC" w:rsidRPr="00CD0055" w:rsidRDefault="00B32C61" w:rsidP="006816EC">
            <w:pPr>
              <w:rPr>
                <w:rFonts w:ascii="Arial" w:hAnsi="Arial"/>
                <w:b/>
                <w:bCs/>
                <w:sz w:val="26"/>
                <w:szCs w:val="26"/>
                <w:rtl/>
              </w:rPr>
            </w:pPr>
            <w:r w:rsidRPr="00CD0055">
              <w:rPr>
                <w:rFonts w:ascii="Arial" w:hAnsi="Arial" w:hint="cs"/>
                <w:b/>
                <w:bCs/>
                <w:sz w:val="26"/>
                <w:szCs w:val="26"/>
                <w:rtl/>
              </w:rPr>
              <w:t>כבוד</w:t>
            </w:r>
            <w:r w:rsidR="006816EC" w:rsidRPr="00CD0055">
              <w:rPr>
                <w:rFonts w:ascii="Arial" w:hAnsi="Arial" w:hint="cs"/>
                <w:b/>
                <w:bCs/>
                <w:sz w:val="26"/>
                <w:szCs w:val="26"/>
                <w:rtl/>
              </w:rPr>
              <w:t xml:space="preserve"> ה</w:t>
            </w:r>
            <w:sdt>
              <w:sdtPr>
                <w:rPr>
                  <w:sz w:val="26"/>
                  <w:szCs w:val="26"/>
                  <w:rtl/>
                </w:rPr>
                <w:alias w:val="1574"/>
                <w:tag w:val="1574"/>
                <w:id w:val="-868990752"/>
                <w:text w:multiLine="1"/>
              </w:sdtPr>
              <w:sdtEndPr/>
              <w:sdtContent>
                <w:r>
                  <w:rPr>
                    <w:rFonts w:ascii="Arial" w:hAnsi="Arial"/>
                    <w:b/>
                    <w:bCs/>
                    <w:sz w:val="26"/>
                    <w:szCs w:val="26"/>
                    <w:rtl/>
                  </w:rPr>
                  <w:t>שופט</w:t>
                </w:r>
              </w:sdtContent>
            </w:sdt>
            <w:r w:rsidR="006816EC" w:rsidRPr="00CD0055">
              <w:rPr>
                <w:rFonts w:ascii="Arial" w:hAnsi="Arial" w:hint="cs"/>
                <w:b/>
                <w:bCs/>
                <w:sz w:val="26"/>
                <w:szCs w:val="26"/>
                <w:rtl/>
              </w:rPr>
              <w:t xml:space="preserve">  </w:t>
            </w:r>
            <w:sdt>
              <w:sdtPr>
                <w:rPr>
                  <w:sz w:val="26"/>
                  <w:szCs w:val="26"/>
                  <w:rtl/>
                </w:rPr>
                <w:alias w:val="1573"/>
                <w:tag w:val="1573"/>
                <w:id w:val="407734867"/>
                <w:text w:multiLine="1"/>
              </w:sdtPr>
              <w:sdtEndPr/>
              <w:sdtContent>
                <w:r>
                  <w:rPr>
                    <w:rFonts w:ascii="Arial" w:hAnsi="Arial"/>
                    <w:b/>
                    <w:bCs/>
                    <w:sz w:val="26"/>
                    <w:szCs w:val="26"/>
                    <w:rtl/>
                  </w:rPr>
                  <w:t>אילן דפדי</w:t>
                </w:r>
              </w:sdtContent>
            </w:sdt>
          </w:p>
          <w:p w14:paraId="5DAEE8D2" w14:textId="77777777" w:rsidR="006816EC" w:rsidRPr="00CD0055" w:rsidRDefault="006816EC" w:rsidP="006816EC">
            <w:pPr>
              <w:rPr>
                <w:sz w:val="26"/>
                <w:szCs w:val="26"/>
              </w:rPr>
            </w:pPr>
          </w:p>
        </w:tc>
      </w:tr>
      <w:tr w:rsidR="006816EC" w:rsidRPr="00CD0055" w14:paraId="6634D2CB" w14:textId="77777777" w:rsidTr="006816EC">
        <w:trPr>
          <w:jc w:val="center"/>
        </w:trPr>
        <w:tc>
          <w:tcPr>
            <w:tcW w:w="3249" w:type="dxa"/>
            <w:gridSpan w:val="2"/>
          </w:tcPr>
          <w:p w14:paraId="56BA0CBC" w14:textId="77777777" w:rsidR="006816EC" w:rsidRPr="00CD0055" w:rsidRDefault="006816EC">
            <w:pPr>
              <w:bidi w:val="0"/>
              <w:rPr>
                <w:rFonts w:ascii="Arial (W1)" w:hAnsi="Arial (W1)"/>
                <w:b/>
                <w:bCs/>
                <w:noProof w:val="0"/>
                <w:sz w:val="26"/>
                <w:szCs w:val="26"/>
                <w:rtl/>
              </w:rPr>
            </w:pPr>
          </w:p>
          <w:sdt>
            <w:sdtPr>
              <w:rPr>
                <w:rFonts w:hint="cs"/>
                <w:sz w:val="26"/>
                <w:szCs w:val="26"/>
                <w:rtl/>
              </w:rPr>
              <w:alias w:val="1180"/>
              <w:tag w:val="1180"/>
              <w:id w:val="-803768281"/>
              <w:text w:multiLine="1"/>
            </w:sdtPr>
            <w:sdtEndPr/>
            <w:sdtContent>
              <w:p w14:paraId="3A87783E" w14:textId="77777777" w:rsidR="003272CE" w:rsidRDefault="0091509D">
                <w:pPr>
                  <w:rPr>
                    <w:rFonts w:ascii="Arial (W1)" w:hAnsi="Arial (W1)"/>
                    <w:b/>
                    <w:bCs/>
                    <w:noProof w:val="0"/>
                    <w:sz w:val="26"/>
                    <w:szCs w:val="26"/>
                  </w:rPr>
                </w:pPr>
                <w:r>
                  <w:rPr>
                    <w:rFonts w:hint="cs"/>
                    <w:b/>
                    <w:bCs/>
                    <w:noProof w:val="0"/>
                    <w:sz w:val="26"/>
                    <w:szCs w:val="26"/>
                    <w:rtl/>
                  </w:rPr>
                  <w:t>ה</w:t>
                </w:r>
                <w:r w:rsidR="001605B3">
                  <w:rPr>
                    <w:rFonts w:hint="cs"/>
                    <w:b/>
                    <w:bCs/>
                    <w:noProof w:val="0"/>
                    <w:sz w:val="26"/>
                    <w:szCs w:val="26"/>
                    <w:rtl/>
                  </w:rPr>
                  <w:t>תובעים</w:t>
                </w:r>
              </w:p>
            </w:sdtContent>
          </w:sdt>
        </w:tc>
        <w:tc>
          <w:tcPr>
            <w:tcW w:w="5571" w:type="dxa"/>
          </w:tcPr>
          <w:p w14:paraId="7A1CA43B" w14:textId="77777777" w:rsidR="006816EC" w:rsidRPr="00DE1117" w:rsidRDefault="006816EC">
            <w:pPr>
              <w:rPr>
                <w:rFonts w:ascii="Arial (W1)" w:hAnsi="Arial (W1)"/>
                <w:b/>
                <w:bCs/>
                <w:noProof w:val="0"/>
                <w:sz w:val="26"/>
                <w:szCs w:val="26"/>
                <w:rtl/>
              </w:rPr>
            </w:pPr>
          </w:p>
          <w:p w14:paraId="37D5771A" w14:textId="77777777" w:rsidR="00295DD1" w:rsidRPr="00DE1117" w:rsidRDefault="00BF25E1">
            <w:pPr>
              <w:rPr>
                <w:b/>
                <w:bCs/>
                <w:sz w:val="26"/>
                <w:szCs w:val="26"/>
                <w:rtl/>
              </w:rPr>
            </w:pPr>
            <w:sdt>
              <w:sdtPr>
                <w:rPr>
                  <w:rFonts w:hint="cs"/>
                  <w:b/>
                  <w:bCs/>
                  <w:sz w:val="26"/>
                  <w:szCs w:val="26"/>
                  <w:rtl/>
                </w:rPr>
                <w:alias w:val="1462"/>
                <w:tag w:val="1462"/>
                <w:id w:val="-1143353124"/>
                <w:text w:multiLine="1"/>
              </w:sdtPr>
              <w:sdtEndPr/>
              <w:sdtContent>
                <w:r w:rsidR="006B5553" w:rsidRPr="00DE1117">
                  <w:rPr>
                    <w:rFonts w:hint="cs"/>
                    <w:b/>
                    <w:bCs/>
                    <w:noProof w:val="0"/>
                    <w:sz w:val="26"/>
                    <w:szCs w:val="26"/>
                    <w:rtl/>
                  </w:rPr>
                  <w:t>1</w:t>
                </w:r>
              </w:sdtContent>
            </w:sdt>
            <w:r w:rsidR="006816EC" w:rsidRPr="00DE1117">
              <w:rPr>
                <w:rFonts w:hint="cs"/>
                <w:b/>
                <w:bCs/>
                <w:noProof w:val="0"/>
                <w:sz w:val="26"/>
                <w:szCs w:val="26"/>
                <w:rtl/>
              </w:rPr>
              <w:t>.</w:t>
            </w:r>
            <w:sdt>
              <w:sdtPr>
                <w:rPr>
                  <w:rFonts w:hint="cs"/>
                  <w:b/>
                  <w:bCs/>
                  <w:sz w:val="26"/>
                  <w:szCs w:val="26"/>
                  <w:rtl/>
                </w:rPr>
                <w:alias w:val="1478"/>
                <w:tag w:val="1478"/>
                <w:id w:val="160126198"/>
                <w:text w:multiLine="1"/>
              </w:sdtPr>
              <w:sdtEndPr/>
              <w:sdtContent>
                <w:r w:rsidR="006B5553" w:rsidRPr="00DE1117">
                  <w:rPr>
                    <w:rFonts w:hint="cs"/>
                    <w:b/>
                    <w:bCs/>
                    <w:noProof w:val="0"/>
                    <w:sz w:val="26"/>
                    <w:szCs w:val="26"/>
                    <w:rtl/>
                  </w:rPr>
                  <w:t xml:space="preserve">אלדח </w:t>
                </w:r>
                <w:proofErr w:type="spellStart"/>
                <w:r w:rsidR="006B5553" w:rsidRPr="00DE1117">
                  <w:rPr>
                    <w:rFonts w:hint="cs"/>
                    <w:b/>
                    <w:bCs/>
                    <w:noProof w:val="0"/>
                    <w:sz w:val="26"/>
                    <w:szCs w:val="26"/>
                    <w:rtl/>
                  </w:rPr>
                  <w:t>ואליד</w:t>
                </w:r>
                <w:proofErr w:type="spellEnd"/>
              </w:sdtContent>
            </w:sdt>
          </w:p>
          <w:p w14:paraId="1346EA1A" w14:textId="77777777" w:rsidR="00295DD1" w:rsidRPr="00DE1117" w:rsidRDefault="00BF25E1">
            <w:pPr>
              <w:rPr>
                <w:b/>
                <w:bCs/>
                <w:sz w:val="26"/>
                <w:szCs w:val="26"/>
                <w:rtl/>
              </w:rPr>
            </w:pPr>
            <w:sdt>
              <w:sdtPr>
                <w:rPr>
                  <w:rFonts w:hint="cs"/>
                  <w:b/>
                  <w:bCs/>
                  <w:sz w:val="26"/>
                  <w:szCs w:val="26"/>
                  <w:rtl/>
                </w:rPr>
                <w:alias w:val="1462"/>
                <w:tag w:val="1462"/>
                <w:id w:val="1695110448"/>
                <w:text w:multiLine="1"/>
              </w:sdtPr>
              <w:sdtEndPr/>
              <w:sdtContent>
                <w:r w:rsidR="006B5553" w:rsidRPr="00DE1117">
                  <w:rPr>
                    <w:rFonts w:hint="cs"/>
                    <w:b/>
                    <w:bCs/>
                    <w:noProof w:val="0"/>
                    <w:sz w:val="26"/>
                    <w:szCs w:val="26"/>
                    <w:rtl/>
                  </w:rPr>
                  <w:t>2</w:t>
                </w:r>
              </w:sdtContent>
            </w:sdt>
            <w:r w:rsidR="006816EC" w:rsidRPr="00DE1117">
              <w:rPr>
                <w:rFonts w:hint="cs"/>
                <w:b/>
                <w:bCs/>
                <w:noProof w:val="0"/>
                <w:sz w:val="26"/>
                <w:szCs w:val="26"/>
                <w:rtl/>
              </w:rPr>
              <w:t>.</w:t>
            </w:r>
            <w:sdt>
              <w:sdtPr>
                <w:rPr>
                  <w:rFonts w:hint="cs"/>
                  <w:b/>
                  <w:bCs/>
                  <w:sz w:val="26"/>
                  <w:szCs w:val="26"/>
                  <w:rtl/>
                </w:rPr>
                <w:alias w:val="1478"/>
                <w:tag w:val="1478"/>
                <w:id w:val="-1544279636"/>
                <w:text w:multiLine="1"/>
              </w:sdtPr>
              <w:sdtEndPr/>
              <w:sdtContent>
                <w:r w:rsidR="006B5553" w:rsidRPr="00DE1117">
                  <w:rPr>
                    <w:rFonts w:hint="cs"/>
                    <w:b/>
                    <w:bCs/>
                    <w:noProof w:val="0"/>
                    <w:sz w:val="26"/>
                    <w:szCs w:val="26"/>
                    <w:rtl/>
                  </w:rPr>
                  <w:t>אליהאם דוח</w:t>
                </w:r>
              </w:sdtContent>
            </w:sdt>
          </w:p>
          <w:p w14:paraId="228FB021" w14:textId="77777777" w:rsidR="00295DD1" w:rsidRPr="00DE1117" w:rsidRDefault="00BF25E1">
            <w:pPr>
              <w:rPr>
                <w:b/>
                <w:bCs/>
                <w:sz w:val="26"/>
                <w:szCs w:val="26"/>
                <w:rtl/>
              </w:rPr>
            </w:pPr>
            <w:sdt>
              <w:sdtPr>
                <w:rPr>
                  <w:rFonts w:hint="cs"/>
                  <w:b/>
                  <w:bCs/>
                  <w:sz w:val="26"/>
                  <w:szCs w:val="26"/>
                  <w:rtl/>
                </w:rPr>
                <w:alias w:val="1462"/>
                <w:tag w:val="1462"/>
                <w:id w:val="-541678048"/>
                <w:text w:multiLine="1"/>
              </w:sdtPr>
              <w:sdtEndPr/>
              <w:sdtContent>
                <w:r w:rsidR="006B5553" w:rsidRPr="00DE1117">
                  <w:rPr>
                    <w:rFonts w:hint="cs"/>
                    <w:b/>
                    <w:bCs/>
                    <w:noProof w:val="0"/>
                    <w:sz w:val="26"/>
                    <w:szCs w:val="26"/>
                    <w:rtl/>
                  </w:rPr>
                  <w:t>3</w:t>
                </w:r>
              </w:sdtContent>
            </w:sdt>
            <w:r w:rsidR="006816EC" w:rsidRPr="00DE1117">
              <w:rPr>
                <w:rFonts w:hint="cs"/>
                <w:b/>
                <w:bCs/>
                <w:noProof w:val="0"/>
                <w:sz w:val="26"/>
                <w:szCs w:val="26"/>
                <w:rtl/>
              </w:rPr>
              <w:t>.</w:t>
            </w:r>
            <w:sdt>
              <w:sdtPr>
                <w:rPr>
                  <w:rFonts w:hint="cs"/>
                  <w:b/>
                  <w:bCs/>
                  <w:sz w:val="26"/>
                  <w:szCs w:val="26"/>
                  <w:rtl/>
                </w:rPr>
                <w:alias w:val="1478"/>
                <w:tag w:val="1478"/>
                <w:id w:val="-1325191800"/>
                <w:text w:multiLine="1"/>
              </w:sdtPr>
              <w:sdtEndPr/>
              <w:sdtContent>
                <w:r w:rsidR="006B5553" w:rsidRPr="00DE1117">
                  <w:rPr>
                    <w:rFonts w:hint="cs"/>
                    <w:b/>
                    <w:bCs/>
                    <w:noProof w:val="0"/>
                    <w:sz w:val="26"/>
                    <w:szCs w:val="26"/>
                    <w:rtl/>
                  </w:rPr>
                  <w:t>מוחמד דוח</w:t>
                </w:r>
              </w:sdtContent>
            </w:sdt>
          </w:p>
          <w:p w14:paraId="7D649CCE" w14:textId="77777777" w:rsidR="00295DD1" w:rsidRPr="00DE1117" w:rsidRDefault="00BF25E1">
            <w:pPr>
              <w:rPr>
                <w:b/>
                <w:bCs/>
                <w:sz w:val="26"/>
                <w:szCs w:val="26"/>
                <w:rtl/>
              </w:rPr>
            </w:pPr>
            <w:sdt>
              <w:sdtPr>
                <w:rPr>
                  <w:rFonts w:hint="cs"/>
                  <w:b/>
                  <w:bCs/>
                  <w:sz w:val="26"/>
                  <w:szCs w:val="26"/>
                  <w:rtl/>
                </w:rPr>
                <w:alias w:val="1462"/>
                <w:tag w:val="1462"/>
                <w:id w:val="1671758715"/>
                <w:text w:multiLine="1"/>
              </w:sdtPr>
              <w:sdtEndPr/>
              <w:sdtContent>
                <w:r w:rsidR="006B5553" w:rsidRPr="00DE1117">
                  <w:rPr>
                    <w:rFonts w:hint="cs"/>
                    <w:b/>
                    <w:bCs/>
                    <w:noProof w:val="0"/>
                    <w:sz w:val="26"/>
                    <w:szCs w:val="26"/>
                    <w:rtl/>
                  </w:rPr>
                  <w:t>4</w:t>
                </w:r>
              </w:sdtContent>
            </w:sdt>
            <w:r w:rsidR="006816EC" w:rsidRPr="00DE1117">
              <w:rPr>
                <w:rFonts w:hint="cs"/>
                <w:b/>
                <w:bCs/>
                <w:noProof w:val="0"/>
                <w:sz w:val="26"/>
                <w:szCs w:val="26"/>
                <w:rtl/>
              </w:rPr>
              <w:t>.</w:t>
            </w:r>
            <w:sdt>
              <w:sdtPr>
                <w:rPr>
                  <w:rFonts w:hint="cs"/>
                  <w:b/>
                  <w:bCs/>
                  <w:sz w:val="26"/>
                  <w:szCs w:val="26"/>
                  <w:rtl/>
                </w:rPr>
                <w:alias w:val="1478"/>
                <w:tag w:val="1478"/>
                <w:id w:val="212698201"/>
                <w:text w:multiLine="1"/>
              </w:sdtPr>
              <w:sdtEndPr/>
              <w:sdtContent>
                <w:r w:rsidR="006B5553" w:rsidRPr="00DE1117">
                  <w:rPr>
                    <w:rFonts w:hint="cs"/>
                    <w:b/>
                    <w:bCs/>
                    <w:noProof w:val="0"/>
                    <w:sz w:val="26"/>
                    <w:szCs w:val="26"/>
                    <w:rtl/>
                  </w:rPr>
                  <w:t>מועטז דוח</w:t>
                </w:r>
              </w:sdtContent>
            </w:sdt>
          </w:p>
          <w:p w14:paraId="17E07B3B" w14:textId="77777777" w:rsidR="00295DD1" w:rsidRPr="00DE1117" w:rsidRDefault="00BF25E1">
            <w:pPr>
              <w:rPr>
                <w:b/>
                <w:bCs/>
                <w:sz w:val="26"/>
                <w:szCs w:val="26"/>
                <w:rtl/>
              </w:rPr>
            </w:pPr>
            <w:sdt>
              <w:sdtPr>
                <w:rPr>
                  <w:rFonts w:hint="cs"/>
                  <w:b/>
                  <w:bCs/>
                  <w:sz w:val="26"/>
                  <w:szCs w:val="26"/>
                  <w:rtl/>
                </w:rPr>
                <w:alias w:val="1462"/>
                <w:tag w:val="1462"/>
                <w:id w:val="-63800449"/>
                <w:text w:multiLine="1"/>
              </w:sdtPr>
              <w:sdtEndPr/>
              <w:sdtContent>
                <w:r w:rsidR="006B5553" w:rsidRPr="00DE1117">
                  <w:rPr>
                    <w:rFonts w:hint="cs"/>
                    <w:b/>
                    <w:bCs/>
                    <w:noProof w:val="0"/>
                    <w:sz w:val="26"/>
                    <w:szCs w:val="26"/>
                    <w:rtl/>
                  </w:rPr>
                  <w:t>5</w:t>
                </w:r>
              </w:sdtContent>
            </w:sdt>
            <w:r w:rsidR="006816EC" w:rsidRPr="00DE1117">
              <w:rPr>
                <w:rFonts w:hint="cs"/>
                <w:b/>
                <w:bCs/>
                <w:noProof w:val="0"/>
                <w:sz w:val="26"/>
                <w:szCs w:val="26"/>
                <w:rtl/>
              </w:rPr>
              <w:t>.</w:t>
            </w:r>
            <w:sdt>
              <w:sdtPr>
                <w:rPr>
                  <w:rFonts w:hint="cs"/>
                  <w:b/>
                  <w:bCs/>
                  <w:sz w:val="26"/>
                  <w:szCs w:val="26"/>
                  <w:rtl/>
                </w:rPr>
                <w:alias w:val="1478"/>
                <w:tag w:val="1478"/>
                <w:id w:val="-1118599012"/>
                <w:text w:multiLine="1"/>
              </w:sdtPr>
              <w:sdtEndPr/>
              <w:sdtContent>
                <w:r w:rsidR="006B5553" w:rsidRPr="00DE1117">
                  <w:rPr>
                    <w:rFonts w:hint="cs"/>
                    <w:b/>
                    <w:bCs/>
                    <w:noProof w:val="0"/>
                    <w:sz w:val="26"/>
                    <w:szCs w:val="26"/>
                    <w:rtl/>
                  </w:rPr>
                  <w:t>סמח דוח</w:t>
                </w:r>
              </w:sdtContent>
            </w:sdt>
          </w:p>
          <w:p w14:paraId="19E44B98" w14:textId="77777777" w:rsidR="006816EC" w:rsidRPr="00DE1117" w:rsidRDefault="00295DD1" w:rsidP="0091509D">
            <w:pPr>
              <w:rPr>
                <w:rFonts w:ascii="Arial (W1)" w:hAnsi="Arial (W1)"/>
                <w:b/>
                <w:bCs/>
                <w:noProof w:val="0"/>
                <w:sz w:val="26"/>
                <w:szCs w:val="26"/>
              </w:rPr>
            </w:pPr>
            <w:r w:rsidRPr="00DE1117">
              <w:rPr>
                <w:rFonts w:hint="cs"/>
                <w:b/>
                <w:bCs/>
                <w:sz w:val="26"/>
                <w:szCs w:val="26"/>
                <w:rtl/>
              </w:rPr>
              <w:t>ע"י עו</w:t>
            </w:r>
            <w:r w:rsidR="0091509D" w:rsidRPr="00DE1117">
              <w:rPr>
                <w:rFonts w:hint="cs"/>
                <w:b/>
                <w:bCs/>
                <w:sz w:val="26"/>
                <w:szCs w:val="26"/>
                <w:rtl/>
              </w:rPr>
              <w:t>ה</w:t>
            </w:r>
            <w:r w:rsidRPr="00DE1117">
              <w:rPr>
                <w:rFonts w:hint="cs"/>
                <w:b/>
                <w:bCs/>
                <w:sz w:val="26"/>
                <w:szCs w:val="26"/>
                <w:rtl/>
              </w:rPr>
              <w:t>"ד</w:t>
            </w:r>
            <w:r w:rsidR="0091509D" w:rsidRPr="00DE1117">
              <w:rPr>
                <w:rFonts w:ascii="Arial (W1)" w:hAnsi="Arial (W1)" w:hint="cs"/>
                <w:b/>
                <w:bCs/>
                <w:noProof w:val="0"/>
                <w:sz w:val="26"/>
                <w:szCs w:val="26"/>
                <w:rtl/>
              </w:rPr>
              <w:t xml:space="preserve"> אריאל </w:t>
            </w:r>
            <w:proofErr w:type="spellStart"/>
            <w:r w:rsidR="0091509D" w:rsidRPr="00DE1117">
              <w:rPr>
                <w:rFonts w:ascii="Arial (W1)" w:hAnsi="Arial (W1)" w:hint="cs"/>
                <w:b/>
                <w:bCs/>
                <w:noProof w:val="0"/>
                <w:sz w:val="26"/>
                <w:szCs w:val="26"/>
                <w:rtl/>
              </w:rPr>
              <w:t>דינוביצקי</w:t>
            </w:r>
            <w:proofErr w:type="spellEnd"/>
            <w:r w:rsidR="0091509D" w:rsidRPr="00DE1117">
              <w:rPr>
                <w:rFonts w:ascii="Arial (W1)" w:hAnsi="Arial (W1)" w:hint="cs"/>
                <w:b/>
                <w:bCs/>
                <w:noProof w:val="0"/>
                <w:sz w:val="26"/>
                <w:szCs w:val="26"/>
                <w:rtl/>
              </w:rPr>
              <w:t xml:space="preserve"> ואור חן חג'ג'</w:t>
            </w:r>
          </w:p>
        </w:tc>
      </w:tr>
      <w:tr w:rsidR="006816EC" w:rsidRPr="00CD0055" w14:paraId="33D05BA2" w14:textId="77777777" w:rsidTr="006816EC">
        <w:trPr>
          <w:jc w:val="center"/>
        </w:trPr>
        <w:tc>
          <w:tcPr>
            <w:tcW w:w="8820" w:type="dxa"/>
            <w:gridSpan w:val="3"/>
          </w:tcPr>
          <w:p w14:paraId="1387A804" w14:textId="77777777" w:rsidR="006816EC" w:rsidRPr="00DE1117" w:rsidRDefault="00223403" w:rsidP="00223403">
            <w:pPr>
              <w:tabs>
                <w:tab w:val="left" w:pos="5488"/>
              </w:tabs>
              <w:rPr>
                <w:rFonts w:ascii="Arial (W1)" w:hAnsi="Arial (W1)"/>
                <w:b/>
                <w:bCs/>
                <w:noProof w:val="0"/>
                <w:sz w:val="26"/>
                <w:szCs w:val="26"/>
                <w:rtl/>
              </w:rPr>
            </w:pPr>
            <w:r>
              <w:rPr>
                <w:rFonts w:ascii="Arial (W1)" w:hAnsi="Arial (W1)"/>
                <w:b/>
                <w:bCs/>
                <w:noProof w:val="0"/>
                <w:sz w:val="26"/>
                <w:szCs w:val="26"/>
                <w:rtl/>
              </w:rPr>
              <w:tab/>
            </w:r>
          </w:p>
          <w:p w14:paraId="56455501" w14:textId="77777777" w:rsidR="006816EC" w:rsidRPr="00DE1117" w:rsidRDefault="006816EC">
            <w:pPr>
              <w:jc w:val="center"/>
              <w:rPr>
                <w:b/>
                <w:bCs/>
                <w:noProof w:val="0"/>
                <w:sz w:val="26"/>
                <w:szCs w:val="26"/>
                <w:rtl/>
              </w:rPr>
            </w:pPr>
            <w:r w:rsidRPr="00DE1117">
              <w:rPr>
                <w:rFonts w:hint="cs"/>
                <w:b/>
                <w:bCs/>
                <w:noProof w:val="0"/>
                <w:sz w:val="26"/>
                <w:szCs w:val="26"/>
                <w:rtl/>
              </w:rPr>
              <w:t>נגד</w:t>
            </w:r>
          </w:p>
          <w:p w14:paraId="3CDAE001" w14:textId="77777777" w:rsidR="006816EC" w:rsidRPr="00DE1117" w:rsidRDefault="006816EC">
            <w:pPr>
              <w:rPr>
                <w:rFonts w:ascii="Arial (W1)" w:hAnsi="Arial (W1)"/>
                <w:b/>
                <w:bCs/>
                <w:noProof w:val="0"/>
                <w:sz w:val="26"/>
                <w:szCs w:val="26"/>
              </w:rPr>
            </w:pPr>
          </w:p>
        </w:tc>
      </w:tr>
      <w:tr w:rsidR="006816EC" w:rsidRPr="00CD0055" w14:paraId="07A045C0" w14:textId="77777777" w:rsidTr="006816EC">
        <w:trPr>
          <w:jc w:val="center"/>
        </w:trPr>
        <w:tc>
          <w:tcPr>
            <w:tcW w:w="3249" w:type="dxa"/>
            <w:gridSpan w:val="2"/>
          </w:tcPr>
          <w:p w14:paraId="5B582473" w14:textId="77777777" w:rsidR="006816EC" w:rsidRPr="00CD0055" w:rsidRDefault="006816EC">
            <w:pPr>
              <w:rPr>
                <w:rFonts w:ascii="Arial (W1)" w:hAnsi="Arial (W1)"/>
                <w:b/>
                <w:bCs/>
                <w:noProof w:val="0"/>
                <w:sz w:val="26"/>
                <w:szCs w:val="26"/>
              </w:rPr>
            </w:pPr>
          </w:p>
          <w:p w14:paraId="5F7B3E5F" w14:textId="77777777" w:rsidR="006816EC" w:rsidRPr="00CD0055" w:rsidRDefault="00BF25E1">
            <w:pPr>
              <w:rPr>
                <w:rFonts w:ascii="Arial (W1)" w:hAnsi="Arial (W1)"/>
                <w:b/>
                <w:bCs/>
                <w:noProof w:val="0"/>
                <w:sz w:val="26"/>
                <w:szCs w:val="26"/>
              </w:rPr>
            </w:pPr>
            <w:sdt>
              <w:sdtPr>
                <w:rPr>
                  <w:rFonts w:hint="cs"/>
                  <w:sz w:val="26"/>
                  <w:szCs w:val="26"/>
                  <w:rtl/>
                </w:rPr>
                <w:alias w:val="1184"/>
                <w:tag w:val="1184"/>
                <w:id w:val="-910234160"/>
                <w:text w:multiLine="1"/>
              </w:sdtPr>
              <w:sdtEndPr/>
              <w:sdtContent>
                <w:r w:rsidR="0091509D">
                  <w:rPr>
                    <w:rFonts w:hint="cs"/>
                    <w:b/>
                    <w:bCs/>
                    <w:noProof w:val="0"/>
                    <w:sz w:val="26"/>
                    <w:szCs w:val="26"/>
                    <w:rtl/>
                  </w:rPr>
                  <w:t>ה</w:t>
                </w:r>
                <w:r w:rsidR="00A937E8">
                  <w:rPr>
                    <w:rFonts w:hint="cs"/>
                    <w:b/>
                    <w:bCs/>
                    <w:noProof w:val="0"/>
                    <w:sz w:val="26"/>
                    <w:szCs w:val="26"/>
                    <w:rtl/>
                  </w:rPr>
                  <w:t>נתבעות</w:t>
                </w:r>
              </w:sdtContent>
            </w:sdt>
          </w:p>
        </w:tc>
        <w:tc>
          <w:tcPr>
            <w:tcW w:w="5571" w:type="dxa"/>
          </w:tcPr>
          <w:p w14:paraId="1614A040" w14:textId="77777777" w:rsidR="006816EC" w:rsidRPr="00DE1117" w:rsidRDefault="006816EC">
            <w:pPr>
              <w:rPr>
                <w:rFonts w:ascii="Arial (W1)" w:hAnsi="Arial (W1)"/>
                <w:b/>
                <w:bCs/>
                <w:noProof w:val="0"/>
                <w:sz w:val="26"/>
                <w:szCs w:val="26"/>
                <w:rtl/>
              </w:rPr>
            </w:pPr>
          </w:p>
          <w:p w14:paraId="305473A5" w14:textId="77777777" w:rsidR="00295DD1" w:rsidRPr="00DE1117" w:rsidRDefault="00BF25E1">
            <w:pPr>
              <w:rPr>
                <w:b/>
                <w:bCs/>
                <w:sz w:val="26"/>
                <w:szCs w:val="26"/>
                <w:rtl/>
              </w:rPr>
            </w:pPr>
            <w:sdt>
              <w:sdtPr>
                <w:rPr>
                  <w:rFonts w:hint="cs"/>
                  <w:b/>
                  <w:bCs/>
                  <w:sz w:val="26"/>
                  <w:szCs w:val="26"/>
                  <w:rtl/>
                </w:rPr>
                <w:alias w:val="1571"/>
                <w:tag w:val="1571"/>
                <w:id w:val="-1361515445"/>
                <w:text w:multiLine="1"/>
              </w:sdtPr>
              <w:sdtEndPr/>
              <w:sdtContent>
                <w:r w:rsidR="006B5553" w:rsidRPr="00DE1117">
                  <w:rPr>
                    <w:rFonts w:hint="cs"/>
                    <w:b/>
                    <w:bCs/>
                    <w:noProof w:val="0"/>
                    <w:sz w:val="26"/>
                    <w:szCs w:val="26"/>
                    <w:rtl/>
                  </w:rPr>
                  <w:t>1</w:t>
                </w:r>
              </w:sdtContent>
            </w:sdt>
            <w:r w:rsidR="006816EC" w:rsidRPr="00DE1117">
              <w:rPr>
                <w:rFonts w:hint="cs"/>
                <w:b/>
                <w:bCs/>
                <w:noProof w:val="0"/>
                <w:sz w:val="26"/>
                <w:szCs w:val="26"/>
                <w:rtl/>
              </w:rPr>
              <w:t>.</w:t>
            </w:r>
            <w:sdt>
              <w:sdtPr>
                <w:rPr>
                  <w:rFonts w:hint="cs"/>
                  <w:b/>
                  <w:bCs/>
                  <w:sz w:val="26"/>
                  <w:szCs w:val="26"/>
                  <w:rtl/>
                </w:rPr>
                <w:alias w:val="1486"/>
                <w:tag w:val="1486"/>
                <w:id w:val="1487590763"/>
                <w:text w:multiLine="1"/>
              </w:sdtPr>
              <w:sdtEndPr/>
              <w:sdtContent>
                <w:r w:rsidR="006B2198">
                  <w:rPr>
                    <w:rFonts w:hint="cs"/>
                    <w:b/>
                    <w:bCs/>
                    <w:sz w:val="26"/>
                    <w:szCs w:val="26"/>
                    <w:rtl/>
                  </w:rPr>
                  <w:t>מדינת ישראל -</w:t>
                </w:r>
                <w:r w:rsidR="006B5553" w:rsidRPr="00DE1117">
                  <w:rPr>
                    <w:rFonts w:hint="cs"/>
                    <w:b/>
                    <w:bCs/>
                    <w:noProof w:val="0"/>
                    <w:sz w:val="26"/>
                    <w:szCs w:val="26"/>
                    <w:rtl/>
                  </w:rPr>
                  <w:t>רשות מקרקעי ישראל</w:t>
                </w:r>
              </w:sdtContent>
            </w:sdt>
          </w:p>
          <w:p w14:paraId="32E543DA" w14:textId="77777777" w:rsidR="006816EC" w:rsidRDefault="00295DD1" w:rsidP="0091509D">
            <w:pPr>
              <w:rPr>
                <w:rFonts w:ascii="Arial (W1)" w:hAnsi="Arial (W1)"/>
                <w:b/>
                <w:bCs/>
                <w:noProof w:val="0"/>
                <w:sz w:val="26"/>
                <w:szCs w:val="26"/>
                <w:rtl/>
              </w:rPr>
            </w:pPr>
            <w:r w:rsidRPr="00DE1117">
              <w:rPr>
                <w:rFonts w:hint="cs"/>
                <w:b/>
                <w:bCs/>
                <w:sz w:val="26"/>
                <w:szCs w:val="26"/>
                <w:rtl/>
              </w:rPr>
              <w:t>ע"י עו"ד</w:t>
            </w:r>
            <w:r w:rsidR="0091509D" w:rsidRPr="00DE1117">
              <w:rPr>
                <w:rFonts w:ascii="Arial (W1)" w:hAnsi="Arial (W1)" w:hint="cs"/>
                <w:b/>
                <w:bCs/>
                <w:noProof w:val="0"/>
                <w:sz w:val="26"/>
                <w:szCs w:val="26"/>
                <w:rtl/>
              </w:rPr>
              <w:t xml:space="preserve"> הילה גורדון</w:t>
            </w:r>
          </w:p>
          <w:p w14:paraId="2068E3E7" w14:textId="77777777" w:rsidR="001B69BF" w:rsidRPr="00DE1117" w:rsidRDefault="001B69BF" w:rsidP="0091509D">
            <w:pPr>
              <w:rPr>
                <w:rFonts w:ascii="Arial (W1)" w:hAnsi="Arial (W1)"/>
                <w:b/>
                <w:bCs/>
                <w:noProof w:val="0"/>
                <w:sz w:val="26"/>
                <w:szCs w:val="26"/>
              </w:rPr>
            </w:pPr>
          </w:p>
          <w:p w14:paraId="72FBE95C" w14:textId="77777777" w:rsidR="00295DD1" w:rsidRPr="00DE1117" w:rsidRDefault="00BF25E1">
            <w:pPr>
              <w:rPr>
                <w:b/>
                <w:bCs/>
                <w:sz w:val="26"/>
                <w:szCs w:val="26"/>
                <w:rtl/>
              </w:rPr>
            </w:pPr>
            <w:sdt>
              <w:sdtPr>
                <w:rPr>
                  <w:rFonts w:hint="cs"/>
                  <w:b/>
                  <w:bCs/>
                  <w:sz w:val="26"/>
                  <w:szCs w:val="26"/>
                  <w:rtl/>
                </w:rPr>
                <w:alias w:val="1571"/>
                <w:tag w:val="1571"/>
                <w:id w:val="1881289626"/>
                <w:text w:multiLine="1"/>
              </w:sdtPr>
              <w:sdtEndPr/>
              <w:sdtContent>
                <w:r w:rsidR="006B5553" w:rsidRPr="00DE1117">
                  <w:rPr>
                    <w:rFonts w:hint="cs"/>
                    <w:b/>
                    <w:bCs/>
                    <w:noProof w:val="0"/>
                    <w:sz w:val="26"/>
                    <w:szCs w:val="26"/>
                    <w:rtl/>
                  </w:rPr>
                  <w:t>2</w:t>
                </w:r>
              </w:sdtContent>
            </w:sdt>
            <w:r w:rsidR="006816EC" w:rsidRPr="00DE1117">
              <w:rPr>
                <w:rFonts w:hint="cs"/>
                <w:b/>
                <w:bCs/>
                <w:noProof w:val="0"/>
                <w:sz w:val="26"/>
                <w:szCs w:val="26"/>
                <w:rtl/>
              </w:rPr>
              <w:t>.</w:t>
            </w:r>
            <w:sdt>
              <w:sdtPr>
                <w:rPr>
                  <w:rFonts w:hint="cs"/>
                  <w:b/>
                  <w:bCs/>
                  <w:sz w:val="26"/>
                  <w:szCs w:val="26"/>
                  <w:rtl/>
                </w:rPr>
                <w:alias w:val="1486"/>
                <w:tag w:val="1486"/>
                <w:id w:val="-733239278"/>
                <w:text w:multiLine="1"/>
              </w:sdtPr>
              <w:sdtEndPr/>
              <w:sdtContent>
                <w:r w:rsidR="006B5553" w:rsidRPr="00DE1117">
                  <w:rPr>
                    <w:rFonts w:hint="cs"/>
                    <w:b/>
                    <w:bCs/>
                    <w:noProof w:val="0"/>
                    <w:sz w:val="26"/>
                    <w:szCs w:val="26"/>
                    <w:rtl/>
                  </w:rPr>
                  <w:t>ארץ ציון הדר (2013) בע"מ</w:t>
                </w:r>
              </w:sdtContent>
            </w:sdt>
          </w:p>
          <w:p w14:paraId="45346376" w14:textId="77777777" w:rsidR="006816EC" w:rsidRDefault="00295DD1" w:rsidP="00DE1117">
            <w:pPr>
              <w:rPr>
                <w:rFonts w:ascii="Arial (W1)" w:hAnsi="Arial (W1)"/>
                <w:b/>
                <w:bCs/>
                <w:noProof w:val="0"/>
                <w:sz w:val="26"/>
                <w:szCs w:val="26"/>
                <w:rtl/>
              </w:rPr>
            </w:pPr>
            <w:r w:rsidRPr="00DE1117">
              <w:rPr>
                <w:rFonts w:hint="cs"/>
                <w:b/>
                <w:bCs/>
                <w:sz w:val="26"/>
                <w:szCs w:val="26"/>
                <w:rtl/>
              </w:rPr>
              <w:t>ע"י עו"ד</w:t>
            </w:r>
            <w:r w:rsidR="00DE1117" w:rsidRPr="00DE1117">
              <w:rPr>
                <w:rFonts w:ascii="Arial (W1)" w:hAnsi="Arial (W1)" w:hint="cs"/>
                <w:b/>
                <w:bCs/>
                <w:noProof w:val="0"/>
                <w:sz w:val="26"/>
                <w:szCs w:val="26"/>
                <w:rtl/>
              </w:rPr>
              <w:t xml:space="preserve"> קרן </w:t>
            </w:r>
            <w:proofErr w:type="spellStart"/>
            <w:r w:rsidR="00DE1117" w:rsidRPr="00DE1117">
              <w:rPr>
                <w:rFonts w:ascii="Arial (W1)" w:hAnsi="Arial (W1)" w:hint="cs"/>
                <w:b/>
                <w:bCs/>
                <w:noProof w:val="0"/>
                <w:sz w:val="26"/>
                <w:szCs w:val="26"/>
                <w:rtl/>
              </w:rPr>
              <w:t>ברגרזון</w:t>
            </w:r>
            <w:proofErr w:type="spellEnd"/>
          </w:p>
          <w:p w14:paraId="05D87538" w14:textId="77777777" w:rsidR="001B69BF" w:rsidRPr="00DE1117" w:rsidRDefault="001B69BF" w:rsidP="00DE1117">
            <w:pPr>
              <w:rPr>
                <w:rFonts w:ascii="Arial (W1)" w:hAnsi="Arial (W1)"/>
                <w:b/>
                <w:bCs/>
                <w:noProof w:val="0"/>
                <w:sz w:val="26"/>
                <w:szCs w:val="26"/>
              </w:rPr>
            </w:pPr>
          </w:p>
          <w:p w14:paraId="5C15A688" w14:textId="77777777" w:rsidR="00295DD1" w:rsidRPr="00DE1117" w:rsidRDefault="00BF25E1">
            <w:pPr>
              <w:rPr>
                <w:b/>
                <w:bCs/>
                <w:sz w:val="26"/>
                <w:szCs w:val="26"/>
                <w:rtl/>
              </w:rPr>
            </w:pPr>
            <w:sdt>
              <w:sdtPr>
                <w:rPr>
                  <w:rFonts w:hint="cs"/>
                  <w:b/>
                  <w:bCs/>
                  <w:sz w:val="26"/>
                  <w:szCs w:val="26"/>
                  <w:rtl/>
                </w:rPr>
                <w:alias w:val="1571"/>
                <w:tag w:val="1571"/>
                <w:id w:val="1769737722"/>
                <w:text w:multiLine="1"/>
              </w:sdtPr>
              <w:sdtEndPr/>
              <w:sdtContent>
                <w:r w:rsidR="006B5553" w:rsidRPr="00DE1117">
                  <w:rPr>
                    <w:rFonts w:hint="cs"/>
                    <w:b/>
                    <w:bCs/>
                    <w:noProof w:val="0"/>
                    <w:sz w:val="26"/>
                    <w:szCs w:val="26"/>
                    <w:rtl/>
                  </w:rPr>
                  <w:t>3</w:t>
                </w:r>
              </w:sdtContent>
            </w:sdt>
            <w:r w:rsidR="006816EC" w:rsidRPr="00DE1117">
              <w:rPr>
                <w:rFonts w:hint="cs"/>
                <w:b/>
                <w:bCs/>
                <w:noProof w:val="0"/>
                <w:sz w:val="26"/>
                <w:szCs w:val="26"/>
                <w:rtl/>
              </w:rPr>
              <w:t>.</w:t>
            </w:r>
            <w:sdt>
              <w:sdtPr>
                <w:rPr>
                  <w:rFonts w:hint="cs"/>
                  <w:b/>
                  <w:bCs/>
                  <w:sz w:val="26"/>
                  <w:szCs w:val="26"/>
                  <w:rtl/>
                </w:rPr>
                <w:alias w:val="1486"/>
                <w:tag w:val="1486"/>
                <w:id w:val="1773825697"/>
                <w:text w:multiLine="1"/>
              </w:sdtPr>
              <w:sdtEndPr/>
              <w:sdtContent>
                <w:r w:rsidR="006B5553" w:rsidRPr="00DE1117">
                  <w:rPr>
                    <w:rFonts w:hint="cs"/>
                    <w:b/>
                    <w:bCs/>
                    <w:noProof w:val="0"/>
                    <w:sz w:val="26"/>
                    <w:szCs w:val="26"/>
                    <w:rtl/>
                  </w:rPr>
                  <w:t>עיריית חולון</w:t>
                </w:r>
              </w:sdtContent>
            </w:sdt>
          </w:p>
          <w:p w14:paraId="45A28A4B" w14:textId="77777777" w:rsidR="006816EC" w:rsidRPr="00DE1117" w:rsidRDefault="00295DD1" w:rsidP="00DE1117">
            <w:pPr>
              <w:rPr>
                <w:rFonts w:ascii="Arial (W1)" w:hAnsi="Arial (W1)"/>
                <w:b/>
                <w:bCs/>
                <w:noProof w:val="0"/>
                <w:sz w:val="26"/>
                <w:szCs w:val="26"/>
              </w:rPr>
            </w:pPr>
            <w:r w:rsidRPr="00DE1117">
              <w:rPr>
                <w:rFonts w:hint="cs"/>
                <w:b/>
                <w:bCs/>
                <w:sz w:val="26"/>
                <w:szCs w:val="26"/>
                <w:rtl/>
              </w:rPr>
              <w:t>ע"י עו"ד</w:t>
            </w:r>
            <w:r w:rsidR="00DE1117" w:rsidRPr="00DE1117">
              <w:rPr>
                <w:rFonts w:ascii="Arial (W1)" w:hAnsi="Arial (W1)" w:hint="cs"/>
                <w:b/>
                <w:bCs/>
                <w:noProof w:val="0"/>
                <w:sz w:val="26"/>
                <w:szCs w:val="26"/>
                <w:rtl/>
              </w:rPr>
              <w:t xml:space="preserve"> דרור ממן</w:t>
            </w:r>
          </w:p>
        </w:tc>
      </w:tr>
    </w:tbl>
    <w:p w14:paraId="2AA09CCF" w14:textId="77777777" w:rsidR="006816EC" w:rsidRDefault="006816EC" w:rsidP="006816EC">
      <w:pPr>
        <w:suppressLineNumbers/>
        <w:rPr>
          <w:rFonts w:ascii="Arial (W1)" w:hAnsi="Arial (W1)"/>
          <w:sz w:val="28"/>
          <w:szCs w:val="28"/>
          <w:rtl/>
        </w:rPr>
      </w:pPr>
    </w:p>
    <w:p w14:paraId="6EAC84AB" w14:textId="77777777" w:rsidR="006816EC" w:rsidRDefault="006816EC" w:rsidP="003823DA">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14:paraId="6F08F117" w14:textId="77777777">
        <w:trPr>
          <w:jc w:val="center"/>
        </w:trPr>
        <w:tc>
          <w:tcPr>
            <w:tcW w:w="8820" w:type="dxa"/>
          </w:tcPr>
          <w:p w14:paraId="6B6A7B4C" w14:textId="77777777"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14:paraId="45160182" w14:textId="77777777" w:rsidR="00694556" w:rsidRDefault="00694556">
      <w:pPr>
        <w:spacing w:line="360" w:lineRule="auto"/>
        <w:jc w:val="both"/>
        <w:rPr>
          <w:rFonts w:ascii="Arial" w:hAnsi="Arial"/>
          <w:noProof w:val="0"/>
          <w:rtl/>
        </w:rPr>
      </w:pPr>
      <w:bookmarkStart w:id="0" w:name="_Hlk242627524"/>
    </w:p>
    <w:p w14:paraId="78449F55" w14:textId="77777777" w:rsidR="000600A0" w:rsidRPr="003F220F" w:rsidRDefault="001605B3" w:rsidP="00737073">
      <w:pPr>
        <w:pStyle w:val="ad"/>
        <w:numPr>
          <w:ilvl w:val="0"/>
          <w:numId w:val="1"/>
        </w:numPr>
        <w:spacing w:line="360" w:lineRule="auto"/>
        <w:jc w:val="both"/>
        <w:rPr>
          <w:rFonts w:ascii="Arial" w:hAnsi="Arial"/>
          <w:noProof w:val="0"/>
        </w:rPr>
      </w:pPr>
      <w:r w:rsidRPr="00F65026">
        <w:rPr>
          <w:rFonts w:ascii="Arial" w:hAnsi="Arial" w:hint="cs"/>
          <w:noProof w:val="0"/>
          <w:rtl/>
        </w:rPr>
        <w:t>לפניי</w:t>
      </w:r>
      <w:r w:rsidR="00773878" w:rsidRPr="00F65026">
        <w:rPr>
          <w:rFonts w:ascii="Arial" w:hAnsi="Arial" w:hint="cs"/>
          <w:noProof w:val="0"/>
          <w:rtl/>
        </w:rPr>
        <w:t xml:space="preserve"> </w:t>
      </w:r>
      <w:r w:rsidR="00AD00EB" w:rsidRPr="00F65026">
        <w:rPr>
          <w:rFonts w:ascii="Arial" w:hAnsi="Arial" w:hint="cs"/>
          <w:noProof w:val="0"/>
          <w:rtl/>
        </w:rPr>
        <w:t xml:space="preserve">תביעה </w:t>
      </w:r>
      <w:r w:rsidR="00E14204">
        <w:rPr>
          <w:rFonts w:ascii="Arial" w:hAnsi="Arial" w:hint="cs"/>
          <w:noProof w:val="0"/>
          <w:rtl/>
        </w:rPr>
        <w:t xml:space="preserve">במסגרתה עתרו </w:t>
      </w:r>
      <w:r w:rsidR="00A870CF">
        <w:rPr>
          <w:rFonts w:ascii="Arial" w:hAnsi="Arial" w:hint="cs"/>
          <w:noProof w:val="0"/>
          <w:rtl/>
        </w:rPr>
        <w:t xml:space="preserve">התובעים </w:t>
      </w:r>
      <w:r w:rsidR="003F220F">
        <w:rPr>
          <w:rFonts w:ascii="Arial" w:hAnsi="Arial" w:hint="cs"/>
          <w:noProof w:val="0"/>
          <w:rtl/>
        </w:rPr>
        <w:t>כי בית המשפט יצהיר על</w:t>
      </w:r>
      <w:r w:rsidR="00F65026" w:rsidRPr="003F220F">
        <w:rPr>
          <w:rFonts w:ascii="Arial" w:hAnsi="Arial" w:hint="cs"/>
          <w:noProof w:val="0"/>
          <w:rtl/>
        </w:rPr>
        <w:t xml:space="preserve"> בעלות</w:t>
      </w:r>
      <w:r w:rsidR="003F220F">
        <w:rPr>
          <w:rFonts w:ascii="Arial" w:hAnsi="Arial" w:hint="cs"/>
          <w:noProof w:val="0"/>
          <w:rtl/>
        </w:rPr>
        <w:t>ם</w:t>
      </w:r>
      <w:r w:rsidR="00F65026" w:rsidRPr="003F220F">
        <w:rPr>
          <w:rFonts w:ascii="Arial" w:hAnsi="Arial" w:hint="cs"/>
          <w:noProof w:val="0"/>
          <w:rtl/>
        </w:rPr>
        <w:t xml:space="preserve"> במקרקעין</w:t>
      </w:r>
      <w:r w:rsidR="00A870CF" w:rsidRPr="003F220F">
        <w:rPr>
          <w:rFonts w:ascii="Arial" w:hAnsi="Arial" w:hint="cs"/>
          <w:noProof w:val="0"/>
          <w:rtl/>
        </w:rPr>
        <w:t xml:space="preserve"> </w:t>
      </w:r>
      <w:r w:rsidR="00737073">
        <w:rPr>
          <w:rFonts w:ascii="Arial" w:hAnsi="Arial" w:hint="cs"/>
          <w:noProof w:val="0"/>
          <w:rtl/>
        </w:rPr>
        <w:t xml:space="preserve">וכי הפקעות שבוצעו בהם יבוטלו. </w:t>
      </w:r>
      <w:r w:rsidR="00A870CF" w:rsidRPr="003F220F">
        <w:rPr>
          <w:rFonts w:ascii="Arial" w:hAnsi="Arial" w:hint="cs"/>
          <w:noProof w:val="0"/>
          <w:rtl/>
        </w:rPr>
        <w:t xml:space="preserve">לחלופין, עתרו </w:t>
      </w:r>
      <w:r w:rsidR="00737073">
        <w:rPr>
          <w:rFonts w:ascii="Arial" w:hAnsi="Arial" w:hint="cs"/>
          <w:noProof w:val="0"/>
          <w:rtl/>
        </w:rPr>
        <w:t>ל</w:t>
      </w:r>
      <w:r w:rsidR="00F65026" w:rsidRPr="003F220F">
        <w:rPr>
          <w:rFonts w:ascii="Arial" w:hAnsi="Arial" w:hint="cs"/>
          <w:noProof w:val="0"/>
          <w:rtl/>
        </w:rPr>
        <w:t xml:space="preserve">חלק יחסי בזכויות הבנייה </w:t>
      </w:r>
      <w:r w:rsidR="003F220F" w:rsidRPr="003F220F">
        <w:rPr>
          <w:rFonts w:ascii="Arial" w:hAnsi="Arial" w:hint="cs"/>
          <w:noProof w:val="0"/>
          <w:rtl/>
        </w:rPr>
        <w:t>בהתאם לחלקם במקרקעין. בנוסף</w:t>
      </w:r>
      <w:r w:rsidR="00737073">
        <w:rPr>
          <w:rFonts w:ascii="Arial" w:hAnsi="Arial" w:hint="cs"/>
          <w:noProof w:val="0"/>
          <w:rtl/>
        </w:rPr>
        <w:t>,</w:t>
      </w:r>
      <w:r w:rsidR="003F220F" w:rsidRPr="003F220F">
        <w:rPr>
          <w:rFonts w:ascii="Arial" w:hAnsi="Arial" w:hint="cs"/>
          <w:noProof w:val="0"/>
          <w:rtl/>
        </w:rPr>
        <w:t xml:space="preserve"> טענו להיותם מחזיקים בחזקה נוגדת במקרקעין סמוכים. </w:t>
      </w:r>
    </w:p>
    <w:p w14:paraId="7BA1682D" w14:textId="77777777" w:rsidR="000600A0" w:rsidRDefault="000600A0" w:rsidP="000600A0">
      <w:pPr>
        <w:pStyle w:val="ad"/>
        <w:spacing w:line="360" w:lineRule="auto"/>
        <w:ind w:left="927"/>
        <w:jc w:val="both"/>
        <w:rPr>
          <w:rFonts w:ascii="Arial" w:hAnsi="Arial"/>
          <w:noProof w:val="0"/>
        </w:rPr>
      </w:pPr>
    </w:p>
    <w:p w14:paraId="7A26808D" w14:textId="77777777" w:rsidR="007F02F9" w:rsidRDefault="000600A0" w:rsidP="003F220F">
      <w:pPr>
        <w:pStyle w:val="ad"/>
        <w:numPr>
          <w:ilvl w:val="0"/>
          <w:numId w:val="1"/>
        </w:numPr>
        <w:spacing w:line="360" w:lineRule="auto"/>
        <w:jc w:val="both"/>
        <w:rPr>
          <w:rFonts w:ascii="Arial" w:hAnsi="Arial"/>
          <w:noProof w:val="0"/>
        </w:rPr>
      </w:pPr>
      <w:r w:rsidRPr="00752289">
        <w:rPr>
          <w:rFonts w:ascii="Arial" w:hAnsi="Arial" w:hint="cs"/>
          <w:noProof w:val="0"/>
          <w:rtl/>
        </w:rPr>
        <w:t xml:space="preserve">התיק נותב לטיפולי </w:t>
      </w:r>
      <w:r>
        <w:rPr>
          <w:rFonts w:ascii="Arial" w:hAnsi="Arial" w:hint="cs"/>
          <w:noProof w:val="0"/>
          <w:rtl/>
        </w:rPr>
        <w:t>ב</w:t>
      </w:r>
      <w:r w:rsidR="003F220F">
        <w:rPr>
          <w:rFonts w:ascii="Arial" w:hAnsi="Arial" w:hint="cs"/>
          <w:noProof w:val="0"/>
          <w:rtl/>
        </w:rPr>
        <w:t>יוני 2024.</w:t>
      </w:r>
    </w:p>
    <w:p w14:paraId="321EAB51" w14:textId="77777777" w:rsidR="00F65026" w:rsidRPr="00F65026" w:rsidRDefault="00F65026" w:rsidP="00F65026">
      <w:pPr>
        <w:pStyle w:val="ad"/>
        <w:spacing w:line="360" w:lineRule="auto"/>
        <w:jc w:val="both"/>
        <w:rPr>
          <w:rFonts w:ascii="Arial" w:hAnsi="Arial"/>
          <w:noProof w:val="0"/>
        </w:rPr>
      </w:pPr>
    </w:p>
    <w:p w14:paraId="5D9F1346" w14:textId="77777777" w:rsidR="007113FE" w:rsidRDefault="007F02F9" w:rsidP="007F02F9">
      <w:pPr>
        <w:pStyle w:val="ad"/>
        <w:spacing w:line="360" w:lineRule="auto"/>
        <w:jc w:val="both"/>
        <w:rPr>
          <w:rFonts w:ascii="Arial" w:hAnsi="Arial"/>
          <w:b/>
          <w:bCs/>
          <w:noProof w:val="0"/>
          <w:u w:val="single"/>
          <w:rtl/>
        </w:rPr>
      </w:pPr>
      <w:r w:rsidRPr="007F02F9">
        <w:rPr>
          <w:rFonts w:ascii="Arial" w:hAnsi="Arial" w:hint="cs"/>
          <w:b/>
          <w:bCs/>
          <w:noProof w:val="0"/>
          <w:u w:val="single"/>
          <w:rtl/>
        </w:rPr>
        <w:t>הרקע והצדדים להליך</w:t>
      </w:r>
    </w:p>
    <w:p w14:paraId="3AB33DE5" w14:textId="77777777" w:rsidR="007F02F9" w:rsidRPr="007F02F9" w:rsidRDefault="007F02F9" w:rsidP="007F02F9">
      <w:pPr>
        <w:spacing w:line="360" w:lineRule="auto"/>
        <w:jc w:val="both"/>
        <w:rPr>
          <w:rFonts w:ascii="Arial" w:hAnsi="Arial"/>
          <w:b/>
          <w:bCs/>
          <w:noProof w:val="0"/>
          <w:u w:val="single"/>
        </w:rPr>
      </w:pPr>
    </w:p>
    <w:p w14:paraId="095A4F63" w14:textId="77777777" w:rsidR="00743F7E" w:rsidRDefault="00A870CF" w:rsidP="006A0260">
      <w:pPr>
        <w:pStyle w:val="ad"/>
        <w:numPr>
          <w:ilvl w:val="0"/>
          <w:numId w:val="1"/>
        </w:numPr>
        <w:spacing w:line="360" w:lineRule="auto"/>
        <w:jc w:val="both"/>
        <w:rPr>
          <w:rFonts w:ascii="Arial" w:hAnsi="Arial"/>
          <w:noProof w:val="0"/>
        </w:rPr>
      </w:pPr>
      <w:r>
        <w:rPr>
          <w:rFonts w:ascii="Arial" w:hAnsi="Arial" w:hint="cs"/>
          <w:noProof w:val="0"/>
          <w:rtl/>
        </w:rPr>
        <w:t xml:space="preserve">על פי כתב התביעה, </w:t>
      </w:r>
      <w:r w:rsidR="007F02F9">
        <w:rPr>
          <w:rFonts w:ascii="Arial" w:hAnsi="Arial" w:hint="cs"/>
          <w:noProof w:val="0"/>
          <w:rtl/>
        </w:rPr>
        <w:t>התובעים הם בני משפחה אחת מורחבת</w:t>
      </w:r>
      <w:r w:rsidR="006A0260">
        <w:rPr>
          <w:rFonts w:ascii="Arial" w:hAnsi="Arial" w:hint="cs"/>
          <w:noProof w:val="0"/>
          <w:rtl/>
        </w:rPr>
        <w:t xml:space="preserve">. </w:t>
      </w:r>
      <w:r>
        <w:rPr>
          <w:rFonts w:ascii="Arial" w:hAnsi="Arial" w:hint="cs"/>
          <w:noProof w:val="0"/>
          <w:rtl/>
        </w:rPr>
        <w:t>לטענתם</w:t>
      </w:r>
      <w:r w:rsidR="006A0260">
        <w:rPr>
          <w:rFonts w:ascii="Arial" w:hAnsi="Arial" w:hint="cs"/>
          <w:noProof w:val="0"/>
          <w:rtl/>
        </w:rPr>
        <w:t>,</w:t>
      </w:r>
      <w:r>
        <w:rPr>
          <w:rFonts w:ascii="Arial" w:hAnsi="Arial" w:hint="cs"/>
          <w:noProof w:val="0"/>
          <w:rtl/>
        </w:rPr>
        <w:t xml:space="preserve"> הם הבעלים </w:t>
      </w:r>
      <w:r w:rsidR="00E14204">
        <w:rPr>
          <w:rFonts w:ascii="Arial" w:hAnsi="Arial" w:hint="cs"/>
          <w:noProof w:val="0"/>
          <w:rtl/>
        </w:rPr>
        <w:t>האמיתי</w:t>
      </w:r>
      <w:r w:rsidR="00276B64">
        <w:rPr>
          <w:rFonts w:ascii="Arial" w:hAnsi="Arial" w:hint="cs"/>
          <w:noProof w:val="0"/>
          <w:rtl/>
        </w:rPr>
        <w:t>ים ו</w:t>
      </w:r>
      <w:r w:rsidR="007F02F9">
        <w:rPr>
          <w:rFonts w:ascii="Arial" w:hAnsi="Arial" w:hint="cs"/>
          <w:noProof w:val="0"/>
          <w:rtl/>
        </w:rPr>
        <w:t>המחזיקים</w:t>
      </w:r>
      <w:r w:rsidR="00276B64">
        <w:rPr>
          <w:rFonts w:ascii="Arial" w:hAnsi="Arial" w:hint="cs"/>
          <w:noProof w:val="0"/>
          <w:rtl/>
        </w:rPr>
        <w:t xml:space="preserve"> בפועל משנות ה-30 של המאה הקודמת של </w:t>
      </w:r>
      <w:r w:rsidR="007F02F9">
        <w:rPr>
          <w:rFonts w:ascii="Arial" w:hAnsi="Arial" w:hint="cs"/>
          <w:noProof w:val="0"/>
          <w:rtl/>
        </w:rPr>
        <w:t xml:space="preserve">מקרקעין בחולון </w:t>
      </w:r>
      <w:r w:rsidR="004C34C6">
        <w:rPr>
          <w:rFonts w:ascii="Arial" w:hAnsi="Arial" w:hint="cs"/>
          <w:noProof w:val="0"/>
          <w:rtl/>
        </w:rPr>
        <w:t>ש</w:t>
      </w:r>
      <w:r w:rsidR="007F02F9">
        <w:rPr>
          <w:rFonts w:ascii="Arial" w:hAnsi="Arial" w:hint="cs"/>
          <w:noProof w:val="0"/>
          <w:rtl/>
        </w:rPr>
        <w:t>ה</w:t>
      </w:r>
      <w:r w:rsidR="004C34C6">
        <w:rPr>
          <w:rFonts w:ascii="Arial" w:hAnsi="Arial" w:hint="cs"/>
          <w:noProof w:val="0"/>
          <w:rtl/>
        </w:rPr>
        <w:t xml:space="preserve">יו </w:t>
      </w:r>
      <w:r w:rsidR="007F02F9">
        <w:rPr>
          <w:rFonts w:ascii="Arial" w:hAnsi="Arial" w:hint="cs"/>
          <w:noProof w:val="0"/>
          <w:rtl/>
        </w:rPr>
        <w:t xml:space="preserve">ידועים כגוש </w:t>
      </w:r>
      <w:r w:rsidR="006A0260">
        <w:rPr>
          <w:rFonts w:ascii="Arial" w:hAnsi="Arial" w:hint="cs"/>
          <w:noProof w:val="0"/>
          <w:rtl/>
        </w:rPr>
        <w:t xml:space="preserve">7059 חלקה 69 (להלן: </w:t>
      </w:r>
      <w:r w:rsidR="006A0260" w:rsidRPr="006A0260">
        <w:rPr>
          <w:rFonts w:ascii="Arial" w:hAnsi="Arial" w:hint="cs"/>
          <w:b/>
          <w:bCs/>
          <w:noProof w:val="0"/>
          <w:rtl/>
        </w:rPr>
        <w:t>"המקרקעין"</w:t>
      </w:r>
      <w:r w:rsidR="006A0260">
        <w:rPr>
          <w:rFonts w:ascii="Arial" w:hAnsi="Arial" w:hint="cs"/>
          <w:noProof w:val="0"/>
          <w:rtl/>
        </w:rPr>
        <w:t xml:space="preserve">). בנוסף, הם טוענים כי הם </w:t>
      </w:r>
      <w:r w:rsidR="00276B64">
        <w:rPr>
          <w:rFonts w:ascii="Arial" w:hAnsi="Arial" w:hint="cs"/>
          <w:noProof w:val="0"/>
          <w:rtl/>
        </w:rPr>
        <w:t xml:space="preserve">מחזיקים בחזקה נוגדת </w:t>
      </w:r>
      <w:r w:rsidR="007F02F9">
        <w:rPr>
          <w:rFonts w:ascii="Arial" w:hAnsi="Arial" w:hint="cs"/>
          <w:noProof w:val="0"/>
          <w:rtl/>
        </w:rPr>
        <w:t xml:space="preserve">במקרקעין </w:t>
      </w:r>
      <w:r w:rsidR="004C34C6">
        <w:rPr>
          <w:rFonts w:ascii="Arial" w:hAnsi="Arial" w:hint="cs"/>
          <w:noProof w:val="0"/>
          <w:rtl/>
        </w:rPr>
        <w:t>ש</w:t>
      </w:r>
      <w:r w:rsidR="007F02F9">
        <w:rPr>
          <w:rFonts w:ascii="Arial" w:hAnsi="Arial" w:hint="cs"/>
          <w:noProof w:val="0"/>
          <w:rtl/>
        </w:rPr>
        <w:t>ה</w:t>
      </w:r>
      <w:r w:rsidR="004C34C6">
        <w:rPr>
          <w:rFonts w:ascii="Arial" w:hAnsi="Arial" w:hint="cs"/>
          <w:noProof w:val="0"/>
          <w:rtl/>
        </w:rPr>
        <w:t xml:space="preserve">יו </w:t>
      </w:r>
      <w:r w:rsidR="007F02F9">
        <w:rPr>
          <w:rFonts w:ascii="Arial" w:hAnsi="Arial" w:hint="cs"/>
          <w:noProof w:val="0"/>
          <w:rtl/>
        </w:rPr>
        <w:t>ידועים כ</w:t>
      </w:r>
      <w:r w:rsidR="00866D62">
        <w:rPr>
          <w:rFonts w:ascii="Arial" w:hAnsi="Arial" w:hint="cs"/>
          <w:noProof w:val="0"/>
          <w:rtl/>
        </w:rPr>
        <w:t>חלקות</w:t>
      </w:r>
      <w:r w:rsidR="007F02F9">
        <w:rPr>
          <w:rFonts w:ascii="Arial" w:hAnsi="Arial" w:hint="cs"/>
          <w:noProof w:val="0"/>
          <w:rtl/>
        </w:rPr>
        <w:t xml:space="preserve"> </w:t>
      </w:r>
      <w:r w:rsidR="00276B64">
        <w:rPr>
          <w:rFonts w:ascii="Arial" w:hAnsi="Arial" w:hint="cs"/>
          <w:noProof w:val="0"/>
          <w:rtl/>
        </w:rPr>
        <w:t xml:space="preserve">36, 65, 67, 68, 71 ו-72 </w:t>
      </w:r>
      <w:r w:rsidR="007F02F9">
        <w:rPr>
          <w:rFonts w:ascii="Arial" w:hAnsi="Arial" w:hint="cs"/>
          <w:noProof w:val="0"/>
          <w:rtl/>
        </w:rPr>
        <w:t>בגוש 7059</w:t>
      </w:r>
      <w:r w:rsidR="00866D62">
        <w:rPr>
          <w:rFonts w:ascii="Arial" w:hAnsi="Arial" w:hint="cs"/>
          <w:noProof w:val="0"/>
          <w:rtl/>
        </w:rPr>
        <w:t xml:space="preserve"> (להלן: </w:t>
      </w:r>
      <w:r w:rsidR="00866D62" w:rsidRPr="00276B64">
        <w:rPr>
          <w:rFonts w:ascii="Arial" w:hAnsi="Arial" w:hint="cs"/>
          <w:b/>
          <w:bCs/>
          <w:noProof w:val="0"/>
          <w:rtl/>
        </w:rPr>
        <w:t>"המקרקעין הסמוכים"</w:t>
      </w:r>
      <w:r w:rsidR="00866D62">
        <w:rPr>
          <w:rFonts w:ascii="Arial" w:hAnsi="Arial" w:hint="cs"/>
          <w:noProof w:val="0"/>
          <w:rtl/>
        </w:rPr>
        <w:t>).</w:t>
      </w:r>
    </w:p>
    <w:p w14:paraId="68A45098" w14:textId="77777777" w:rsidR="00743F7E" w:rsidRDefault="00866D62" w:rsidP="00743F7E">
      <w:pPr>
        <w:pStyle w:val="ad"/>
        <w:spacing w:line="360" w:lineRule="auto"/>
        <w:ind w:left="927"/>
        <w:jc w:val="both"/>
        <w:rPr>
          <w:rFonts w:ascii="Arial" w:hAnsi="Arial"/>
          <w:noProof w:val="0"/>
        </w:rPr>
      </w:pPr>
      <w:r>
        <w:rPr>
          <w:rFonts w:ascii="Arial" w:hAnsi="Arial" w:hint="cs"/>
          <w:noProof w:val="0"/>
          <w:rtl/>
        </w:rPr>
        <w:lastRenderedPageBreak/>
        <w:t xml:space="preserve"> </w:t>
      </w:r>
    </w:p>
    <w:p w14:paraId="02B4C9F0" w14:textId="77777777" w:rsidR="00264FF3" w:rsidRDefault="00743F7E" w:rsidP="00706E09">
      <w:pPr>
        <w:pStyle w:val="ad"/>
        <w:numPr>
          <w:ilvl w:val="0"/>
          <w:numId w:val="1"/>
        </w:numPr>
        <w:spacing w:line="360" w:lineRule="auto"/>
        <w:jc w:val="both"/>
        <w:rPr>
          <w:rFonts w:ascii="Arial" w:hAnsi="Arial"/>
          <w:noProof w:val="0"/>
        </w:rPr>
      </w:pPr>
      <w:r>
        <w:rPr>
          <w:rFonts w:ascii="Arial" w:hAnsi="Arial" w:hint="cs"/>
          <w:noProof w:val="0"/>
          <w:rtl/>
        </w:rPr>
        <w:t>לטענת ה</w:t>
      </w:r>
      <w:r w:rsidR="006A0260">
        <w:rPr>
          <w:rFonts w:ascii="Arial" w:hAnsi="Arial" w:hint="cs"/>
          <w:noProof w:val="0"/>
          <w:rtl/>
        </w:rPr>
        <w:t>תובעים</w:t>
      </w:r>
      <w:r>
        <w:rPr>
          <w:rFonts w:ascii="Arial" w:hAnsi="Arial" w:hint="cs"/>
          <w:noProof w:val="0"/>
          <w:rtl/>
        </w:rPr>
        <w:t xml:space="preserve">, הנתבעת 1, רשות מקרקעי ישראל, הפקיעה את המקרקעין באמצע שנות ה-50 לפי חוק רכישת המקרקעין (אישור פעולות ופיצויים) תשי"ג 1953 ו/או לפי פקודת הקרקעות </w:t>
      </w:r>
      <w:r w:rsidR="003F220F">
        <w:rPr>
          <w:rFonts w:ascii="Arial" w:hAnsi="Arial" w:hint="cs"/>
          <w:noProof w:val="0"/>
          <w:rtl/>
        </w:rPr>
        <w:t>(</w:t>
      </w:r>
      <w:r>
        <w:rPr>
          <w:rFonts w:ascii="Arial" w:hAnsi="Arial" w:hint="cs"/>
          <w:noProof w:val="0"/>
          <w:rtl/>
        </w:rPr>
        <w:t xml:space="preserve">רכישה לצרכי ציבור) 1943 (להלן </w:t>
      </w:r>
      <w:r w:rsidRPr="00743F7E">
        <w:rPr>
          <w:rFonts w:ascii="Arial" w:hAnsi="Arial" w:hint="cs"/>
          <w:b/>
          <w:bCs/>
          <w:noProof w:val="0"/>
          <w:rtl/>
        </w:rPr>
        <w:t>"</w:t>
      </w:r>
      <w:proofErr w:type="spellStart"/>
      <w:r w:rsidR="00CC6F19">
        <w:rPr>
          <w:rFonts w:ascii="Arial" w:hAnsi="Arial" w:hint="cs"/>
          <w:b/>
          <w:bCs/>
          <w:noProof w:val="0"/>
          <w:rtl/>
        </w:rPr>
        <w:t>החר"ם</w:t>
      </w:r>
      <w:proofErr w:type="spellEnd"/>
      <w:r w:rsidRPr="00743F7E">
        <w:rPr>
          <w:rFonts w:ascii="Arial" w:hAnsi="Arial" w:hint="cs"/>
          <w:b/>
          <w:bCs/>
          <w:noProof w:val="0"/>
          <w:rtl/>
        </w:rPr>
        <w:t>"</w:t>
      </w:r>
      <w:r>
        <w:rPr>
          <w:rFonts w:ascii="Arial" w:hAnsi="Arial" w:hint="cs"/>
          <w:noProof w:val="0"/>
          <w:rtl/>
        </w:rPr>
        <w:t xml:space="preserve"> ו</w:t>
      </w:r>
      <w:r w:rsidRPr="00743F7E">
        <w:rPr>
          <w:rFonts w:ascii="Arial" w:hAnsi="Arial" w:hint="cs"/>
          <w:b/>
          <w:bCs/>
          <w:noProof w:val="0"/>
          <w:rtl/>
        </w:rPr>
        <w:t>"</w:t>
      </w:r>
      <w:r w:rsidR="003F220F">
        <w:rPr>
          <w:rFonts w:ascii="Arial" w:hAnsi="Arial" w:hint="cs"/>
          <w:b/>
          <w:bCs/>
          <w:noProof w:val="0"/>
          <w:rtl/>
        </w:rPr>
        <w:t>פקודת הקרקעות"</w:t>
      </w:r>
      <w:r>
        <w:rPr>
          <w:rFonts w:ascii="Arial" w:hAnsi="Arial" w:hint="cs"/>
          <w:noProof w:val="0"/>
          <w:rtl/>
        </w:rPr>
        <w:t xml:space="preserve"> בהתאמה). </w:t>
      </w:r>
      <w:r w:rsidR="00264FF3">
        <w:rPr>
          <w:rFonts w:ascii="Arial" w:hAnsi="Arial" w:hint="cs"/>
          <w:noProof w:val="0"/>
          <w:rtl/>
        </w:rPr>
        <w:t>לימים</w:t>
      </w:r>
      <w:r w:rsidR="005D0E80">
        <w:rPr>
          <w:rFonts w:ascii="Arial" w:hAnsi="Arial" w:hint="cs"/>
          <w:noProof w:val="0"/>
          <w:rtl/>
        </w:rPr>
        <w:t>,</w:t>
      </w:r>
      <w:r w:rsidR="00264FF3">
        <w:rPr>
          <w:rFonts w:ascii="Arial" w:hAnsi="Arial" w:hint="cs"/>
          <w:noProof w:val="0"/>
          <w:rtl/>
        </w:rPr>
        <w:t xml:space="preserve"> הנתבעת 1 מכרה את המקרקעין ואת המקרקעין הסמוכים </w:t>
      </w:r>
      <w:r w:rsidR="00706E09">
        <w:rPr>
          <w:rFonts w:ascii="Arial" w:hAnsi="Arial" w:hint="cs"/>
          <w:noProof w:val="0"/>
          <w:rtl/>
        </w:rPr>
        <w:t>לחברה פרטית, חברת מעונות דיור ופיתוח ברחובות בע"מ,</w:t>
      </w:r>
      <w:r w:rsidR="00264FF3">
        <w:rPr>
          <w:rFonts w:ascii="Arial" w:hAnsi="Arial" w:hint="cs"/>
          <w:noProof w:val="0"/>
          <w:rtl/>
        </w:rPr>
        <w:t xml:space="preserve"> לצורך בנייה</w:t>
      </w:r>
      <w:r w:rsidR="00706E09">
        <w:rPr>
          <w:rFonts w:ascii="Arial" w:hAnsi="Arial" w:hint="cs"/>
          <w:noProof w:val="0"/>
          <w:rtl/>
        </w:rPr>
        <w:t xml:space="preserve"> עליהם</w:t>
      </w:r>
      <w:r w:rsidR="00264FF3">
        <w:rPr>
          <w:rFonts w:ascii="Arial" w:hAnsi="Arial" w:hint="cs"/>
          <w:noProof w:val="0"/>
          <w:rtl/>
        </w:rPr>
        <w:t xml:space="preserve">. </w:t>
      </w:r>
    </w:p>
    <w:p w14:paraId="6CB3B32F" w14:textId="77777777" w:rsidR="00264FF3" w:rsidRPr="00264FF3" w:rsidRDefault="00264FF3" w:rsidP="00264FF3">
      <w:pPr>
        <w:pStyle w:val="ad"/>
        <w:rPr>
          <w:rFonts w:ascii="Arial" w:hAnsi="Arial"/>
          <w:noProof w:val="0"/>
          <w:rtl/>
        </w:rPr>
      </w:pPr>
    </w:p>
    <w:p w14:paraId="44EDF85B" w14:textId="77777777" w:rsidR="000B20AC" w:rsidRPr="00093832" w:rsidRDefault="00BF3457" w:rsidP="00CB0113">
      <w:pPr>
        <w:pStyle w:val="ad"/>
        <w:numPr>
          <w:ilvl w:val="0"/>
          <w:numId w:val="1"/>
        </w:numPr>
        <w:spacing w:line="360" w:lineRule="auto"/>
        <w:jc w:val="both"/>
        <w:rPr>
          <w:rFonts w:ascii="Arial" w:hAnsi="Arial"/>
          <w:noProof w:val="0"/>
        </w:rPr>
      </w:pPr>
      <w:r w:rsidRPr="00093832">
        <w:rPr>
          <w:rFonts w:ascii="Arial" w:hAnsi="Arial" w:hint="cs"/>
          <w:noProof w:val="0"/>
          <w:rtl/>
        </w:rPr>
        <w:t xml:space="preserve">לדברי התובעים, </w:t>
      </w:r>
      <w:r w:rsidR="000601DE" w:rsidRPr="00093832">
        <w:rPr>
          <w:rFonts w:ascii="Arial" w:hAnsi="Arial" w:hint="cs"/>
          <w:noProof w:val="0"/>
          <w:rtl/>
        </w:rPr>
        <w:t>הנתבעת 2</w:t>
      </w:r>
      <w:r w:rsidR="00E14204" w:rsidRPr="00093832">
        <w:rPr>
          <w:rFonts w:ascii="Arial" w:hAnsi="Arial" w:hint="cs"/>
          <w:noProof w:val="0"/>
          <w:rtl/>
        </w:rPr>
        <w:t xml:space="preserve">, חברת ארץ ציון הדר בע"מ, </w:t>
      </w:r>
      <w:r w:rsidR="000601DE" w:rsidRPr="00093832">
        <w:rPr>
          <w:rFonts w:ascii="Arial" w:hAnsi="Arial" w:hint="cs"/>
          <w:noProof w:val="0"/>
          <w:rtl/>
        </w:rPr>
        <w:t xml:space="preserve">היא חברה יזמית אשר רכשה את המקרקעין ואת המקרקעין הסמוכים מחברת מעונות </w:t>
      </w:r>
      <w:r w:rsidR="00706E09" w:rsidRPr="00093832">
        <w:rPr>
          <w:rFonts w:ascii="Arial" w:hAnsi="Arial" w:hint="cs"/>
          <w:noProof w:val="0"/>
          <w:rtl/>
        </w:rPr>
        <w:t>שהייתה בהליכי כינוס</w:t>
      </w:r>
      <w:r w:rsidRPr="00093832">
        <w:rPr>
          <w:rFonts w:ascii="Arial" w:hAnsi="Arial" w:hint="cs"/>
          <w:noProof w:val="0"/>
          <w:rtl/>
        </w:rPr>
        <w:t>. זאת, לצורך בניית מגדלים רבי קומות. לדבריהם</w:t>
      </w:r>
      <w:r w:rsidR="005D0E80">
        <w:rPr>
          <w:rFonts w:ascii="Arial" w:hAnsi="Arial" w:hint="cs"/>
          <w:noProof w:val="0"/>
          <w:rtl/>
        </w:rPr>
        <w:t>,</w:t>
      </w:r>
      <w:r w:rsidRPr="00093832">
        <w:rPr>
          <w:rFonts w:ascii="Arial" w:hAnsi="Arial" w:hint="cs"/>
          <w:noProof w:val="0"/>
          <w:rtl/>
        </w:rPr>
        <w:t xml:space="preserve"> היא רכשה קרקעות סמוכות למקרקעי</w:t>
      </w:r>
      <w:r w:rsidR="00CB0113">
        <w:rPr>
          <w:rFonts w:ascii="Arial" w:hAnsi="Arial" w:hint="cs"/>
          <w:noProof w:val="0"/>
          <w:rtl/>
        </w:rPr>
        <w:t>ן</w:t>
      </w:r>
      <w:r w:rsidRPr="00093832">
        <w:rPr>
          <w:rFonts w:ascii="Arial" w:hAnsi="Arial" w:hint="cs"/>
          <w:noProof w:val="0"/>
          <w:rtl/>
        </w:rPr>
        <w:t xml:space="preserve"> </w:t>
      </w:r>
      <w:r w:rsidR="000B6556" w:rsidRPr="00093832">
        <w:rPr>
          <w:rFonts w:ascii="Arial" w:hAnsi="Arial" w:hint="cs"/>
          <w:noProof w:val="0"/>
          <w:rtl/>
        </w:rPr>
        <w:t xml:space="preserve">על מנת לבנות פרויקט מגורים רחב היקף. </w:t>
      </w:r>
      <w:r w:rsidR="000B20AC" w:rsidRPr="00093832">
        <w:rPr>
          <w:rFonts w:ascii="Arial" w:hAnsi="Arial" w:hint="cs"/>
          <w:noProof w:val="0"/>
          <w:rtl/>
        </w:rPr>
        <w:t>הנתבעת 3, עיריית חולון,</w:t>
      </w:r>
      <w:r w:rsidR="00A41702" w:rsidRPr="00093832">
        <w:rPr>
          <w:rFonts w:ascii="Arial" w:hAnsi="Arial" w:hint="cs"/>
          <w:noProof w:val="0"/>
          <w:rtl/>
        </w:rPr>
        <w:t xml:space="preserve"> </w:t>
      </w:r>
      <w:r w:rsidR="000B20AC" w:rsidRPr="00093832">
        <w:rPr>
          <w:rFonts w:ascii="Arial" w:hAnsi="Arial" w:hint="cs"/>
          <w:noProof w:val="0"/>
          <w:rtl/>
        </w:rPr>
        <w:t>טוענת</w:t>
      </w:r>
      <w:r w:rsidRPr="00093832">
        <w:rPr>
          <w:rFonts w:ascii="Arial" w:hAnsi="Arial" w:hint="cs"/>
          <w:noProof w:val="0"/>
          <w:rtl/>
        </w:rPr>
        <w:t xml:space="preserve"> </w:t>
      </w:r>
      <w:r w:rsidR="000B20AC" w:rsidRPr="00093832">
        <w:rPr>
          <w:rFonts w:ascii="Arial" w:hAnsi="Arial" w:hint="cs"/>
          <w:noProof w:val="0"/>
          <w:rtl/>
        </w:rPr>
        <w:t xml:space="preserve">לבעלות בשטחים הציבוריים בפרויקט שייבנה במקרקעין ובמקרקעין הסמוכים. </w:t>
      </w:r>
    </w:p>
    <w:p w14:paraId="785D8336" w14:textId="77777777" w:rsidR="00A41702" w:rsidRPr="00A41702" w:rsidRDefault="00A41702" w:rsidP="00A41702">
      <w:pPr>
        <w:pStyle w:val="ad"/>
        <w:rPr>
          <w:rFonts w:ascii="Arial" w:hAnsi="Arial"/>
          <w:noProof w:val="0"/>
          <w:rtl/>
        </w:rPr>
      </w:pPr>
    </w:p>
    <w:p w14:paraId="367FABC0" w14:textId="77777777" w:rsidR="00A41702" w:rsidRDefault="00C1658F" w:rsidP="00A41702">
      <w:pPr>
        <w:pStyle w:val="ad"/>
        <w:rPr>
          <w:rFonts w:ascii="Arial" w:hAnsi="Arial"/>
          <w:b/>
          <w:bCs/>
          <w:noProof w:val="0"/>
          <w:u w:val="single"/>
          <w:rtl/>
        </w:rPr>
      </w:pPr>
      <w:r w:rsidRPr="00E205B2">
        <w:rPr>
          <w:rFonts w:ascii="Arial" w:hAnsi="Arial" w:hint="cs"/>
          <w:b/>
          <w:bCs/>
          <w:noProof w:val="0"/>
          <w:u w:val="single"/>
          <w:rtl/>
        </w:rPr>
        <w:t xml:space="preserve">טענות התובעים </w:t>
      </w:r>
      <w:r w:rsidR="0093540D">
        <w:rPr>
          <w:rFonts w:ascii="Arial" w:hAnsi="Arial" w:hint="cs"/>
          <w:b/>
          <w:bCs/>
          <w:noProof w:val="0"/>
          <w:u w:val="single"/>
          <w:rtl/>
        </w:rPr>
        <w:t>בכתב התביעה בתמצית</w:t>
      </w:r>
    </w:p>
    <w:p w14:paraId="5AECA569" w14:textId="77777777" w:rsidR="00E205B2" w:rsidRPr="00E205B2" w:rsidRDefault="00E205B2" w:rsidP="00A41702">
      <w:pPr>
        <w:pStyle w:val="ad"/>
        <w:rPr>
          <w:rFonts w:ascii="Arial" w:hAnsi="Arial"/>
          <w:b/>
          <w:bCs/>
          <w:noProof w:val="0"/>
          <w:u w:val="single"/>
          <w:rtl/>
        </w:rPr>
      </w:pPr>
    </w:p>
    <w:p w14:paraId="4392A3FB" w14:textId="77777777" w:rsidR="00924A4C" w:rsidRDefault="00C1658F" w:rsidP="00CB0113">
      <w:pPr>
        <w:pStyle w:val="ad"/>
        <w:numPr>
          <w:ilvl w:val="0"/>
          <w:numId w:val="1"/>
        </w:numPr>
        <w:spacing w:line="360" w:lineRule="auto"/>
        <w:jc w:val="both"/>
        <w:rPr>
          <w:rFonts w:ascii="Arial" w:hAnsi="Arial"/>
          <w:noProof w:val="0"/>
        </w:rPr>
      </w:pPr>
      <w:r>
        <w:rPr>
          <w:rFonts w:ascii="Arial" w:hAnsi="Arial" w:hint="cs"/>
          <w:noProof w:val="0"/>
          <w:rtl/>
        </w:rPr>
        <w:t>על פי כתב התביעה</w:t>
      </w:r>
      <w:r w:rsidR="005D0E80">
        <w:rPr>
          <w:rFonts w:ascii="Arial" w:hAnsi="Arial" w:hint="cs"/>
          <w:noProof w:val="0"/>
          <w:rtl/>
        </w:rPr>
        <w:t>,</w:t>
      </w:r>
      <w:r w:rsidR="000E441C">
        <w:rPr>
          <w:rFonts w:ascii="Arial" w:hAnsi="Arial" w:hint="cs"/>
          <w:noProof w:val="0"/>
          <w:rtl/>
        </w:rPr>
        <w:t xml:space="preserve"> </w:t>
      </w:r>
      <w:r w:rsidR="00924A4C">
        <w:rPr>
          <w:rFonts w:ascii="Arial" w:hAnsi="Arial" w:hint="cs"/>
          <w:noProof w:val="0"/>
          <w:rtl/>
        </w:rPr>
        <w:t>השטח היה שייך</w:t>
      </w:r>
      <w:r>
        <w:rPr>
          <w:rFonts w:ascii="Arial" w:hAnsi="Arial" w:hint="cs"/>
          <w:noProof w:val="0"/>
          <w:rtl/>
        </w:rPr>
        <w:t xml:space="preserve"> בעבר</w:t>
      </w:r>
      <w:r w:rsidR="00924A4C">
        <w:rPr>
          <w:rFonts w:ascii="Arial" w:hAnsi="Arial" w:hint="cs"/>
          <w:noProof w:val="0"/>
          <w:rtl/>
        </w:rPr>
        <w:t xml:space="preserve"> ליפו וכיום </w:t>
      </w:r>
      <w:r w:rsidR="003738D3">
        <w:rPr>
          <w:rFonts w:ascii="Arial" w:hAnsi="Arial" w:hint="cs"/>
          <w:noProof w:val="0"/>
          <w:rtl/>
        </w:rPr>
        <w:t>הוא</w:t>
      </w:r>
      <w:r w:rsidR="00924A4C">
        <w:rPr>
          <w:rFonts w:ascii="Arial" w:hAnsi="Arial" w:hint="cs"/>
          <w:noProof w:val="0"/>
          <w:rtl/>
        </w:rPr>
        <w:t xml:space="preserve"> חלק משטחה של</w:t>
      </w:r>
      <w:r w:rsidR="00B56666">
        <w:rPr>
          <w:rFonts w:ascii="Arial" w:hAnsi="Arial" w:hint="cs"/>
          <w:noProof w:val="0"/>
          <w:rtl/>
        </w:rPr>
        <w:t xml:space="preserve"> העיר</w:t>
      </w:r>
      <w:r w:rsidR="00924A4C">
        <w:rPr>
          <w:rFonts w:ascii="Arial" w:hAnsi="Arial" w:hint="cs"/>
          <w:noProof w:val="0"/>
          <w:rtl/>
        </w:rPr>
        <w:t xml:space="preserve"> חולון. </w:t>
      </w:r>
      <w:r w:rsidR="000E441C">
        <w:rPr>
          <w:rFonts w:ascii="Arial" w:hAnsi="Arial" w:hint="cs"/>
          <w:noProof w:val="0"/>
          <w:rtl/>
        </w:rPr>
        <w:t>בסמוך להגשת התביעה</w:t>
      </w:r>
      <w:r w:rsidR="005D0E80">
        <w:rPr>
          <w:rFonts w:ascii="Arial" w:hAnsi="Arial" w:hint="cs"/>
          <w:noProof w:val="0"/>
          <w:rtl/>
        </w:rPr>
        <w:t>,</w:t>
      </w:r>
      <w:r w:rsidR="000E441C">
        <w:rPr>
          <w:rFonts w:ascii="Arial" w:hAnsi="Arial" w:hint="cs"/>
          <w:noProof w:val="0"/>
          <w:rtl/>
        </w:rPr>
        <w:t xml:space="preserve"> התברר ל</w:t>
      </w:r>
      <w:r>
        <w:rPr>
          <w:rFonts w:ascii="Arial" w:hAnsi="Arial" w:hint="cs"/>
          <w:noProof w:val="0"/>
          <w:rtl/>
        </w:rPr>
        <w:t xml:space="preserve">תובעים </w:t>
      </w:r>
      <w:r w:rsidR="000E441C">
        <w:rPr>
          <w:rFonts w:ascii="Arial" w:hAnsi="Arial" w:hint="cs"/>
          <w:noProof w:val="0"/>
          <w:rtl/>
        </w:rPr>
        <w:t xml:space="preserve"> כי </w:t>
      </w:r>
      <w:r w:rsidR="00CB0113">
        <w:rPr>
          <w:rFonts w:ascii="Arial" w:hAnsi="Arial" w:hint="cs"/>
          <w:noProof w:val="0"/>
          <w:rtl/>
        </w:rPr>
        <w:t>המקרקעין עברו</w:t>
      </w:r>
      <w:r w:rsidR="000E441C">
        <w:rPr>
          <w:rFonts w:ascii="Arial" w:hAnsi="Arial" w:hint="cs"/>
          <w:noProof w:val="0"/>
          <w:rtl/>
        </w:rPr>
        <w:t xml:space="preserve"> מספר שינויי רישום והליכי פרצלציה ו</w:t>
      </w:r>
      <w:r w:rsidR="00924A4C">
        <w:rPr>
          <w:rFonts w:ascii="Arial" w:hAnsi="Arial" w:hint="cs"/>
          <w:noProof w:val="0"/>
          <w:rtl/>
        </w:rPr>
        <w:t xml:space="preserve">החלק הארי </w:t>
      </w:r>
      <w:r w:rsidR="00CB0113">
        <w:rPr>
          <w:rFonts w:ascii="Arial" w:hAnsi="Arial" w:hint="cs"/>
          <w:noProof w:val="0"/>
          <w:rtl/>
        </w:rPr>
        <w:t xml:space="preserve">שלהם </w:t>
      </w:r>
      <w:r w:rsidR="00924A4C">
        <w:rPr>
          <w:rFonts w:ascii="Arial" w:hAnsi="Arial" w:hint="cs"/>
          <w:noProof w:val="0"/>
          <w:rtl/>
        </w:rPr>
        <w:t xml:space="preserve">שונה </w:t>
      </w:r>
      <w:r w:rsidR="000E441C">
        <w:rPr>
          <w:rFonts w:ascii="Arial" w:hAnsi="Arial" w:hint="cs"/>
          <w:noProof w:val="0"/>
          <w:rtl/>
        </w:rPr>
        <w:t xml:space="preserve"> לגוש 6996 חלקות 123-124</w:t>
      </w:r>
      <w:r w:rsidR="00B56666">
        <w:rPr>
          <w:rFonts w:ascii="Arial" w:hAnsi="Arial" w:hint="cs"/>
          <w:noProof w:val="0"/>
          <w:rtl/>
        </w:rPr>
        <w:t xml:space="preserve">. </w:t>
      </w:r>
      <w:r w:rsidR="00924A4C">
        <w:rPr>
          <w:rFonts w:ascii="Arial" w:hAnsi="Arial" w:hint="cs"/>
          <w:noProof w:val="0"/>
          <w:rtl/>
        </w:rPr>
        <w:t>לטענתם</w:t>
      </w:r>
      <w:r w:rsidR="00B56666">
        <w:rPr>
          <w:rFonts w:ascii="Arial" w:hAnsi="Arial" w:hint="cs"/>
          <w:noProof w:val="0"/>
          <w:rtl/>
        </w:rPr>
        <w:t>,</w:t>
      </w:r>
      <w:r w:rsidR="00924A4C">
        <w:rPr>
          <w:rFonts w:ascii="Arial" w:hAnsi="Arial" w:hint="cs"/>
          <w:noProof w:val="0"/>
          <w:rtl/>
        </w:rPr>
        <w:t xml:space="preserve"> הם לא ידעו על השינוי ועד היום </w:t>
      </w:r>
      <w:r w:rsidR="00CB0113">
        <w:rPr>
          <w:rFonts w:ascii="Arial" w:hAnsi="Arial" w:hint="cs"/>
          <w:noProof w:val="0"/>
          <w:rtl/>
        </w:rPr>
        <w:t xml:space="preserve">הם </w:t>
      </w:r>
      <w:r w:rsidR="00924A4C">
        <w:rPr>
          <w:rFonts w:ascii="Arial" w:hAnsi="Arial" w:hint="cs"/>
          <w:noProof w:val="0"/>
          <w:rtl/>
        </w:rPr>
        <w:t>משלמים ארנונה לעיריית חולון בהתאם למספרי הגוש והחלקה הישנים.</w:t>
      </w:r>
    </w:p>
    <w:p w14:paraId="6BA9B12B" w14:textId="77777777" w:rsidR="00924A4C" w:rsidRDefault="00924A4C" w:rsidP="00924A4C">
      <w:pPr>
        <w:pStyle w:val="ad"/>
        <w:spacing w:line="360" w:lineRule="auto"/>
        <w:ind w:left="927"/>
        <w:jc w:val="both"/>
        <w:rPr>
          <w:rFonts w:ascii="Arial" w:hAnsi="Arial"/>
          <w:noProof w:val="0"/>
        </w:rPr>
      </w:pPr>
    </w:p>
    <w:p w14:paraId="67FEA86B" w14:textId="77777777" w:rsidR="003738D3" w:rsidRDefault="00924A4C" w:rsidP="00CB0113">
      <w:pPr>
        <w:pStyle w:val="ad"/>
        <w:numPr>
          <w:ilvl w:val="0"/>
          <w:numId w:val="1"/>
        </w:numPr>
        <w:spacing w:line="360" w:lineRule="auto"/>
        <w:jc w:val="both"/>
        <w:rPr>
          <w:rFonts w:ascii="Arial" w:hAnsi="Arial"/>
          <w:noProof w:val="0"/>
        </w:rPr>
      </w:pPr>
      <w:r w:rsidRPr="00924A4C">
        <w:rPr>
          <w:rFonts w:ascii="Arial" w:hAnsi="Arial" w:hint="cs"/>
          <w:noProof w:val="0"/>
          <w:rtl/>
        </w:rPr>
        <w:t>לטענת</w:t>
      </w:r>
      <w:r w:rsidR="006A0260">
        <w:rPr>
          <w:rFonts w:ascii="Arial" w:hAnsi="Arial" w:hint="cs"/>
          <w:noProof w:val="0"/>
          <w:rtl/>
        </w:rPr>
        <w:t xml:space="preserve"> התובעים</w:t>
      </w:r>
      <w:r w:rsidRPr="00924A4C">
        <w:rPr>
          <w:rFonts w:ascii="Arial" w:hAnsi="Arial" w:hint="cs"/>
          <w:noProof w:val="0"/>
          <w:rtl/>
        </w:rPr>
        <w:t xml:space="preserve">, אבי המשפחה </w:t>
      </w:r>
      <w:r>
        <w:rPr>
          <w:rFonts w:ascii="Arial" w:hAnsi="Arial" w:hint="cs"/>
          <w:noProof w:val="0"/>
          <w:rtl/>
        </w:rPr>
        <w:t>ס</w:t>
      </w:r>
      <w:r w:rsidRPr="00924A4C">
        <w:rPr>
          <w:rFonts w:ascii="Arial" w:hAnsi="Arial" w:hint="cs"/>
          <w:noProof w:val="0"/>
          <w:rtl/>
        </w:rPr>
        <w:t xml:space="preserve">עיד </w:t>
      </w:r>
      <w:proofErr w:type="spellStart"/>
      <w:r w:rsidRPr="00924A4C">
        <w:rPr>
          <w:rFonts w:ascii="Arial" w:hAnsi="Arial" w:hint="cs"/>
          <w:noProof w:val="0"/>
          <w:rtl/>
        </w:rPr>
        <w:t>אלחד</w:t>
      </w:r>
      <w:proofErr w:type="spellEnd"/>
      <w:r w:rsidRPr="00924A4C">
        <w:rPr>
          <w:rFonts w:ascii="Arial" w:hAnsi="Arial" w:hint="cs"/>
          <w:noProof w:val="0"/>
          <w:rtl/>
        </w:rPr>
        <w:t xml:space="preserve"> ז"ל (להלן </w:t>
      </w:r>
      <w:r w:rsidRPr="00924A4C">
        <w:rPr>
          <w:rFonts w:ascii="Arial" w:hAnsi="Arial" w:hint="cs"/>
          <w:b/>
          <w:bCs/>
          <w:noProof w:val="0"/>
          <w:rtl/>
        </w:rPr>
        <w:t>"סעיד"</w:t>
      </w:r>
      <w:r w:rsidR="006A0260">
        <w:rPr>
          <w:rFonts w:ascii="Arial" w:hAnsi="Arial" w:hint="cs"/>
          <w:noProof w:val="0"/>
          <w:rtl/>
        </w:rPr>
        <w:t xml:space="preserve"> או </w:t>
      </w:r>
      <w:r w:rsidR="006A0260" w:rsidRPr="006A0260">
        <w:rPr>
          <w:rFonts w:ascii="Arial" w:hAnsi="Arial" w:hint="cs"/>
          <w:b/>
          <w:bCs/>
          <w:noProof w:val="0"/>
          <w:rtl/>
        </w:rPr>
        <w:t>"אב</w:t>
      </w:r>
      <w:r w:rsidR="006A0260">
        <w:rPr>
          <w:rFonts w:ascii="Arial" w:hAnsi="Arial" w:hint="cs"/>
          <w:b/>
          <w:bCs/>
          <w:noProof w:val="0"/>
          <w:rtl/>
        </w:rPr>
        <w:t>י</w:t>
      </w:r>
      <w:r w:rsidR="006A0260" w:rsidRPr="006A0260">
        <w:rPr>
          <w:rFonts w:ascii="Arial" w:hAnsi="Arial" w:hint="cs"/>
          <w:b/>
          <w:bCs/>
          <w:noProof w:val="0"/>
          <w:rtl/>
        </w:rPr>
        <w:t xml:space="preserve"> המשפחה"</w:t>
      </w:r>
      <w:r w:rsidRPr="00924A4C">
        <w:rPr>
          <w:rFonts w:ascii="Arial" w:hAnsi="Arial" w:hint="cs"/>
          <w:noProof w:val="0"/>
          <w:rtl/>
        </w:rPr>
        <w:t xml:space="preserve">) </w:t>
      </w:r>
      <w:r w:rsidR="00F050B6" w:rsidRPr="00924A4C">
        <w:rPr>
          <w:rFonts w:ascii="Arial" w:hAnsi="Arial" w:hint="cs"/>
          <w:noProof w:val="0"/>
          <w:rtl/>
        </w:rPr>
        <w:t xml:space="preserve"> רכש את הזכויות במקרקעין עוד בשנת 1936 </w:t>
      </w:r>
      <w:r>
        <w:rPr>
          <w:rFonts w:ascii="Arial" w:hAnsi="Arial" w:hint="cs"/>
          <w:noProof w:val="0"/>
          <w:rtl/>
        </w:rPr>
        <w:t>ו</w:t>
      </w:r>
      <w:r w:rsidR="00B56666">
        <w:rPr>
          <w:rFonts w:ascii="Arial" w:hAnsi="Arial" w:hint="cs"/>
          <w:noProof w:val="0"/>
          <w:rtl/>
        </w:rPr>
        <w:t xml:space="preserve">אלה </w:t>
      </w:r>
      <w:r w:rsidR="00F050B6" w:rsidRPr="00924A4C">
        <w:rPr>
          <w:rFonts w:ascii="Arial" w:hAnsi="Arial" w:hint="cs"/>
          <w:noProof w:val="0"/>
          <w:rtl/>
        </w:rPr>
        <w:t xml:space="preserve">נרשמו </w:t>
      </w:r>
      <w:r w:rsidR="00CB0113">
        <w:rPr>
          <w:rFonts w:ascii="Arial" w:hAnsi="Arial" w:hint="cs"/>
          <w:noProof w:val="0"/>
          <w:rtl/>
        </w:rPr>
        <w:t>ע</w:t>
      </w:r>
      <w:r>
        <w:rPr>
          <w:rFonts w:ascii="Arial" w:hAnsi="Arial" w:hint="cs"/>
          <w:noProof w:val="0"/>
          <w:rtl/>
        </w:rPr>
        <w:t>ל שמו</w:t>
      </w:r>
      <w:r w:rsidR="00F050B6" w:rsidRPr="00924A4C">
        <w:rPr>
          <w:rFonts w:ascii="Arial" w:hAnsi="Arial" w:hint="cs"/>
          <w:noProof w:val="0"/>
          <w:rtl/>
        </w:rPr>
        <w:t xml:space="preserve"> בפנקסי המקרקעין</w:t>
      </w:r>
      <w:r>
        <w:rPr>
          <w:rFonts w:ascii="Arial" w:hAnsi="Arial" w:hint="cs"/>
          <w:noProof w:val="0"/>
          <w:rtl/>
        </w:rPr>
        <w:t xml:space="preserve"> ב-3.8.1943</w:t>
      </w:r>
      <w:r w:rsidR="00F050B6" w:rsidRPr="00924A4C">
        <w:rPr>
          <w:rFonts w:ascii="Arial" w:hAnsi="Arial" w:hint="cs"/>
          <w:noProof w:val="0"/>
          <w:rtl/>
        </w:rPr>
        <w:t xml:space="preserve">. לדבריהם, </w:t>
      </w:r>
      <w:r>
        <w:rPr>
          <w:rFonts w:ascii="Arial" w:hAnsi="Arial" w:hint="cs"/>
          <w:noProof w:val="0"/>
          <w:rtl/>
        </w:rPr>
        <w:t>ממועד הרכישה</w:t>
      </w:r>
      <w:r w:rsidR="00F050B6" w:rsidRPr="00924A4C">
        <w:rPr>
          <w:rFonts w:ascii="Arial" w:hAnsi="Arial" w:hint="cs"/>
          <w:noProof w:val="0"/>
          <w:rtl/>
        </w:rPr>
        <w:t xml:space="preserve">, הם או מי מטעמם מחזיקים בפועל במקרקעין ברציפות, בחזקה בלעדית </w:t>
      </w:r>
      <w:r w:rsidR="001056B0" w:rsidRPr="00924A4C">
        <w:rPr>
          <w:rFonts w:ascii="Arial" w:hAnsi="Arial" w:hint="cs"/>
          <w:noProof w:val="0"/>
          <w:rtl/>
        </w:rPr>
        <w:t xml:space="preserve">ונוהגים בהם מנהג בעלים. </w:t>
      </w:r>
      <w:r w:rsidR="003738D3">
        <w:rPr>
          <w:rFonts w:ascii="Arial" w:hAnsi="Arial" w:hint="cs"/>
          <w:noProof w:val="0"/>
          <w:rtl/>
        </w:rPr>
        <w:t xml:space="preserve">אבי המשפחה התגורר </w:t>
      </w:r>
      <w:r w:rsidR="006A0260">
        <w:rPr>
          <w:rFonts w:ascii="Arial" w:hAnsi="Arial" w:hint="cs"/>
          <w:noProof w:val="0"/>
          <w:rtl/>
        </w:rPr>
        <w:t>ב</w:t>
      </w:r>
      <w:r w:rsidR="003738D3">
        <w:rPr>
          <w:rFonts w:ascii="Arial" w:hAnsi="Arial" w:hint="cs"/>
          <w:noProof w:val="0"/>
          <w:rtl/>
        </w:rPr>
        <w:t xml:space="preserve">מקרקעין עד יום פטירתו ב-1964 וכך גם </w:t>
      </w:r>
      <w:proofErr w:type="spellStart"/>
      <w:r w:rsidR="003738D3">
        <w:rPr>
          <w:rFonts w:ascii="Arial" w:hAnsi="Arial" w:hint="cs"/>
          <w:noProof w:val="0"/>
          <w:rtl/>
        </w:rPr>
        <w:t>אמם</w:t>
      </w:r>
      <w:proofErr w:type="spellEnd"/>
      <w:r w:rsidR="003738D3">
        <w:rPr>
          <w:rFonts w:ascii="Arial" w:hAnsi="Arial" w:hint="cs"/>
          <w:noProof w:val="0"/>
          <w:rtl/>
        </w:rPr>
        <w:t xml:space="preserve"> עד ליום פטירתה ב-2012. במקרקעין נולדו וגדלו ילדיהם</w:t>
      </w:r>
      <w:r w:rsidR="00B56666">
        <w:rPr>
          <w:rFonts w:ascii="Arial" w:hAnsi="Arial" w:hint="cs"/>
          <w:noProof w:val="0"/>
          <w:rtl/>
        </w:rPr>
        <w:t xml:space="preserve">, כאשר </w:t>
      </w:r>
      <w:r w:rsidR="003738D3">
        <w:rPr>
          <w:rFonts w:ascii="Arial" w:hAnsi="Arial" w:hint="cs"/>
          <w:noProof w:val="0"/>
          <w:rtl/>
        </w:rPr>
        <w:t>במקום מתגוררי</w:t>
      </w:r>
      <w:r w:rsidR="002F6C55">
        <w:rPr>
          <w:rFonts w:ascii="Arial" w:hAnsi="Arial" w:hint="cs"/>
          <w:noProof w:val="0"/>
          <w:rtl/>
        </w:rPr>
        <w:t>ם בני המשפחה</w:t>
      </w:r>
      <w:r w:rsidR="00CB0113">
        <w:rPr>
          <w:rFonts w:ascii="Arial" w:hAnsi="Arial" w:hint="cs"/>
          <w:noProof w:val="0"/>
          <w:rtl/>
        </w:rPr>
        <w:t xml:space="preserve"> המורחבת.</w:t>
      </w:r>
    </w:p>
    <w:p w14:paraId="2F8FFCFE" w14:textId="77777777" w:rsidR="003738D3" w:rsidRPr="003738D3" w:rsidRDefault="003738D3" w:rsidP="003738D3">
      <w:pPr>
        <w:pStyle w:val="ad"/>
        <w:rPr>
          <w:rFonts w:ascii="Arial" w:hAnsi="Arial"/>
          <w:noProof w:val="0"/>
          <w:rtl/>
        </w:rPr>
      </w:pPr>
    </w:p>
    <w:p w14:paraId="41E97A3C" w14:textId="77777777" w:rsidR="00A41702" w:rsidRPr="00924A4C" w:rsidRDefault="00B56666" w:rsidP="00CB0113">
      <w:pPr>
        <w:pStyle w:val="ad"/>
        <w:numPr>
          <w:ilvl w:val="0"/>
          <w:numId w:val="1"/>
        </w:numPr>
        <w:spacing w:line="360" w:lineRule="auto"/>
        <w:jc w:val="both"/>
        <w:rPr>
          <w:rFonts w:ascii="Arial" w:hAnsi="Arial"/>
          <w:noProof w:val="0"/>
        </w:rPr>
      </w:pPr>
      <w:r>
        <w:rPr>
          <w:rFonts w:ascii="Arial" w:hAnsi="Arial" w:hint="cs"/>
          <w:noProof w:val="0"/>
          <w:rtl/>
        </w:rPr>
        <w:t xml:space="preserve">לגבי המקרקעין הסמוכים טענו התובעים כי </w:t>
      </w:r>
      <w:r w:rsidR="001056B0" w:rsidRPr="00924A4C">
        <w:rPr>
          <w:rFonts w:ascii="Arial" w:hAnsi="Arial" w:hint="cs"/>
          <w:noProof w:val="0"/>
          <w:rtl/>
        </w:rPr>
        <w:t>בשנות ה-30 של המאה הקודמת,</w:t>
      </w:r>
      <w:r>
        <w:rPr>
          <w:rFonts w:ascii="Arial" w:hAnsi="Arial" w:hint="cs"/>
          <w:noProof w:val="0"/>
          <w:rtl/>
        </w:rPr>
        <w:t xml:space="preserve"> אב</w:t>
      </w:r>
      <w:r w:rsidR="006A0260">
        <w:rPr>
          <w:rFonts w:ascii="Arial" w:hAnsi="Arial" w:hint="cs"/>
          <w:noProof w:val="0"/>
          <w:rtl/>
        </w:rPr>
        <w:t>י</w:t>
      </w:r>
      <w:r>
        <w:rPr>
          <w:rFonts w:ascii="Arial" w:hAnsi="Arial" w:hint="cs"/>
          <w:noProof w:val="0"/>
          <w:rtl/>
        </w:rPr>
        <w:t xml:space="preserve"> המשפחה וה</w:t>
      </w:r>
      <w:r w:rsidR="001056B0" w:rsidRPr="00924A4C">
        <w:rPr>
          <w:rFonts w:ascii="Arial" w:hAnsi="Arial" w:hint="cs"/>
          <w:noProof w:val="0"/>
          <w:rtl/>
        </w:rPr>
        <w:t>משפח</w:t>
      </w:r>
      <w:r>
        <w:rPr>
          <w:rFonts w:ascii="Arial" w:hAnsi="Arial" w:hint="cs"/>
          <w:noProof w:val="0"/>
          <w:rtl/>
        </w:rPr>
        <w:t>ה כולה</w:t>
      </w:r>
      <w:r w:rsidR="001056B0" w:rsidRPr="00924A4C">
        <w:rPr>
          <w:rFonts w:ascii="Arial" w:hAnsi="Arial" w:hint="cs"/>
          <w:noProof w:val="0"/>
          <w:rtl/>
        </w:rPr>
        <w:t xml:space="preserve"> תפס</w:t>
      </w:r>
      <w:r>
        <w:rPr>
          <w:rFonts w:ascii="Arial" w:hAnsi="Arial" w:hint="cs"/>
          <w:noProof w:val="0"/>
          <w:rtl/>
        </w:rPr>
        <w:t>ו</w:t>
      </w:r>
      <w:r w:rsidR="001056B0" w:rsidRPr="00924A4C">
        <w:rPr>
          <w:rFonts w:ascii="Arial" w:hAnsi="Arial" w:hint="cs"/>
          <w:noProof w:val="0"/>
          <w:rtl/>
        </w:rPr>
        <w:t xml:space="preserve"> חזקה גם במקרקעין הסמוכים</w:t>
      </w:r>
      <w:r>
        <w:rPr>
          <w:rFonts w:ascii="Arial" w:hAnsi="Arial" w:hint="cs"/>
          <w:noProof w:val="0"/>
          <w:rtl/>
        </w:rPr>
        <w:t>. למיטב ידיעתם</w:t>
      </w:r>
      <w:r w:rsidR="001F3BA5">
        <w:rPr>
          <w:rFonts w:ascii="Arial" w:hAnsi="Arial" w:hint="cs"/>
          <w:noProof w:val="0"/>
          <w:rtl/>
        </w:rPr>
        <w:t>,</w:t>
      </w:r>
      <w:r>
        <w:rPr>
          <w:rFonts w:ascii="Arial" w:hAnsi="Arial" w:hint="cs"/>
          <w:noProof w:val="0"/>
          <w:rtl/>
        </w:rPr>
        <w:t xml:space="preserve"> מקרקעין אלה י</w:t>
      </w:r>
      <w:r w:rsidR="006A0260">
        <w:rPr>
          <w:rFonts w:ascii="Arial" w:hAnsi="Arial" w:hint="cs"/>
          <w:noProof w:val="0"/>
          <w:rtl/>
        </w:rPr>
        <w:t>דו</w:t>
      </w:r>
      <w:r>
        <w:rPr>
          <w:rFonts w:ascii="Arial" w:hAnsi="Arial" w:hint="cs"/>
          <w:noProof w:val="0"/>
          <w:rtl/>
        </w:rPr>
        <w:t>עים כיום כחלק מחלקות 123, 124, 198 ו-178 בגוש 6996. לטענתם, הם גידרו את המקרקעין הסמוכים,</w:t>
      </w:r>
      <w:r w:rsidR="001056B0" w:rsidRPr="00924A4C">
        <w:rPr>
          <w:rFonts w:ascii="Arial" w:hAnsi="Arial" w:hint="cs"/>
          <w:noProof w:val="0"/>
          <w:rtl/>
        </w:rPr>
        <w:t xml:space="preserve"> עיבדו </w:t>
      </w:r>
      <w:r w:rsidR="00CB0113">
        <w:rPr>
          <w:rFonts w:ascii="Arial" w:hAnsi="Arial" w:hint="cs"/>
          <w:noProof w:val="0"/>
          <w:rtl/>
        </w:rPr>
        <w:t>אותם</w:t>
      </w:r>
      <w:r w:rsidR="001056B0" w:rsidRPr="00924A4C">
        <w:rPr>
          <w:rFonts w:ascii="Arial" w:hAnsi="Arial" w:hint="cs"/>
          <w:noProof w:val="0"/>
          <w:rtl/>
        </w:rPr>
        <w:t xml:space="preserve"> ובנו עליה</w:t>
      </w:r>
      <w:r w:rsidR="00CB0113">
        <w:rPr>
          <w:rFonts w:ascii="Arial" w:hAnsi="Arial" w:hint="cs"/>
          <w:noProof w:val="0"/>
          <w:rtl/>
        </w:rPr>
        <w:t>ם</w:t>
      </w:r>
      <w:r w:rsidR="001056B0" w:rsidRPr="00924A4C">
        <w:rPr>
          <w:rFonts w:ascii="Arial" w:hAnsi="Arial" w:hint="cs"/>
          <w:noProof w:val="0"/>
          <w:rtl/>
        </w:rPr>
        <w:t xml:space="preserve">. הם ציינו כי בשטח </w:t>
      </w:r>
      <w:r w:rsidR="006D3F76">
        <w:rPr>
          <w:rFonts w:ascii="Arial" w:hAnsi="Arial" w:hint="cs"/>
          <w:noProof w:val="0"/>
          <w:rtl/>
        </w:rPr>
        <w:t xml:space="preserve">עצמו </w:t>
      </w:r>
      <w:r w:rsidR="001056B0" w:rsidRPr="00924A4C">
        <w:rPr>
          <w:rFonts w:ascii="Arial" w:hAnsi="Arial" w:hint="cs"/>
          <w:noProof w:val="0"/>
          <w:rtl/>
        </w:rPr>
        <w:t>אין הפרדה</w:t>
      </w:r>
      <w:r w:rsidR="006D3F76">
        <w:rPr>
          <w:rFonts w:ascii="Arial" w:hAnsi="Arial" w:hint="cs"/>
          <w:noProof w:val="0"/>
          <w:rtl/>
        </w:rPr>
        <w:t xml:space="preserve"> בין המקרקעין למקרקעין הסמוכים, כי </w:t>
      </w:r>
      <w:r w:rsidR="001056B0" w:rsidRPr="00924A4C">
        <w:rPr>
          <w:rFonts w:ascii="Arial" w:hAnsi="Arial" w:hint="cs"/>
          <w:noProof w:val="0"/>
          <w:rtl/>
        </w:rPr>
        <w:t>הם מחזיקים בכל השטח</w:t>
      </w:r>
      <w:r w:rsidR="006D3F76">
        <w:rPr>
          <w:rFonts w:ascii="Arial" w:hAnsi="Arial" w:hint="cs"/>
          <w:noProof w:val="0"/>
          <w:rtl/>
        </w:rPr>
        <w:t xml:space="preserve"> </w:t>
      </w:r>
      <w:r>
        <w:rPr>
          <w:rFonts w:ascii="Arial" w:hAnsi="Arial" w:hint="cs"/>
          <w:noProof w:val="0"/>
          <w:rtl/>
        </w:rPr>
        <w:t xml:space="preserve"> </w:t>
      </w:r>
      <w:r w:rsidR="005D0E80">
        <w:rPr>
          <w:rFonts w:ascii="Arial" w:hAnsi="Arial" w:hint="cs"/>
          <w:noProof w:val="0"/>
          <w:rtl/>
        </w:rPr>
        <w:t>ה</w:t>
      </w:r>
      <w:r>
        <w:rPr>
          <w:rFonts w:ascii="Arial" w:hAnsi="Arial" w:hint="cs"/>
          <w:noProof w:val="0"/>
          <w:rtl/>
        </w:rPr>
        <w:t xml:space="preserve">מגודר </w:t>
      </w:r>
      <w:r w:rsidR="006D3F76">
        <w:rPr>
          <w:rFonts w:ascii="Arial" w:hAnsi="Arial" w:hint="cs"/>
          <w:noProof w:val="0"/>
          <w:rtl/>
        </w:rPr>
        <w:t xml:space="preserve">כולו </w:t>
      </w:r>
      <w:r>
        <w:rPr>
          <w:rFonts w:ascii="Arial" w:hAnsi="Arial" w:hint="cs"/>
          <w:noProof w:val="0"/>
          <w:rtl/>
        </w:rPr>
        <w:t>כמקשה אחת בגדר שהוצבה ב</w:t>
      </w:r>
      <w:r w:rsidR="006D3F76">
        <w:rPr>
          <w:rFonts w:ascii="Arial" w:hAnsi="Arial" w:hint="cs"/>
          <w:noProof w:val="0"/>
          <w:rtl/>
        </w:rPr>
        <w:t>ז</w:t>
      </w:r>
      <w:r>
        <w:rPr>
          <w:rFonts w:ascii="Arial" w:hAnsi="Arial" w:hint="cs"/>
          <w:noProof w:val="0"/>
          <w:rtl/>
        </w:rPr>
        <w:t xml:space="preserve">מנו על ידי </w:t>
      </w:r>
      <w:r w:rsidR="001F37D4">
        <w:rPr>
          <w:rFonts w:ascii="Arial" w:hAnsi="Arial" w:hint="cs"/>
          <w:noProof w:val="0"/>
          <w:rtl/>
        </w:rPr>
        <w:t xml:space="preserve">סעיד. הם טענו כי </w:t>
      </w:r>
      <w:r w:rsidR="002F6C55">
        <w:rPr>
          <w:rFonts w:ascii="Arial" w:hAnsi="Arial" w:hint="cs"/>
          <w:noProof w:val="0"/>
          <w:rtl/>
        </w:rPr>
        <w:t>סעיד</w:t>
      </w:r>
      <w:r w:rsidR="001F37D4">
        <w:rPr>
          <w:rFonts w:ascii="Arial" w:hAnsi="Arial" w:hint="cs"/>
          <w:noProof w:val="0"/>
          <w:rtl/>
        </w:rPr>
        <w:t xml:space="preserve"> היה ידוע </w:t>
      </w:r>
      <w:r w:rsidR="001F37D4">
        <w:rPr>
          <w:rFonts w:ascii="Arial" w:hAnsi="Arial" w:hint="cs"/>
          <w:noProof w:val="0"/>
          <w:rtl/>
        </w:rPr>
        <w:lastRenderedPageBreak/>
        <w:t>כ"שריף" של האזור. הוא רכש את המקרקעין אותם יכול היה לרכוש. לגבי המקרקעין הסמוכים, לאור התנגדויות הבעלים למכירתם</w:t>
      </w:r>
      <w:r w:rsidR="005D0E80">
        <w:rPr>
          <w:rFonts w:ascii="Arial" w:hAnsi="Arial" w:hint="cs"/>
          <w:noProof w:val="0"/>
          <w:rtl/>
        </w:rPr>
        <w:t>,</w:t>
      </w:r>
      <w:r w:rsidR="001F37D4">
        <w:rPr>
          <w:rFonts w:ascii="Arial" w:hAnsi="Arial" w:hint="cs"/>
          <w:noProof w:val="0"/>
          <w:rtl/>
        </w:rPr>
        <w:t xml:space="preserve"> השתלט עליה</w:t>
      </w:r>
      <w:r w:rsidR="00CB0113">
        <w:rPr>
          <w:rFonts w:ascii="Arial" w:hAnsi="Arial" w:hint="cs"/>
          <w:noProof w:val="0"/>
          <w:rtl/>
        </w:rPr>
        <w:t>ם</w:t>
      </w:r>
      <w:r w:rsidR="001F37D4">
        <w:rPr>
          <w:rFonts w:ascii="Arial" w:hAnsi="Arial" w:hint="cs"/>
          <w:noProof w:val="0"/>
          <w:rtl/>
        </w:rPr>
        <w:t xml:space="preserve"> וביסס עליה</w:t>
      </w:r>
      <w:r w:rsidR="00CB0113">
        <w:rPr>
          <w:rFonts w:ascii="Arial" w:hAnsi="Arial" w:hint="cs"/>
          <w:noProof w:val="0"/>
          <w:rtl/>
        </w:rPr>
        <w:t>ם</w:t>
      </w:r>
      <w:r w:rsidR="001F37D4">
        <w:rPr>
          <w:rFonts w:ascii="Arial" w:hAnsi="Arial" w:hint="cs"/>
          <w:noProof w:val="0"/>
          <w:rtl/>
        </w:rPr>
        <w:t xml:space="preserve"> חזקה</w:t>
      </w:r>
      <w:r w:rsidR="001056B0" w:rsidRPr="00924A4C">
        <w:rPr>
          <w:rFonts w:ascii="Arial" w:hAnsi="Arial" w:hint="cs"/>
          <w:noProof w:val="0"/>
          <w:rtl/>
        </w:rPr>
        <w:t xml:space="preserve"> באמצעות "כוח הזרוע".</w:t>
      </w:r>
      <w:r w:rsidR="001F37D4">
        <w:rPr>
          <w:rFonts w:ascii="Arial" w:hAnsi="Arial" w:hint="cs"/>
          <w:noProof w:val="0"/>
          <w:rtl/>
        </w:rPr>
        <w:t xml:space="preserve"> לדבריהם</w:t>
      </w:r>
      <w:r w:rsidR="006D3F76">
        <w:rPr>
          <w:rFonts w:ascii="Arial" w:hAnsi="Arial" w:hint="cs"/>
          <w:noProof w:val="0"/>
          <w:rtl/>
        </w:rPr>
        <w:t>,</w:t>
      </w:r>
      <w:r w:rsidR="001F37D4">
        <w:rPr>
          <w:rFonts w:ascii="Arial" w:hAnsi="Arial" w:hint="cs"/>
          <w:noProof w:val="0"/>
          <w:rtl/>
        </w:rPr>
        <w:t xml:space="preserve"> מאז ועד היום</w:t>
      </w:r>
      <w:r w:rsidR="005D0E80">
        <w:rPr>
          <w:rFonts w:ascii="Arial" w:hAnsi="Arial" w:hint="cs"/>
          <w:noProof w:val="0"/>
          <w:rtl/>
        </w:rPr>
        <w:t>,</w:t>
      </w:r>
      <w:r w:rsidR="001F37D4">
        <w:rPr>
          <w:rFonts w:ascii="Arial" w:hAnsi="Arial" w:hint="cs"/>
          <w:noProof w:val="0"/>
          <w:rtl/>
        </w:rPr>
        <w:t xml:space="preserve"> הם מחזיקים במקרקעין הסמוכים מבלי שאלה יירשמו </w:t>
      </w:r>
      <w:r w:rsidR="00EC0AF8">
        <w:rPr>
          <w:rFonts w:ascii="Arial" w:hAnsi="Arial" w:hint="cs"/>
          <w:noProof w:val="0"/>
          <w:rtl/>
        </w:rPr>
        <w:t>ע</w:t>
      </w:r>
      <w:r w:rsidR="001F37D4">
        <w:rPr>
          <w:rFonts w:ascii="Arial" w:hAnsi="Arial" w:hint="cs"/>
          <w:noProof w:val="0"/>
          <w:rtl/>
        </w:rPr>
        <w:t xml:space="preserve">ל שמם לאור אי הסכמת הבעלים המקוריים. </w:t>
      </w:r>
      <w:r w:rsidR="006D3F76">
        <w:rPr>
          <w:rFonts w:ascii="Arial" w:hAnsi="Arial" w:hint="cs"/>
          <w:noProof w:val="0"/>
          <w:rtl/>
        </w:rPr>
        <w:t xml:space="preserve">הם טענו כי </w:t>
      </w:r>
      <w:r w:rsidR="001F37D4">
        <w:rPr>
          <w:rFonts w:ascii="Arial" w:hAnsi="Arial" w:hint="cs"/>
          <w:noProof w:val="0"/>
          <w:rtl/>
        </w:rPr>
        <w:t>אב</w:t>
      </w:r>
      <w:r w:rsidR="006D3F76">
        <w:rPr>
          <w:rFonts w:ascii="Arial" w:hAnsi="Arial" w:hint="cs"/>
          <w:noProof w:val="0"/>
          <w:rtl/>
        </w:rPr>
        <w:t>י</w:t>
      </w:r>
      <w:r w:rsidR="001F37D4">
        <w:rPr>
          <w:rFonts w:ascii="Arial" w:hAnsi="Arial" w:hint="cs"/>
          <w:noProof w:val="0"/>
          <w:rtl/>
        </w:rPr>
        <w:t xml:space="preserve"> המשפחה פעל בשנת 1950 </w:t>
      </w:r>
      <w:r w:rsidR="00862658">
        <w:rPr>
          <w:rFonts w:ascii="Arial" w:hAnsi="Arial" w:hint="cs"/>
          <w:noProof w:val="0"/>
          <w:rtl/>
        </w:rPr>
        <w:t>להרחיב את הבית</w:t>
      </w:r>
      <w:r w:rsidR="00CB0113">
        <w:rPr>
          <w:rFonts w:ascii="Arial" w:hAnsi="Arial" w:hint="cs"/>
          <w:noProof w:val="0"/>
          <w:rtl/>
        </w:rPr>
        <w:t xml:space="preserve"> שנבנה</w:t>
      </w:r>
      <w:r w:rsidR="00862658">
        <w:rPr>
          <w:rFonts w:ascii="Arial" w:hAnsi="Arial" w:hint="cs"/>
          <w:noProof w:val="0"/>
          <w:rtl/>
        </w:rPr>
        <w:t xml:space="preserve"> על המקרקעין לשטחים נוספים והגיש  בקשה מסודרת</w:t>
      </w:r>
      <w:r w:rsidR="005D0E80">
        <w:rPr>
          <w:rFonts w:ascii="Arial" w:hAnsi="Arial" w:hint="cs"/>
          <w:noProof w:val="0"/>
          <w:rtl/>
        </w:rPr>
        <w:t>,</w:t>
      </w:r>
      <w:r w:rsidR="00862658">
        <w:rPr>
          <w:rFonts w:ascii="Arial" w:hAnsi="Arial" w:hint="cs"/>
          <w:noProof w:val="0"/>
          <w:rtl/>
        </w:rPr>
        <w:t xml:space="preserve"> </w:t>
      </w:r>
      <w:r w:rsidR="006D3F76">
        <w:rPr>
          <w:rFonts w:ascii="Arial" w:hAnsi="Arial" w:hint="cs"/>
          <w:noProof w:val="0"/>
          <w:rtl/>
        </w:rPr>
        <w:t xml:space="preserve">אך </w:t>
      </w:r>
      <w:proofErr w:type="spellStart"/>
      <w:r w:rsidR="00862658">
        <w:rPr>
          <w:rFonts w:ascii="Arial" w:hAnsi="Arial" w:hint="cs"/>
          <w:noProof w:val="0"/>
          <w:rtl/>
        </w:rPr>
        <w:t>סורב</w:t>
      </w:r>
      <w:proofErr w:type="spellEnd"/>
      <w:r w:rsidR="00862658">
        <w:rPr>
          <w:rFonts w:ascii="Arial" w:hAnsi="Arial" w:hint="cs"/>
          <w:noProof w:val="0"/>
          <w:rtl/>
        </w:rPr>
        <w:t xml:space="preserve"> בטענה לקיומה של פרצלציה באזור. </w:t>
      </w:r>
    </w:p>
    <w:p w14:paraId="35032118" w14:textId="77777777" w:rsidR="00E55B6C" w:rsidRDefault="00E55B6C" w:rsidP="00E55B6C">
      <w:pPr>
        <w:pStyle w:val="ad"/>
        <w:spacing w:line="360" w:lineRule="auto"/>
        <w:jc w:val="both"/>
        <w:rPr>
          <w:rFonts w:ascii="Arial" w:hAnsi="Arial"/>
          <w:noProof w:val="0"/>
        </w:rPr>
      </w:pPr>
    </w:p>
    <w:p w14:paraId="541972A1" w14:textId="77777777" w:rsidR="00E205B2" w:rsidRDefault="006D3F76" w:rsidP="007873F1">
      <w:pPr>
        <w:pStyle w:val="ad"/>
        <w:numPr>
          <w:ilvl w:val="0"/>
          <w:numId w:val="1"/>
        </w:numPr>
        <w:spacing w:line="360" w:lineRule="auto"/>
        <w:jc w:val="both"/>
        <w:rPr>
          <w:rFonts w:ascii="Arial" w:hAnsi="Arial"/>
          <w:noProof w:val="0"/>
        </w:rPr>
      </w:pPr>
      <w:r>
        <w:rPr>
          <w:rFonts w:ascii="Arial" w:hAnsi="Arial" w:hint="cs"/>
          <w:noProof w:val="0"/>
          <w:rtl/>
        </w:rPr>
        <w:t>במסגרת כת</w:t>
      </w:r>
      <w:r w:rsidR="00EC0AF8">
        <w:rPr>
          <w:rFonts w:ascii="Arial" w:hAnsi="Arial" w:hint="cs"/>
          <w:noProof w:val="0"/>
          <w:rtl/>
        </w:rPr>
        <w:t>ב התביעה</w:t>
      </w:r>
      <w:r>
        <w:rPr>
          <w:rFonts w:ascii="Arial" w:hAnsi="Arial" w:hint="cs"/>
          <w:noProof w:val="0"/>
          <w:rtl/>
        </w:rPr>
        <w:t xml:space="preserve"> פירטו התובעים ה</w:t>
      </w:r>
      <w:r w:rsidR="00C1658F" w:rsidRPr="00E205B2">
        <w:rPr>
          <w:rFonts w:ascii="Arial" w:hAnsi="Arial" w:hint="cs"/>
          <w:noProof w:val="0"/>
          <w:rtl/>
        </w:rPr>
        <w:t>ליכים משפטיים שנוהלו</w:t>
      </w:r>
      <w:r w:rsidR="00EC0AF8">
        <w:rPr>
          <w:rFonts w:ascii="Arial" w:hAnsi="Arial" w:hint="cs"/>
          <w:noProof w:val="0"/>
          <w:rtl/>
        </w:rPr>
        <w:t xml:space="preserve"> בעבר</w:t>
      </w:r>
      <w:r w:rsidR="00C1658F" w:rsidRPr="00E205B2">
        <w:rPr>
          <w:rFonts w:ascii="Arial" w:hAnsi="Arial" w:hint="cs"/>
          <w:noProof w:val="0"/>
          <w:rtl/>
        </w:rPr>
        <w:t xml:space="preserve"> לגבי חלק </w:t>
      </w:r>
      <w:r w:rsidR="001F3BA5">
        <w:rPr>
          <w:rFonts w:ascii="Arial" w:hAnsi="Arial" w:hint="cs"/>
          <w:noProof w:val="0"/>
          <w:rtl/>
        </w:rPr>
        <w:t xml:space="preserve">קטן </w:t>
      </w:r>
      <w:r w:rsidR="00C1658F" w:rsidRPr="00E205B2">
        <w:rPr>
          <w:rFonts w:ascii="Arial" w:hAnsi="Arial" w:hint="cs"/>
          <w:noProof w:val="0"/>
          <w:rtl/>
        </w:rPr>
        <w:t>מהמקרקעין הסמוכים</w:t>
      </w:r>
      <w:r w:rsidR="000C5BC1">
        <w:rPr>
          <w:rFonts w:ascii="Arial" w:hAnsi="Arial" w:hint="cs"/>
          <w:noProof w:val="0"/>
          <w:rtl/>
        </w:rPr>
        <w:t>:</w:t>
      </w:r>
      <w:r w:rsidR="001F3BA5">
        <w:rPr>
          <w:rFonts w:ascii="Arial" w:hAnsi="Arial" w:hint="cs"/>
          <w:noProof w:val="0"/>
          <w:rtl/>
        </w:rPr>
        <w:t xml:space="preserve"> </w:t>
      </w:r>
      <w:proofErr w:type="spellStart"/>
      <w:r w:rsidR="001F3BA5">
        <w:rPr>
          <w:rFonts w:ascii="Arial" w:hAnsi="Arial" w:hint="cs"/>
          <w:noProof w:val="0"/>
          <w:rtl/>
        </w:rPr>
        <w:t>ה</w:t>
      </w:r>
      <w:r w:rsidR="000C5BC1">
        <w:rPr>
          <w:rFonts w:ascii="Arial" w:hAnsi="Arial" w:hint="cs"/>
          <w:noProof w:val="0"/>
          <w:rtl/>
        </w:rPr>
        <w:t>"</w:t>
      </w:r>
      <w:r w:rsidR="001F3BA5">
        <w:rPr>
          <w:rFonts w:ascii="Arial" w:hAnsi="Arial" w:hint="cs"/>
          <w:noProof w:val="0"/>
          <w:rtl/>
        </w:rPr>
        <w:t>פ</w:t>
      </w:r>
      <w:proofErr w:type="spellEnd"/>
      <w:r w:rsidR="001F3BA5">
        <w:rPr>
          <w:rFonts w:ascii="Arial" w:hAnsi="Arial" w:hint="cs"/>
          <w:noProof w:val="0"/>
          <w:rtl/>
        </w:rPr>
        <w:t xml:space="preserve"> 176193/96</w:t>
      </w:r>
      <w:r w:rsidR="000C5BC1">
        <w:rPr>
          <w:rFonts w:ascii="Arial" w:hAnsi="Arial" w:hint="cs"/>
          <w:noProof w:val="0"/>
          <w:rtl/>
        </w:rPr>
        <w:t xml:space="preserve">- </w:t>
      </w:r>
      <w:r w:rsidR="001F3BA5">
        <w:rPr>
          <w:rFonts w:ascii="Arial" w:hAnsi="Arial" w:hint="cs"/>
          <w:noProof w:val="0"/>
          <w:rtl/>
        </w:rPr>
        <w:t xml:space="preserve">תביעה לסילוק יד שהגיש </w:t>
      </w:r>
      <w:r w:rsidR="007873F1">
        <w:rPr>
          <w:rFonts w:ascii="Arial" w:hAnsi="Arial" w:hint="cs"/>
          <w:noProof w:val="0"/>
          <w:rtl/>
        </w:rPr>
        <w:t xml:space="preserve">מנהל מקרקעי ישראל </w:t>
      </w:r>
      <w:r w:rsidR="000C5BC1">
        <w:rPr>
          <w:rFonts w:ascii="Arial" w:hAnsi="Arial" w:hint="cs"/>
          <w:noProof w:val="0"/>
          <w:rtl/>
        </w:rPr>
        <w:t>לפי</w:t>
      </w:r>
      <w:r w:rsidR="001F3BA5">
        <w:rPr>
          <w:rFonts w:ascii="Arial" w:hAnsi="Arial" w:hint="cs"/>
          <w:noProof w:val="0"/>
          <w:rtl/>
        </w:rPr>
        <w:t xml:space="preserve"> חוק מקרקעי ציבור (סילוק פולשים) תשמ"א -1981 ממנה חזר לאחר שהכיר בכך כי אין מדובר בפולש לפי ה</w:t>
      </w:r>
      <w:r w:rsidR="000C5BC1">
        <w:rPr>
          <w:rFonts w:ascii="Arial" w:hAnsi="Arial" w:hint="cs"/>
          <w:noProof w:val="0"/>
          <w:rtl/>
        </w:rPr>
        <w:t>וראות אותו חוק</w:t>
      </w:r>
      <w:r w:rsidR="000C5BC1">
        <w:rPr>
          <w:rFonts w:ascii="Arial" w:hAnsi="Arial" w:hint="cs"/>
          <w:noProof w:val="0"/>
          <w:sz w:val="32"/>
          <w:szCs w:val="32"/>
          <w:rtl/>
        </w:rPr>
        <w:t xml:space="preserve">; </w:t>
      </w:r>
      <w:r w:rsidR="000C5BC1" w:rsidRPr="000C5BC1">
        <w:rPr>
          <w:rFonts w:ascii="Arial" w:hAnsi="Arial" w:hint="cs"/>
          <w:noProof w:val="0"/>
          <w:rtl/>
        </w:rPr>
        <w:t>ת"א 076724/00</w:t>
      </w:r>
      <w:r w:rsidR="000C5BC1">
        <w:rPr>
          <w:rFonts w:ascii="Arial" w:hAnsi="Arial" w:hint="cs"/>
          <w:noProof w:val="0"/>
          <w:rtl/>
        </w:rPr>
        <w:t xml:space="preserve"> - </w:t>
      </w:r>
      <w:r w:rsidR="000C5BC1" w:rsidRPr="000C5BC1">
        <w:rPr>
          <w:rFonts w:ascii="Arial" w:hAnsi="Arial" w:hint="cs"/>
          <w:noProof w:val="0"/>
          <w:rtl/>
        </w:rPr>
        <w:t xml:space="preserve">תביעה לסילוק יד שהוגשה על ידי </w:t>
      </w:r>
      <w:r w:rsidR="007873F1">
        <w:rPr>
          <w:rFonts w:ascii="Arial" w:hAnsi="Arial" w:hint="cs"/>
          <w:noProof w:val="0"/>
          <w:rtl/>
        </w:rPr>
        <w:t xml:space="preserve">מנהל מקרקעי ישראל </w:t>
      </w:r>
      <w:r w:rsidR="000C5BC1" w:rsidRPr="000C5BC1">
        <w:rPr>
          <w:rFonts w:ascii="Arial" w:hAnsi="Arial" w:hint="cs"/>
          <w:noProof w:val="0"/>
          <w:rtl/>
        </w:rPr>
        <w:t>נגד התובע 1, במסגרתה קיבל</w:t>
      </w:r>
      <w:r w:rsidR="000C5BC1">
        <w:rPr>
          <w:rFonts w:ascii="Arial" w:hAnsi="Arial" w:hint="cs"/>
          <w:noProof w:val="0"/>
          <w:rtl/>
        </w:rPr>
        <w:t xml:space="preserve"> בית משפט השלום את טענת ההתיישנות </w:t>
      </w:r>
      <w:r w:rsidR="00DD04E6">
        <w:rPr>
          <w:rFonts w:ascii="Arial" w:hAnsi="Arial" w:hint="cs"/>
          <w:noProof w:val="0"/>
          <w:rtl/>
        </w:rPr>
        <w:t xml:space="preserve">של </w:t>
      </w:r>
      <w:r w:rsidR="000C5BC1">
        <w:rPr>
          <w:rFonts w:ascii="Arial" w:hAnsi="Arial" w:hint="cs"/>
          <w:noProof w:val="0"/>
          <w:rtl/>
        </w:rPr>
        <w:t>חזקה נוגדת</w:t>
      </w:r>
      <w:r w:rsidR="00DD04E6">
        <w:rPr>
          <w:rFonts w:ascii="Arial" w:hAnsi="Arial" w:hint="cs"/>
          <w:noProof w:val="0"/>
          <w:rtl/>
        </w:rPr>
        <w:t>;</w:t>
      </w:r>
      <w:r w:rsidR="000C5BC1">
        <w:rPr>
          <w:rFonts w:ascii="Arial" w:hAnsi="Arial" w:hint="cs"/>
          <w:noProof w:val="0"/>
          <w:rtl/>
        </w:rPr>
        <w:t xml:space="preserve"> וערעור על פסק הדין במסגרתו בוטל פסק הדין של בית משפט השלום.</w:t>
      </w:r>
      <w:r w:rsidR="00DD04E6">
        <w:rPr>
          <w:rFonts w:ascii="Arial" w:hAnsi="Arial" w:hint="cs"/>
          <w:noProof w:val="0"/>
          <w:rtl/>
        </w:rPr>
        <w:t xml:space="preserve"> למרות פסק הדין</w:t>
      </w:r>
      <w:r w:rsidR="00CB0113">
        <w:rPr>
          <w:rFonts w:ascii="Arial" w:hAnsi="Arial" w:hint="cs"/>
          <w:noProof w:val="0"/>
          <w:rtl/>
        </w:rPr>
        <w:t xml:space="preserve"> שניתן במסג</w:t>
      </w:r>
      <w:r w:rsidR="000A6B63">
        <w:rPr>
          <w:rFonts w:ascii="Arial" w:hAnsi="Arial" w:hint="cs"/>
          <w:noProof w:val="0"/>
          <w:rtl/>
        </w:rPr>
        <w:t>רת הערעור</w:t>
      </w:r>
      <w:r w:rsidR="005D0E80">
        <w:rPr>
          <w:rFonts w:ascii="Arial" w:hAnsi="Arial" w:hint="cs"/>
          <w:noProof w:val="0"/>
          <w:rtl/>
        </w:rPr>
        <w:t>,</w:t>
      </w:r>
      <w:r w:rsidR="00DD04E6">
        <w:rPr>
          <w:rFonts w:ascii="Arial" w:hAnsi="Arial" w:hint="cs"/>
          <w:noProof w:val="0"/>
          <w:rtl/>
        </w:rPr>
        <w:t xml:space="preserve"> אותו חלק</w:t>
      </w:r>
      <w:r w:rsidR="00CB0113">
        <w:rPr>
          <w:rFonts w:ascii="Arial" w:hAnsi="Arial" w:hint="cs"/>
          <w:noProof w:val="0"/>
          <w:rtl/>
        </w:rPr>
        <w:t xml:space="preserve"> קטן של המקרקעין הסמוכים</w:t>
      </w:r>
      <w:r w:rsidR="00DD04E6">
        <w:rPr>
          <w:rFonts w:ascii="Arial" w:hAnsi="Arial" w:hint="cs"/>
          <w:noProof w:val="0"/>
          <w:rtl/>
        </w:rPr>
        <w:t xml:space="preserve"> לא פונה. </w:t>
      </w:r>
      <w:r w:rsidR="000C5BC1">
        <w:rPr>
          <w:rFonts w:ascii="Arial" w:hAnsi="Arial" w:hint="cs"/>
          <w:noProof w:val="0"/>
          <w:rtl/>
        </w:rPr>
        <w:t xml:space="preserve"> </w:t>
      </w:r>
    </w:p>
    <w:p w14:paraId="6F4F6D51" w14:textId="77777777" w:rsidR="00E205B2" w:rsidRPr="00E205B2" w:rsidRDefault="00E205B2" w:rsidP="00E205B2">
      <w:pPr>
        <w:pStyle w:val="ad"/>
        <w:rPr>
          <w:rFonts w:ascii="Arial" w:hAnsi="Arial"/>
          <w:noProof w:val="0"/>
          <w:rtl/>
        </w:rPr>
      </w:pPr>
    </w:p>
    <w:p w14:paraId="5521ACAB" w14:textId="77777777" w:rsidR="004B5C0B" w:rsidRPr="00E205B2" w:rsidRDefault="006D3F76" w:rsidP="000A6B63">
      <w:pPr>
        <w:pStyle w:val="ad"/>
        <w:numPr>
          <w:ilvl w:val="0"/>
          <w:numId w:val="1"/>
        </w:numPr>
        <w:spacing w:line="360" w:lineRule="auto"/>
        <w:jc w:val="both"/>
        <w:rPr>
          <w:rFonts w:ascii="Arial" w:hAnsi="Arial"/>
          <w:noProof w:val="0"/>
        </w:rPr>
      </w:pPr>
      <w:r>
        <w:rPr>
          <w:rFonts w:ascii="Arial" w:hAnsi="Arial" w:hint="cs"/>
          <w:noProof w:val="0"/>
          <w:rtl/>
        </w:rPr>
        <w:t>לטענת התובעים</w:t>
      </w:r>
      <w:r w:rsidR="007A456C" w:rsidRPr="00E205B2">
        <w:rPr>
          <w:rFonts w:ascii="Arial" w:hAnsi="Arial" w:hint="cs"/>
          <w:noProof w:val="0"/>
          <w:rtl/>
        </w:rPr>
        <w:t xml:space="preserve">, </w:t>
      </w:r>
      <w:r w:rsidR="00EC0AF8">
        <w:rPr>
          <w:rFonts w:ascii="Arial" w:hAnsi="Arial" w:hint="cs"/>
          <w:noProof w:val="0"/>
          <w:rtl/>
        </w:rPr>
        <w:t xml:space="preserve">בני המשפחה לרבות אבי המשפחה לא ידעו מעולם על הפקעה כלשהי </w:t>
      </w:r>
      <w:r w:rsidR="007A456C" w:rsidRPr="00E205B2">
        <w:rPr>
          <w:rFonts w:ascii="Arial" w:hAnsi="Arial" w:hint="cs"/>
          <w:noProof w:val="0"/>
          <w:rtl/>
        </w:rPr>
        <w:t xml:space="preserve"> והידיעה על ההפקעה "נחתה" עליהם כרעם ביום בהיר </w:t>
      </w:r>
      <w:r>
        <w:rPr>
          <w:rFonts w:ascii="Arial" w:hAnsi="Arial" w:hint="cs"/>
          <w:noProof w:val="0"/>
          <w:rtl/>
        </w:rPr>
        <w:t>כשנתבעת</w:t>
      </w:r>
      <w:r w:rsidR="007A456C" w:rsidRPr="00E205B2">
        <w:rPr>
          <w:rFonts w:ascii="Arial" w:hAnsi="Arial" w:hint="cs"/>
          <w:noProof w:val="0"/>
          <w:rtl/>
        </w:rPr>
        <w:t xml:space="preserve"> </w:t>
      </w:r>
      <w:r w:rsidR="00EC0AF8">
        <w:rPr>
          <w:rFonts w:ascii="Arial" w:hAnsi="Arial" w:hint="cs"/>
          <w:noProof w:val="0"/>
          <w:rtl/>
        </w:rPr>
        <w:t xml:space="preserve">2 </w:t>
      </w:r>
      <w:r w:rsidR="007A456C" w:rsidRPr="00E205B2">
        <w:rPr>
          <w:rFonts w:ascii="Arial" w:hAnsi="Arial" w:hint="cs"/>
          <w:noProof w:val="0"/>
          <w:rtl/>
        </w:rPr>
        <w:t>דרשה את סילוק ידם</w:t>
      </w:r>
      <w:r w:rsidR="00EC0AF8">
        <w:rPr>
          <w:rFonts w:ascii="Arial" w:hAnsi="Arial" w:hint="cs"/>
          <w:noProof w:val="0"/>
          <w:rtl/>
        </w:rPr>
        <w:t xml:space="preserve"> מהשטח</w:t>
      </w:r>
      <w:r w:rsidR="007A456C" w:rsidRPr="00E205B2">
        <w:rPr>
          <w:rFonts w:ascii="Arial" w:hAnsi="Arial" w:hint="cs"/>
          <w:noProof w:val="0"/>
          <w:rtl/>
        </w:rPr>
        <w:t xml:space="preserve">. </w:t>
      </w:r>
      <w:r>
        <w:rPr>
          <w:rFonts w:ascii="Arial" w:hAnsi="Arial" w:hint="cs"/>
          <w:noProof w:val="0"/>
          <w:rtl/>
        </w:rPr>
        <w:t xml:space="preserve">הם טענו כי </w:t>
      </w:r>
      <w:r w:rsidR="006B6638" w:rsidRPr="00E205B2">
        <w:rPr>
          <w:rFonts w:ascii="Arial" w:hAnsi="Arial" w:hint="cs"/>
          <w:noProof w:val="0"/>
          <w:rtl/>
        </w:rPr>
        <w:t xml:space="preserve">לא קיבלו כל הודעה קודם להפקעה, </w:t>
      </w:r>
      <w:r w:rsidR="00937B10" w:rsidRPr="00E205B2">
        <w:rPr>
          <w:rFonts w:ascii="Arial" w:hAnsi="Arial" w:hint="cs"/>
          <w:noProof w:val="0"/>
          <w:rtl/>
        </w:rPr>
        <w:t>לא</w:t>
      </w:r>
      <w:r w:rsidR="006B6638" w:rsidRPr="00E205B2">
        <w:rPr>
          <w:rFonts w:ascii="Arial" w:hAnsi="Arial" w:hint="cs"/>
          <w:noProof w:val="0"/>
          <w:rtl/>
        </w:rPr>
        <w:t xml:space="preserve"> היה כל פרסום</w:t>
      </w:r>
      <w:r>
        <w:rPr>
          <w:rFonts w:ascii="Arial" w:hAnsi="Arial" w:hint="cs"/>
          <w:noProof w:val="0"/>
          <w:rtl/>
        </w:rPr>
        <w:t xml:space="preserve"> ולא ניתנה התראה כלשהי בעניין.</w:t>
      </w:r>
      <w:r w:rsidR="006B6638" w:rsidRPr="00E205B2">
        <w:rPr>
          <w:rFonts w:ascii="Arial" w:hAnsi="Arial" w:hint="cs"/>
          <w:noProof w:val="0"/>
          <w:rtl/>
        </w:rPr>
        <w:t xml:space="preserve"> לאורך כל השנים, לא ננקטה פעולה כלשהי למימוש ההפקעה</w:t>
      </w:r>
      <w:r w:rsidR="00D67BBE">
        <w:rPr>
          <w:rFonts w:ascii="Arial" w:hAnsi="Arial" w:hint="cs"/>
          <w:noProof w:val="0"/>
          <w:rtl/>
        </w:rPr>
        <w:t xml:space="preserve">, ובהתאם </w:t>
      </w:r>
      <w:r w:rsidR="00F81749">
        <w:rPr>
          <w:rFonts w:ascii="Arial" w:hAnsi="Arial" w:hint="cs"/>
          <w:noProof w:val="0"/>
          <w:rtl/>
        </w:rPr>
        <w:t>לא קיבלו פיצוי</w:t>
      </w:r>
      <w:r w:rsidR="00D67BBE">
        <w:rPr>
          <w:rFonts w:ascii="Arial" w:hAnsi="Arial" w:hint="cs"/>
          <w:noProof w:val="0"/>
          <w:rtl/>
        </w:rPr>
        <w:t>. לטענתם</w:t>
      </w:r>
      <w:r w:rsidR="005D0E80">
        <w:rPr>
          <w:rFonts w:ascii="Arial" w:hAnsi="Arial" w:hint="cs"/>
          <w:noProof w:val="0"/>
          <w:rtl/>
        </w:rPr>
        <w:t>,</w:t>
      </w:r>
      <w:r w:rsidR="00D67BBE">
        <w:rPr>
          <w:rFonts w:ascii="Arial" w:hAnsi="Arial" w:hint="cs"/>
          <w:noProof w:val="0"/>
          <w:rtl/>
        </w:rPr>
        <w:t xml:space="preserve"> הם </w:t>
      </w:r>
      <w:r w:rsidR="00F81749">
        <w:rPr>
          <w:rFonts w:ascii="Arial" w:hAnsi="Arial" w:hint="cs"/>
          <w:noProof w:val="0"/>
          <w:rtl/>
        </w:rPr>
        <w:t xml:space="preserve">מעולם לא פונו מהמקרקעין </w:t>
      </w:r>
      <w:r w:rsidR="006B6638" w:rsidRPr="00E205B2">
        <w:rPr>
          <w:rFonts w:ascii="Arial" w:hAnsi="Arial" w:hint="cs"/>
          <w:noProof w:val="0"/>
          <w:rtl/>
        </w:rPr>
        <w:t>ו</w:t>
      </w:r>
      <w:r w:rsidR="00D67BBE">
        <w:rPr>
          <w:rFonts w:ascii="Arial" w:hAnsi="Arial" w:hint="cs"/>
          <w:noProof w:val="0"/>
          <w:rtl/>
        </w:rPr>
        <w:t>הלכה למעשה</w:t>
      </w:r>
      <w:r w:rsidR="006B6638" w:rsidRPr="00E205B2">
        <w:rPr>
          <w:rFonts w:ascii="Arial" w:hAnsi="Arial" w:hint="cs"/>
          <w:noProof w:val="0"/>
          <w:rtl/>
        </w:rPr>
        <w:t xml:space="preserve"> המשיכו </w:t>
      </w:r>
      <w:r w:rsidR="00F81749">
        <w:rPr>
          <w:rFonts w:ascii="Arial" w:hAnsi="Arial" w:hint="cs"/>
          <w:noProof w:val="0"/>
          <w:rtl/>
        </w:rPr>
        <w:t xml:space="preserve">וממשיכים </w:t>
      </w:r>
      <w:r w:rsidR="006B6638" w:rsidRPr="00E205B2">
        <w:rPr>
          <w:rFonts w:ascii="Arial" w:hAnsi="Arial" w:hint="cs"/>
          <w:noProof w:val="0"/>
          <w:rtl/>
        </w:rPr>
        <w:t>להחזיק במקרקעין ולנהוג בהם מנהג בעלים</w:t>
      </w:r>
      <w:r w:rsidR="000A6B63">
        <w:rPr>
          <w:rFonts w:ascii="Arial" w:hAnsi="Arial" w:hint="cs"/>
          <w:noProof w:val="0"/>
          <w:rtl/>
        </w:rPr>
        <w:t>.</w:t>
      </w:r>
    </w:p>
    <w:p w14:paraId="07E9F9DC" w14:textId="77777777" w:rsidR="00937B10" w:rsidRPr="00533DCF" w:rsidRDefault="00937B10" w:rsidP="00937B10">
      <w:pPr>
        <w:pStyle w:val="ad"/>
        <w:rPr>
          <w:rFonts w:ascii="Arial" w:hAnsi="Arial"/>
          <w:noProof w:val="0"/>
          <w:sz w:val="28"/>
          <w:szCs w:val="28"/>
          <w:rtl/>
        </w:rPr>
      </w:pPr>
    </w:p>
    <w:p w14:paraId="36232951" w14:textId="77777777" w:rsidR="00D72E99" w:rsidRDefault="00937B10" w:rsidP="004E1753">
      <w:pPr>
        <w:pStyle w:val="ad"/>
        <w:numPr>
          <w:ilvl w:val="0"/>
          <w:numId w:val="1"/>
        </w:numPr>
        <w:spacing w:line="360" w:lineRule="auto"/>
        <w:jc w:val="both"/>
        <w:rPr>
          <w:rFonts w:ascii="Arial" w:hAnsi="Arial"/>
          <w:noProof w:val="0"/>
        </w:rPr>
      </w:pPr>
      <w:r w:rsidRPr="00D72E99">
        <w:rPr>
          <w:rFonts w:ascii="Arial" w:hAnsi="Arial" w:hint="cs"/>
          <w:noProof w:val="0"/>
          <w:rtl/>
        </w:rPr>
        <w:t xml:space="preserve">התובעים </w:t>
      </w:r>
      <w:r w:rsidR="00533DCF" w:rsidRPr="00D72E99">
        <w:rPr>
          <w:rFonts w:ascii="Arial" w:hAnsi="Arial" w:hint="cs"/>
          <w:noProof w:val="0"/>
          <w:rtl/>
        </w:rPr>
        <w:t xml:space="preserve">טענו </w:t>
      </w:r>
      <w:r w:rsidRPr="00D72E99">
        <w:rPr>
          <w:rFonts w:ascii="Arial" w:hAnsi="Arial" w:hint="cs"/>
          <w:noProof w:val="0"/>
          <w:rtl/>
        </w:rPr>
        <w:t>כי לא הת</w:t>
      </w:r>
      <w:r w:rsidR="00944D94" w:rsidRPr="00D72E99">
        <w:rPr>
          <w:rFonts w:ascii="Arial" w:hAnsi="Arial" w:hint="cs"/>
          <w:noProof w:val="0"/>
          <w:rtl/>
        </w:rPr>
        <w:t>ק</w:t>
      </w:r>
      <w:r w:rsidRPr="00D72E99">
        <w:rPr>
          <w:rFonts w:ascii="Arial" w:hAnsi="Arial" w:hint="cs"/>
          <w:noProof w:val="0"/>
          <w:rtl/>
        </w:rPr>
        <w:t>יימו התנאים הנדרשים להפקע</w:t>
      </w:r>
      <w:r w:rsidR="00944D94" w:rsidRPr="00D72E99">
        <w:rPr>
          <w:rFonts w:ascii="Arial" w:hAnsi="Arial" w:hint="cs"/>
          <w:noProof w:val="0"/>
          <w:rtl/>
        </w:rPr>
        <w:t xml:space="preserve">ה </w:t>
      </w:r>
      <w:r w:rsidR="00D72E99">
        <w:rPr>
          <w:rFonts w:ascii="Arial" w:hAnsi="Arial" w:hint="cs"/>
          <w:noProof w:val="0"/>
          <w:rtl/>
        </w:rPr>
        <w:t xml:space="preserve">הן בהתאם </w:t>
      </w:r>
      <w:proofErr w:type="spellStart"/>
      <w:r w:rsidR="004E1753">
        <w:rPr>
          <w:rFonts w:ascii="Arial" w:hAnsi="Arial" w:hint="cs"/>
          <w:noProof w:val="0"/>
          <w:rtl/>
        </w:rPr>
        <w:t>לחר"ם</w:t>
      </w:r>
      <w:proofErr w:type="spellEnd"/>
      <w:r w:rsidR="00DD04E6">
        <w:rPr>
          <w:rFonts w:ascii="Arial" w:hAnsi="Arial" w:hint="cs"/>
          <w:noProof w:val="0"/>
          <w:rtl/>
        </w:rPr>
        <w:t xml:space="preserve"> והן בהתאם לפקודת הקרקעות</w:t>
      </w:r>
      <w:r w:rsidR="00D72E99">
        <w:rPr>
          <w:rFonts w:ascii="Arial" w:hAnsi="Arial" w:hint="cs"/>
          <w:noProof w:val="0"/>
          <w:rtl/>
        </w:rPr>
        <w:t xml:space="preserve">. לטענתם, אף </w:t>
      </w:r>
      <w:r w:rsidR="001A5DAD">
        <w:rPr>
          <w:rFonts w:ascii="Arial" w:hAnsi="Arial" w:hint="cs"/>
          <w:noProof w:val="0"/>
          <w:rtl/>
        </w:rPr>
        <w:t xml:space="preserve">אם </w:t>
      </w:r>
      <w:r w:rsidR="00D72E99" w:rsidRPr="00D72E99">
        <w:rPr>
          <w:rFonts w:ascii="Arial" w:hAnsi="Arial" w:hint="cs"/>
          <w:noProof w:val="0"/>
          <w:rtl/>
        </w:rPr>
        <w:t xml:space="preserve">ההפקעה נעשתה כדין, יש להורות על ביטולה ועל רישומם כבעלי המקרקעין לאור הפסיקה וההלכות הקיימות. הם הפנו לפסק הדין שניתן בבג"ץ 2390/96 </w:t>
      </w:r>
      <w:proofErr w:type="spellStart"/>
      <w:r w:rsidR="00D72E99" w:rsidRPr="00D72E99">
        <w:rPr>
          <w:rFonts w:ascii="Arial" w:hAnsi="Arial" w:hint="cs"/>
          <w:b/>
          <w:bCs/>
          <w:noProof w:val="0"/>
          <w:rtl/>
        </w:rPr>
        <w:t>קרסיק</w:t>
      </w:r>
      <w:proofErr w:type="spellEnd"/>
      <w:r w:rsidR="00D72E99" w:rsidRPr="00D72E99">
        <w:rPr>
          <w:rFonts w:ascii="Arial" w:hAnsi="Arial" w:hint="cs"/>
          <w:b/>
          <w:bCs/>
          <w:noProof w:val="0"/>
          <w:rtl/>
        </w:rPr>
        <w:t xml:space="preserve"> נ' מדינת ישראל, </w:t>
      </w:r>
      <w:proofErr w:type="spellStart"/>
      <w:r w:rsidR="00D72E99" w:rsidRPr="00D72E99">
        <w:rPr>
          <w:rFonts w:ascii="Arial" w:hAnsi="Arial" w:hint="cs"/>
          <w:b/>
          <w:bCs/>
          <w:noProof w:val="0"/>
          <w:rtl/>
        </w:rPr>
        <w:t>מינהל</w:t>
      </w:r>
      <w:proofErr w:type="spellEnd"/>
      <w:r w:rsidR="00D72E99" w:rsidRPr="00D72E99">
        <w:rPr>
          <w:rFonts w:ascii="Arial" w:hAnsi="Arial" w:hint="cs"/>
          <w:b/>
          <w:bCs/>
          <w:noProof w:val="0"/>
          <w:rtl/>
        </w:rPr>
        <w:t xml:space="preserve"> מקרקעי ישראל</w:t>
      </w:r>
      <w:r w:rsidR="00D72E99" w:rsidRPr="00D72E99">
        <w:rPr>
          <w:rFonts w:ascii="Arial" w:hAnsi="Arial" w:hint="cs"/>
          <w:noProof w:val="0"/>
          <w:rtl/>
        </w:rPr>
        <w:t>, פ"ד</w:t>
      </w:r>
      <w:r w:rsidR="00D72E99">
        <w:rPr>
          <w:rFonts w:ascii="Arial" w:hAnsi="Arial" w:hint="cs"/>
          <w:noProof w:val="0"/>
          <w:rtl/>
        </w:rPr>
        <w:t xml:space="preserve"> </w:t>
      </w:r>
      <w:proofErr w:type="spellStart"/>
      <w:r w:rsidR="00D72E99">
        <w:rPr>
          <w:rFonts w:ascii="Arial" w:hAnsi="Arial" w:hint="cs"/>
          <w:noProof w:val="0"/>
          <w:rtl/>
        </w:rPr>
        <w:t>נה</w:t>
      </w:r>
      <w:proofErr w:type="spellEnd"/>
      <w:r w:rsidR="00D72E99">
        <w:rPr>
          <w:rFonts w:ascii="Arial" w:hAnsi="Arial" w:hint="cs"/>
          <w:noProof w:val="0"/>
          <w:rtl/>
        </w:rPr>
        <w:t xml:space="preserve">(2) 625 (להלן: </w:t>
      </w:r>
      <w:r w:rsidR="00D72E99" w:rsidRPr="00DD04E6">
        <w:rPr>
          <w:rFonts w:ascii="Arial" w:hAnsi="Arial" w:hint="cs"/>
          <w:b/>
          <w:bCs/>
          <w:noProof w:val="0"/>
          <w:rtl/>
        </w:rPr>
        <w:t xml:space="preserve">"עניין </w:t>
      </w:r>
      <w:proofErr w:type="spellStart"/>
      <w:r w:rsidR="00D72E99" w:rsidRPr="00DD04E6">
        <w:rPr>
          <w:rFonts w:ascii="Arial" w:hAnsi="Arial" w:hint="cs"/>
          <w:b/>
          <w:bCs/>
          <w:noProof w:val="0"/>
          <w:rtl/>
        </w:rPr>
        <w:t>קרסיק</w:t>
      </w:r>
      <w:proofErr w:type="spellEnd"/>
      <w:r w:rsidR="00D72E99" w:rsidRPr="00DD04E6">
        <w:rPr>
          <w:rFonts w:ascii="Arial" w:hAnsi="Arial" w:hint="cs"/>
          <w:b/>
          <w:bCs/>
          <w:noProof w:val="0"/>
          <w:rtl/>
        </w:rPr>
        <w:t>"</w:t>
      </w:r>
      <w:r w:rsidR="00D72E99">
        <w:rPr>
          <w:rFonts w:ascii="Arial" w:hAnsi="Arial" w:hint="cs"/>
          <w:noProof w:val="0"/>
          <w:rtl/>
        </w:rPr>
        <w:t xml:space="preserve">) </w:t>
      </w:r>
      <w:r w:rsidR="00D67BBE">
        <w:rPr>
          <w:rFonts w:ascii="Arial" w:hAnsi="Arial" w:hint="cs"/>
          <w:noProof w:val="0"/>
          <w:rtl/>
        </w:rPr>
        <w:t xml:space="preserve">שלטענתם, </w:t>
      </w:r>
      <w:r w:rsidR="005D0E80">
        <w:rPr>
          <w:rFonts w:ascii="Arial" w:hAnsi="Arial" w:hint="cs"/>
          <w:noProof w:val="0"/>
          <w:rtl/>
        </w:rPr>
        <w:t xml:space="preserve">התווה </w:t>
      </w:r>
      <w:r w:rsidR="00D72E99">
        <w:rPr>
          <w:rFonts w:ascii="Arial" w:hAnsi="Arial" w:hint="cs"/>
          <w:noProof w:val="0"/>
          <w:rtl/>
        </w:rPr>
        <w:t xml:space="preserve">את בחינת דוקטרינת הזיקה הנמשכת שבמסגרתה בוחנים את מבחני המידתיות לאורך כל חיי ההפקעה. לטענתם, בענייננו, בחינה כאמור מובילה למסקנה כי ההפקעה שנעשתה לא מידתית, שכן נעשתה לצורך מסחרי גרידא ולא למטרה ציבורית. </w:t>
      </w:r>
    </w:p>
    <w:p w14:paraId="7DF4CB55" w14:textId="77777777" w:rsidR="00713448" w:rsidRPr="00713448" w:rsidRDefault="00713448" w:rsidP="00713448">
      <w:pPr>
        <w:pStyle w:val="ad"/>
        <w:rPr>
          <w:rFonts w:ascii="Arial" w:hAnsi="Arial"/>
          <w:noProof w:val="0"/>
          <w:rtl/>
        </w:rPr>
      </w:pPr>
    </w:p>
    <w:p w14:paraId="332983F3" w14:textId="77777777" w:rsidR="002B4E7E" w:rsidRDefault="00E25613" w:rsidP="0050613D">
      <w:pPr>
        <w:pStyle w:val="ad"/>
        <w:numPr>
          <w:ilvl w:val="0"/>
          <w:numId w:val="1"/>
        </w:numPr>
        <w:spacing w:line="360" w:lineRule="auto"/>
        <w:jc w:val="both"/>
        <w:rPr>
          <w:rFonts w:ascii="Arial" w:hAnsi="Arial"/>
          <w:noProof w:val="0"/>
        </w:rPr>
      </w:pPr>
      <w:r w:rsidRPr="0093540D">
        <w:rPr>
          <w:rFonts w:ascii="Arial" w:hAnsi="Arial" w:hint="cs"/>
          <w:noProof w:val="0"/>
          <w:rtl/>
        </w:rPr>
        <w:lastRenderedPageBreak/>
        <w:t xml:space="preserve">לדבריהם, בתחילת שנות ה-2000, המדינה פעלה לפינוי בני משפחתם שהתגוררו במקרקעין הסמוכים, בעוד שנמנעה מלפעול לפינויים מהמקרקעין נושא התביעה. </w:t>
      </w:r>
      <w:r w:rsidR="000A6B63">
        <w:rPr>
          <w:rFonts w:ascii="Arial" w:hAnsi="Arial" w:hint="cs"/>
          <w:noProof w:val="0"/>
          <w:rtl/>
        </w:rPr>
        <w:t>מכאן</w:t>
      </w:r>
      <w:r w:rsidR="00CA0E8D" w:rsidRPr="0093540D">
        <w:rPr>
          <w:rFonts w:ascii="Arial" w:hAnsi="Arial" w:hint="cs"/>
          <w:noProof w:val="0"/>
          <w:rtl/>
        </w:rPr>
        <w:t xml:space="preserve">, </w:t>
      </w:r>
      <w:r w:rsidR="0050613D">
        <w:rPr>
          <w:rFonts w:ascii="Arial" w:hAnsi="Arial" w:hint="cs"/>
          <w:noProof w:val="0"/>
          <w:rtl/>
        </w:rPr>
        <w:t xml:space="preserve">טענו, כי </w:t>
      </w:r>
      <w:r w:rsidR="00CA0E8D" w:rsidRPr="0093540D">
        <w:rPr>
          <w:rFonts w:ascii="Arial" w:hAnsi="Arial" w:hint="cs"/>
          <w:noProof w:val="0"/>
          <w:rtl/>
        </w:rPr>
        <w:t>המדינה</w:t>
      </w:r>
      <w:r w:rsidR="0050613D">
        <w:rPr>
          <w:rFonts w:ascii="Arial" w:hAnsi="Arial" w:hint="cs"/>
          <w:noProof w:val="0"/>
          <w:rtl/>
        </w:rPr>
        <w:t xml:space="preserve"> הכירה</w:t>
      </w:r>
      <w:r w:rsidR="00CA0E8D" w:rsidRPr="0093540D">
        <w:rPr>
          <w:rFonts w:ascii="Arial" w:hAnsi="Arial" w:hint="cs"/>
          <w:noProof w:val="0"/>
          <w:rtl/>
        </w:rPr>
        <w:t xml:space="preserve"> </w:t>
      </w:r>
      <w:r w:rsidR="000A6B63">
        <w:rPr>
          <w:rFonts w:ascii="Arial" w:hAnsi="Arial" w:hint="cs"/>
          <w:noProof w:val="0"/>
          <w:rtl/>
        </w:rPr>
        <w:t>בכך ש</w:t>
      </w:r>
      <w:r w:rsidR="00CA0E8D" w:rsidRPr="0093540D">
        <w:rPr>
          <w:rFonts w:ascii="Arial" w:hAnsi="Arial" w:hint="cs"/>
          <w:noProof w:val="0"/>
          <w:rtl/>
        </w:rPr>
        <w:t xml:space="preserve">הם לא מחזיקים שלא כדין או מהווים פולשים במקרקעין, כפי שנטען ביחס למקרקעין הסמוכים. </w:t>
      </w:r>
    </w:p>
    <w:p w14:paraId="5AB7D5B8" w14:textId="77777777" w:rsidR="002B4E7E" w:rsidRPr="002B4E7E" w:rsidRDefault="002B4E7E" w:rsidP="002B4E7E">
      <w:pPr>
        <w:pStyle w:val="ad"/>
        <w:rPr>
          <w:rFonts w:ascii="Arial" w:hAnsi="Arial"/>
          <w:noProof w:val="0"/>
          <w:rtl/>
        </w:rPr>
      </w:pPr>
    </w:p>
    <w:p w14:paraId="598EE8E1" w14:textId="77777777" w:rsidR="00694556" w:rsidRPr="0093540D" w:rsidRDefault="002B4E7E" w:rsidP="000A6B63">
      <w:pPr>
        <w:pStyle w:val="ad"/>
        <w:numPr>
          <w:ilvl w:val="0"/>
          <w:numId w:val="1"/>
        </w:numPr>
        <w:spacing w:line="360" w:lineRule="auto"/>
        <w:jc w:val="both"/>
        <w:rPr>
          <w:rFonts w:ascii="Arial" w:hAnsi="Arial"/>
          <w:noProof w:val="0"/>
        </w:rPr>
      </w:pPr>
      <w:r>
        <w:rPr>
          <w:rFonts w:ascii="Arial" w:hAnsi="Arial" w:hint="cs"/>
          <w:noProof w:val="0"/>
          <w:rtl/>
        </w:rPr>
        <w:t>בנוגע למקרקעין הסמוכים טענו לקיומה של חזקה נוגדת. לדבריהם,</w:t>
      </w:r>
      <w:r w:rsidR="00E02716" w:rsidRPr="0093540D">
        <w:rPr>
          <w:rFonts w:ascii="Arial" w:hAnsi="Arial" w:hint="cs"/>
          <w:noProof w:val="0"/>
          <w:rtl/>
        </w:rPr>
        <w:t xml:space="preserve"> </w:t>
      </w:r>
      <w:r w:rsidR="00227EA9" w:rsidRPr="0093540D">
        <w:rPr>
          <w:rFonts w:ascii="Arial" w:hAnsi="Arial" w:hint="cs"/>
          <w:noProof w:val="0"/>
          <w:rtl/>
        </w:rPr>
        <w:t>סעיף 20 לחוק הקרקעות העותומני</w:t>
      </w:r>
      <w:r w:rsidR="000A6B63">
        <w:rPr>
          <w:rFonts w:ascii="Arial" w:hAnsi="Arial" w:hint="cs"/>
          <w:noProof w:val="0"/>
          <w:rtl/>
        </w:rPr>
        <w:t xml:space="preserve"> (להלן: </w:t>
      </w:r>
      <w:r w:rsidR="000A6B63" w:rsidRPr="000A6B63">
        <w:rPr>
          <w:rFonts w:ascii="Arial" w:hAnsi="Arial" w:hint="cs"/>
          <w:b/>
          <w:bCs/>
          <w:noProof w:val="0"/>
          <w:rtl/>
        </w:rPr>
        <w:t>"חוק הקרקעות"</w:t>
      </w:r>
      <w:r w:rsidR="000A6B63">
        <w:rPr>
          <w:rFonts w:ascii="Arial" w:hAnsi="Arial" w:hint="cs"/>
          <w:noProof w:val="0"/>
          <w:rtl/>
        </w:rPr>
        <w:t>)</w:t>
      </w:r>
      <w:r w:rsidR="00227EA9" w:rsidRPr="0093540D">
        <w:rPr>
          <w:rFonts w:ascii="Arial" w:hAnsi="Arial" w:hint="cs"/>
          <w:noProof w:val="0"/>
          <w:rtl/>
        </w:rPr>
        <w:t xml:space="preserve"> הקים מחסום דיוני לבעלים רשום של מקרקעין לדרוש את פינויו של מחזיק שהחזיק </w:t>
      </w:r>
      <w:r w:rsidR="000A6B63">
        <w:rPr>
          <w:rFonts w:ascii="Arial" w:hAnsi="Arial" w:hint="cs"/>
          <w:noProof w:val="0"/>
          <w:rtl/>
        </w:rPr>
        <w:t>בהם</w:t>
      </w:r>
      <w:r w:rsidR="000E29D4" w:rsidRPr="0093540D">
        <w:rPr>
          <w:rFonts w:ascii="Arial" w:hAnsi="Arial" w:hint="cs"/>
          <w:noProof w:val="0"/>
          <w:rtl/>
        </w:rPr>
        <w:t xml:space="preserve"> </w:t>
      </w:r>
      <w:r w:rsidR="00227EA9" w:rsidRPr="0093540D">
        <w:rPr>
          <w:rFonts w:ascii="Arial" w:hAnsi="Arial" w:hint="cs"/>
          <w:noProof w:val="0"/>
          <w:rtl/>
        </w:rPr>
        <w:t>חזקה נוגדת</w:t>
      </w:r>
      <w:r w:rsidR="000A6B63">
        <w:rPr>
          <w:rFonts w:ascii="Arial" w:hAnsi="Arial" w:hint="cs"/>
          <w:noProof w:val="0"/>
          <w:rtl/>
        </w:rPr>
        <w:t xml:space="preserve">. </w:t>
      </w:r>
      <w:r w:rsidR="000E29D4" w:rsidRPr="0093540D">
        <w:rPr>
          <w:rFonts w:ascii="Arial" w:hAnsi="Arial" w:hint="cs"/>
          <w:noProof w:val="0"/>
          <w:rtl/>
        </w:rPr>
        <w:t xml:space="preserve">לפי המצב המשפטי כיום, ניתן להכיר בחזקה נוגדת לצורך טענת התיישנות אם החזקה הייתה קיימת 25 שנה לפני כניסת חוק המקרקעין לתוקף ביום 1.1.1970. לכן, לטענתם, בהיותם מחזיקים במקרקעין החל משנת 1936, </w:t>
      </w:r>
      <w:r w:rsidR="000A6B63" w:rsidRPr="0093540D">
        <w:rPr>
          <w:rFonts w:ascii="Arial" w:hAnsi="Arial" w:hint="cs"/>
          <w:noProof w:val="0"/>
          <w:rtl/>
        </w:rPr>
        <w:t>קמה בעניינם חזקה נוגדת</w:t>
      </w:r>
      <w:r w:rsidR="000E29D4" w:rsidRPr="0093540D">
        <w:rPr>
          <w:rFonts w:ascii="Arial" w:hAnsi="Arial" w:hint="cs"/>
          <w:noProof w:val="0"/>
          <w:rtl/>
        </w:rPr>
        <w:t xml:space="preserve">. </w:t>
      </w:r>
    </w:p>
    <w:p w14:paraId="5A88F54D" w14:textId="77777777" w:rsidR="000E29D4" w:rsidRPr="0093540D" w:rsidRDefault="000E29D4" w:rsidP="000E29D4">
      <w:pPr>
        <w:pStyle w:val="ad"/>
        <w:rPr>
          <w:rFonts w:ascii="Arial" w:hAnsi="Arial"/>
          <w:noProof w:val="0"/>
          <w:rtl/>
        </w:rPr>
      </w:pPr>
    </w:p>
    <w:p w14:paraId="53376496" w14:textId="77777777" w:rsidR="000E29D4" w:rsidRDefault="000E29D4" w:rsidP="00D67BBE">
      <w:pPr>
        <w:pStyle w:val="ad"/>
        <w:numPr>
          <w:ilvl w:val="0"/>
          <w:numId w:val="1"/>
        </w:numPr>
        <w:spacing w:line="360" w:lineRule="auto"/>
        <w:jc w:val="both"/>
        <w:rPr>
          <w:rFonts w:ascii="Arial" w:hAnsi="Arial"/>
          <w:noProof w:val="0"/>
        </w:rPr>
      </w:pPr>
      <w:r w:rsidRPr="0093540D">
        <w:rPr>
          <w:rFonts w:ascii="Arial" w:hAnsi="Arial" w:hint="cs"/>
          <w:noProof w:val="0"/>
          <w:rtl/>
        </w:rPr>
        <w:t xml:space="preserve">הם הוסיפו כי קיים חוסר תום לב מצד </w:t>
      </w:r>
      <w:r w:rsidR="00D67BBE">
        <w:rPr>
          <w:rFonts w:ascii="Arial" w:hAnsi="Arial" w:hint="cs"/>
          <w:noProof w:val="0"/>
          <w:rtl/>
        </w:rPr>
        <w:t xml:space="preserve">נתבעת 2 </w:t>
      </w:r>
      <w:r w:rsidRPr="0093540D">
        <w:rPr>
          <w:rFonts w:ascii="Arial" w:hAnsi="Arial" w:hint="cs"/>
          <w:noProof w:val="0"/>
          <w:rtl/>
        </w:rPr>
        <w:t xml:space="preserve"> אשר רכשה את כל המקרקעין, לרבות המקרקעין הסמוכי</w:t>
      </w:r>
      <w:r w:rsidR="0086654F" w:rsidRPr="0093540D">
        <w:rPr>
          <w:rFonts w:ascii="Arial" w:hAnsi="Arial" w:hint="cs"/>
          <w:noProof w:val="0"/>
          <w:rtl/>
        </w:rPr>
        <w:t xml:space="preserve">ם, תוך ידיעה ברורה שקיימים במקרקעין מחזיקים כדין ושלא כדין ומכאן שלקחה את הסיכון שאלו יתבעו בעלות על המקרקעין ויטענו נגד חוקיות ההפקעה. </w:t>
      </w:r>
    </w:p>
    <w:p w14:paraId="0F1AB1A0" w14:textId="77777777" w:rsidR="008819C1" w:rsidRPr="008819C1" w:rsidRDefault="008819C1" w:rsidP="008819C1">
      <w:pPr>
        <w:pStyle w:val="ad"/>
        <w:rPr>
          <w:rFonts w:ascii="Arial" w:hAnsi="Arial"/>
          <w:noProof w:val="0"/>
          <w:rtl/>
        </w:rPr>
      </w:pPr>
    </w:p>
    <w:p w14:paraId="0E1D0685" w14:textId="77777777" w:rsidR="008819C1" w:rsidRPr="0093540D" w:rsidRDefault="008819C1" w:rsidP="000A6B63">
      <w:pPr>
        <w:pStyle w:val="ad"/>
        <w:numPr>
          <w:ilvl w:val="0"/>
          <w:numId w:val="1"/>
        </w:numPr>
        <w:spacing w:line="360" w:lineRule="auto"/>
        <w:jc w:val="both"/>
        <w:rPr>
          <w:rFonts w:ascii="Arial" w:hAnsi="Arial"/>
          <w:noProof w:val="0"/>
        </w:rPr>
      </w:pPr>
      <w:r>
        <w:rPr>
          <w:rFonts w:ascii="Arial" w:hAnsi="Arial" w:hint="cs"/>
          <w:noProof w:val="0"/>
          <w:rtl/>
        </w:rPr>
        <w:t>ב</w:t>
      </w:r>
      <w:r w:rsidR="002B4E7E">
        <w:rPr>
          <w:rFonts w:ascii="Arial" w:hAnsi="Arial" w:hint="cs"/>
          <w:noProof w:val="0"/>
          <w:rtl/>
        </w:rPr>
        <w:t>סעיף 5 ל</w:t>
      </w:r>
      <w:r>
        <w:rPr>
          <w:rFonts w:ascii="Arial" w:hAnsi="Arial" w:hint="cs"/>
          <w:noProof w:val="0"/>
          <w:rtl/>
        </w:rPr>
        <w:t>כתב התביעה ביקשו התובעים כי בית המשפט י</w:t>
      </w:r>
      <w:r w:rsidR="000A6B63">
        <w:rPr>
          <w:rFonts w:ascii="Arial" w:hAnsi="Arial" w:hint="cs"/>
          <w:noProof w:val="0"/>
          <w:rtl/>
        </w:rPr>
        <w:t>קבע</w:t>
      </w:r>
      <w:r>
        <w:rPr>
          <w:rFonts w:ascii="Arial" w:hAnsi="Arial" w:hint="cs"/>
          <w:noProof w:val="0"/>
          <w:rtl/>
        </w:rPr>
        <w:t xml:space="preserve"> כדלקמן: </w:t>
      </w:r>
    </w:p>
    <w:p w14:paraId="0A8FC30F" w14:textId="77777777" w:rsidR="008819C1" w:rsidRPr="008819C1" w:rsidRDefault="008819C1" w:rsidP="008819C1">
      <w:pPr>
        <w:pStyle w:val="ad"/>
        <w:rPr>
          <w:rFonts w:ascii="Arial" w:hAnsi="Arial"/>
          <w:noProof w:val="0"/>
          <w:sz w:val="28"/>
          <w:szCs w:val="28"/>
          <w:rtl/>
        </w:rPr>
      </w:pPr>
    </w:p>
    <w:p w14:paraId="483AC667" w14:textId="77777777" w:rsidR="008819C1" w:rsidRDefault="008819C1" w:rsidP="004E1753">
      <w:pPr>
        <w:pStyle w:val="ad"/>
        <w:numPr>
          <w:ilvl w:val="0"/>
          <w:numId w:val="6"/>
        </w:numPr>
        <w:rPr>
          <w:rFonts w:ascii="Arial" w:hAnsi="Arial"/>
          <w:noProof w:val="0"/>
        </w:rPr>
      </w:pPr>
      <w:r w:rsidRPr="008819C1">
        <w:rPr>
          <w:rFonts w:ascii="Arial" w:hAnsi="Arial"/>
          <w:noProof w:val="0"/>
          <w:sz w:val="28"/>
          <w:szCs w:val="28"/>
          <w:rtl/>
        </w:rPr>
        <w:t xml:space="preserve"> </w:t>
      </w:r>
      <w:r w:rsidRPr="008819C1">
        <w:rPr>
          <w:rFonts w:ascii="Arial" w:hAnsi="Arial"/>
          <w:noProof w:val="0"/>
          <w:rtl/>
        </w:rPr>
        <w:t>כי התובעים הינם הבעלים של המקרקעין והינם זכאים להירשם כב</w:t>
      </w:r>
      <w:r w:rsidR="004E1753">
        <w:rPr>
          <w:rFonts w:ascii="Arial" w:hAnsi="Arial"/>
          <w:noProof w:val="0"/>
          <w:rtl/>
        </w:rPr>
        <w:t>עלים בחלקות 123 ו-124 בגוש 6996</w:t>
      </w:r>
      <w:r w:rsidR="004E1753">
        <w:rPr>
          <w:rFonts w:ascii="Arial" w:hAnsi="Arial" w:hint="cs"/>
          <w:noProof w:val="0"/>
          <w:rtl/>
        </w:rPr>
        <w:t>.</w:t>
      </w:r>
    </w:p>
    <w:p w14:paraId="11DA40DA" w14:textId="77777777" w:rsidR="004E1753" w:rsidRDefault="004E1753" w:rsidP="004E1753">
      <w:pPr>
        <w:pStyle w:val="ad"/>
        <w:ind w:left="1080"/>
        <w:rPr>
          <w:rFonts w:ascii="Arial" w:hAnsi="Arial"/>
          <w:noProof w:val="0"/>
        </w:rPr>
      </w:pPr>
    </w:p>
    <w:p w14:paraId="7CF6A017" w14:textId="77777777" w:rsidR="008819C1" w:rsidRDefault="008819C1" w:rsidP="002B4E7E">
      <w:pPr>
        <w:pStyle w:val="ad"/>
        <w:numPr>
          <w:ilvl w:val="0"/>
          <w:numId w:val="6"/>
        </w:numPr>
        <w:rPr>
          <w:rFonts w:ascii="Arial" w:hAnsi="Arial"/>
          <w:noProof w:val="0"/>
        </w:rPr>
      </w:pPr>
      <w:r w:rsidRPr="008819C1">
        <w:rPr>
          <w:rFonts w:ascii="Arial" w:hAnsi="Arial"/>
          <w:noProof w:val="0"/>
          <w:rtl/>
        </w:rPr>
        <w:t xml:space="preserve"> כי הפקעה של המקרקעין אשר נעשתה מכוח </w:t>
      </w:r>
      <w:proofErr w:type="spellStart"/>
      <w:r w:rsidRPr="008819C1">
        <w:rPr>
          <w:rFonts w:ascii="Arial" w:hAnsi="Arial"/>
          <w:noProof w:val="0"/>
          <w:rtl/>
        </w:rPr>
        <w:t>החר״ם</w:t>
      </w:r>
      <w:proofErr w:type="spellEnd"/>
      <w:r w:rsidRPr="008819C1">
        <w:rPr>
          <w:rFonts w:ascii="Arial" w:hAnsi="Arial"/>
          <w:noProof w:val="0"/>
          <w:rtl/>
        </w:rPr>
        <w:t xml:space="preserve"> בטלה מעיקרא.</w:t>
      </w:r>
    </w:p>
    <w:p w14:paraId="1C689BB4" w14:textId="77777777" w:rsidR="008819C1" w:rsidRDefault="008819C1" w:rsidP="008819C1">
      <w:pPr>
        <w:pStyle w:val="ad"/>
        <w:ind w:left="1080"/>
        <w:rPr>
          <w:rFonts w:ascii="Arial" w:hAnsi="Arial"/>
          <w:noProof w:val="0"/>
        </w:rPr>
      </w:pPr>
    </w:p>
    <w:p w14:paraId="7429F9EA" w14:textId="77777777" w:rsidR="008819C1" w:rsidRDefault="008819C1" w:rsidP="008819C1">
      <w:pPr>
        <w:pStyle w:val="ad"/>
        <w:numPr>
          <w:ilvl w:val="0"/>
          <w:numId w:val="6"/>
        </w:numPr>
        <w:rPr>
          <w:rFonts w:ascii="Arial" w:hAnsi="Arial"/>
          <w:noProof w:val="0"/>
        </w:rPr>
      </w:pPr>
      <w:r w:rsidRPr="008819C1">
        <w:rPr>
          <w:rFonts w:ascii="Arial" w:hAnsi="Arial"/>
          <w:noProof w:val="0"/>
          <w:rtl/>
        </w:rPr>
        <w:t xml:space="preserve"> כי ההפקעות של המקרקעין שנעשו מכוח פקודת המקרקעין בטלות.</w:t>
      </w:r>
    </w:p>
    <w:p w14:paraId="096588B0" w14:textId="77777777" w:rsidR="008819C1" w:rsidRPr="008819C1" w:rsidRDefault="008819C1" w:rsidP="008819C1">
      <w:pPr>
        <w:pStyle w:val="ad"/>
        <w:rPr>
          <w:rFonts w:ascii="Arial" w:hAnsi="Arial"/>
          <w:noProof w:val="0"/>
          <w:rtl/>
        </w:rPr>
      </w:pPr>
    </w:p>
    <w:p w14:paraId="17397306" w14:textId="77777777" w:rsidR="008819C1" w:rsidRDefault="004E1753" w:rsidP="007873F1">
      <w:pPr>
        <w:pStyle w:val="ad"/>
        <w:numPr>
          <w:ilvl w:val="0"/>
          <w:numId w:val="6"/>
        </w:numPr>
        <w:rPr>
          <w:rFonts w:ascii="Arial" w:hAnsi="Arial"/>
          <w:noProof w:val="0"/>
        </w:rPr>
      </w:pPr>
      <w:r>
        <w:rPr>
          <w:rFonts w:ascii="Arial" w:hAnsi="Arial"/>
          <w:noProof w:val="0"/>
          <w:rtl/>
        </w:rPr>
        <w:t>לח</w:t>
      </w:r>
      <w:r w:rsidR="008819C1" w:rsidRPr="008819C1">
        <w:rPr>
          <w:rFonts w:ascii="Arial" w:hAnsi="Arial"/>
          <w:noProof w:val="0"/>
          <w:rtl/>
        </w:rPr>
        <w:t>לופין בלבד, לקבוע כי התובעים זכאים בהתאם לחלקם במקרקעין, לחלק יחסי בזכויות הבניה של</w:t>
      </w:r>
      <w:r w:rsidR="008819C1">
        <w:rPr>
          <w:rFonts w:ascii="Arial" w:hAnsi="Arial" w:hint="cs"/>
          <w:noProof w:val="0"/>
          <w:rtl/>
        </w:rPr>
        <w:t xml:space="preserve"> </w:t>
      </w:r>
      <w:r w:rsidR="008819C1" w:rsidRPr="008819C1">
        <w:rPr>
          <w:rFonts w:ascii="Arial" w:hAnsi="Arial"/>
          <w:noProof w:val="0"/>
          <w:rtl/>
        </w:rPr>
        <w:t>מי מה</w:t>
      </w:r>
      <w:r w:rsidR="007873F1">
        <w:rPr>
          <w:rFonts w:ascii="Arial" w:hAnsi="Arial" w:hint="cs"/>
          <w:noProof w:val="0"/>
          <w:rtl/>
        </w:rPr>
        <w:t>נתבעות</w:t>
      </w:r>
      <w:r w:rsidR="008819C1" w:rsidRPr="008819C1">
        <w:rPr>
          <w:rFonts w:ascii="Arial" w:hAnsi="Arial"/>
          <w:noProof w:val="0"/>
          <w:rtl/>
        </w:rPr>
        <w:t>.</w:t>
      </w:r>
    </w:p>
    <w:p w14:paraId="11FE71AB" w14:textId="77777777" w:rsidR="008819C1" w:rsidRPr="008819C1" w:rsidRDefault="008819C1" w:rsidP="008819C1">
      <w:pPr>
        <w:pStyle w:val="ad"/>
        <w:rPr>
          <w:rFonts w:ascii="Arial" w:hAnsi="Arial"/>
          <w:noProof w:val="0"/>
          <w:rtl/>
        </w:rPr>
      </w:pPr>
    </w:p>
    <w:p w14:paraId="695B6158" w14:textId="77777777" w:rsidR="008819C1" w:rsidRPr="008819C1" w:rsidRDefault="008819C1" w:rsidP="008819C1">
      <w:pPr>
        <w:pStyle w:val="ad"/>
        <w:numPr>
          <w:ilvl w:val="0"/>
          <w:numId w:val="6"/>
        </w:numPr>
        <w:rPr>
          <w:rFonts w:ascii="Arial" w:hAnsi="Arial"/>
          <w:noProof w:val="0"/>
          <w:rtl/>
        </w:rPr>
      </w:pPr>
      <w:r w:rsidRPr="008819C1">
        <w:rPr>
          <w:rFonts w:ascii="Arial" w:hAnsi="Arial"/>
          <w:noProof w:val="0"/>
          <w:rtl/>
        </w:rPr>
        <w:t>כי התובעים מחזיקים בחזקה נוגדת במקרקעין הסמוכים.</w:t>
      </w:r>
    </w:p>
    <w:p w14:paraId="71B25DF5" w14:textId="77777777" w:rsidR="008819C1" w:rsidRPr="008819C1" w:rsidRDefault="008819C1" w:rsidP="008819C1">
      <w:pPr>
        <w:pStyle w:val="ad"/>
        <w:rPr>
          <w:rFonts w:ascii="Arial" w:hAnsi="Arial"/>
          <w:noProof w:val="0"/>
          <w:sz w:val="28"/>
          <w:szCs w:val="28"/>
          <w:rtl/>
        </w:rPr>
      </w:pPr>
    </w:p>
    <w:p w14:paraId="62CB7CE8" w14:textId="77777777" w:rsidR="00017529" w:rsidRPr="00017529" w:rsidRDefault="008819C1" w:rsidP="008819C1">
      <w:pPr>
        <w:pStyle w:val="ad"/>
        <w:rPr>
          <w:rFonts w:ascii="Arial" w:hAnsi="Arial"/>
          <w:noProof w:val="0"/>
          <w:sz w:val="28"/>
          <w:szCs w:val="28"/>
          <w:rtl/>
        </w:rPr>
      </w:pPr>
      <w:r>
        <w:rPr>
          <w:rFonts w:ascii="Arial" w:hAnsi="Arial"/>
          <w:noProof w:val="0"/>
          <w:sz w:val="28"/>
          <w:szCs w:val="28"/>
          <w:rtl/>
        </w:rPr>
        <w:t>.</w:t>
      </w:r>
    </w:p>
    <w:p w14:paraId="3383C8B1" w14:textId="77777777" w:rsidR="00533DCF" w:rsidRPr="000600A0" w:rsidRDefault="00533DCF" w:rsidP="0093540D">
      <w:pPr>
        <w:pStyle w:val="ad"/>
        <w:spacing w:line="360" w:lineRule="auto"/>
        <w:jc w:val="both"/>
        <w:rPr>
          <w:rFonts w:ascii="Arial" w:hAnsi="Arial"/>
          <w:b/>
          <w:bCs/>
          <w:noProof w:val="0"/>
          <w:u w:val="single"/>
        </w:rPr>
      </w:pPr>
      <w:r w:rsidRPr="000600A0">
        <w:rPr>
          <w:rFonts w:ascii="Arial" w:hAnsi="Arial" w:hint="cs"/>
          <w:b/>
          <w:bCs/>
          <w:noProof w:val="0"/>
          <w:u w:val="single"/>
          <w:rtl/>
        </w:rPr>
        <w:t>טענות הנתבעת 1 בכתב הגנתה</w:t>
      </w:r>
      <w:r w:rsidR="0093540D" w:rsidRPr="000600A0">
        <w:rPr>
          <w:rFonts w:ascii="Arial" w:hAnsi="Arial" w:hint="cs"/>
          <w:b/>
          <w:bCs/>
          <w:noProof w:val="0"/>
          <w:u w:val="single"/>
          <w:rtl/>
        </w:rPr>
        <w:t xml:space="preserve"> בתמצית</w:t>
      </w:r>
    </w:p>
    <w:p w14:paraId="61B7042B" w14:textId="77777777" w:rsidR="00533DCF" w:rsidRPr="00533DCF" w:rsidRDefault="00533DCF" w:rsidP="00533DCF">
      <w:pPr>
        <w:pStyle w:val="ad"/>
        <w:rPr>
          <w:rFonts w:ascii="Arial" w:hAnsi="Arial"/>
          <w:noProof w:val="0"/>
          <w:sz w:val="28"/>
          <w:szCs w:val="28"/>
          <w:rtl/>
        </w:rPr>
      </w:pPr>
    </w:p>
    <w:p w14:paraId="4527C59B" w14:textId="77777777" w:rsidR="0093540D" w:rsidRDefault="00540E84" w:rsidP="000A6B63">
      <w:pPr>
        <w:pStyle w:val="ad"/>
        <w:numPr>
          <w:ilvl w:val="0"/>
          <w:numId w:val="1"/>
        </w:numPr>
        <w:spacing w:line="360" w:lineRule="auto"/>
        <w:jc w:val="both"/>
        <w:rPr>
          <w:rFonts w:ascii="Arial" w:hAnsi="Arial"/>
          <w:noProof w:val="0"/>
          <w:sz w:val="32"/>
          <w:szCs w:val="32"/>
        </w:rPr>
      </w:pPr>
      <w:r>
        <w:rPr>
          <w:rFonts w:ascii="Arial" w:hAnsi="Arial" w:hint="cs"/>
          <w:noProof w:val="0"/>
          <w:rtl/>
        </w:rPr>
        <w:t xml:space="preserve">הנתבעת 1  </w:t>
      </w:r>
      <w:r w:rsidR="009E1F86">
        <w:rPr>
          <w:rFonts w:ascii="Arial" w:hAnsi="Arial" w:hint="cs"/>
          <w:noProof w:val="0"/>
          <w:rtl/>
        </w:rPr>
        <w:t>טענה להתיישנות התביעה</w:t>
      </w:r>
      <w:r w:rsidR="0093540D">
        <w:rPr>
          <w:rFonts w:ascii="Arial" w:hAnsi="Arial" w:hint="cs"/>
          <w:noProof w:val="0"/>
          <w:rtl/>
        </w:rPr>
        <w:t xml:space="preserve"> ולשיהוי בהגשתה. </w:t>
      </w:r>
      <w:r w:rsidR="005D24E7">
        <w:rPr>
          <w:rFonts w:ascii="Arial" w:hAnsi="Arial" w:hint="cs"/>
          <w:noProof w:val="0"/>
          <w:rtl/>
        </w:rPr>
        <w:t xml:space="preserve">תקיפת ההפקעות בוצעה יותר מ-60 שנים ממועד הפקעת המקרקעין, כאשר התובעים עצמם מודים כי הודעות אודות ההפקעה פורסמו בילקוט הפרסומים עוד בשנות ה-50 של המאה הקודמת אך טוענים כי </w:t>
      </w:r>
      <w:r w:rsidR="005D24E7">
        <w:rPr>
          <w:rFonts w:ascii="Arial" w:hAnsi="Arial" w:hint="cs"/>
          <w:noProof w:val="0"/>
          <w:rtl/>
        </w:rPr>
        <w:lastRenderedPageBreak/>
        <w:t xml:space="preserve">גילו זאת אך בעת האחרונה. לדבריה, </w:t>
      </w:r>
      <w:r w:rsidR="005F3CA3" w:rsidRPr="005D24E7">
        <w:rPr>
          <w:rFonts w:ascii="Arial" w:hAnsi="Arial" w:hint="cs"/>
          <w:noProof w:val="0"/>
          <w:rtl/>
        </w:rPr>
        <w:t>בהתאם לסעי</w:t>
      </w:r>
      <w:r w:rsidR="005D24E7" w:rsidRPr="005D24E7">
        <w:rPr>
          <w:rFonts w:ascii="Arial" w:hAnsi="Arial" w:hint="cs"/>
          <w:noProof w:val="0"/>
          <w:rtl/>
        </w:rPr>
        <w:t xml:space="preserve">ף 5 לחוק ההתיישנות, תשי"ח-1958 </w:t>
      </w:r>
      <w:r w:rsidR="005F3CA3" w:rsidRPr="005D24E7">
        <w:rPr>
          <w:rFonts w:ascii="Arial" w:hAnsi="Arial" w:hint="cs"/>
          <w:noProof w:val="0"/>
          <w:rtl/>
        </w:rPr>
        <w:t xml:space="preserve">תקופת ההתיישנות במקרקעין מוסדרים היא 25 שנה ובהתאם לסעיף 6 לחוק, תקופה זו מתחילה ביום בו נולדה עילת התביעה. לכן, </w:t>
      </w:r>
      <w:r w:rsidR="00D1158E" w:rsidRPr="005D24E7">
        <w:rPr>
          <w:rFonts w:ascii="Arial" w:hAnsi="Arial" w:hint="cs"/>
          <w:noProof w:val="0"/>
          <w:rtl/>
        </w:rPr>
        <w:t xml:space="preserve">גם אם נקבל את התזה המשפטית השגויה של התובעים בנוגע לזכותם להקניית זכויות בעלות מכוח חזקה נוגדת או היותם בעלים בדין של המקרקעין, </w:t>
      </w:r>
      <w:r w:rsidR="000A6B63">
        <w:rPr>
          <w:rFonts w:ascii="Arial" w:hAnsi="Arial" w:hint="cs"/>
          <w:noProof w:val="0"/>
          <w:rtl/>
        </w:rPr>
        <w:t>הרי שטענות אלו התיישנו זה מכבר. זאת, מאחר ש</w:t>
      </w:r>
      <w:r w:rsidR="00D1158E" w:rsidRPr="005D24E7">
        <w:rPr>
          <w:rFonts w:ascii="Arial" w:hAnsi="Arial" w:hint="cs"/>
          <w:noProof w:val="0"/>
          <w:rtl/>
        </w:rPr>
        <w:t xml:space="preserve">התובעים עצמם טוענים שהחזקה הנוגדת כמו גם זכות הבעלות התגבשו לפני שנים רבות. </w:t>
      </w:r>
      <w:r w:rsidR="00320A6D" w:rsidRPr="005D24E7">
        <w:rPr>
          <w:rFonts w:ascii="Arial" w:hAnsi="Arial" w:hint="cs"/>
          <w:noProof w:val="0"/>
          <w:rtl/>
        </w:rPr>
        <w:t>לכל הפחות, טענה כי קיים שיהוי ניכר בהגשת התביעה שמצדיק סילוקה.</w:t>
      </w:r>
      <w:r w:rsidR="00B70B08" w:rsidRPr="005D24E7">
        <w:rPr>
          <w:rFonts w:ascii="Arial" w:hAnsi="Arial" w:hint="cs"/>
          <w:noProof w:val="0"/>
          <w:rtl/>
        </w:rPr>
        <w:t xml:space="preserve"> </w:t>
      </w:r>
    </w:p>
    <w:p w14:paraId="21D498F0" w14:textId="77777777" w:rsidR="005D24E7" w:rsidRDefault="005D24E7" w:rsidP="005D24E7">
      <w:pPr>
        <w:pStyle w:val="ad"/>
        <w:spacing w:line="360" w:lineRule="auto"/>
        <w:ind w:left="927"/>
        <w:jc w:val="both"/>
        <w:rPr>
          <w:rFonts w:ascii="Arial" w:hAnsi="Arial"/>
          <w:noProof w:val="0"/>
          <w:sz w:val="32"/>
          <w:szCs w:val="32"/>
        </w:rPr>
      </w:pPr>
    </w:p>
    <w:p w14:paraId="73FBE98E" w14:textId="77777777" w:rsidR="00C0598D" w:rsidRPr="0093540D" w:rsidRDefault="0093540D" w:rsidP="000A6B63">
      <w:pPr>
        <w:pStyle w:val="ad"/>
        <w:numPr>
          <w:ilvl w:val="0"/>
          <w:numId w:val="1"/>
        </w:numPr>
        <w:spacing w:line="360" w:lineRule="auto"/>
        <w:jc w:val="both"/>
        <w:rPr>
          <w:rFonts w:ascii="Arial" w:hAnsi="Arial"/>
          <w:noProof w:val="0"/>
          <w:sz w:val="32"/>
          <w:szCs w:val="32"/>
        </w:rPr>
      </w:pPr>
      <w:r w:rsidRPr="00540E84">
        <w:rPr>
          <w:rFonts w:ascii="Arial" w:hAnsi="Arial" w:hint="cs"/>
          <w:noProof w:val="0"/>
          <w:rtl/>
        </w:rPr>
        <w:t>בנוסף, טענה להיעדר סמכות ענייני</w:t>
      </w:r>
      <w:r w:rsidR="00540E84" w:rsidRPr="00540E84">
        <w:rPr>
          <w:rFonts w:ascii="Arial" w:hAnsi="Arial" w:hint="cs"/>
          <w:noProof w:val="0"/>
          <w:rtl/>
        </w:rPr>
        <w:t>ת</w:t>
      </w:r>
      <w:r w:rsidR="00540E84">
        <w:rPr>
          <w:rFonts w:ascii="Arial" w:hAnsi="Arial" w:hint="cs"/>
          <w:noProof w:val="0"/>
          <w:rtl/>
        </w:rPr>
        <w:t xml:space="preserve"> של בית משפט זה</w:t>
      </w:r>
      <w:r w:rsidRPr="00540E84">
        <w:rPr>
          <w:rFonts w:ascii="Arial" w:hAnsi="Arial" w:hint="cs"/>
          <w:noProof w:val="0"/>
          <w:rtl/>
        </w:rPr>
        <w:t xml:space="preserve"> לדון בחוקי</w:t>
      </w:r>
      <w:r w:rsidR="005D0E80">
        <w:rPr>
          <w:rFonts w:ascii="Arial" w:hAnsi="Arial" w:hint="cs"/>
          <w:noProof w:val="0"/>
          <w:rtl/>
        </w:rPr>
        <w:t>ו</w:t>
      </w:r>
      <w:r w:rsidRPr="00540E84">
        <w:rPr>
          <w:rFonts w:ascii="Arial" w:hAnsi="Arial" w:hint="cs"/>
          <w:noProof w:val="0"/>
          <w:rtl/>
        </w:rPr>
        <w:t>ת ההפקעות או ביטולן</w:t>
      </w:r>
      <w:r w:rsidR="00540E84" w:rsidRPr="00540E84">
        <w:rPr>
          <w:rFonts w:ascii="Arial" w:hAnsi="Arial" w:hint="cs"/>
          <w:noProof w:val="0"/>
          <w:rtl/>
        </w:rPr>
        <w:t xml:space="preserve">. לדבריה, </w:t>
      </w:r>
      <w:r w:rsidRPr="00540E84">
        <w:rPr>
          <w:rFonts w:ascii="Arial" w:hAnsi="Arial" w:hint="cs"/>
          <w:noProof w:val="0"/>
          <w:rtl/>
        </w:rPr>
        <w:t>מעיון בכתב התביעה ע</w:t>
      </w:r>
      <w:r w:rsidR="00540E84" w:rsidRPr="00540E84">
        <w:rPr>
          <w:rFonts w:ascii="Arial" w:hAnsi="Arial" w:hint="cs"/>
          <w:noProof w:val="0"/>
          <w:rtl/>
        </w:rPr>
        <w:t>ולה כי הסעד העיקרי המבוקש עוסק בביטול ההפקעה, כאשר התובעים ניסו למצוא דלת כניסה לבית המשפט בדמות העלאת טענת בעלות</w:t>
      </w:r>
      <w:r w:rsidR="00540E84">
        <w:rPr>
          <w:rFonts w:ascii="Arial" w:hAnsi="Arial" w:hint="cs"/>
          <w:noProof w:val="0"/>
          <w:sz w:val="32"/>
          <w:szCs w:val="32"/>
          <w:rtl/>
        </w:rPr>
        <w:t xml:space="preserve">. </w:t>
      </w:r>
      <w:r w:rsidR="00B70B08" w:rsidRPr="0093540D">
        <w:rPr>
          <w:rFonts w:ascii="Arial" w:hAnsi="Arial" w:hint="cs"/>
          <w:noProof w:val="0"/>
          <w:sz w:val="32"/>
          <w:szCs w:val="32"/>
          <w:rtl/>
        </w:rPr>
        <w:t xml:space="preserve"> </w:t>
      </w:r>
    </w:p>
    <w:p w14:paraId="223BD989" w14:textId="77777777" w:rsidR="00B70B08" w:rsidRDefault="00B70B08" w:rsidP="00B70B08">
      <w:pPr>
        <w:pStyle w:val="ad"/>
        <w:spacing w:line="360" w:lineRule="auto"/>
        <w:jc w:val="both"/>
        <w:rPr>
          <w:rFonts w:ascii="Arial" w:hAnsi="Arial"/>
          <w:noProof w:val="0"/>
        </w:rPr>
      </w:pPr>
    </w:p>
    <w:p w14:paraId="6D151470" w14:textId="77777777" w:rsidR="00355458" w:rsidRDefault="00B667DF" w:rsidP="000A6B63">
      <w:pPr>
        <w:pStyle w:val="ad"/>
        <w:numPr>
          <w:ilvl w:val="0"/>
          <w:numId w:val="1"/>
        </w:numPr>
        <w:spacing w:line="360" w:lineRule="auto"/>
        <w:jc w:val="both"/>
        <w:rPr>
          <w:rFonts w:ascii="Arial" w:hAnsi="Arial"/>
          <w:noProof w:val="0"/>
        </w:rPr>
      </w:pPr>
      <w:r w:rsidRPr="00837DB6">
        <w:rPr>
          <w:rFonts w:ascii="Arial" w:hAnsi="Arial" w:hint="cs"/>
          <w:noProof w:val="0"/>
          <w:rtl/>
        </w:rPr>
        <w:t>לגופו של עניין, טענה</w:t>
      </w:r>
      <w:r w:rsidR="00B70B08" w:rsidRPr="00837DB6">
        <w:rPr>
          <w:rFonts w:ascii="Arial" w:hAnsi="Arial" w:hint="cs"/>
          <w:noProof w:val="0"/>
          <w:rtl/>
        </w:rPr>
        <w:t xml:space="preserve"> הנתבעת 1</w:t>
      </w:r>
      <w:r w:rsidR="000658CF" w:rsidRPr="00837DB6">
        <w:rPr>
          <w:rFonts w:ascii="Arial" w:hAnsi="Arial" w:hint="cs"/>
          <w:noProof w:val="0"/>
          <w:rtl/>
        </w:rPr>
        <w:t xml:space="preserve"> כי</w:t>
      </w:r>
      <w:r w:rsidR="00333BB1">
        <w:rPr>
          <w:rFonts w:ascii="Arial" w:hAnsi="Arial" w:hint="cs"/>
          <w:noProof w:val="0"/>
          <w:rtl/>
        </w:rPr>
        <w:t xml:space="preserve"> מדובר בחלקה היסט</w:t>
      </w:r>
      <w:r w:rsidR="00D1087D">
        <w:rPr>
          <w:rFonts w:ascii="Arial" w:hAnsi="Arial" w:hint="cs"/>
          <w:noProof w:val="0"/>
          <w:rtl/>
        </w:rPr>
        <w:t>ו</w:t>
      </w:r>
      <w:r w:rsidR="00333BB1">
        <w:rPr>
          <w:rFonts w:ascii="Arial" w:hAnsi="Arial" w:hint="cs"/>
          <w:noProof w:val="0"/>
          <w:rtl/>
        </w:rPr>
        <w:t xml:space="preserve">רית 69 בגוש 7059 בשטח </w:t>
      </w:r>
      <w:r w:rsidR="00093832">
        <w:rPr>
          <w:rFonts w:ascii="Arial" w:hAnsi="Arial" w:hint="cs"/>
          <w:noProof w:val="0"/>
          <w:rtl/>
        </w:rPr>
        <w:t xml:space="preserve">של </w:t>
      </w:r>
      <w:r w:rsidR="00333BB1">
        <w:rPr>
          <w:rFonts w:ascii="Arial" w:hAnsi="Arial" w:hint="cs"/>
          <w:noProof w:val="0"/>
          <w:rtl/>
        </w:rPr>
        <w:t xml:space="preserve">421 מ"ר. </w:t>
      </w:r>
      <w:r w:rsidR="00540E84">
        <w:rPr>
          <w:rFonts w:ascii="Arial" w:hAnsi="Arial" w:hint="cs"/>
          <w:noProof w:val="0"/>
          <w:rtl/>
        </w:rPr>
        <w:t>סעיד</w:t>
      </w:r>
      <w:r w:rsidR="009748D5" w:rsidRPr="00837DB6">
        <w:rPr>
          <w:rFonts w:ascii="Arial" w:hAnsi="Arial" w:hint="cs"/>
          <w:noProof w:val="0"/>
          <w:rtl/>
        </w:rPr>
        <w:t xml:space="preserve"> רכש בשנת 1942</w:t>
      </w:r>
      <w:r w:rsidR="00333BB1">
        <w:rPr>
          <w:rFonts w:ascii="Arial" w:hAnsi="Arial" w:hint="cs"/>
          <w:noProof w:val="0"/>
          <w:rtl/>
        </w:rPr>
        <w:t xml:space="preserve"> מחצית מהחלקה, קרי שטח של 210.5 מ"ר</w:t>
      </w:r>
      <w:r w:rsidR="003F7D40" w:rsidRPr="00837DB6">
        <w:rPr>
          <w:rFonts w:ascii="Arial" w:hAnsi="Arial" w:hint="cs"/>
          <w:noProof w:val="0"/>
          <w:rtl/>
        </w:rPr>
        <w:t xml:space="preserve">. </w:t>
      </w:r>
      <w:r w:rsidR="00333BB1">
        <w:rPr>
          <w:rFonts w:ascii="Arial" w:hAnsi="Arial" w:hint="cs"/>
          <w:noProof w:val="0"/>
          <w:rtl/>
        </w:rPr>
        <w:t xml:space="preserve">השטח כולו היה בניהולו של האפוטרופוס לנכסי נפקדים. </w:t>
      </w:r>
      <w:r w:rsidR="003F7D40" w:rsidRPr="00837DB6">
        <w:rPr>
          <w:rFonts w:ascii="Arial" w:hAnsi="Arial" w:hint="cs"/>
          <w:noProof w:val="0"/>
          <w:rtl/>
        </w:rPr>
        <w:t xml:space="preserve">בשנת 1950 אושר לשחרר את מחצית החלקה אותה רכש </w:t>
      </w:r>
      <w:r w:rsidR="00333BB1">
        <w:rPr>
          <w:rFonts w:ascii="Arial" w:hAnsi="Arial" w:hint="cs"/>
          <w:noProof w:val="0"/>
          <w:rtl/>
        </w:rPr>
        <w:t>סעיד</w:t>
      </w:r>
      <w:r w:rsidR="00F630FD">
        <w:rPr>
          <w:rFonts w:ascii="Arial" w:hAnsi="Arial" w:hint="cs"/>
          <w:noProof w:val="0"/>
          <w:rtl/>
        </w:rPr>
        <w:t>,</w:t>
      </w:r>
      <w:r w:rsidR="00333BB1">
        <w:rPr>
          <w:rFonts w:ascii="Arial" w:hAnsi="Arial" w:hint="cs"/>
          <w:noProof w:val="0"/>
          <w:rtl/>
        </w:rPr>
        <w:t xml:space="preserve"> כאשר </w:t>
      </w:r>
      <w:r w:rsidR="003F7D40" w:rsidRPr="00837DB6">
        <w:rPr>
          <w:rFonts w:ascii="Arial" w:hAnsi="Arial" w:hint="cs"/>
          <w:noProof w:val="0"/>
          <w:rtl/>
        </w:rPr>
        <w:t xml:space="preserve">מחציתה השנייה </w:t>
      </w:r>
      <w:r w:rsidR="00F630FD">
        <w:rPr>
          <w:rFonts w:ascii="Arial" w:hAnsi="Arial" w:hint="cs"/>
          <w:noProof w:val="0"/>
          <w:rtl/>
        </w:rPr>
        <w:t>שהייתה על שם נפקדים, לא</w:t>
      </w:r>
      <w:r w:rsidR="003F7D40" w:rsidRPr="00837DB6">
        <w:rPr>
          <w:rFonts w:ascii="Arial" w:hAnsi="Arial" w:hint="cs"/>
          <w:noProof w:val="0"/>
          <w:rtl/>
        </w:rPr>
        <w:t xml:space="preserve"> שוחררה.</w:t>
      </w:r>
      <w:r w:rsidR="00F630FD">
        <w:rPr>
          <w:rFonts w:ascii="Arial" w:hAnsi="Arial" w:hint="cs"/>
          <w:noProof w:val="0"/>
          <w:rtl/>
        </w:rPr>
        <w:t xml:space="preserve"> </w:t>
      </w:r>
      <w:r w:rsidR="003259AF">
        <w:rPr>
          <w:rFonts w:ascii="Arial" w:hAnsi="Arial" w:hint="cs"/>
          <w:noProof w:val="0"/>
          <w:rtl/>
        </w:rPr>
        <w:t>על פי כתב ההגנה</w:t>
      </w:r>
      <w:r w:rsidR="005D0E80">
        <w:rPr>
          <w:rFonts w:ascii="Arial" w:hAnsi="Arial" w:hint="cs"/>
          <w:noProof w:val="0"/>
          <w:rtl/>
        </w:rPr>
        <w:t>,</w:t>
      </w:r>
      <w:r w:rsidR="003259AF">
        <w:rPr>
          <w:rFonts w:ascii="Arial" w:hAnsi="Arial" w:hint="cs"/>
          <w:noProof w:val="0"/>
          <w:rtl/>
        </w:rPr>
        <w:t xml:space="preserve"> לצורך הקמת שכונת תל גיבורים, נוצר צורך להפקיע שטחים בתל א- ריש בחולון שכללו גם את החלקה דנן. בכתב ההגנה תוארה בהרחבה ההתנהלות שקדמה לאקט ההפקעה ואליו צורפה </w:t>
      </w:r>
      <w:r w:rsidR="003F49D4">
        <w:rPr>
          <w:rFonts w:ascii="Arial" w:hAnsi="Arial" w:hint="cs"/>
          <w:noProof w:val="0"/>
          <w:rtl/>
        </w:rPr>
        <w:t>ה</w:t>
      </w:r>
      <w:r w:rsidR="003259AF">
        <w:rPr>
          <w:rFonts w:ascii="Arial" w:hAnsi="Arial" w:hint="cs"/>
          <w:noProof w:val="0"/>
          <w:rtl/>
        </w:rPr>
        <w:t>התכתבות</w:t>
      </w:r>
      <w:r w:rsidR="003F49D4">
        <w:rPr>
          <w:rFonts w:ascii="Arial" w:hAnsi="Arial" w:hint="cs"/>
          <w:noProof w:val="0"/>
          <w:rtl/>
        </w:rPr>
        <w:t xml:space="preserve">  שנוהלה בעניין זה בין רשות הפיתוח, אגף נכסי המדינה וועדת ההפקדות.</w:t>
      </w:r>
      <w:r w:rsidR="003259AF">
        <w:rPr>
          <w:rFonts w:ascii="Arial" w:hAnsi="Arial" w:hint="cs"/>
          <w:noProof w:val="0"/>
          <w:rtl/>
        </w:rPr>
        <w:t xml:space="preserve"> על פי כתב ההגנה</w:t>
      </w:r>
      <w:r w:rsidR="005D0E80">
        <w:rPr>
          <w:rFonts w:ascii="Arial" w:hAnsi="Arial" w:hint="cs"/>
          <w:noProof w:val="0"/>
          <w:rtl/>
        </w:rPr>
        <w:t>,</w:t>
      </w:r>
      <w:r w:rsidR="003259AF">
        <w:rPr>
          <w:rFonts w:ascii="Arial" w:hAnsi="Arial" w:hint="cs"/>
          <w:noProof w:val="0"/>
          <w:rtl/>
        </w:rPr>
        <w:t xml:space="preserve"> בהתאם ל</w:t>
      </w:r>
      <w:r w:rsidR="00D1087D">
        <w:rPr>
          <w:rFonts w:ascii="Arial" w:hAnsi="Arial" w:hint="cs"/>
          <w:noProof w:val="0"/>
          <w:rtl/>
        </w:rPr>
        <w:t>החלטת אגף נכסי המ</w:t>
      </w:r>
      <w:r w:rsidR="003259AF">
        <w:rPr>
          <w:rFonts w:ascii="Arial" w:hAnsi="Arial" w:hint="cs"/>
          <w:noProof w:val="0"/>
          <w:rtl/>
        </w:rPr>
        <w:t>ד</w:t>
      </w:r>
      <w:r w:rsidR="00093832">
        <w:rPr>
          <w:rFonts w:ascii="Arial" w:hAnsi="Arial" w:hint="cs"/>
          <w:noProof w:val="0"/>
          <w:rtl/>
        </w:rPr>
        <w:t xml:space="preserve">ינה מיום 9.7.52, </w:t>
      </w:r>
      <w:r w:rsidR="003259AF">
        <w:rPr>
          <w:rFonts w:ascii="Arial" w:hAnsi="Arial" w:hint="cs"/>
          <w:noProof w:val="0"/>
          <w:rtl/>
        </w:rPr>
        <w:t xml:space="preserve">מאחר שמדובר </w:t>
      </w:r>
      <w:proofErr w:type="spellStart"/>
      <w:r w:rsidR="003259AF">
        <w:rPr>
          <w:rFonts w:ascii="Arial" w:hAnsi="Arial" w:hint="cs"/>
          <w:noProof w:val="0"/>
          <w:rtl/>
        </w:rPr>
        <w:t>במושע</w:t>
      </w:r>
      <w:proofErr w:type="spellEnd"/>
      <w:r w:rsidR="005D0E80">
        <w:rPr>
          <w:rFonts w:ascii="Arial" w:hAnsi="Arial" w:hint="cs"/>
          <w:noProof w:val="0"/>
          <w:rtl/>
        </w:rPr>
        <w:t>,</w:t>
      </w:r>
      <w:r w:rsidR="003259AF">
        <w:rPr>
          <w:rFonts w:ascii="Arial" w:hAnsi="Arial" w:hint="cs"/>
          <w:noProof w:val="0"/>
          <w:rtl/>
        </w:rPr>
        <w:t xml:space="preserve"> </w:t>
      </w:r>
      <w:r w:rsidR="00355458">
        <w:rPr>
          <w:rFonts w:ascii="Arial" w:hAnsi="Arial" w:hint="cs"/>
          <w:noProof w:val="0"/>
          <w:rtl/>
        </w:rPr>
        <w:t xml:space="preserve">לא ניתן </w:t>
      </w:r>
      <w:r w:rsidR="000A6B63">
        <w:rPr>
          <w:rFonts w:ascii="Arial" w:hAnsi="Arial" w:hint="cs"/>
          <w:noProof w:val="0"/>
          <w:rtl/>
        </w:rPr>
        <w:t>ל</w:t>
      </w:r>
      <w:r w:rsidR="00355458">
        <w:rPr>
          <w:rFonts w:ascii="Arial" w:hAnsi="Arial" w:hint="cs"/>
          <w:noProof w:val="0"/>
          <w:rtl/>
        </w:rPr>
        <w:t>הפקיע חלקים ממנה ו</w:t>
      </w:r>
      <w:r w:rsidR="003F49D4">
        <w:rPr>
          <w:rFonts w:ascii="Arial" w:hAnsi="Arial" w:hint="cs"/>
          <w:noProof w:val="0"/>
          <w:rtl/>
        </w:rPr>
        <w:t>יש להפקיע את כל החלקות  בשלמות</w:t>
      </w:r>
      <w:r w:rsidR="003259AF">
        <w:rPr>
          <w:rFonts w:ascii="Arial" w:hAnsi="Arial" w:hint="cs"/>
          <w:noProof w:val="0"/>
          <w:rtl/>
        </w:rPr>
        <w:t xml:space="preserve">. </w:t>
      </w:r>
      <w:r w:rsidR="00E34AC0">
        <w:rPr>
          <w:rFonts w:ascii="Arial" w:hAnsi="Arial" w:hint="cs"/>
          <w:noProof w:val="0"/>
          <w:rtl/>
        </w:rPr>
        <w:t>בעקבות כך</w:t>
      </w:r>
      <w:r w:rsidR="005D0E80">
        <w:rPr>
          <w:rFonts w:ascii="Arial" w:hAnsi="Arial" w:hint="cs"/>
          <w:noProof w:val="0"/>
          <w:rtl/>
        </w:rPr>
        <w:t>,</w:t>
      </w:r>
      <w:r w:rsidR="00E34AC0">
        <w:rPr>
          <w:rFonts w:ascii="Arial" w:hAnsi="Arial" w:hint="cs"/>
          <w:noProof w:val="0"/>
          <w:rtl/>
        </w:rPr>
        <w:t xml:space="preserve"> פנה</w:t>
      </w:r>
      <w:r w:rsidR="003259AF">
        <w:rPr>
          <w:rFonts w:ascii="Arial" w:hAnsi="Arial" w:hint="cs"/>
          <w:noProof w:val="0"/>
          <w:rtl/>
        </w:rPr>
        <w:t xml:space="preserve"> אגף נכסי המדינה לשר האוצר בבקשה להמליץ על הפקעת קרקעות בתל א</w:t>
      </w:r>
      <w:r w:rsidR="005D0E80">
        <w:rPr>
          <w:rFonts w:ascii="Arial" w:hAnsi="Arial" w:hint="cs"/>
          <w:noProof w:val="0"/>
          <w:rtl/>
        </w:rPr>
        <w:t>-</w:t>
      </w:r>
      <w:r w:rsidR="003259AF">
        <w:rPr>
          <w:rFonts w:ascii="Arial" w:hAnsi="Arial" w:hint="cs"/>
          <w:noProof w:val="0"/>
          <w:rtl/>
        </w:rPr>
        <w:t>ריש</w:t>
      </w:r>
      <w:r w:rsidR="00E34AC0">
        <w:rPr>
          <w:rFonts w:ascii="Arial" w:hAnsi="Arial" w:hint="cs"/>
          <w:noProof w:val="0"/>
          <w:rtl/>
        </w:rPr>
        <w:t xml:space="preserve">. </w:t>
      </w:r>
      <w:r w:rsidR="00370276" w:rsidRPr="00837DB6">
        <w:rPr>
          <w:rFonts w:ascii="Arial" w:hAnsi="Arial" w:hint="cs"/>
          <w:noProof w:val="0"/>
          <w:rtl/>
        </w:rPr>
        <w:t xml:space="preserve">ביום 14.7.1952 נחתמה הודעת שר האוצר בהתאם לסעיף 22(2) </w:t>
      </w:r>
      <w:r w:rsidR="00E34AC0">
        <w:rPr>
          <w:rFonts w:ascii="Arial" w:hAnsi="Arial" w:hint="cs"/>
          <w:noProof w:val="0"/>
          <w:rtl/>
        </w:rPr>
        <w:t>לפקוד</w:t>
      </w:r>
      <w:r w:rsidR="009B7B14">
        <w:rPr>
          <w:rFonts w:ascii="Arial" w:hAnsi="Arial" w:hint="cs"/>
          <w:noProof w:val="0"/>
          <w:rtl/>
        </w:rPr>
        <w:t>ת הקרקעות</w:t>
      </w:r>
      <w:r w:rsidR="00E34AC0">
        <w:rPr>
          <w:rFonts w:ascii="Arial" w:hAnsi="Arial" w:hint="cs"/>
          <w:noProof w:val="0"/>
          <w:rtl/>
        </w:rPr>
        <w:t xml:space="preserve">. ההפקעה כללה שטח של 113,982 מ"ר. </w:t>
      </w:r>
      <w:r w:rsidR="00E71E1E" w:rsidRPr="00837DB6">
        <w:rPr>
          <w:rFonts w:ascii="Arial" w:hAnsi="Arial" w:hint="cs"/>
          <w:noProof w:val="0"/>
          <w:rtl/>
        </w:rPr>
        <w:t xml:space="preserve">בהמשך, </w:t>
      </w:r>
      <w:r w:rsidR="00837DB6" w:rsidRPr="00837DB6">
        <w:rPr>
          <w:rFonts w:ascii="Arial" w:hAnsi="Arial" w:hint="cs"/>
          <w:noProof w:val="0"/>
          <w:rtl/>
        </w:rPr>
        <w:t>פורסמו הודעות כדין בילקוט הפרסומים</w:t>
      </w:r>
      <w:r w:rsidR="00E71E1E" w:rsidRPr="00837DB6">
        <w:rPr>
          <w:rFonts w:ascii="Arial" w:hAnsi="Arial" w:hint="cs"/>
          <w:noProof w:val="0"/>
          <w:rtl/>
        </w:rPr>
        <w:t>.</w:t>
      </w:r>
      <w:r w:rsidR="00837DB6" w:rsidRPr="00837DB6">
        <w:rPr>
          <w:rFonts w:ascii="Arial" w:hAnsi="Arial" w:hint="cs"/>
          <w:noProof w:val="0"/>
          <w:rtl/>
        </w:rPr>
        <w:t xml:space="preserve"> לאחר מכן, </w:t>
      </w:r>
      <w:r w:rsidR="00E71E1E" w:rsidRPr="00837DB6">
        <w:rPr>
          <w:rFonts w:ascii="Arial" w:hAnsi="Arial" w:hint="cs"/>
          <w:noProof w:val="0"/>
          <w:rtl/>
        </w:rPr>
        <w:t xml:space="preserve">נחתמה ביום 15.4.1955 הודעת שר האוצר </w:t>
      </w:r>
      <w:r w:rsidR="00837DB6" w:rsidRPr="00837DB6">
        <w:rPr>
          <w:rFonts w:ascii="Arial" w:hAnsi="Arial" w:hint="cs"/>
          <w:noProof w:val="0"/>
          <w:rtl/>
        </w:rPr>
        <w:t xml:space="preserve">בהתאם לסעיף 19 לפקודת הקרקעות ובוצעו גם לגביה פרסומים כנדרש. </w:t>
      </w:r>
    </w:p>
    <w:p w14:paraId="5CBE0B51" w14:textId="77777777" w:rsidR="00355458" w:rsidRPr="00355458" w:rsidRDefault="00355458" w:rsidP="00355458">
      <w:pPr>
        <w:pStyle w:val="ad"/>
        <w:rPr>
          <w:rFonts w:ascii="Arial" w:hAnsi="Arial"/>
          <w:noProof w:val="0"/>
          <w:rtl/>
        </w:rPr>
      </w:pPr>
    </w:p>
    <w:p w14:paraId="01C4FB5F" w14:textId="77777777" w:rsidR="00694556" w:rsidRDefault="00837DB6" w:rsidP="009B7B14">
      <w:pPr>
        <w:pStyle w:val="ad"/>
        <w:numPr>
          <w:ilvl w:val="0"/>
          <w:numId w:val="1"/>
        </w:numPr>
        <w:spacing w:line="360" w:lineRule="auto"/>
        <w:jc w:val="both"/>
        <w:rPr>
          <w:rFonts w:ascii="Arial" w:hAnsi="Arial"/>
          <w:noProof w:val="0"/>
        </w:rPr>
      </w:pPr>
      <w:r>
        <w:rPr>
          <w:rFonts w:ascii="Arial" w:hAnsi="Arial" w:hint="cs"/>
          <w:noProof w:val="0"/>
          <w:rtl/>
        </w:rPr>
        <w:t>לדברי</w:t>
      </w:r>
      <w:r w:rsidR="00355458">
        <w:rPr>
          <w:rFonts w:ascii="Arial" w:hAnsi="Arial" w:hint="cs"/>
          <w:noProof w:val="0"/>
          <w:rtl/>
        </w:rPr>
        <w:t xml:space="preserve"> הנתבעת</w:t>
      </w:r>
      <w:r w:rsidR="009B7B14">
        <w:rPr>
          <w:rFonts w:ascii="Arial" w:hAnsi="Arial" w:hint="cs"/>
          <w:noProof w:val="0"/>
          <w:rtl/>
        </w:rPr>
        <w:t xml:space="preserve"> 1</w:t>
      </w:r>
      <w:r w:rsidR="005D0E80">
        <w:rPr>
          <w:rFonts w:ascii="Arial" w:hAnsi="Arial" w:hint="cs"/>
          <w:noProof w:val="0"/>
          <w:rtl/>
        </w:rPr>
        <w:t>,</w:t>
      </w:r>
      <w:r w:rsidR="00355458">
        <w:rPr>
          <w:rFonts w:ascii="Arial" w:hAnsi="Arial" w:hint="cs"/>
          <w:noProof w:val="0"/>
          <w:rtl/>
        </w:rPr>
        <w:t xml:space="preserve"> </w:t>
      </w:r>
      <w:r w:rsidR="005D0E80">
        <w:rPr>
          <w:rFonts w:ascii="Arial" w:hAnsi="Arial" w:hint="cs"/>
          <w:noProof w:val="0"/>
          <w:rtl/>
        </w:rPr>
        <w:t>ב</w:t>
      </w:r>
      <w:r w:rsidR="00355458">
        <w:rPr>
          <w:rFonts w:ascii="Arial" w:hAnsi="Arial" w:hint="cs"/>
          <w:noProof w:val="0"/>
          <w:rtl/>
        </w:rPr>
        <w:t>משך השנים</w:t>
      </w:r>
      <w:r w:rsidR="005D0E80">
        <w:rPr>
          <w:rFonts w:ascii="Arial" w:hAnsi="Arial" w:hint="cs"/>
          <w:noProof w:val="0"/>
          <w:rtl/>
        </w:rPr>
        <w:t>,</w:t>
      </w:r>
      <w:r w:rsidR="00355458">
        <w:rPr>
          <w:rFonts w:ascii="Arial" w:hAnsi="Arial" w:hint="cs"/>
          <w:noProof w:val="0"/>
          <w:rtl/>
        </w:rPr>
        <w:t xml:space="preserve"> חלקה 69 בגוש 7059 </w:t>
      </w:r>
      <w:r w:rsidR="00945FCF">
        <w:rPr>
          <w:rFonts w:ascii="Arial" w:hAnsi="Arial" w:hint="cs"/>
          <w:noProof w:val="0"/>
          <w:rtl/>
        </w:rPr>
        <w:t>בשטח</w:t>
      </w:r>
      <w:r w:rsidR="00355458">
        <w:rPr>
          <w:rFonts w:ascii="Arial" w:hAnsi="Arial" w:hint="cs"/>
          <w:noProof w:val="0"/>
          <w:rtl/>
        </w:rPr>
        <w:t xml:space="preserve"> של 421 מ"ר אוחדה לחלקה 159</w:t>
      </w:r>
      <w:r w:rsidR="00945FCF">
        <w:rPr>
          <w:rFonts w:ascii="Arial" w:hAnsi="Arial" w:hint="cs"/>
          <w:noProof w:val="0"/>
          <w:rtl/>
        </w:rPr>
        <w:t>. בהמשך</w:t>
      </w:r>
      <w:r w:rsidR="005D0E80">
        <w:rPr>
          <w:rFonts w:ascii="Arial" w:hAnsi="Arial" w:hint="cs"/>
          <w:noProof w:val="0"/>
          <w:rtl/>
        </w:rPr>
        <w:t>,</w:t>
      </w:r>
      <w:r w:rsidR="00945FCF">
        <w:rPr>
          <w:rFonts w:ascii="Arial" w:hAnsi="Arial" w:hint="cs"/>
          <w:noProof w:val="0"/>
          <w:rtl/>
        </w:rPr>
        <w:t xml:space="preserve"> במסגרת פרצל</w:t>
      </w:r>
      <w:r w:rsidR="005D0E80">
        <w:rPr>
          <w:rFonts w:ascii="Arial" w:hAnsi="Arial" w:hint="cs"/>
          <w:noProof w:val="0"/>
          <w:rtl/>
        </w:rPr>
        <w:t>צ</w:t>
      </w:r>
      <w:r w:rsidR="00945FCF">
        <w:rPr>
          <w:rFonts w:ascii="Arial" w:hAnsi="Arial" w:hint="cs"/>
          <w:noProof w:val="0"/>
          <w:rtl/>
        </w:rPr>
        <w:t>יה</w:t>
      </w:r>
      <w:r w:rsidR="005D0E80">
        <w:rPr>
          <w:rFonts w:ascii="Arial" w:hAnsi="Arial" w:hint="cs"/>
          <w:noProof w:val="0"/>
          <w:rtl/>
        </w:rPr>
        <w:t>,</w:t>
      </w:r>
      <w:r w:rsidR="00945FCF">
        <w:rPr>
          <w:rFonts w:ascii="Arial" w:hAnsi="Arial" w:hint="cs"/>
          <w:noProof w:val="0"/>
          <w:rtl/>
        </w:rPr>
        <w:t xml:space="preserve"> החלקות בוטלו, פוצלו ונרשמו כחלקות אחרות</w:t>
      </w:r>
      <w:r w:rsidR="005D0E80">
        <w:rPr>
          <w:rFonts w:ascii="Arial" w:hAnsi="Arial" w:hint="cs"/>
          <w:noProof w:val="0"/>
          <w:rtl/>
        </w:rPr>
        <w:t>,</w:t>
      </w:r>
      <w:r w:rsidR="00945FCF">
        <w:rPr>
          <w:rFonts w:ascii="Arial" w:hAnsi="Arial" w:hint="cs"/>
          <w:noProof w:val="0"/>
          <w:rtl/>
        </w:rPr>
        <w:t xml:space="preserve"> בין היתר</w:t>
      </w:r>
      <w:r w:rsidR="005D0E80">
        <w:rPr>
          <w:rFonts w:ascii="Arial" w:hAnsi="Arial" w:hint="cs"/>
          <w:noProof w:val="0"/>
          <w:rtl/>
        </w:rPr>
        <w:t>,</w:t>
      </w:r>
      <w:r w:rsidR="00945FCF">
        <w:rPr>
          <w:rFonts w:ascii="Arial" w:hAnsi="Arial" w:hint="cs"/>
          <w:noProof w:val="0"/>
          <w:rtl/>
        </w:rPr>
        <w:t xml:space="preserve"> החלקות נושא התביעה</w:t>
      </w:r>
      <w:r w:rsidR="005D0E80">
        <w:rPr>
          <w:rFonts w:ascii="Arial" w:hAnsi="Arial" w:hint="cs"/>
          <w:noProof w:val="0"/>
          <w:rtl/>
        </w:rPr>
        <w:t xml:space="preserve"> </w:t>
      </w:r>
      <w:r w:rsidR="00945FCF">
        <w:rPr>
          <w:rFonts w:ascii="Arial" w:hAnsi="Arial" w:hint="cs"/>
          <w:noProof w:val="0"/>
          <w:rtl/>
        </w:rPr>
        <w:t xml:space="preserve">שלגביהן </w:t>
      </w:r>
      <w:r w:rsidR="009B7B14">
        <w:rPr>
          <w:rFonts w:ascii="Arial" w:hAnsi="Arial" w:hint="cs"/>
          <w:noProof w:val="0"/>
          <w:rtl/>
        </w:rPr>
        <w:t>אין</w:t>
      </w:r>
      <w:r w:rsidR="00945FCF">
        <w:rPr>
          <w:rFonts w:ascii="Arial" w:hAnsi="Arial" w:hint="cs"/>
          <w:noProof w:val="0"/>
          <w:rtl/>
        </w:rPr>
        <w:t xml:space="preserve"> בעלות של מי מהתובעים.</w:t>
      </w:r>
      <w:r>
        <w:rPr>
          <w:rFonts w:ascii="Arial" w:hAnsi="Arial" w:hint="cs"/>
          <w:noProof w:val="0"/>
          <w:rtl/>
        </w:rPr>
        <w:t xml:space="preserve"> </w:t>
      </w:r>
      <w:r w:rsidR="005F6B6F">
        <w:rPr>
          <w:rFonts w:ascii="Arial" w:hAnsi="Arial" w:hint="cs"/>
          <w:noProof w:val="0"/>
          <w:rtl/>
        </w:rPr>
        <w:t xml:space="preserve">על פי </w:t>
      </w:r>
      <w:r w:rsidR="003D6FC1">
        <w:rPr>
          <w:rFonts w:ascii="Arial" w:hAnsi="Arial" w:hint="cs"/>
          <w:noProof w:val="0"/>
          <w:rtl/>
        </w:rPr>
        <w:t xml:space="preserve">דו"ח פיקוח </w:t>
      </w:r>
      <w:r w:rsidR="003D6FC1">
        <w:rPr>
          <w:rFonts w:ascii="Arial" w:hAnsi="Arial" w:hint="cs"/>
          <w:noProof w:val="0"/>
          <w:rtl/>
        </w:rPr>
        <w:lastRenderedPageBreak/>
        <w:t>שנערך ביום 10.6.2021</w:t>
      </w:r>
      <w:r w:rsidR="00E34AC0">
        <w:rPr>
          <w:rFonts w:ascii="Arial" w:hAnsi="Arial" w:hint="cs"/>
          <w:noProof w:val="0"/>
          <w:rtl/>
        </w:rPr>
        <w:t xml:space="preserve">, </w:t>
      </w:r>
      <w:r w:rsidR="003D6FC1">
        <w:rPr>
          <w:rFonts w:ascii="Arial" w:hAnsi="Arial" w:hint="cs"/>
          <w:noProof w:val="0"/>
          <w:rtl/>
        </w:rPr>
        <w:t>התובעים השתלטו על המקרקעין ומחזיקים שלא כדין גם בחלקות סמוכות</w:t>
      </w:r>
      <w:r w:rsidR="005F6B6F">
        <w:rPr>
          <w:rFonts w:ascii="Arial" w:hAnsi="Arial" w:hint="cs"/>
          <w:noProof w:val="0"/>
          <w:rtl/>
        </w:rPr>
        <w:t xml:space="preserve"> (206, 220, 126, 123-125, 198). </w:t>
      </w:r>
    </w:p>
    <w:p w14:paraId="7CEC0FEC" w14:textId="77777777" w:rsidR="003D6FC1" w:rsidRPr="003D6FC1" w:rsidRDefault="003D6FC1" w:rsidP="003D6FC1">
      <w:pPr>
        <w:pStyle w:val="ad"/>
        <w:rPr>
          <w:rFonts w:ascii="Arial" w:hAnsi="Arial"/>
          <w:noProof w:val="0"/>
          <w:rtl/>
        </w:rPr>
      </w:pPr>
    </w:p>
    <w:p w14:paraId="072BDB95" w14:textId="77777777" w:rsidR="005F6B6F" w:rsidRDefault="003D6FC1" w:rsidP="009B7B14">
      <w:pPr>
        <w:pStyle w:val="ad"/>
        <w:numPr>
          <w:ilvl w:val="0"/>
          <w:numId w:val="1"/>
        </w:numPr>
        <w:spacing w:line="360" w:lineRule="auto"/>
        <w:jc w:val="both"/>
        <w:rPr>
          <w:rFonts w:ascii="Arial" w:hAnsi="Arial"/>
          <w:noProof w:val="0"/>
        </w:rPr>
      </w:pPr>
      <w:r>
        <w:rPr>
          <w:rFonts w:ascii="Arial" w:hAnsi="Arial" w:hint="cs"/>
          <w:noProof w:val="0"/>
          <w:rtl/>
        </w:rPr>
        <w:t>הנתבעת 1 הכחישה את טענות התובעים בכתב התביעה</w:t>
      </w:r>
      <w:r w:rsidR="005F6B6F">
        <w:rPr>
          <w:rFonts w:ascii="Arial" w:hAnsi="Arial" w:hint="cs"/>
          <w:noProof w:val="0"/>
          <w:rtl/>
        </w:rPr>
        <w:t xml:space="preserve">. בין היתר </w:t>
      </w:r>
      <w:r w:rsidR="009B7B14">
        <w:rPr>
          <w:rFonts w:ascii="Arial" w:hAnsi="Arial" w:hint="cs"/>
          <w:noProof w:val="0"/>
          <w:rtl/>
        </w:rPr>
        <w:t xml:space="preserve">טענה כי </w:t>
      </w:r>
      <w:r w:rsidR="005F6B6F">
        <w:rPr>
          <w:rFonts w:ascii="Arial" w:hAnsi="Arial" w:hint="cs"/>
          <w:noProof w:val="0"/>
          <w:rtl/>
        </w:rPr>
        <w:t xml:space="preserve">מאחר שלא צורף צו קיום צוואה או כל מסמך אחר שיעיד על </w:t>
      </w:r>
      <w:r w:rsidR="00977863">
        <w:rPr>
          <w:rFonts w:ascii="Arial" w:hAnsi="Arial" w:hint="cs"/>
          <w:noProof w:val="0"/>
          <w:rtl/>
        </w:rPr>
        <w:t>ה</w:t>
      </w:r>
      <w:r w:rsidR="009B7B14">
        <w:rPr>
          <w:rFonts w:ascii="Arial" w:hAnsi="Arial" w:hint="cs"/>
          <w:noProof w:val="0"/>
          <w:rtl/>
        </w:rPr>
        <w:t>קשר בין התובעים למנוח, אזי</w:t>
      </w:r>
      <w:r w:rsidR="005D0E80">
        <w:rPr>
          <w:rFonts w:ascii="Arial" w:hAnsi="Arial" w:hint="cs"/>
          <w:noProof w:val="0"/>
          <w:rtl/>
        </w:rPr>
        <w:t xml:space="preserve"> התובעים לא הוכיחו כל זיקה למנוח או את היותם חליפים שלו. היא הוסיפה כי הזכות הנטענת אינה עוברת בירושה.</w:t>
      </w:r>
    </w:p>
    <w:p w14:paraId="38939D80" w14:textId="77777777" w:rsidR="005F28A8" w:rsidRPr="005F28A8" w:rsidRDefault="005F28A8" w:rsidP="005F28A8">
      <w:pPr>
        <w:pStyle w:val="ad"/>
        <w:rPr>
          <w:rFonts w:ascii="Arial" w:hAnsi="Arial"/>
          <w:noProof w:val="0"/>
          <w:rtl/>
        </w:rPr>
      </w:pPr>
    </w:p>
    <w:p w14:paraId="120DFE16" w14:textId="77777777" w:rsidR="00DA2538" w:rsidRPr="003816D2" w:rsidRDefault="005F28A8" w:rsidP="003816D2">
      <w:pPr>
        <w:pStyle w:val="ad"/>
        <w:numPr>
          <w:ilvl w:val="0"/>
          <w:numId w:val="1"/>
        </w:numPr>
        <w:spacing w:line="360" w:lineRule="auto"/>
        <w:jc w:val="both"/>
        <w:rPr>
          <w:rFonts w:ascii="Arial" w:hAnsi="Arial"/>
          <w:noProof w:val="0"/>
        </w:rPr>
      </w:pPr>
      <w:r w:rsidRPr="003816D2">
        <w:rPr>
          <w:rFonts w:ascii="Arial" w:hAnsi="Arial" w:hint="cs"/>
          <w:noProof w:val="0"/>
          <w:rtl/>
        </w:rPr>
        <w:t xml:space="preserve">לטענת הנתבעת </w:t>
      </w:r>
      <w:r w:rsidR="00B7494F" w:rsidRPr="003816D2">
        <w:rPr>
          <w:rFonts w:ascii="Arial" w:hAnsi="Arial" w:hint="cs"/>
          <w:noProof w:val="0"/>
          <w:rtl/>
        </w:rPr>
        <w:t>1</w:t>
      </w:r>
      <w:r w:rsidRPr="003816D2">
        <w:rPr>
          <w:rFonts w:ascii="Arial" w:hAnsi="Arial" w:hint="cs"/>
          <w:noProof w:val="0"/>
          <w:rtl/>
        </w:rPr>
        <w:t xml:space="preserve">, </w:t>
      </w:r>
      <w:r w:rsidR="003D6FC1" w:rsidRPr="003816D2">
        <w:rPr>
          <w:rFonts w:ascii="Arial" w:hAnsi="Arial" w:hint="cs"/>
          <w:noProof w:val="0"/>
          <w:rtl/>
        </w:rPr>
        <w:t xml:space="preserve">מטענות התובעים עצמם עולה כי אלו פלשו למקרקעין </w:t>
      </w:r>
      <w:r w:rsidR="00945FCF" w:rsidRPr="003816D2">
        <w:rPr>
          <w:rFonts w:ascii="Arial" w:hAnsi="Arial" w:hint="cs"/>
          <w:noProof w:val="0"/>
          <w:rtl/>
        </w:rPr>
        <w:t xml:space="preserve">הסמוכים </w:t>
      </w:r>
      <w:r w:rsidR="003D6FC1" w:rsidRPr="003816D2">
        <w:rPr>
          <w:rFonts w:ascii="Arial" w:hAnsi="Arial" w:hint="cs"/>
          <w:noProof w:val="0"/>
          <w:rtl/>
        </w:rPr>
        <w:t xml:space="preserve">והחזיקו בהם ב"כוח הזרוע" ועל כך, ודאי שאין </w:t>
      </w:r>
      <w:r w:rsidR="00E87472" w:rsidRPr="003816D2">
        <w:rPr>
          <w:rFonts w:ascii="Arial" w:hAnsi="Arial" w:hint="cs"/>
          <w:noProof w:val="0"/>
          <w:rtl/>
        </w:rPr>
        <w:t>ראוי לזכותם בפרס ולהפכם לבעלי</w:t>
      </w:r>
      <w:r w:rsidR="00945FCF" w:rsidRPr="003816D2">
        <w:rPr>
          <w:rFonts w:ascii="Arial" w:hAnsi="Arial" w:hint="cs"/>
          <w:noProof w:val="0"/>
          <w:rtl/>
        </w:rPr>
        <w:t>הם</w:t>
      </w:r>
      <w:r w:rsidR="00E87472" w:rsidRPr="003816D2">
        <w:rPr>
          <w:rFonts w:ascii="Arial" w:hAnsi="Arial" w:hint="cs"/>
          <w:noProof w:val="0"/>
          <w:rtl/>
        </w:rPr>
        <w:t xml:space="preserve">. </w:t>
      </w:r>
      <w:r w:rsidR="00C5290A" w:rsidRPr="003816D2">
        <w:rPr>
          <w:rFonts w:ascii="Arial" w:hAnsi="Arial" w:hint="cs"/>
          <w:noProof w:val="0"/>
          <w:rtl/>
        </w:rPr>
        <w:t>בנוסף, טענה כי התובעים אינם יכולים ל</w:t>
      </w:r>
      <w:r w:rsidR="005F6B6F" w:rsidRPr="003816D2">
        <w:rPr>
          <w:rFonts w:ascii="Arial" w:hAnsi="Arial" w:hint="cs"/>
          <w:noProof w:val="0"/>
          <w:rtl/>
        </w:rPr>
        <w:t>י</w:t>
      </w:r>
      <w:r w:rsidR="000D4794" w:rsidRPr="003816D2">
        <w:rPr>
          <w:rFonts w:ascii="Arial" w:hAnsi="Arial" w:hint="cs"/>
          <w:noProof w:val="0"/>
          <w:rtl/>
        </w:rPr>
        <w:t xml:space="preserve">הנות בהליך זה מטענת התיישנות </w:t>
      </w:r>
      <w:r w:rsidR="009B7B14" w:rsidRPr="003816D2">
        <w:rPr>
          <w:rFonts w:ascii="Arial" w:hAnsi="Arial" w:hint="cs"/>
          <w:noProof w:val="0"/>
          <w:rtl/>
        </w:rPr>
        <w:t>המהווה טענת</w:t>
      </w:r>
      <w:r w:rsidR="000D4794" w:rsidRPr="003816D2">
        <w:rPr>
          <w:rFonts w:ascii="Arial" w:hAnsi="Arial" w:hint="cs"/>
          <w:noProof w:val="0"/>
          <w:rtl/>
        </w:rPr>
        <w:t xml:space="preserve"> מחסום דיוני</w:t>
      </w:r>
      <w:r w:rsidR="00C40B2F" w:rsidRPr="003816D2">
        <w:rPr>
          <w:rFonts w:ascii="Arial" w:hAnsi="Arial" w:hint="cs"/>
          <w:noProof w:val="0"/>
          <w:rtl/>
        </w:rPr>
        <w:t xml:space="preserve"> </w:t>
      </w:r>
      <w:r w:rsidR="009B7B14" w:rsidRPr="003816D2">
        <w:rPr>
          <w:rFonts w:ascii="Arial" w:hAnsi="Arial" w:hint="cs"/>
          <w:noProof w:val="0"/>
          <w:rtl/>
        </w:rPr>
        <w:t>כטענה ה</w:t>
      </w:r>
      <w:r w:rsidR="005A2ED2" w:rsidRPr="003816D2">
        <w:rPr>
          <w:rFonts w:ascii="Arial" w:hAnsi="Arial" w:hint="cs"/>
          <w:noProof w:val="0"/>
          <w:rtl/>
        </w:rPr>
        <w:t xml:space="preserve">מקימה להם זכות בעלות. </w:t>
      </w:r>
      <w:r w:rsidR="000D4794" w:rsidRPr="003816D2">
        <w:rPr>
          <w:rFonts w:ascii="Arial" w:hAnsi="Arial" w:hint="cs"/>
          <w:noProof w:val="0"/>
          <w:rtl/>
        </w:rPr>
        <w:t xml:space="preserve">כך או כך, טענה כי מדובר במקרקעין מסוג מירי שלגביהם לא ניתן לטעון לחזקה נוגדת כנטען על ידי התובעים. </w:t>
      </w:r>
      <w:r w:rsidR="005A2ED2" w:rsidRPr="003816D2">
        <w:rPr>
          <w:rFonts w:ascii="Arial" w:hAnsi="Arial" w:hint="cs"/>
          <w:noProof w:val="0"/>
          <w:rtl/>
        </w:rPr>
        <w:t xml:space="preserve">לגבי המקרקעין </w:t>
      </w:r>
      <w:r w:rsidR="000D4794" w:rsidRPr="003816D2">
        <w:rPr>
          <w:rFonts w:ascii="Arial" w:hAnsi="Arial" w:hint="cs"/>
          <w:noProof w:val="0"/>
          <w:rtl/>
        </w:rPr>
        <w:t xml:space="preserve">טענה כי </w:t>
      </w:r>
      <w:r w:rsidR="005A2ED2" w:rsidRPr="003816D2">
        <w:rPr>
          <w:rFonts w:ascii="Arial" w:hAnsi="Arial" w:hint="cs"/>
          <w:noProof w:val="0"/>
          <w:rtl/>
        </w:rPr>
        <w:t>אלה הופקעו</w:t>
      </w:r>
      <w:r w:rsidR="00DA2538" w:rsidRPr="003816D2">
        <w:rPr>
          <w:rFonts w:ascii="Arial" w:hAnsi="Arial" w:hint="cs"/>
          <w:noProof w:val="0"/>
          <w:rtl/>
        </w:rPr>
        <w:t xml:space="preserve"> בשנות ה-50, </w:t>
      </w:r>
      <w:r w:rsidR="00E31084" w:rsidRPr="003816D2">
        <w:rPr>
          <w:rFonts w:ascii="Arial" w:hAnsi="Arial" w:hint="cs"/>
          <w:noProof w:val="0"/>
          <w:rtl/>
        </w:rPr>
        <w:t xml:space="preserve">ולכן </w:t>
      </w:r>
      <w:r w:rsidR="00DA2538" w:rsidRPr="003816D2">
        <w:rPr>
          <w:rFonts w:ascii="Arial" w:hAnsi="Arial" w:hint="cs"/>
          <w:noProof w:val="0"/>
          <w:rtl/>
        </w:rPr>
        <w:t xml:space="preserve">בנוגע </w:t>
      </w:r>
      <w:r w:rsidR="005A2ED2" w:rsidRPr="003816D2">
        <w:rPr>
          <w:rFonts w:ascii="Arial" w:hAnsi="Arial" w:hint="cs"/>
          <w:noProof w:val="0"/>
          <w:rtl/>
        </w:rPr>
        <w:t>להם</w:t>
      </w:r>
      <w:r w:rsidR="00DA2538" w:rsidRPr="003816D2">
        <w:rPr>
          <w:rFonts w:ascii="Arial" w:hAnsi="Arial" w:hint="cs"/>
          <w:noProof w:val="0"/>
          <w:rtl/>
        </w:rPr>
        <w:t xml:space="preserve"> </w:t>
      </w:r>
      <w:r w:rsidR="00E31084" w:rsidRPr="003816D2">
        <w:rPr>
          <w:rFonts w:ascii="Arial" w:hAnsi="Arial" w:hint="cs"/>
          <w:noProof w:val="0"/>
          <w:rtl/>
        </w:rPr>
        <w:t>לא</w:t>
      </w:r>
      <w:r w:rsidR="00DA2538" w:rsidRPr="003816D2">
        <w:rPr>
          <w:rFonts w:ascii="Arial" w:hAnsi="Arial" w:hint="cs"/>
          <w:noProof w:val="0"/>
          <w:rtl/>
        </w:rPr>
        <w:t xml:space="preserve"> עומדת להם טענת הגנה מסוג "חזקה נוגדת". </w:t>
      </w:r>
    </w:p>
    <w:p w14:paraId="3DD94984" w14:textId="77777777" w:rsidR="004F3C13" w:rsidRPr="004F3C13" w:rsidRDefault="004F3C13" w:rsidP="004F3C13">
      <w:pPr>
        <w:pStyle w:val="ad"/>
        <w:rPr>
          <w:rFonts w:ascii="Arial" w:hAnsi="Arial"/>
          <w:noProof w:val="0"/>
          <w:rtl/>
        </w:rPr>
      </w:pPr>
    </w:p>
    <w:p w14:paraId="53E61748" w14:textId="77777777" w:rsidR="004F3C13" w:rsidRPr="00977863" w:rsidRDefault="004F3C13" w:rsidP="009D4D15">
      <w:pPr>
        <w:pStyle w:val="ad"/>
        <w:spacing w:line="360" w:lineRule="auto"/>
        <w:jc w:val="both"/>
        <w:rPr>
          <w:rFonts w:ascii="Arial" w:hAnsi="Arial"/>
          <w:b/>
          <w:bCs/>
          <w:noProof w:val="0"/>
          <w:u w:val="single"/>
        </w:rPr>
      </w:pPr>
      <w:r w:rsidRPr="00977863">
        <w:rPr>
          <w:rFonts w:ascii="Arial" w:hAnsi="Arial" w:hint="cs"/>
          <w:b/>
          <w:bCs/>
          <w:noProof w:val="0"/>
          <w:u w:val="single"/>
          <w:rtl/>
        </w:rPr>
        <w:t>ט</w:t>
      </w:r>
      <w:r w:rsidR="009D4D15" w:rsidRPr="00977863">
        <w:rPr>
          <w:rFonts w:ascii="Arial" w:hAnsi="Arial" w:hint="cs"/>
          <w:b/>
          <w:bCs/>
          <w:noProof w:val="0"/>
          <w:u w:val="single"/>
          <w:rtl/>
        </w:rPr>
        <w:t>ענות הנתבעת 2 בכתב הגנתה</w:t>
      </w:r>
      <w:r w:rsidR="00977863" w:rsidRPr="00977863">
        <w:rPr>
          <w:rFonts w:ascii="Arial" w:hAnsi="Arial" w:hint="cs"/>
          <w:b/>
          <w:bCs/>
          <w:noProof w:val="0"/>
          <w:u w:val="single"/>
          <w:rtl/>
        </w:rPr>
        <w:t xml:space="preserve"> בתמצית</w:t>
      </w:r>
    </w:p>
    <w:p w14:paraId="3D180630" w14:textId="77777777" w:rsidR="009D4D15" w:rsidRPr="009D4D15" w:rsidRDefault="009D4D15" w:rsidP="009D4D15">
      <w:pPr>
        <w:pStyle w:val="ad"/>
        <w:rPr>
          <w:rFonts w:ascii="Arial" w:hAnsi="Arial"/>
          <w:noProof w:val="0"/>
          <w:rtl/>
        </w:rPr>
      </w:pPr>
    </w:p>
    <w:p w14:paraId="5DB241E4" w14:textId="77777777" w:rsidR="00096351" w:rsidRDefault="00142484" w:rsidP="0050613D">
      <w:pPr>
        <w:pStyle w:val="ad"/>
        <w:numPr>
          <w:ilvl w:val="0"/>
          <w:numId w:val="1"/>
        </w:numPr>
        <w:spacing w:line="360" w:lineRule="auto"/>
        <w:jc w:val="both"/>
        <w:rPr>
          <w:rFonts w:ascii="Arial" w:hAnsi="Arial"/>
          <w:noProof w:val="0"/>
        </w:rPr>
      </w:pPr>
      <w:r w:rsidRPr="00E43D18">
        <w:rPr>
          <w:rFonts w:ascii="Arial" w:hAnsi="Arial" w:hint="cs"/>
          <w:noProof w:val="0"/>
          <w:rtl/>
        </w:rPr>
        <w:t>גם הנתבעת 2 העלתה טענות מקדמיות לסילוק התביעה על הסף</w:t>
      </w:r>
      <w:r w:rsidR="008F4425" w:rsidRPr="00E43D18">
        <w:rPr>
          <w:rFonts w:ascii="Arial" w:hAnsi="Arial" w:hint="cs"/>
          <w:noProof w:val="0"/>
          <w:rtl/>
        </w:rPr>
        <w:t xml:space="preserve"> בגין העדר סמכות עניינית, התיישנות, שיהוי ומעשה בית דין</w:t>
      </w:r>
      <w:r w:rsidRPr="00E43D18">
        <w:rPr>
          <w:rFonts w:ascii="Arial" w:hAnsi="Arial" w:hint="cs"/>
          <w:noProof w:val="0"/>
          <w:rtl/>
        </w:rPr>
        <w:t xml:space="preserve">. </w:t>
      </w:r>
      <w:r w:rsidR="007E4A37" w:rsidRPr="00E43D18">
        <w:rPr>
          <w:rFonts w:ascii="Arial" w:hAnsi="Arial" w:hint="cs"/>
          <w:noProof w:val="0"/>
          <w:rtl/>
        </w:rPr>
        <w:t>היא</w:t>
      </w:r>
      <w:r w:rsidRPr="00E43D18">
        <w:rPr>
          <w:rFonts w:ascii="Arial" w:hAnsi="Arial" w:hint="cs"/>
          <w:noProof w:val="0"/>
          <w:rtl/>
        </w:rPr>
        <w:t xml:space="preserve"> טענה כי ההליך שננקט על ידי התובעים אינו ההליך המשפטי הנכון, שכן למעשה, הסעד הנדרש הוא ביטול הפקעת המקרקעין בכסות של תביעה להצהרת בעלות.</w:t>
      </w:r>
      <w:r w:rsidR="00880369" w:rsidRPr="00E43D18">
        <w:rPr>
          <w:rFonts w:ascii="Arial" w:hAnsi="Arial" w:hint="cs"/>
          <w:noProof w:val="0"/>
          <w:rtl/>
        </w:rPr>
        <w:t xml:space="preserve"> לכן, טענה כי בית </w:t>
      </w:r>
      <w:r w:rsidR="003816D2" w:rsidRPr="00E43D18">
        <w:rPr>
          <w:rFonts w:ascii="Arial" w:hAnsi="Arial" w:hint="cs"/>
          <w:noProof w:val="0"/>
          <w:rtl/>
        </w:rPr>
        <w:t>ה</w:t>
      </w:r>
      <w:r w:rsidR="00880369" w:rsidRPr="00E43D18">
        <w:rPr>
          <w:rFonts w:ascii="Arial" w:hAnsi="Arial" w:hint="cs"/>
          <w:noProof w:val="0"/>
          <w:rtl/>
        </w:rPr>
        <w:t xml:space="preserve">משפט </w:t>
      </w:r>
      <w:r w:rsidR="003816D2" w:rsidRPr="00E43D18">
        <w:rPr>
          <w:rFonts w:ascii="Arial" w:hAnsi="Arial" w:hint="cs"/>
          <w:noProof w:val="0"/>
          <w:rtl/>
        </w:rPr>
        <w:t>כאן</w:t>
      </w:r>
      <w:r w:rsidR="00880369" w:rsidRPr="00E43D18">
        <w:rPr>
          <w:rFonts w:ascii="Arial" w:hAnsi="Arial" w:hint="cs"/>
          <w:noProof w:val="0"/>
          <w:rtl/>
        </w:rPr>
        <w:t xml:space="preserve"> אינו מוסמך לדון בתביעה.</w:t>
      </w:r>
      <w:r w:rsidRPr="00E43D18">
        <w:rPr>
          <w:rFonts w:ascii="Arial" w:hAnsi="Arial" w:hint="cs"/>
          <w:noProof w:val="0"/>
          <w:rtl/>
        </w:rPr>
        <w:t xml:space="preserve"> </w:t>
      </w:r>
      <w:r w:rsidR="007E4A37" w:rsidRPr="00E43D18">
        <w:rPr>
          <w:rFonts w:ascii="Arial" w:hAnsi="Arial" w:hint="cs"/>
          <w:noProof w:val="0"/>
          <w:rtl/>
        </w:rPr>
        <w:t>בנוסף</w:t>
      </w:r>
      <w:r w:rsidR="005D0E80" w:rsidRPr="00E43D18">
        <w:rPr>
          <w:rFonts w:ascii="Arial" w:hAnsi="Arial" w:hint="cs"/>
          <w:noProof w:val="0"/>
          <w:rtl/>
        </w:rPr>
        <w:t>,</w:t>
      </w:r>
      <w:r w:rsidRPr="00E43D18">
        <w:rPr>
          <w:rFonts w:ascii="Arial" w:hAnsi="Arial" w:hint="cs"/>
          <w:noProof w:val="0"/>
          <w:rtl/>
        </w:rPr>
        <w:t xml:space="preserve"> טענה כי טענת התובעים ל"חזקה נוגדת במקרקעין הסמוכים" היא טענת הגנה מכוח דיני התיישנות ולא יכולה לשמש עילת תביעה או ליצור זכות להירשם כבעלים. היא הוסיפה כי טענה זו נטענה כבר על ידי התובעים בהליכים קודמים ונדחתה</w:t>
      </w:r>
      <w:r w:rsidR="005D0E80" w:rsidRPr="00E43D18">
        <w:rPr>
          <w:rFonts w:ascii="Arial" w:hAnsi="Arial" w:hint="cs"/>
          <w:noProof w:val="0"/>
          <w:rtl/>
        </w:rPr>
        <w:t>.</w:t>
      </w:r>
      <w:r w:rsidR="004D3718" w:rsidRPr="00E43D18">
        <w:rPr>
          <w:rFonts w:ascii="Arial" w:hAnsi="Arial" w:hint="cs"/>
          <w:noProof w:val="0"/>
          <w:rtl/>
        </w:rPr>
        <w:t xml:space="preserve"> </w:t>
      </w:r>
      <w:r w:rsidR="00945FCF" w:rsidRPr="00E43D18">
        <w:rPr>
          <w:rFonts w:ascii="Arial" w:hAnsi="Arial" w:hint="cs"/>
          <w:noProof w:val="0"/>
          <w:rtl/>
        </w:rPr>
        <w:t xml:space="preserve">היא </w:t>
      </w:r>
      <w:r w:rsidR="004D3718" w:rsidRPr="00E43D18">
        <w:rPr>
          <w:rFonts w:ascii="Arial" w:hAnsi="Arial" w:hint="cs"/>
          <w:noProof w:val="0"/>
          <w:rtl/>
        </w:rPr>
        <w:t xml:space="preserve">הפנתה לע"א (ת"א) </w:t>
      </w:r>
      <w:proofErr w:type="spellStart"/>
      <w:r w:rsidR="004D3718" w:rsidRPr="00E43D18">
        <w:rPr>
          <w:rFonts w:ascii="Arial" w:hAnsi="Arial" w:hint="cs"/>
          <w:b/>
          <w:bCs/>
          <w:noProof w:val="0"/>
          <w:rtl/>
        </w:rPr>
        <w:t>מינהל</w:t>
      </w:r>
      <w:proofErr w:type="spellEnd"/>
      <w:r w:rsidR="004D3718" w:rsidRPr="00E43D18">
        <w:rPr>
          <w:rFonts w:ascii="Arial" w:hAnsi="Arial" w:hint="cs"/>
          <w:b/>
          <w:bCs/>
          <w:noProof w:val="0"/>
          <w:rtl/>
        </w:rPr>
        <w:t xml:space="preserve"> מקרקעי ישראל נ' </w:t>
      </w:r>
      <w:proofErr w:type="spellStart"/>
      <w:r w:rsidR="004D3718" w:rsidRPr="00E43D18">
        <w:rPr>
          <w:rFonts w:ascii="Arial" w:hAnsi="Arial" w:hint="cs"/>
          <w:b/>
          <w:bCs/>
          <w:noProof w:val="0"/>
          <w:rtl/>
        </w:rPr>
        <w:t>אלדח</w:t>
      </w:r>
      <w:proofErr w:type="spellEnd"/>
      <w:r w:rsidR="004D3718" w:rsidRPr="00E43D18">
        <w:rPr>
          <w:rFonts w:ascii="Arial" w:hAnsi="Arial" w:hint="cs"/>
          <w:noProof w:val="0"/>
          <w:rtl/>
        </w:rPr>
        <w:t xml:space="preserve"> 3394/02 (פורסם בנבו, 14.8.2005)</w:t>
      </w:r>
      <w:r w:rsidR="00945FCF" w:rsidRPr="00E43D18">
        <w:rPr>
          <w:rFonts w:ascii="Arial" w:hAnsi="Arial" w:hint="cs"/>
          <w:noProof w:val="0"/>
          <w:rtl/>
        </w:rPr>
        <w:t xml:space="preserve"> שהפך את פסק הדין שניתן בבית משפט השלום</w:t>
      </w:r>
      <w:r w:rsidR="004D3718" w:rsidRPr="00E43D18">
        <w:rPr>
          <w:rFonts w:ascii="Arial" w:hAnsi="Arial" w:hint="cs"/>
          <w:noProof w:val="0"/>
          <w:rtl/>
        </w:rPr>
        <w:t xml:space="preserve"> </w:t>
      </w:r>
      <w:proofErr w:type="spellStart"/>
      <w:r w:rsidR="004D3718" w:rsidRPr="00E43D18">
        <w:rPr>
          <w:rFonts w:ascii="Arial" w:hAnsi="Arial" w:hint="cs"/>
          <w:noProof w:val="0"/>
          <w:rtl/>
        </w:rPr>
        <w:t>ולרע"א</w:t>
      </w:r>
      <w:proofErr w:type="spellEnd"/>
      <w:r w:rsidR="004D3718" w:rsidRPr="00E43D18">
        <w:rPr>
          <w:rFonts w:ascii="Arial" w:hAnsi="Arial" w:hint="cs"/>
          <w:noProof w:val="0"/>
          <w:rtl/>
        </w:rPr>
        <w:t xml:space="preserve"> 9076/05</w:t>
      </w:r>
      <w:r w:rsidR="004D3718" w:rsidRPr="00E43D18">
        <w:rPr>
          <w:rFonts w:ascii="Arial" w:hAnsi="Arial" w:hint="cs"/>
          <w:b/>
          <w:bCs/>
          <w:noProof w:val="0"/>
          <w:rtl/>
        </w:rPr>
        <w:t xml:space="preserve"> </w:t>
      </w:r>
      <w:proofErr w:type="spellStart"/>
      <w:r w:rsidR="004D3718" w:rsidRPr="00E43D18">
        <w:rPr>
          <w:rFonts w:ascii="Arial" w:hAnsi="Arial" w:hint="cs"/>
          <w:b/>
          <w:bCs/>
          <w:noProof w:val="0"/>
          <w:rtl/>
        </w:rPr>
        <w:t>אלדוח</w:t>
      </w:r>
      <w:proofErr w:type="spellEnd"/>
      <w:r w:rsidR="004D3718" w:rsidRPr="00E43D18">
        <w:rPr>
          <w:rFonts w:ascii="Arial" w:hAnsi="Arial" w:hint="cs"/>
          <w:b/>
          <w:bCs/>
          <w:noProof w:val="0"/>
          <w:rtl/>
        </w:rPr>
        <w:t xml:space="preserve"> נ' </w:t>
      </w:r>
      <w:proofErr w:type="spellStart"/>
      <w:r w:rsidR="004D3718" w:rsidRPr="00E43D18">
        <w:rPr>
          <w:rFonts w:ascii="Arial" w:hAnsi="Arial" w:hint="cs"/>
          <w:b/>
          <w:bCs/>
          <w:noProof w:val="0"/>
          <w:rtl/>
        </w:rPr>
        <w:t>מינהל</w:t>
      </w:r>
      <w:proofErr w:type="spellEnd"/>
      <w:r w:rsidR="004D3718" w:rsidRPr="00E43D18">
        <w:rPr>
          <w:rFonts w:ascii="Arial" w:hAnsi="Arial" w:hint="cs"/>
          <w:b/>
          <w:bCs/>
          <w:noProof w:val="0"/>
          <w:rtl/>
        </w:rPr>
        <w:t xml:space="preserve"> מקרקעי ישראל </w:t>
      </w:r>
      <w:r w:rsidR="004D3718" w:rsidRPr="00E43D18">
        <w:rPr>
          <w:rFonts w:ascii="Arial" w:hAnsi="Arial" w:hint="cs"/>
          <w:noProof w:val="0"/>
          <w:rtl/>
        </w:rPr>
        <w:t>(2.5.2006)</w:t>
      </w:r>
      <w:r w:rsidR="00945FCF" w:rsidRPr="00E43D18">
        <w:rPr>
          <w:rFonts w:ascii="Arial" w:hAnsi="Arial" w:hint="cs"/>
          <w:noProof w:val="0"/>
          <w:rtl/>
        </w:rPr>
        <w:t xml:space="preserve"> שדחה את בקשת רשות הערעור על פסק הדין בערעור</w:t>
      </w:r>
      <w:r w:rsidRPr="00E43D18">
        <w:rPr>
          <w:rFonts w:ascii="Arial" w:hAnsi="Arial" w:hint="cs"/>
          <w:noProof w:val="0"/>
          <w:rtl/>
        </w:rPr>
        <w:t xml:space="preserve">. </w:t>
      </w:r>
      <w:r w:rsidR="007E4A37" w:rsidRPr="00E43D18">
        <w:rPr>
          <w:rFonts w:ascii="Arial" w:hAnsi="Arial" w:hint="cs"/>
          <w:noProof w:val="0"/>
          <w:rtl/>
        </w:rPr>
        <w:t xml:space="preserve">עוד </w:t>
      </w:r>
      <w:r w:rsidRPr="00E43D18">
        <w:rPr>
          <w:rFonts w:ascii="Arial" w:hAnsi="Arial" w:hint="cs"/>
          <w:noProof w:val="0"/>
          <w:rtl/>
        </w:rPr>
        <w:t>טענה כי טענות התובעים התיישנו ל</w:t>
      </w:r>
      <w:r w:rsidR="008A4DE1" w:rsidRPr="00E43D18">
        <w:rPr>
          <w:rFonts w:ascii="Arial" w:hAnsi="Arial" w:hint="cs"/>
          <w:noProof w:val="0"/>
          <w:rtl/>
        </w:rPr>
        <w:t>פני עשרות שנים בהן "ישנו" על זכויותיהם הנטענות ללא מעש ולחלופין</w:t>
      </w:r>
      <w:r w:rsidR="005D0E80" w:rsidRPr="00E43D18">
        <w:rPr>
          <w:rFonts w:ascii="Arial" w:hAnsi="Arial" w:hint="cs"/>
          <w:noProof w:val="0"/>
          <w:rtl/>
        </w:rPr>
        <w:t>,</w:t>
      </w:r>
      <w:r w:rsidR="008A4DE1" w:rsidRPr="00E43D18">
        <w:rPr>
          <w:rFonts w:ascii="Arial" w:hAnsi="Arial" w:hint="cs"/>
          <w:noProof w:val="0"/>
          <w:rtl/>
        </w:rPr>
        <w:t xml:space="preserve"> כי טענות התביעה נגועות בשיהוי כבד ביותר. </w:t>
      </w:r>
    </w:p>
    <w:p w14:paraId="1A96BB98" w14:textId="77777777" w:rsidR="00E43D18" w:rsidRPr="00E43D18" w:rsidRDefault="00E43D18" w:rsidP="00E43D18">
      <w:pPr>
        <w:pStyle w:val="ad"/>
        <w:spacing w:line="360" w:lineRule="auto"/>
        <w:ind w:left="927"/>
        <w:jc w:val="both"/>
        <w:rPr>
          <w:rFonts w:ascii="Arial" w:hAnsi="Arial"/>
          <w:noProof w:val="0"/>
        </w:rPr>
      </w:pPr>
    </w:p>
    <w:p w14:paraId="23A7820C" w14:textId="77777777" w:rsidR="00694556" w:rsidRDefault="00E020C3" w:rsidP="009C7D08">
      <w:pPr>
        <w:pStyle w:val="ad"/>
        <w:numPr>
          <w:ilvl w:val="0"/>
          <w:numId w:val="1"/>
        </w:numPr>
        <w:spacing w:line="360" w:lineRule="auto"/>
        <w:jc w:val="both"/>
        <w:rPr>
          <w:rFonts w:ascii="Arial" w:hAnsi="Arial"/>
          <w:noProof w:val="0"/>
        </w:rPr>
      </w:pPr>
      <w:r>
        <w:rPr>
          <w:rFonts w:ascii="Arial" w:hAnsi="Arial" w:hint="cs"/>
          <w:noProof w:val="0"/>
          <w:rtl/>
        </w:rPr>
        <w:t xml:space="preserve">על פי הנתבעת 2, </w:t>
      </w:r>
      <w:r w:rsidR="008A4DE1">
        <w:rPr>
          <w:rFonts w:ascii="Arial" w:hAnsi="Arial" w:hint="cs"/>
          <w:noProof w:val="0"/>
          <w:rtl/>
        </w:rPr>
        <w:t xml:space="preserve">משנרכשו המקרקעין </w:t>
      </w:r>
      <w:r w:rsidR="009C7D08">
        <w:rPr>
          <w:rFonts w:ascii="Arial" w:hAnsi="Arial" w:hint="cs"/>
          <w:noProof w:val="0"/>
          <w:rtl/>
        </w:rPr>
        <w:t xml:space="preserve">והמקרקעין הסמוכים </w:t>
      </w:r>
      <w:r w:rsidR="008A4DE1">
        <w:rPr>
          <w:rFonts w:ascii="Arial" w:hAnsi="Arial" w:hint="cs"/>
          <w:noProof w:val="0"/>
          <w:rtl/>
        </w:rPr>
        <w:t>על ידה במסגרת הליך כינוס נכסים עקב מימוש משכנתא באמצעות בית המשפט, קיים מעשה עשוי ואין מקום להשיב את המצב לאחור.</w:t>
      </w:r>
      <w:r>
        <w:rPr>
          <w:rFonts w:ascii="Arial" w:hAnsi="Arial" w:hint="cs"/>
          <w:noProof w:val="0"/>
          <w:rtl/>
        </w:rPr>
        <w:t xml:space="preserve"> </w:t>
      </w:r>
      <w:r w:rsidR="009C7D08">
        <w:rPr>
          <w:rFonts w:ascii="Arial" w:hAnsi="Arial" w:hint="cs"/>
          <w:noProof w:val="0"/>
          <w:rtl/>
        </w:rPr>
        <w:t xml:space="preserve">לדבריה, </w:t>
      </w:r>
      <w:r>
        <w:rPr>
          <w:rFonts w:ascii="Arial" w:hAnsi="Arial" w:hint="cs"/>
          <w:noProof w:val="0"/>
          <w:rtl/>
        </w:rPr>
        <w:t>הרכ</w:t>
      </w:r>
      <w:r w:rsidR="00835873">
        <w:rPr>
          <w:rFonts w:ascii="Arial" w:hAnsi="Arial" w:hint="cs"/>
          <w:noProof w:val="0"/>
          <w:rtl/>
        </w:rPr>
        <w:t xml:space="preserve">ישה בוצעה בהתאם למסגרת הקבועה בסעיף 34א </w:t>
      </w:r>
      <w:r w:rsidR="00835873">
        <w:rPr>
          <w:rFonts w:ascii="Arial" w:hAnsi="Arial" w:hint="cs"/>
          <w:noProof w:val="0"/>
          <w:rtl/>
        </w:rPr>
        <w:lastRenderedPageBreak/>
        <w:t>לחוק המכר, התשכ"ח-</w:t>
      </w:r>
      <w:r w:rsidR="002858CD">
        <w:rPr>
          <w:rFonts w:ascii="Arial" w:hAnsi="Arial" w:hint="cs"/>
          <w:noProof w:val="0"/>
          <w:rtl/>
        </w:rPr>
        <w:t xml:space="preserve">1968 </w:t>
      </w:r>
      <w:r w:rsidR="00835873">
        <w:rPr>
          <w:rFonts w:ascii="Arial" w:hAnsi="Arial" w:hint="cs"/>
          <w:noProof w:val="0"/>
          <w:rtl/>
        </w:rPr>
        <w:t xml:space="preserve">ולכן הבעלות עברה אליה נקייה מכל שעבוד, עיקול וזכות אחרת בנכס. </w:t>
      </w:r>
      <w:r w:rsidR="00096351">
        <w:rPr>
          <w:rFonts w:ascii="Arial" w:hAnsi="Arial" w:hint="cs"/>
          <w:noProof w:val="0"/>
          <w:rtl/>
        </w:rPr>
        <w:t>לטענתה, לאחר שרכשה את המקרקעין, החלה בהקמת בניין מגורים, אך התובעים המחזיקים בשטח שלא כדין, מסכלים את האפשרות לפעול בשטח ובכך גורמים לה נזק כבד ומתמשך ומונעים את פיתוחו של האזור לטובת הציבור.</w:t>
      </w:r>
    </w:p>
    <w:p w14:paraId="6C34D94D" w14:textId="77777777" w:rsidR="00614825" w:rsidRDefault="00614825" w:rsidP="00614825">
      <w:pPr>
        <w:pStyle w:val="ad"/>
        <w:spacing w:line="360" w:lineRule="auto"/>
        <w:jc w:val="both"/>
        <w:rPr>
          <w:rFonts w:ascii="Arial" w:hAnsi="Arial"/>
          <w:noProof w:val="0"/>
        </w:rPr>
      </w:pPr>
    </w:p>
    <w:p w14:paraId="42816219" w14:textId="77777777" w:rsidR="00614825" w:rsidRDefault="0002181C" w:rsidP="00695872">
      <w:pPr>
        <w:pStyle w:val="ad"/>
        <w:numPr>
          <w:ilvl w:val="0"/>
          <w:numId w:val="1"/>
        </w:numPr>
        <w:spacing w:line="360" w:lineRule="auto"/>
        <w:jc w:val="both"/>
        <w:rPr>
          <w:rFonts w:ascii="Arial" w:hAnsi="Arial"/>
          <w:noProof w:val="0"/>
        </w:rPr>
      </w:pPr>
      <w:r>
        <w:rPr>
          <w:rFonts w:ascii="Arial" w:hAnsi="Arial" w:hint="cs"/>
          <w:noProof w:val="0"/>
          <w:rtl/>
        </w:rPr>
        <w:t xml:space="preserve">הנתבעת 2 </w:t>
      </w:r>
      <w:r w:rsidR="00614825">
        <w:rPr>
          <w:rFonts w:ascii="Arial" w:hAnsi="Arial" w:hint="cs"/>
          <w:noProof w:val="0"/>
          <w:rtl/>
        </w:rPr>
        <w:t xml:space="preserve">טענה </w:t>
      </w:r>
      <w:r w:rsidR="00E020C3">
        <w:rPr>
          <w:rFonts w:ascii="Arial" w:hAnsi="Arial" w:hint="cs"/>
          <w:noProof w:val="0"/>
          <w:rtl/>
        </w:rPr>
        <w:t xml:space="preserve">כי </w:t>
      </w:r>
      <w:r w:rsidR="00614825">
        <w:rPr>
          <w:rFonts w:ascii="Arial" w:hAnsi="Arial" w:hint="cs"/>
          <w:noProof w:val="0"/>
          <w:rtl/>
        </w:rPr>
        <w:t>היא הבעלים הרשום</w:t>
      </w:r>
      <w:r w:rsidR="00A37A87">
        <w:rPr>
          <w:rFonts w:ascii="Arial" w:hAnsi="Arial" w:hint="cs"/>
          <w:noProof w:val="0"/>
          <w:rtl/>
        </w:rPr>
        <w:t xml:space="preserve"> והמחזיק כדין</w:t>
      </w:r>
      <w:r w:rsidR="00614825">
        <w:rPr>
          <w:rFonts w:ascii="Arial" w:hAnsi="Arial" w:hint="cs"/>
          <w:noProof w:val="0"/>
          <w:rtl/>
        </w:rPr>
        <w:t xml:space="preserve"> של המקרקעין ושל המקרקעין הסמוכים</w:t>
      </w:r>
      <w:r w:rsidR="00A37A87">
        <w:rPr>
          <w:rFonts w:ascii="Arial" w:hAnsi="Arial" w:hint="cs"/>
          <w:noProof w:val="0"/>
          <w:rtl/>
        </w:rPr>
        <w:t xml:space="preserve"> והנתבעת 3, עיריית חולון, </w:t>
      </w:r>
      <w:r w:rsidR="00695872">
        <w:rPr>
          <w:rFonts w:ascii="Arial" w:hAnsi="Arial" w:hint="cs"/>
          <w:noProof w:val="0"/>
          <w:rtl/>
        </w:rPr>
        <w:t>בעלים של</w:t>
      </w:r>
      <w:r w:rsidR="00A37A87">
        <w:rPr>
          <w:rFonts w:ascii="Arial" w:hAnsi="Arial" w:hint="cs"/>
          <w:noProof w:val="0"/>
          <w:rtl/>
        </w:rPr>
        <w:t xml:space="preserve"> יתרת המקרקעין הסמוכים. </w:t>
      </w:r>
      <w:r w:rsidR="00614825">
        <w:rPr>
          <w:rFonts w:ascii="Arial" w:hAnsi="Arial" w:hint="cs"/>
          <w:noProof w:val="0"/>
          <w:rtl/>
        </w:rPr>
        <w:t>לעניין זה, נסחי הרישום מהווים ראייה חותכת לתוכנם בהתאם לחזקת הרישום הקבועה בסעיף 125 לחוק המקרקעין, התשכ"ט-1969.</w:t>
      </w:r>
      <w:r w:rsidR="00FD292D">
        <w:rPr>
          <w:rFonts w:ascii="Arial" w:hAnsi="Arial" w:hint="cs"/>
          <w:noProof w:val="0"/>
          <w:rtl/>
        </w:rPr>
        <w:t xml:space="preserve"> לדבריה, בהתאם להלכה הפסוקה, ביצוע תשלומים שונים ביחס למקרקעין כדוגמת תשלומי ארנונה, כנטען על ידי התובעים, אינו מקנה להם זכויות במקרקעין.</w:t>
      </w:r>
      <w:r w:rsidR="00614825">
        <w:rPr>
          <w:rFonts w:ascii="Arial" w:hAnsi="Arial" w:hint="cs"/>
          <w:noProof w:val="0"/>
          <w:rtl/>
        </w:rPr>
        <w:t xml:space="preserve"> היא הפנתה את תשומת הלב לכך שטרם </w:t>
      </w:r>
      <w:r>
        <w:rPr>
          <w:rFonts w:ascii="Arial" w:hAnsi="Arial" w:hint="cs"/>
          <w:noProof w:val="0"/>
          <w:rtl/>
        </w:rPr>
        <w:t>הגשת התביעה, הנתבעות 2-3 הגישו תביעה בסדר דין מקוצר לבית משפט השלום לסילוק ידם של התובעים מהמקרקעין</w:t>
      </w:r>
      <w:r w:rsidR="00F71093">
        <w:rPr>
          <w:rFonts w:ascii="Arial" w:hAnsi="Arial" w:hint="cs"/>
          <w:noProof w:val="0"/>
          <w:rtl/>
        </w:rPr>
        <w:t xml:space="preserve"> הנ"ל (</w:t>
      </w:r>
      <w:proofErr w:type="spellStart"/>
      <w:r w:rsidR="00F71093">
        <w:rPr>
          <w:rFonts w:ascii="Arial" w:hAnsi="Arial" w:hint="cs"/>
          <w:noProof w:val="0"/>
          <w:rtl/>
        </w:rPr>
        <w:t>תא"ק</w:t>
      </w:r>
      <w:proofErr w:type="spellEnd"/>
      <w:r w:rsidR="00F71093">
        <w:rPr>
          <w:rFonts w:ascii="Arial" w:hAnsi="Arial" w:hint="cs"/>
          <w:noProof w:val="0"/>
          <w:rtl/>
        </w:rPr>
        <w:t xml:space="preserve"> 62397-10-20)</w:t>
      </w:r>
      <w:r>
        <w:rPr>
          <w:rFonts w:ascii="Arial" w:hAnsi="Arial" w:hint="cs"/>
          <w:noProof w:val="0"/>
          <w:rtl/>
        </w:rPr>
        <w:t xml:space="preserve"> ורק אז, התעוררו התובעים ומיהרו להגיש תביעה זו במסגרתה העלו טענות שתחילתן בשנות ה-30 של המאה הקודמת. </w:t>
      </w:r>
    </w:p>
    <w:p w14:paraId="789D2E1F" w14:textId="77777777" w:rsidR="00835873" w:rsidRPr="00835873" w:rsidRDefault="00835873" w:rsidP="00835873">
      <w:pPr>
        <w:pStyle w:val="ad"/>
        <w:rPr>
          <w:rFonts w:ascii="Arial" w:hAnsi="Arial"/>
          <w:noProof w:val="0"/>
          <w:rtl/>
        </w:rPr>
      </w:pPr>
    </w:p>
    <w:p w14:paraId="40FF61AF" w14:textId="77777777" w:rsidR="00835873" w:rsidRDefault="00835873" w:rsidP="00E43D18">
      <w:pPr>
        <w:pStyle w:val="ad"/>
        <w:numPr>
          <w:ilvl w:val="0"/>
          <w:numId w:val="1"/>
        </w:numPr>
        <w:spacing w:line="360" w:lineRule="auto"/>
        <w:jc w:val="both"/>
        <w:rPr>
          <w:rFonts w:ascii="Arial" w:hAnsi="Arial"/>
          <w:noProof w:val="0"/>
        </w:rPr>
      </w:pPr>
      <w:r>
        <w:rPr>
          <w:rFonts w:ascii="Arial" w:hAnsi="Arial" w:hint="cs"/>
          <w:noProof w:val="0"/>
          <w:rtl/>
        </w:rPr>
        <w:t>הנתבעת 2 הוסיפה כי התובעים טוענים בעיקר נגד המדינה ביחס להפקעת המקרקעין</w:t>
      </w:r>
      <w:r w:rsidR="00990993">
        <w:rPr>
          <w:rFonts w:ascii="Arial" w:hAnsi="Arial" w:hint="cs"/>
          <w:noProof w:val="0"/>
          <w:rtl/>
        </w:rPr>
        <w:t xml:space="preserve"> מכוח </w:t>
      </w:r>
      <w:proofErr w:type="spellStart"/>
      <w:r w:rsidR="00695872">
        <w:rPr>
          <w:rFonts w:ascii="Arial" w:hAnsi="Arial" w:hint="cs"/>
          <w:noProof w:val="0"/>
          <w:rtl/>
        </w:rPr>
        <w:t>החר"ם</w:t>
      </w:r>
      <w:proofErr w:type="spellEnd"/>
      <w:r w:rsidR="00A37A87">
        <w:rPr>
          <w:rFonts w:ascii="Arial" w:hAnsi="Arial" w:hint="cs"/>
          <w:noProof w:val="0"/>
          <w:rtl/>
        </w:rPr>
        <w:t>,</w:t>
      </w:r>
      <w:r>
        <w:rPr>
          <w:rFonts w:ascii="Arial" w:hAnsi="Arial" w:hint="cs"/>
          <w:noProof w:val="0"/>
          <w:rtl/>
        </w:rPr>
        <w:t xml:space="preserve"> אך מתעלמים מכך שעוד קודם לכן, בוצעה הפקעה לצרכי ציבור לפי פקודת הקרקעות</w:t>
      </w:r>
      <w:r w:rsidR="00E43D18">
        <w:rPr>
          <w:rFonts w:ascii="Arial" w:hAnsi="Arial" w:hint="cs"/>
          <w:noProof w:val="0"/>
          <w:rtl/>
        </w:rPr>
        <w:t xml:space="preserve">. לדבריה, </w:t>
      </w:r>
      <w:r>
        <w:rPr>
          <w:rFonts w:ascii="Arial" w:hAnsi="Arial" w:hint="cs"/>
          <w:noProof w:val="0"/>
          <w:rtl/>
        </w:rPr>
        <w:t xml:space="preserve">ביחס להפקעה זו, אין </w:t>
      </w:r>
      <w:r w:rsidR="00E43D18">
        <w:rPr>
          <w:rFonts w:ascii="Arial" w:hAnsi="Arial" w:hint="cs"/>
          <w:noProof w:val="0"/>
          <w:rtl/>
        </w:rPr>
        <w:t>לתובעים</w:t>
      </w:r>
      <w:r>
        <w:rPr>
          <w:rFonts w:ascii="Arial" w:hAnsi="Arial" w:hint="cs"/>
          <w:noProof w:val="0"/>
          <w:rtl/>
        </w:rPr>
        <w:t xml:space="preserve"> טענות של ממש, לבד מטענות פרוצדורליות בעניין הפרסום וההודעה אותן יש לדחות על הסף, לנוכח חזקת התקינות המנהלית והפרסומים שבוצעו כדין בילקוט הפרסומים. </w:t>
      </w:r>
    </w:p>
    <w:p w14:paraId="20534B52" w14:textId="77777777" w:rsidR="00C437D7" w:rsidRPr="00C437D7" w:rsidRDefault="00C437D7" w:rsidP="00C437D7">
      <w:pPr>
        <w:pStyle w:val="ad"/>
        <w:rPr>
          <w:rFonts w:ascii="Arial" w:hAnsi="Arial"/>
          <w:noProof w:val="0"/>
          <w:rtl/>
        </w:rPr>
      </w:pPr>
    </w:p>
    <w:p w14:paraId="367D4CFA" w14:textId="77777777" w:rsidR="007445A1" w:rsidRPr="007445A1" w:rsidRDefault="007445A1" w:rsidP="007445A1">
      <w:pPr>
        <w:pStyle w:val="ad"/>
        <w:rPr>
          <w:rFonts w:ascii="Arial" w:hAnsi="Arial"/>
          <w:noProof w:val="0"/>
          <w:rtl/>
        </w:rPr>
      </w:pPr>
    </w:p>
    <w:p w14:paraId="7FFED188" w14:textId="77777777" w:rsidR="0053711C" w:rsidRPr="00122CEB" w:rsidRDefault="0053711C" w:rsidP="0053711C">
      <w:pPr>
        <w:pStyle w:val="ad"/>
        <w:spacing w:line="360" w:lineRule="auto"/>
        <w:jc w:val="both"/>
        <w:rPr>
          <w:rFonts w:ascii="Arial" w:hAnsi="Arial"/>
          <w:b/>
          <w:bCs/>
          <w:noProof w:val="0"/>
          <w:u w:val="single"/>
        </w:rPr>
      </w:pPr>
      <w:r w:rsidRPr="00122CEB">
        <w:rPr>
          <w:rFonts w:ascii="Arial" w:hAnsi="Arial" w:hint="cs"/>
          <w:b/>
          <w:bCs/>
          <w:noProof w:val="0"/>
          <w:u w:val="single"/>
          <w:rtl/>
        </w:rPr>
        <w:t>טענות הנתבעת 3 בכתב הגנתה</w:t>
      </w:r>
      <w:r w:rsidR="00122CEB" w:rsidRPr="00122CEB">
        <w:rPr>
          <w:rFonts w:ascii="Arial" w:hAnsi="Arial" w:hint="cs"/>
          <w:b/>
          <w:bCs/>
          <w:noProof w:val="0"/>
          <w:u w:val="single"/>
          <w:rtl/>
        </w:rPr>
        <w:t xml:space="preserve"> בתמצית</w:t>
      </w:r>
    </w:p>
    <w:p w14:paraId="6DB94FE1" w14:textId="77777777" w:rsidR="0053711C" w:rsidRPr="0053711C" w:rsidRDefault="0053711C" w:rsidP="0053711C">
      <w:pPr>
        <w:pStyle w:val="ad"/>
        <w:rPr>
          <w:rFonts w:ascii="Arial" w:hAnsi="Arial"/>
          <w:b/>
          <w:bCs/>
          <w:noProof w:val="0"/>
          <w:rtl/>
        </w:rPr>
      </w:pPr>
    </w:p>
    <w:p w14:paraId="793A6624" w14:textId="77777777" w:rsidR="0053711C" w:rsidRPr="0050613D" w:rsidRDefault="00173DCA" w:rsidP="0050613D">
      <w:pPr>
        <w:pStyle w:val="ad"/>
        <w:numPr>
          <w:ilvl w:val="0"/>
          <w:numId w:val="1"/>
        </w:numPr>
        <w:spacing w:line="360" w:lineRule="auto"/>
        <w:jc w:val="both"/>
        <w:rPr>
          <w:rFonts w:ascii="Arial" w:hAnsi="Arial"/>
          <w:b/>
          <w:bCs/>
          <w:noProof w:val="0"/>
        </w:rPr>
      </w:pPr>
      <w:r>
        <w:rPr>
          <w:rFonts w:ascii="Arial" w:hAnsi="Arial" w:hint="cs"/>
          <w:noProof w:val="0"/>
          <w:rtl/>
        </w:rPr>
        <w:t>בפתח הגנתה, העלתה גם הנתבעת 3 מספר טענות מקדמיות לדחיית התביעה על הסף</w:t>
      </w:r>
      <w:r w:rsidR="008F4425">
        <w:rPr>
          <w:rFonts w:ascii="Arial" w:hAnsi="Arial" w:hint="cs"/>
          <w:noProof w:val="0"/>
          <w:rtl/>
        </w:rPr>
        <w:t xml:space="preserve"> בגין התיישנות, שיהוי ומעשה בית דין</w:t>
      </w:r>
      <w:r>
        <w:rPr>
          <w:rFonts w:ascii="Arial" w:hAnsi="Arial" w:hint="cs"/>
          <w:noProof w:val="0"/>
          <w:rtl/>
        </w:rPr>
        <w:t xml:space="preserve">. </w:t>
      </w:r>
      <w:r w:rsidRPr="00695872">
        <w:rPr>
          <w:rFonts w:ascii="Arial" w:hAnsi="Arial" w:hint="cs"/>
          <w:noProof w:val="0"/>
          <w:rtl/>
        </w:rPr>
        <w:t xml:space="preserve">בדומה לנתבעות האחרות, גם היא העלתה טענה להתיישנות עילת התביעה שהתעוררה, לטענתה, לפני עשרות שנים, עת פורסמו ההפקעות. היא הוסיפה כי התביעה הוגשה בשיהוי כבד, הרבה מעבר לתקופת ההתיישנות הסטטוטורית. בנוסף, טענה כי </w:t>
      </w:r>
      <w:r w:rsidR="00C9393C" w:rsidRPr="00695872">
        <w:rPr>
          <w:rFonts w:ascii="Arial" w:hAnsi="Arial" w:hint="cs"/>
          <w:noProof w:val="0"/>
          <w:rtl/>
        </w:rPr>
        <w:t>התובעים עצמם הודו בכתב התביעה כי טענתם לחזקה נוגדת נדחתה בהליכים קודמים (ע"א (ת"א</w:t>
      </w:r>
      <w:r w:rsidR="0050613D">
        <w:rPr>
          <w:rFonts w:ascii="Arial" w:hAnsi="Arial" w:hint="cs"/>
          <w:noProof w:val="0"/>
          <w:rtl/>
        </w:rPr>
        <w:t>)</w:t>
      </w:r>
      <w:r w:rsidR="00C9393C" w:rsidRPr="00695872">
        <w:rPr>
          <w:rFonts w:ascii="Arial" w:hAnsi="Arial" w:hint="cs"/>
          <w:noProof w:val="0"/>
          <w:rtl/>
        </w:rPr>
        <w:t xml:space="preserve"> 3394/02 </w:t>
      </w:r>
      <w:proofErr w:type="spellStart"/>
      <w:r w:rsidR="00C9393C" w:rsidRPr="005D0E80">
        <w:rPr>
          <w:rFonts w:ascii="Arial" w:hAnsi="Arial" w:hint="cs"/>
          <w:b/>
          <w:bCs/>
          <w:noProof w:val="0"/>
          <w:rtl/>
        </w:rPr>
        <w:t>מינהל</w:t>
      </w:r>
      <w:proofErr w:type="spellEnd"/>
      <w:r w:rsidR="00C9393C" w:rsidRPr="005D0E80">
        <w:rPr>
          <w:rFonts w:ascii="Arial" w:hAnsi="Arial" w:hint="cs"/>
          <w:b/>
          <w:bCs/>
          <w:noProof w:val="0"/>
          <w:rtl/>
        </w:rPr>
        <w:t xml:space="preserve"> מקרקעי ישראל נ' </w:t>
      </w:r>
      <w:proofErr w:type="spellStart"/>
      <w:r w:rsidR="00C9393C" w:rsidRPr="005D0E80">
        <w:rPr>
          <w:rFonts w:ascii="Arial" w:hAnsi="Arial" w:hint="cs"/>
          <w:b/>
          <w:bCs/>
          <w:noProof w:val="0"/>
          <w:rtl/>
        </w:rPr>
        <w:t>אלדח</w:t>
      </w:r>
      <w:proofErr w:type="spellEnd"/>
      <w:r w:rsidR="00C9393C" w:rsidRPr="005D0E80">
        <w:rPr>
          <w:rFonts w:ascii="Arial" w:hAnsi="Arial" w:hint="cs"/>
          <w:b/>
          <w:bCs/>
          <w:noProof w:val="0"/>
          <w:rtl/>
        </w:rPr>
        <w:t xml:space="preserve"> </w:t>
      </w:r>
      <w:r w:rsidR="00C9393C" w:rsidRPr="00695872">
        <w:rPr>
          <w:rFonts w:ascii="Arial" w:hAnsi="Arial" w:hint="cs"/>
          <w:noProof w:val="0"/>
          <w:rtl/>
        </w:rPr>
        <w:t xml:space="preserve">(14.8.2005) </w:t>
      </w:r>
      <w:proofErr w:type="spellStart"/>
      <w:r w:rsidR="00C9393C" w:rsidRPr="00695872">
        <w:rPr>
          <w:rFonts w:ascii="Arial" w:hAnsi="Arial" w:hint="cs"/>
          <w:noProof w:val="0"/>
          <w:rtl/>
        </w:rPr>
        <w:t>ורע"א</w:t>
      </w:r>
      <w:proofErr w:type="spellEnd"/>
      <w:r w:rsidR="00C9393C" w:rsidRPr="00695872">
        <w:rPr>
          <w:rFonts w:ascii="Arial" w:hAnsi="Arial" w:hint="cs"/>
          <w:noProof w:val="0"/>
          <w:rtl/>
        </w:rPr>
        <w:t xml:space="preserve"> 9076/05 </w:t>
      </w:r>
      <w:r w:rsidR="00C9393C" w:rsidRPr="005D0E80">
        <w:rPr>
          <w:rFonts w:ascii="Arial" w:hAnsi="Arial" w:hint="cs"/>
          <w:b/>
          <w:bCs/>
          <w:noProof w:val="0"/>
          <w:rtl/>
        </w:rPr>
        <w:t xml:space="preserve">וליד </w:t>
      </w:r>
      <w:proofErr w:type="spellStart"/>
      <w:r w:rsidR="00C9393C" w:rsidRPr="005D0E80">
        <w:rPr>
          <w:rFonts w:ascii="Arial" w:hAnsi="Arial" w:hint="cs"/>
          <w:b/>
          <w:bCs/>
          <w:noProof w:val="0"/>
          <w:rtl/>
        </w:rPr>
        <w:t>אלדוח</w:t>
      </w:r>
      <w:proofErr w:type="spellEnd"/>
      <w:r w:rsidR="00C9393C" w:rsidRPr="005D0E80">
        <w:rPr>
          <w:rFonts w:ascii="Arial" w:hAnsi="Arial" w:hint="cs"/>
          <w:b/>
          <w:bCs/>
          <w:noProof w:val="0"/>
          <w:rtl/>
        </w:rPr>
        <w:t xml:space="preserve"> נ' </w:t>
      </w:r>
      <w:proofErr w:type="spellStart"/>
      <w:r w:rsidR="00C9393C" w:rsidRPr="005D0E80">
        <w:rPr>
          <w:rFonts w:ascii="Arial" w:hAnsi="Arial" w:hint="cs"/>
          <w:b/>
          <w:bCs/>
          <w:noProof w:val="0"/>
          <w:rtl/>
        </w:rPr>
        <w:t>מינהל</w:t>
      </w:r>
      <w:proofErr w:type="spellEnd"/>
      <w:r w:rsidR="00C9393C" w:rsidRPr="005D0E80">
        <w:rPr>
          <w:rFonts w:ascii="Arial" w:hAnsi="Arial" w:hint="cs"/>
          <w:b/>
          <w:bCs/>
          <w:noProof w:val="0"/>
          <w:rtl/>
        </w:rPr>
        <w:t xml:space="preserve"> מקרקעי ישראל</w:t>
      </w:r>
      <w:r w:rsidR="0050613D">
        <w:rPr>
          <w:rFonts w:ascii="Arial" w:hAnsi="Arial" w:hint="cs"/>
          <w:noProof w:val="0"/>
          <w:rtl/>
        </w:rPr>
        <w:t xml:space="preserve"> </w:t>
      </w:r>
      <w:r w:rsidR="00C9393C" w:rsidRPr="0050613D">
        <w:rPr>
          <w:rFonts w:ascii="Arial" w:hAnsi="Arial" w:hint="cs"/>
          <w:noProof w:val="0"/>
          <w:rtl/>
        </w:rPr>
        <w:t>( 2.5.2006)). לכן, טענה כי קיים לגבי כך מעשה בית דין.</w:t>
      </w:r>
      <w:r w:rsidRPr="0050613D">
        <w:rPr>
          <w:rFonts w:ascii="Arial" w:hAnsi="Arial" w:hint="cs"/>
          <w:noProof w:val="0"/>
          <w:rtl/>
        </w:rPr>
        <w:t xml:space="preserve"> </w:t>
      </w:r>
      <w:r w:rsidR="00511844" w:rsidRPr="0050613D">
        <w:rPr>
          <w:rFonts w:ascii="Arial" w:hAnsi="Arial" w:hint="cs"/>
          <w:noProof w:val="0"/>
          <w:rtl/>
        </w:rPr>
        <w:t xml:space="preserve">היא הוסיפה וטענה להעדר עילה, שכן לפי סעיף 125(א) לחוק המקרקעין, רישום בפנקסי המקרקעין לגבי מקרקעין מוסדרים מהווה ראיה חותכת לתוכנו ולכן, גם אם יוכיחו התובעים את עובדות כתב </w:t>
      </w:r>
      <w:r w:rsidR="00511844" w:rsidRPr="0050613D">
        <w:rPr>
          <w:rFonts w:ascii="Arial" w:hAnsi="Arial" w:hint="cs"/>
          <w:noProof w:val="0"/>
          <w:rtl/>
        </w:rPr>
        <w:lastRenderedPageBreak/>
        <w:t xml:space="preserve">התביעה, בנסיבות דנן, התובעים לא זכאים לסעד המבוקש על ידם. </w:t>
      </w:r>
      <w:r w:rsidR="00475C05" w:rsidRPr="0050613D">
        <w:rPr>
          <w:rFonts w:ascii="Arial" w:hAnsi="Arial" w:hint="cs"/>
          <w:noProof w:val="0"/>
          <w:rtl/>
        </w:rPr>
        <w:t>הנתבעת 3 גם טענה להעדר יריבות בינה לבין התובעים ולעניין זה הפנתה לסעיפי כתב התביעה בהם מוזכרים רק הנתבעות הנוספות. היא אף טענה</w:t>
      </w:r>
      <w:r w:rsidR="002B1B87" w:rsidRPr="0050613D">
        <w:rPr>
          <w:rFonts w:ascii="Arial" w:hAnsi="Arial" w:hint="cs"/>
          <w:noProof w:val="0"/>
          <w:rtl/>
        </w:rPr>
        <w:t xml:space="preserve"> כי מאחר שטענות התובעים עוסקות בעילות מתחום המשפט המנהלי, אין לבית משפט זה סמכות לדון בהן. </w:t>
      </w:r>
    </w:p>
    <w:p w14:paraId="506D7993" w14:textId="77777777" w:rsidR="002B1B87" w:rsidRPr="002B1B87" w:rsidRDefault="002B1B87" w:rsidP="002B1B87">
      <w:pPr>
        <w:pStyle w:val="ad"/>
        <w:spacing w:line="360" w:lineRule="auto"/>
        <w:jc w:val="both"/>
        <w:rPr>
          <w:rFonts w:ascii="Arial" w:hAnsi="Arial"/>
          <w:b/>
          <w:bCs/>
          <w:noProof w:val="0"/>
        </w:rPr>
      </w:pPr>
    </w:p>
    <w:p w14:paraId="12DDD80B" w14:textId="77777777" w:rsidR="00694556" w:rsidRDefault="002B1B87" w:rsidP="00695872">
      <w:pPr>
        <w:pStyle w:val="ad"/>
        <w:numPr>
          <w:ilvl w:val="0"/>
          <w:numId w:val="1"/>
        </w:numPr>
        <w:spacing w:line="360" w:lineRule="auto"/>
        <w:jc w:val="both"/>
        <w:rPr>
          <w:rFonts w:ascii="Arial" w:hAnsi="Arial"/>
          <w:noProof w:val="0"/>
        </w:rPr>
      </w:pPr>
      <w:r w:rsidRPr="00FF5A7A">
        <w:rPr>
          <w:rFonts w:ascii="Arial" w:hAnsi="Arial" w:hint="cs"/>
          <w:noProof w:val="0"/>
          <w:rtl/>
        </w:rPr>
        <w:t xml:space="preserve">לגופו של עניין, טענה הנתבעת 3 כי </w:t>
      </w:r>
      <w:r w:rsidR="008D7F44">
        <w:rPr>
          <w:rFonts w:ascii="Arial" w:hAnsi="Arial" w:hint="cs"/>
          <w:noProof w:val="0"/>
          <w:rtl/>
        </w:rPr>
        <w:t xml:space="preserve">התובעים לא עמדו בנטל להוכיח תביעתם. לטענתה, </w:t>
      </w:r>
      <w:r w:rsidRPr="00FF5A7A">
        <w:rPr>
          <w:rFonts w:ascii="Arial" w:hAnsi="Arial" w:hint="cs"/>
          <w:noProof w:val="0"/>
          <w:rtl/>
        </w:rPr>
        <w:t>בהתאם לספרי רשם המקרקעין, היא והנתבעת 2 רשומות כבעלות הזכויות של המקרקעין</w:t>
      </w:r>
      <w:r w:rsidR="00FF5A7A" w:rsidRPr="00FF5A7A">
        <w:rPr>
          <w:rFonts w:ascii="Arial" w:hAnsi="Arial" w:hint="cs"/>
          <w:b/>
          <w:bCs/>
          <w:noProof w:val="0"/>
          <w:rtl/>
        </w:rPr>
        <w:t xml:space="preserve">, </w:t>
      </w:r>
      <w:r w:rsidR="00FF5A7A" w:rsidRPr="00FF5A7A">
        <w:rPr>
          <w:rFonts w:ascii="Arial" w:hAnsi="Arial" w:hint="cs"/>
          <w:noProof w:val="0"/>
          <w:rtl/>
        </w:rPr>
        <w:t>אשר עליהן חלה תכנית מפורטת שפורסמה למתן תוקף ביום 30.8.2001. לדבריה, התובעים אינם רשומים כבעלי הזכויות במקרקעין</w:t>
      </w:r>
      <w:r w:rsidR="00FF5A7A">
        <w:rPr>
          <w:rFonts w:ascii="Arial" w:hAnsi="Arial" w:hint="cs"/>
          <w:b/>
          <w:bCs/>
          <w:noProof w:val="0"/>
          <w:rtl/>
        </w:rPr>
        <w:t xml:space="preserve"> </w:t>
      </w:r>
      <w:r w:rsidR="00FF5A7A" w:rsidRPr="00FF5A7A">
        <w:rPr>
          <w:rFonts w:ascii="Arial" w:hAnsi="Arial" w:hint="cs"/>
          <w:noProof w:val="0"/>
          <w:rtl/>
        </w:rPr>
        <w:t>והיא לא העניקה למי מהם זכויות כלשהן. לטענתה, התובעים מחזיקים במקרקעין שלא כדין, לאחר שפלשו אליהם.</w:t>
      </w:r>
      <w:r w:rsidR="00FF5A7A">
        <w:rPr>
          <w:rFonts w:ascii="Arial" w:hAnsi="Arial" w:hint="cs"/>
          <w:b/>
          <w:bCs/>
          <w:noProof w:val="0"/>
          <w:rtl/>
        </w:rPr>
        <w:t xml:space="preserve"> </w:t>
      </w:r>
      <w:r w:rsidR="007242CA">
        <w:rPr>
          <w:rFonts w:ascii="Arial" w:hAnsi="Arial" w:hint="cs"/>
          <w:noProof w:val="0"/>
          <w:rtl/>
        </w:rPr>
        <w:t xml:space="preserve">לנוכח זאת, אף הגישה יחד עם הנתבעת 2 תביעה בסדר </w:t>
      </w:r>
      <w:r w:rsidR="005D0E80">
        <w:rPr>
          <w:rFonts w:ascii="Arial" w:hAnsi="Arial" w:hint="cs"/>
          <w:noProof w:val="0"/>
          <w:rtl/>
        </w:rPr>
        <w:t xml:space="preserve">דין </w:t>
      </w:r>
      <w:r w:rsidR="007242CA">
        <w:rPr>
          <w:rFonts w:ascii="Arial" w:hAnsi="Arial" w:hint="cs"/>
          <w:noProof w:val="0"/>
          <w:rtl/>
        </w:rPr>
        <w:t xml:space="preserve">מקוצר לסילוק יד ופינוי נגד התובעים </w:t>
      </w:r>
      <w:r w:rsidR="00832AE3">
        <w:rPr>
          <w:rFonts w:ascii="Arial" w:hAnsi="Arial" w:hint="cs"/>
          <w:noProof w:val="0"/>
          <w:rtl/>
        </w:rPr>
        <w:t>ה</w:t>
      </w:r>
      <w:r w:rsidR="007242CA">
        <w:rPr>
          <w:rFonts w:ascii="Arial" w:hAnsi="Arial" w:hint="cs"/>
          <w:noProof w:val="0"/>
          <w:rtl/>
        </w:rPr>
        <w:t xml:space="preserve">מתבררת בבית משפט השלום בהרצליה. </w:t>
      </w:r>
      <w:r w:rsidR="00695872">
        <w:rPr>
          <w:rFonts w:ascii="Arial" w:hAnsi="Arial" w:hint="cs"/>
          <w:noProof w:val="0"/>
          <w:rtl/>
        </w:rPr>
        <w:t>לדבריה,</w:t>
      </w:r>
      <w:r w:rsidR="00832AE3">
        <w:rPr>
          <w:rFonts w:ascii="Arial" w:hAnsi="Arial" w:hint="cs"/>
          <w:noProof w:val="0"/>
          <w:rtl/>
        </w:rPr>
        <w:t xml:space="preserve"> כל מטרתה של התובענה דנן היא לגרום לסחבת בבירור התביעה לסילוק יד ופינוי המקרקעין.</w:t>
      </w:r>
    </w:p>
    <w:p w14:paraId="63B5D717" w14:textId="77777777" w:rsidR="008D7F44" w:rsidRPr="008D7F44" w:rsidRDefault="008D7F44" w:rsidP="008D7F44">
      <w:pPr>
        <w:pStyle w:val="ad"/>
        <w:rPr>
          <w:rFonts w:ascii="Arial" w:hAnsi="Arial"/>
          <w:noProof w:val="0"/>
          <w:rtl/>
        </w:rPr>
      </w:pPr>
    </w:p>
    <w:p w14:paraId="520976EE" w14:textId="77777777" w:rsidR="008D7F44" w:rsidRDefault="00545EB5" w:rsidP="00E43D18">
      <w:pPr>
        <w:pStyle w:val="ad"/>
        <w:numPr>
          <w:ilvl w:val="0"/>
          <w:numId w:val="1"/>
        </w:numPr>
        <w:spacing w:line="360" w:lineRule="auto"/>
        <w:jc w:val="both"/>
        <w:rPr>
          <w:rFonts w:ascii="Arial" w:hAnsi="Arial"/>
          <w:noProof w:val="0"/>
        </w:rPr>
      </w:pPr>
      <w:r>
        <w:rPr>
          <w:rFonts w:ascii="Arial" w:hAnsi="Arial" w:hint="cs"/>
          <w:noProof w:val="0"/>
          <w:rtl/>
        </w:rPr>
        <w:t xml:space="preserve">הנתבעת 3 התייחסה לסעיפי כתב התביעה השונים והכחישה אותם. בין היתר, ציינה כי בפסיקה נקבע שרישום לאחר הסדר מבטל כל זכות הסותרת אותו ומאותו רגע נמחקות הזכויות שקדמו לו. היא הפנתה גם לקביעתו של בית המשפט העליון </w:t>
      </w:r>
      <w:r w:rsidR="00E43D18">
        <w:rPr>
          <w:rFonts w:ascii="Arial" w:hAnsi="Arial" w:hint="cs"/>
          <w:noProof w:val="0"/>
          <w:rtl/>
        </w:rPr>
        <w:t>במסגרת בקשת הערעור שהוגשה על פסק דינו של בית המשפט המחוזי שהוזכר לעיל (</w:t>
      </w:r>
      <w:r>
        <w:rPr>
          <w:rFonts w:ascii="Arial" w:hAnsi="Arial" w:hint="cs"/>
          <w:noProof w:val="0"/>
          <w:rtl/>
        </w:rPr>
        <w:t>רע"א 9076/05</w:t>
      </w:r>
      <w:r w:rsidR="00E43D18">
        <w:rPr>
          <w:rFonts w:ascii="Arial" w:hAnsi="Arial" w:hint="cs"/>
          <w:noProof w:val="0"/>
          <w:rtl/>
        </w:rPr>
        <w:t>) לפיו לתובע 1</w:t>
      </w:r>
      <w:r>
        <w:rPr>
          <w:rFonts w:ascii="Arial" w:hAnsi="Arial" w:hint="cs"/>
          <w:noProof w:val="0"/>
          <w:rtl/>
        </w:rPr>
        <w:t xml:space="preserve"> לא הייתה זכות בעלות במקרקעין.</w:t>
      </w:r>
      <w:r w:rsidR="00AB0A6B">
        <w:rPr>
          <w:rFonts w:ascii="Arial" w:hAnsi="Arial" w:hint="cs"/>
          <w:noProof w:val="0"/>
          <w:rtl/>
        </w:rPr>
        <w:t xml:space="preserve"> היא הוסיפה כי פסקי הדין אליהם הפנו התובעים כולל עניין </w:t>
      </w:r>
      <w:proofErr w:type="spellStart"/>
      <w:r w:rsidR="00AB0A6B">
        <w:rPr>
          <w:rFonts w:ascii="Arial" w:hAnsi="Arial" w:hint="cs"/>
          <w:noProof w:val="0"/>
          <w:rtl/>
        </w:rPr>
        <w:t>קרסיק</w:t>
      </w:r>
      <w:proofErr w:type="spellEnd"/>
      <w:r w:rsidR="00AB0A6B">
        <w:rPr>
          <w:rFonts w:ascii="Arial" w:hAnsi="Arial" w:hint="cs"/>
          <w:noProof w:val="0"/>
          <w:rtl/>
        </w:rPr>
        <w:t xml:space="preserve"> אינם רלוונטיים לנסיבות תיק זה.</w:t>
      </w:r>
    </w:p>
    <w:p w14:paraId="50245FAD" w14:textId="77777777" w:rsidR="00AB0A6B" w:rsidRPr="00AB0A6B" w:rsidRDefault="00AB0A6B" w:rsidP="00AB0A6B">
      <w:pPr>
        <w:pStyle w:val="ad"/>
        <w:rPr>
          <w:rFonts w:ascii="Arial" w:hAnsi="Arial"/>
          <w:noProof w:val="0"/>
          <w:rtl/>
        </w:rPr>
      </w:pPr>
    </w:p>
    <w:p w14:paraId="1E775A2C" w14:textId="77777777" w:rsidR="00AB0A6B" w:rsidRPr="000E4E9B" w:rsidRDefault="008101BA" w:rsidP="008101BA">
      <w:pPr>
        <w:pStyle w:val="ad"/>
        <w:spacing w:line="360" w:lineRule="auto"/>
        <w:jc w:val="both"/>
        <w:rPr>
          <w:rFonts w:ascii="Arial" w:hAnsi="Arial"/>
          <w:b/>
          <w:bCs/>
          <w:noProof w:val="0"/>
          <w:u w:val="single"/>
        </w:rPr>
      </w:pPr>
      <w:r w:rsidRPr="000E4E9B">
        <w:rPr>
          <w:rFonts w:ascii="Arial" w:hAnsi="Arial" w:hint="cs"/>
          <w:b/>
          <w:bCs/>
          <w:noProof w:val="0"/>
          <w:u w:val="single"/>
          <w:rtl/>
        </w:rPr>
        <w:t>טענות התובעים בכתב תשובתם</w:t>
      </w:r>
      <w:r w:rsidR="000E4E9B" w:rsidRPr="000E4E9B">
        <w:rPr>
          <w:rFonts w:ascii="Arial" w:hAnsi="Arial" w:hint="cs"/>
          <w:b/>
          <w:bCs/>
          <w:noProof w:val="0"/>
          <w:u w:val="single"/>
          <w:rtl/>
        </w:rPr>
        <w:t xml:space="preserve"> בתמצית</w:t>
      </w:r>
    </w:p>
    <w:p w14:paraId="63CB1A28" w14:textId="77777777" w:rsidR="008101BA" w:rsidRPr="008101BA" w:rsidRDefault="008101BA" w:rsidP="008101BA">
      <w:pPr>
        <w:pStyle w:val="ad"/>
        <w:rPr>
          <w:rFonts w:ascii="Arial" w:hAnsi="Arial"/>
          <w:noProof w:val="0"/>
          <w:rtl/>
        </w:rPr>
      </w:pPr>
    </w:p>
    <w:p w14:paraId="01B75803" w14:textId="77777777" w:rsidR="00B32C6B" w:rsidRPr="00695872" w:rsidRDefault="008101BA" w:rsidP="00A414A9">
      <w:pPr>
        <w:pStyle w:val="ad"/>
        <w:numPr>
          <w:ilvl w:val="0"/>
          <w:numId w:val="1"/>
        </w:numPr>
        <w:spacing w:line="360" w:lineRule="auto"/>
        <w:jc w:val="both"/>
        <w:rPr>
          <w:rFonts w:ascii="Arial" w:hAnsi="Arial"/>
          <w:noProof w:val="0"/>
        </w:rPr>
      </w:pPr>
      <w:r w:rsidRPr="00695872">
        <w:rPr>
          <w:rFonts w:ascii="Arial" w:hAnsi="Arial" w:hint="cs"/>
          <w:noProof w:val="0"/>
          <w:rtl/>
        </w:rPr>
        <w:t>בתשובה המאוחדת שהגישו לכתבי ההגנה טענו התובעים, בין היתר, כי מקריאת כתבי ההגנה עולה כי עיקר העובדות המצויות בבסיס התביעה אינן מצויות במחלוקת</w:t>
      </w:r>
      <w:r w:rsidR="00695872">
        <w:rPr>
          <w:rFonts w:ascii="Arial" w:hAnsi="Arial" w:hint="cs"/>
          <w:b/>
          <w:bCs/>
          <w:noProof w:val="0"/>
          <w:sz w:val="28"/>
          <w:szCs w:val="28"/>
          <w:rtl/>
        </w:rPr>
        <w:t>.</w:t>
      </w:r>
    </w:p>
    <w:p w14:paraId="71B818A5" w14:textId="77777777" w:rsidR="00695872" w:rsidRDefault="00695872" w:rsidP="00695872">
      <w:pPr>
        <w:pStyle w:val="ad"/>
        <w:spacing w:line="360" w:lineRule="auto"/>
        <w:ind w:left="927"/>
        <w:jc w:val="both"/>
        <w:rPr>
          <w:rFonts w:ascii="Arial" w:hAnsi="Arial"/>
          <w:noProof w:val="0"/>
        </w:rPr>
      </w:pPr>
    </w:p>
    <w:p w14:paraId="3E965C91" w14:textId="77777777" w:rsidR="00D266C5" w:rsidRDefault="000E4E9B" w:rsidP="00D266C5">
      <w:pPr>
        <w:pStyle w:val="ad"/>
        <w:numPr>
          <w:ilvl w:val="0"/>
          <w:numId w:val="1"/>
        </w:numPr>
        <w:spacing w:line="360" w:lineRule="auto"/>
        <w:jc w:val="both"/>
        <w:rPr>
          <w:rFonts w:ascii="Arial" w:hAnsi="Arial"/>
          <w:noProof w:val="0"/>
        </w:rPr>
      </w:pPr>
      <w:r w:rsidRPr="00415A0F">
        <w:rPr>
          <w:rFonts w:ascii="Arial" w:hAnsi="Arial" w:hint="cs"/>
          <w:noProof w:val="0"/>
          <w:rtl/>
        </w:rPr>
        <w:t>הם טענו כי</w:t>
      </w:r>
      <w:r w:rsidR="009A04BB" w:rsidRPr="00415A0F">
        <w:rPr>
          <w:rFonts w:ascii="Arial" w:hAnsi="Arial" w:hint="cs"/>
          <w:noProof w:val="0"/>
          <w:rtl/>
        </w:rPr>
        <w:t xml:space="preserve"> לבית המשפט יש סמכות עניינית לדון בתביעה שהיא תביעה להצהרה על בעלות במקרקעין שכדרך אגב, מצריכה דיון בתקיפה עקיפה בסוגיות ההפקעות שנרשמו על המקרקעין. זאת, להבדיל מתקיפה ישירה</w:t>
      </w:r>
      <w:r w:rsidR="00995DF3" w:rsidRPr="00415A0F">
        <w:rPr>
          <w:rFonts w:ascii="Arial" w:hAnsi="Arial" w:hint="cs"/>
          <w:noProof w:val="0"/>
          <w:rtl/>
        </w:rPr>
        <w:t>. הם הסבירו כי כיוון שהטפל הולך אחרי העיקר, לא מן הנמנע שבית המשפט יצטרך בעקיפין לדון בהפקעות שנרשמו על המקרקעין ולקבוע שאינן חוקיות כפי שהתבקש.</w:t>
      </w:r>
      <w:r w:rsidR="00F9133B" w:rsidRPr="00415A0F">
        <w:rPr>
          <w:rFonts w:ascii="Arial" w:hAnsi="Arial" w:hint="cs"/>
          <w:noProof w:val="0"/>
          <w:rtl/>
        </w:rPr>
        <w:t xml:space="preserve"> ה</w:t>
      </w:r>
      <w:r w:rsidR="00D34C38" w:rsidRPr="00415A0F">
        <w:rPr>
          <w:rFonts w:ascii="Arial" w:hAnsi="Arial" w:hint="cs"/>
          <w:noProof w:val="0"/>
          <w:rtl/>
        </w:rPr>
        <w:t>ם הוסיפו כי הטענה לחזקה נוגדת צריכה</w:t>
      </w:r>
      <w:r w:rsidR="00F9133B" w:rsidRPr="00415A0F">
        <w:rPr>
          <w:rFonts w:ascii="Arial" w:hAnsi="Arial" w:hint="cs"/>
          <w:noProof w:val="0"/>
          <w:rtl/>
        </w:rPr>
        <w:t xml:space="preserve"> להתברר במסגרת הליך זה, </w:t>
      </w:r>
      <w:r w:rsidR="00D34C38" w:rsidRPr="00415A0F">
        <w:rPr>
          <w:rFonts w:ascii="Arial" w:hAnsi="Arial" w:hint="cs"/>
          <w:noProof w:val="0"/>
          <w:rtl/>
        </w:rPr>
        <w:t xml:space="preserve">מאחר שבירור טענת החזקה הנוגדת מחייב את עדותה של המדינה שאינה צד בהליך בבית משפט השלום, אחרת </w:t>
      </w:r>
      <w:r w:rsidR="00F9133B" w:rsidRPr="00415A0F">
        <w:rPr>
          <w:rFonts w:ascii="Arial" w:hAnsi="Arial" w:hint="cs"/>
          <w:noProof w:val="0"/>
          <w:rtl/>
        </w:rPr>
        <w:t xml:space="preserve">לא יוכלו להוכיח </w:t>
      </w:r>
      <w:r w:rsidR="00F9133B" w:rsidRPr="00415A0F">
        <w:rPr>
          <w:rFonts w:ascii="Arial" w:hAnsi="Arial" w:hint="cs"/>
          <w:noProof w:val="0"/>
          <w:rtl/>
        </w:rPr>
        <w:lastRenderedPageBreak/>
        <w:t>טענותיהם ול</w:t>
      </w:r>
      <w:r w:rsidR="00D34C38" w:rsidRPr="00415A0F">
        <w:rPr>
          <w:rFonts w:ascii="Arial" w:hAnsi="Arial" w:hint="cs"/>
          <w:noProof w:val="0"/>
          <w:rtl/>
        </w:rPr>
        <w:t>עמוד על זכויותיהם הקנייניות.</w:t>
      </w:r>
      <w:r w:rsidR="00415A0F">
        <w:rPr>
          <w:rFonts w:ascii="Arial" w:hAnsi="Arial" w:hint="cs"/>
          <w:noProof w:val="0"/>
          <w:rtl/>
        </w:rPr>
        <w:t xml:space="preserve"> הם טענו כי טענה לחזקה נוגדת יכולה להיות ג</w:t>
      </w:r>
      <w:r w:rsidR="00D266C5">
        <w:rPr>
          <w:rFonts w:ascii="Arial" w:hAnsi="Arial" w:hint="cs"/>
          <w:noProof w:val="0"/>
          <w:rtl/>
        </w:rPr>
        <w:t>ם</w:t>
      </w:r>
      <w:r w:rsidR="00415A0F">
        <w:rPr>
          <w:rFonts w:ascii="Arial" w:hAnsi="Arial" w:hint="cs"/>
          <w:noProof w:val="0"/>
          <w:rtl/>
        </w:rPr>
        <w:t xml:space="preserve"> טענת חרב</w:t>
      </w:r>
      <w:r w:rsidR="00D266C5">
        <w:rPr>
          <w:rFonts w:ascii="Arial" w:hAnsi="Arial" w:hint="cs"/>
          <w:noProof w:val="0"/>
          <w:rtl/>
        </w:rPr>
        <w:t>.</w:t>
      </w:r>
      <w:r w:rsidR="00415A0F">
        <w:rPr>
          <w:rFonts w:ascii="Arial" w:hAnsi="Arial" w:hint="cs"/>
          <w:noProof w:val="0"/>
          <w:rtl/>
        </w:rPr>
        <w:t xml:space="preserve"> זאת, בהסתמך על האמור בספרו של כב' השופט שקד (יפורט בהמשך). בנוסף טענו כי </w:t>
      </w:r>
      <w:r w:rsidR="00415A0F" w:rsidRPr="00415A0F">
        <w:rPr>
          <w:rFonts w:ascii="Arial" w:hAnsi="Arial" w:hint="cs"/>
          <w:noProof w:val="0"/>
          <w:rtl/>
        </w:rPr>
        <w:t xml:space="preserve"> בענייננו מדובר בהתיישנות רוכשת בהתאם לסעיף 78 לחוק הקרקעות, שכן רכישת הזכויות מכוח החזקה נעשתה עד למועד כניסת חוק יסוד מקרקעי ישראל לתוקף בשנת 1965. </w:t>
      </w:r>
      <w:r w:rsidR="00D266C5">
        <w:rPr>
          <w:rFonts w:ascii="Arial" w:hAnsi="Arial" w:hint="cs"/>
          <w:noProof w:val="0"/>
          <w:rtl/>
        </w:rPr>
        <w:t xml:space="preserve">לדבריהם, הטענה לפיה לא ניתן לטעון להתיישנות אודות קרקע מירי כטענת חרב שיוצרת זכויות אינה רלוונטית </w:t>
      </w:r>
      <w:r w:rsidR="00D266C5" w:rsidRPr="00D266C5">
        <w:rPr>
          <w:rFonts w:ascii="Arial" w:hAnsi="Arial" w:hint="cs"/>
          <w:noProof w:val="0"/>
          <w:rtl/>
        </w:rPr>
        <w:t xml:space="preserve">מאחר </w:t>
      </w:r>
      <w:r w:rsidR="00F9133B" w:rsidRPr="00D266C5">
        <w:rPr>
          <w:rFonts w:ascii="Arial" w:hAnsi="Arial" w:hint="cs"/>
          <w:noProof w:val="0"/>
          <w:rtl/>
        </w:rPr>
        <w:t xml:space="preserve"> </w:t>
      </w:r>
      <w:r w:rsidR="00D266C5" w:rsidRPr="00D266C5">
        <w:rPr>
          <w:rFonts w:ascii="Arial" w:hAnsi="Arial" w:hint="cs"/>
          <w:noProof w:val="0"/>
          <w:rtl/>
        </w:rPr>
        <w:t>ש</w:t>
      </w:r>
      <w:r w:rsidR="00831181" w:rsidRPr="00D266C5">
        <w:rPr>
          <w:rFonts w:ascii="Arial" w:hAnsi="Arial" w:hint="cs"/>
          <w:noProof w:val="0"/>
          <w:rtl/>
        </w:rPr>
        <w:t xml:space="preserve">בית המשפט העליון החריג מקרים שבהם רכשו זכויות עד למועד כניסת חוק היסוד מקרקעי ישראל לתוקף בשנת 1965 </w:t>
      </w:r>
      <w:r w:rsidR="00D266C5" w:rsidRPr="00D266C5">
        <w:rPr>
          <w:rFonts w:ascii="Arial" w:hAnsi="Arial" w:hint="cs"/>
          <w:noProof w:val="0"/>
          <w:rtl/>
        </w:rPr>
        <w:t>ומשכך היא עומדת כחרב בתביעת בעלות.</w:t>
      </w:r>
    </w:p>
    <w:p w14:paraId="296A035D" w14:textId="77777777" w:rsidR="00D266C5" w:rsidRPr="00D266C5" w:rsidRDefault="00D266C5" w:rsidP="00D266C5">
      <w:pPr>
        <w:pStyle w:val="ad"/>
        <w:rPr>
          <w:rFonts w:ascii="Arial" w:hAnsi="Arial"/>
          <w:noProof w:val="0"/>
          <w:rtl/>
        </w:rPr>
      </w:pPr>
    </w:p>
    <w:p w14:paraId="630FD4B5" w14:textId="77777777" w:rsidR="008101BA" w:rsidRDefault="00831181" w:rsidP="002C6FA1">
      <w:pPr>
        <w:pStyle w:val="ad"/>
        <w:numPr>
          <w:ilvl w:val="0"/>
          <w:numId w:val="1"/>
        </w:numPr>
        <w:spacing w:line="360" w:lineRule="auto"/>
        <w:jc w:val="both"/>
        <w:rPr>
          <w:rFonts w:ascii="Arial" w:hAnsi="Arial"/>
          <w:noProof w:val="0"/>
        </w:rPr>
      </w:pPr>
      <w:r>
        <w:rPr>
          <w:rFonts w:ascii="Arial" w:hAnsi="Arial" w:hint="cs"/>
          <w:noProof w:val="0"/>
          <w:rtl/>
        </w:rPr>
        <w:t xml:space="preserve">לטענתם, יש לדחות את הטענה להתיישנות התביעה, שכן הם התוודעו להפקעות הנטענות רק עם הגשת התביעה נגדם לסילוק יד בשלהי שנת 2020. </w:t>
      </w:r>
      <w:r w:rsidR="002C6FA1">
        <w:rPr>
          <w:rFonts w:ascii="Arial" w:hAnsi="Arial" w:hint="cs"/>
          <w:noProof w:val="0"/>
          <w:rtl/>
        </w:rPr>
        <w:t>זאת, מאחר שלא בוצע פרסום מלא כדין. מטעם זה</w:t>
      </w:r>
      <w:r>
        <w:rPr>
          <w:rFonts w:ascii="Arial" w:hAnsi="Arial" w:hint="cs"/>
          <w:noProof w:val="0"/>
          <w:rtl/>
        </w:rPr>
        <w:t xml:space="preserve"> יש לדחות גם את טענת השיהוי.</w:t>
      </w:r>
      <w:r w:rsidR="00795CCB">
        <w:rPr>
          <w:rFonts w:ascii="Arial" w:hAnsi="Arial" w:hint="cs"/>
          <w:noProof w:val="0"/>
          <w:rtl/>
        </w:rPr>
        <w:t xml:space="preserve"> התובעים הכחישו כי ידעו על ההפקעות בשנות ה-90 לנוכח תביעות שהתנהלו ביחס לחלק מן המקרקעין הסמוכים או לנוכח מכתב התראה שנשלח להם לכאורה בשנת 2015.</w:t>
      </w:r>
    </w:p>
    <w:p w14:paraId="7160205B" w14:textId="77777777" w:rsidR="00795CCB" w:rsidRPr="00795CCB" w:rsidRDefault="00795CCB" w:rsidP="00795CCB">
      <w:pPr>
        <w:pStyle w:val="ad"/>
        <w:rPr>
          <w:rFonts w:ascii="Arial" w:hAnsi="Arial"/>
          <w:noProof w:val="0"/>
          <w:rtl/>
        </w:rPr>
      </w:pPr>
    </w:p>
    <w:p w14:paraId="0FC645E3" w14:textId="77777777" w:rsidR="00795CCB" w:rsidRDefault="009A392F" w:rsidP="002C6FA1">
      <w:pPr>
        <w:pStyle w:val="ad"/>
        <w:numPr>
          <w:ilvl w:val="0"/>
          <w:numId w:val="1"/>
        </w:numPr>
        <w:spacing w:line="360" w:lineRule="auto"/>
        <w:jc w:val="both"/>
        <w:rPr>
          <w:rFonts w:ascii="Arial" w:hAnsi="Arial"/>
          <w:noProof w:val="0"/>
        </w:rPr>
      </w:pPr>
      <w:r>
        <w:rPr>
          <w:rFonts w:ascii="Arial" w:hAnsi="Arial" w:hint="cs"/>
          <w:noProof w:val="0"/>
          <w:rtl/>
        </w:rPr>
        <w:t>התובעים</w:t>
      </w:r>
      <w:r w:rsidR="00795CCB">
        <w:rPr>
          <w:rFonts w:ascii="Arial" w:hAnsi="Arial" w:hint="cs"/>
          <w:noProof w:val="0"/>
          <w:rtl/>
        </w:rPr>
        <w:t xml:space="preserve"> דחו את הטענה למעשה בית דין וטענו כי הקביעות בהליכים קודמים היו ביחס לחלק קטן ממקרקעין סמוכים</w:t>
      </w:r>
      <w:r w:rsidR="002C6FA1">
        <w:rPr>
          <w:rFonts w:ascii="Arial" w:hAnsi="Arial" w:hint="cs"/>
          <w:noProof w:val="0"/>
          <w:rtl/>
        </w:rPr>
        <w:t xml:space="preserve">. לפיכך, </w:t>
      </w:r>
      <w:r w:rsidR="00795CCB">
        <w:rPr>
          <w:rFonts w:ascii="Arial" w:hAnsi="Arial" w:hint="cs"/>
          <w:noProof w:val="0"/>
          <w:rtl/>
        </w:rPr>
        <w:t>לא ניתן להשליך מהם על המקרה דנן</w:t>
      </w:r>
      <w:r>
        <w:rPr>
          <w:rFonts w:ascii="Arial" w:hAnsi="Arial" w:hint="cs"/>
          <w:noProof w:val="0"/>
          <w:rtl/>
        </w:rPr>
        <w:t xml:space="preserve"> הדן בחלק אחר של המקרקעין ועל הפקעה לצורך מסחרי ולא ציבורי. </w:t>
      </w:r>
      <w:r w:rsidR="002C6FA1">
        <w:rPr>
          <w:rFonts w:ascii="Arial" w:hAnsi="Arial" w:hint="cs"/>
          <w:noProof w:val="0"/>
          <w:rtl/>
        </w:rPr>
        <w:t>הם</w:t>
      </w:r>
      <w:r>
        <w:rPr>
          <w:rFonts w:ascii="Arial" w:hAnsi="Arial" w:hint="cs"/>
          <w:noProof w:val="0"/>
          <w:rtl/>
        </w:rPr>
        <w:t xml:space="preserve"> עמדו על כך שהנתבעת 3, עיריי</w:t>
      </w:r>
      <w:r w:rsidR="002C6FA1">
        <w:rPr>
          <w:rFonts w:ascii="Arial" w:hAnsi="Arial" w:hint="cs"/>
          <w:noProof w:val="0"/>
          <w:rtl/>
        </w:rPr>
        <w:t>ת חולון, היא צד רלוונטי לתביעה. זאת מאחר</w:t>
      </w:r>
      <w:r>
        <w:rPr>
          <w:rFonts w:ascii="Arial" w:hAnsi="Arial" w:hint="cs"/>
          <w:noProof w:val="0"/>
          <w:rtl/>
        </w:rPr>
        <w:t xml:space="preserve"> </w:t>
      </w:r>
      <w:r w:rsidR="002C6FA1">
        <w:rPr>
          <w:rFonts w:ascii="Arial" w:hAnsi="Arial" w:hint="cs"/>
          <w:noProof w:val="0"/>
          <w:rtl/>
        </w:rPr>
        <w:t>ש</w:t>
      </w:r>
      <w:r>
        <w:rPr>
          <w:rFonts w:ascii="Arial" w:hAnsi="Arial" w:hint="cs"/>
          <w:noProof w:val="0"/>
          <w:rtl/>
        </w:rPr>
        <w:t>תשלומי הארנונה משולמים לה</w:t>
      </w:r>
      <w:r w:rsidR="002C6FA1">
        <w:rPr>
          <w:rFonts w:ascii="Arial" w:hAnsi="Arial" w:hint="cs"/>
          <w:noProof w:val="0"/>
          <w:rtl/>
        </w:rPr>
        <w:t xml:space="preserve">, </w:t>
      </w:r>
      <w:r>
        <w:rPr>
          <w:rFonts w:ascii="Arial" w:hAnsi="Arial" w:hint="cs"/>
          <w:noProof w:val="0"/>
          <w:rtl/>
        </w:rPr>
        <w:t>היא ידעה היטב שהתובעים מחזיקים הלכה למעשה במקרקעין</w:t>
      </w:r>
      <w:r w:rsidR="002C6FA1">
        <w:rPr>
          <w:rFonts w:ascii="Arial" w:hAnsi="Arial" w:hint="cs"/>
          <w:noProof w:val="0"/>
          <w:rtl/>
        </w:rPr>
        <w:t>,</w:t>
      </w:r>
      <w:r>
        <w:rPr>
          <w:rFonts w:ascii="Arial" w:hAnsi="Arial" w:hint="cs"/>
          <w:noProof w:val="0"/>
          <w:rtl/>
        </w:rPr>
        <w:t xml:space="preserve"> </w:t>
      </w:r>
      <w:r w:rsidR="002C6FA1">
        <w:rPr>
          <w:rFonts w:ascii="Arial" w:hAnsi="Arial" w:hint="cs"/>
          <w:noProof w:val="0"/>
          <w:rtl/>
        </w:rPr>
        <w:t xml:space="preserve">ואף </w:t>
      </w:r>
      <w:r>
        <w:rPr>
          <w:rFonts w:ascii="Arial" w:hAnsi="Arial" w:hint="cs"/>
          <w:noProof w:val="0"/>
          <w:rtl/>
        </w:rPr>
        <w:t>טוענת כי היא בעלת זכויות במקרקעין.</w:t>
      </w:r>
    </w:p>
    <w:p w14:paraId="4473CEA3" w14:textId="77777777" w:rsidR="009A392F" w:rsidRPr="002C6FA1" w:rsidRDefault="009A392F" w:rsidP="009A392F">
      <w:pPr>
        <w:pStyle w:val="ad"/>
        <w:rPr>
          <w:rFonts w:ascii="Arial" w:hAnsi="Arial"/>
          <w:noProof w:val="0"/>
          <w:rtl/>
        </w:rPr>
      </w:pPr>
    </w:p>
    <w:p w14:paraId="29CB0D65" w14:textId="77777777" w:rsidR="009A392F" w:rsidRDefault="00431C86" w:rsidP="00B038CC">
      <w:pPr>
        <w:pStyle w:val="ad"/>
        <w:numPr>
          <w:ilvl w:val="0"/>
          <w:numId w:val="1"/>
        </w:numPr>
        <w:spacing w:line="360" w:lineRule="auto"/>
        <w:jc w:val="both"/>
        <w:rPr>
          <w:rFonts w:ascii="Arial" w:hAnsi="Arial"/>
          <w:noProof w:val="0"/>
        </w:rPr>
      </w:pPr>
      <w:r>
        <w:rPr>
          <w:rFonts w:ascii="Arial" w:hAnsi="Arial" w:hint="cs"/>
          <w:noProof w:val="0"/>
          <w:rtl/>
        </w:rPr>
        <w:t xml:space="preserve">התובעים הוסיפו כי מטענות הנתבעת 1 עולה כי ההפקעה נעשתה לצורך מסחרי ולכן, טענו כי זו לא מידתית. הם גם התייחסו לטענת הנתבעת 2 בדבר רכישת המקרקעין בהתאם לסעיף 34א לחוק המכר וטענו כי הסיפא לסעיף זה מחריגה, בין היתר, זכות שלפי תנאי המכירה אינה מתבטלת. זאת, לאור סעיף מפורש בהסכם הרכישה של הנתבעת 2 בו כתוב שהיא יודעת שיש במקרקעין מחזיקים </w:t>
      </w:r>
      <w:r w:rsidR="00697AEA">
        <w:rPr>
          <w:rFonts w:ascii="Arial" w:hAnsi="Arial" w:hint="cs"/>
          <w:noProof w:val="0"/>
          <w:rtl/>
        </w:rPr>
        <w:t>כדין.</w:t>
      </w:r>
    </w:p>
    <w:p w14:paraId="6DCDAEC9" w14:textId="77777777" w:rsidR="00B51388" w:rsidRPr="00B51388" w:rsidRDefault="00B51388" w:rsidP="00B51388">
      <w:pPr>
        <w:pStyle w:val="ad"/>
        <w:rPr>
          <w:rFonts w:ascii="Arial" w:hAnsi="Arial"/>
          <w:noProof w:val="0"/>
          <w:rtl/>
        </w:rPr>
      </w:pPr>
    </w:p>
    <w:p w14:paraId="06B73FB9" w14:textId="77777777" w:rsidR="00B51388" w:rsidRDefault="00B51388" w:rsidP="00B51388">
      <w:pPr>
        <w:pStyle w:val="ad"/>
        <w:numPr>
          <w:ilvl w:val="0"/>
          <w:numId w:val="1"/>
        </w:numPr>
        <w:spacing w:line="360" w:lineRule="auto"/>
        <w:jc w:val="both"/>
        <w:rPr>
          <w:rFonts w:ascii="Arial" w:hAnsi="Arial"/>
          <w:noProof w:val="0"/>
        </w:rPr>
      </w:pPr>
      <w:r>
        <w:rPr>
          <w:rFonts w:ascii="Arial" w:hAnsi="Arial" w:hint="cs"/>
          <w:noProof w:val="0"/>
          <w:rtl/>
        </w:rPr>
        <w:t xml:space="preserve">טענות הצדדים </w:t>
      </w:r>
      <w:r w:rsidR="00D34C38">
        <w:rPr>
          <w:rFonts w:ascii="Arial" w:hAnsi="Arial" w:hint="cs"/>
          <w:noProof w:val="0"/>
          <w:rtl/>
        </w:rPr>
        <w:t>הו</w:t>
      </w:r>
      <w:r w:rsidR="005D0E80">
        <w:rPr>
          <w:rFonts w:ascii="Arial" w:hAnsi="Arial" w:hint="cs"/>
          <w:noProof w:val="0"/>
          <w:rtl/>
        </w:rPr>
        <w:t>ב</w:t>
      </w:r>
      <w:r w:rsidR="00D34C38">
        <w:rPr>
          <w:rFonts w:ascii="Arial" w:hAnsi="Arial" w:hint="cs"/>
          <w:noProof w:val="0"/>
          <w:rtl/>
        </w:rPr>
        <w:t xml:space="preserve">או </w:t>
      </w:r>
      <w:r>
        <w:rPr>
          <w:rFonts w:ascii="Arial" w:hAnsi="Arial" w:hint="cs"/>
          <w:noProof w:val="0"/>
          <w:rtl/>
        </w:rPr>
        <w:t>לעיל בתמצית. ככל שיהיה צורך</w:t>
      </w:r>
      <w:r w:rsidR="005D0E80">
        <w:rPr>
          <w:rFonts w:ascii="Arial" w:hAnsi="Arial" w:hint="cs"/>
          <w:noProof w:val="0"/>
          <w:rtl/>
        </w:rPr>
        <w:t>,</w:t>
      </w:r>
      <w:r>
        <w:rPr>
          <w:rFonts w:ascii="Arial" w:hAnsi="Arial" w:hint="cs"/>
          <w:noProof w:val="0"/>
          <w:rtl/>
        </w:rPr>
        <w:t xml:space="preserve"> יינתן פירוט נוסף בעניינים רלוונטיים בחלק הדיון ו</w:t>
      </w:r>
      <w:r w:rsidR="005D0E80">
        <w:rPr>
          <w:rFonts w:ascii="Arial" w:hAnsi="Arial" w:hint="cs"/>
          <w:noProof w:val="0"/>
          <w:rtl/>
        </w:rPr>
        <w:t>ה</w:t>
      </w:r>
      <w:r>
        <w:rPr>
          <w:rFonts w:ascii="Arial" w:hAnsi="Arial" w:hint="cs"/>
          <w:noProof w:val="0"/>
          <w:rtl/>
        </w:rPr>
        <w:t xml:space="preserve">הכרעה.  </w:t>
      </w:r>
    </w:p>
    <w:p w14:paraId="3F14427F" w14:textId="77777777" w:rsidR="00697AEA" w:rsidRPr="00697AEA" w:rsidRDefault="00697AEA" w:rsidP="00697AEA">
      <w:pPr>
        <w:pStyle w:val="ad"/>
        <w:rPr>
          <w:rFonts w:ascii="Arial" w:hAnsi="Arial"/>
          <w:noProof w:val="0"/>
          <w:rtl/>
        </w:rPr>
      </w:pPr>
    </w:p>
    <w:p w14:paraId="0747D503" w14:textId="77777777" w:rsidR="000C39DE" w:rsidRDefault="00D37671" w:rsidP="001A1C0D">
      <w:pPr>
        <w:pStyle w:val="ad"/>
        <w:numPr>
          <w:ilvl w:val="0"/>
          <w:numId w:val="1"/>
        </w:numPr>
        <w:spacing w:line="360" w:lineRule="auto"/>
        <w:jc w:val="both"/>
        <w:rPr>
          <w:rFonts w:ascii="Arial" w:hAnsi="Arial"/>
          <w:noProof w:val="0"/>
        </w:rPr>
      </w:pPr>
      <w:r>
        <w:rPr>
          <w:rFonts w:ascii="Arial" w:hAnsi="Arial" w:hint="cs"/>
          <w:noProof w:val="0"/>
          <w:rtl/>
        </w:rPr>
        <w:t xml:space="preserve">הצדדים הגישו תצהירי עדות ראשית. </w:t>
      </w:r>
    </w:p>
    <w:p w14:paraId="69C38384" w14:textId="77777777" w:rsidR="000C39DE" w:rsidRPr="000C39DE" w:rsidRDefault="000C39DE" w:rsidP="000C39DE">
      <w:pPr>
        <w:pStyle w:val="ad"/>
        <w:rPr>
          <w:rFonts w:ascii="Arial" w:hAnsi="Arial"/>
          <w:noProof w:val="0"/>
          <w:rtl/>
        </w:rPr>
      </w:pPr>
    </w:p>
    <w:p w14:paraId="0C995E56" w14:textId="77777777" w:rsidR="000C39DE" w:rsidRDefault="00B51388" w:rsidP="00B51388">
      <w:pPr>
        <w:pStyle w:val="ad"/>
        <w:spacing w:line="360" w:lineRule="auto"/>
        <w:ind w:left="927"/>
        <w:jc w:val="both"/>
        <w:rPr>
          <w:rFonts w:ascii="Arial" w:hAnsi="Arial"/>
          <w:noProof w:val="0"/>
          <w:rtl/>
        </w:rPr>
      </w:pPr>
      <w:r>
        <w:rPr>
          <w:rFonts w:ascii="Arial" w:hAnsi="Arial" w:hint="cs"/>
          <w:noProof w:val="0"/>
          <w:rtl/>
        </w:rPr>
        <w:lastRenderedPageBreak/>
        <w:t>התובעים הגישו את</w:t>
      </w:r>
      <w:r w:rsidR="00D37671">
        <w:rPr>
          <w:rFonts w:ascii="Arial" w:hAnsi="Arial" w:hint="cs"/>
          <w:noProof w:val="0"/>
          <w:rtl/>
        </w:rPr>
        <w:t xml:space="preserve"> תצהיר</w:t>
      </w:r>
      <w:r w:rsidR="00603A54">
        <w:rPr>
          <w:rFonts w:ascii="Arial" w:hAnsi="Arial" w:hint="cs"/>
          <w:noProof w:val="0"/>
          <w:rtl/>
        </w:rPr>
        <w:t>ו</w:t>
      </w:r>
      <w:r w:rsidR="00D37671">
        <w:rPr>
          <w:rFonts w:ascii="Arial" w:hAnsi="Arial" w:hint="cs"/>
          <w:noProof w:val="0"/>
          <w:rtl/>
        </w:rPr>
        <w:t xml:space="preserve"> של התובע 1, </w:t>
      </w:r>
      <w:proofErr w:type="spellStart"/>
      <w:r w:rsidR="00D37671">
        <w:rPr>
          <w:rFonts w:ascii="Arial" w:hAnsi="Arial" w:hint="cs"/>
          <w:noProof w:val="0"/>
          <w:rtl/>
        </w:rPr>
        <w:t>ואליד</w:t>
      </w:r>
      <w:proofErr w:type="spellEnd"/>
      <w:r w:rsidR="00D37671">
        <w:rPr>
          <w:rFonts w:ascii="Arial" w:hAnsi="Arial" w:hint="cs"/>
          <w:noProof w:val="0"/>
          <w:rtl/>
        </w:rPr>
        <w:t xml:space="preserve"> </w:t>
      </w:r>
      <w:proofErr w:type="spellStart"/>
      <w:r w:rsidR="00D37671">
        <w:rPr>
          <w:rFonts w:ascii="Arial" w:hAnsi="Arial" w:hint="cs"/>
          <w:noProof w:val="0"/>
          <w:rtl/>
        </w:rPr>
        <w:t>אלדח</w:t>
      </w:r>
      <w:proofErr w:type="spellEnd"/>
      <w:r w:rsidR="00F26E2C">
        <w:rPr>
          <w:rFonts w:ascii="Arial" w:hAnsi="Arial" w:hint="cs"/>
          <w:noProof w:val="0"/>
          <w:rtl/>
        </w:rPr>
        <w:t xml:space="preserve">, תצהירו של מר </w:t>
      </w:r>
      <w:proofErr w:type="spellStart"/>
      <w:r w:rsidR="00F26E2C">
        <w:rPr>
          <w:rFonts w:ascii="Arial" w:hAnsi="Arial" w:hint="cs"/>
          <w:noProof w:val="0"/>
          <w:rtl/>
        </w:rPr>
        <w:t>גאלב</w:t>
      </w:r>
      <w:proofErr w:type="spellEnd"/>
      <w:r w:rsidR="00F26E2C">
        <w:rPr>
          <w:rFonts w:ascii="Arial" w:hAnsi="Arial" w:hint="cs"/>
          <w:noProof w:val="0"/>
          <w:rtl/>
        </w:rPr>
        <w:t xml:space="preserve"> דוח </w:t>
      </w:r>
      <w:r w:rsidR="00F26E2C">
        <w:rPr>
          <w:rFonts w:ascii="Arial" w:hAnsi="Arial"/>
          <w:noProof w:val="0"/>
          <w:rtl/>
        </w:rPr>
        <w:t>–</w:t>
      </w:r>
      <w:r>
        <w:rPr>
          <w:rFonts w:ascii="Arial" w:hAnsi="Arial" w:hint="cs"/>
          <w:noProof w:val="0"/>
          <w:rtl/>
        </w:rPr>
        <w:t xml:space="preserve"> אחיו הצעיר של התובע, </w:t>
      </w:r>
      <w:r w:rsidR="00603A54">
        <w:rPr>
          <w:rFonts w:ascii="Arial" w:hAnsi="Arial" w:hint="cs"/>
          <w:noProof w:val="0"/>
          <w:rtl/>
        </w:rPr>
        <w:t xml:space="preserve">חוות דעת מומחה של המודד </w:t>
      </w:r>
      <w:proofErr w:type="spellStart"/>
      <w:r w:rsidR="00603A54">
        <w:rPr>
          <w:rFonts w:ascii="Arial" w:hAnsi="Arial" w:hint="cs"/>
          <w:noProof w:val="0"/>
          <w:rtl/>
        </w:rPr>
        <w:t>מסארוה</w:t>
      </w:r>
      <w:proofErr w:type="spellEnd"/>
      <w:r w:rsidR="00603A54">
        <w:rPr>
          <w:rFonts w:ascii="Arial" w:hAnsi="Arial" w:hint="cs"/>
          <w:noProof w:val="0"/>
          <w:rtl/>
        </w:rPr>
        <w:t xml:space="preserve"> </w:t>
      </w:r>
      <w:proofErr w:type="spellStart"/>
      <w:r w:rsidR="00603A54">
        <w:rPr>
          <w:rFonts w:ascii="Arial" w:hAnsi="Arial" w:hint="cs"/>
          <w:noProof w:val="0"/>
          <w:rtl/>
        </w:rPr>
        <w:t>חוסאם</w:t>
      </w:r>
      <w:proofErr w:type="spellEnd"/>
      <w:r w:rsidR="00042D4A">
        <w:rPr>
          <w:rFonts w:ascii="Arial" w:hAnsi="Arial" w:hint="cs"/>
          <w:noProof w:val="0"/>
          <w:rtl/>
        </w:rPr>
        <w:t xml:space="preserve"> ושל שמאי המקרקעין, ארז כהן</w:t>
      </w:r>
      <w:r w:rsidR="00D37671">
        <w:rPr>
          <w:rFonts w:ascii="Arial" w:hAnsi="Arial" w:hint="cs"/>
          <w:noProof w:val="0"/>
          <w:rtl/>
        </w:rPr>
        <w:t>.</w:t>
      </w:r>
      <w:r w:rsidR="00603A54">
        <w:rPr>
          <w:rFonts w:ascii="Arial" w:hAnsi="Arial" w:hint="cs"/>
          <w:noProof w:val="0"/>
          <w:rtl/>
        </w:rPr>
        <w:t xml:space="preserve"> </w:t>
      </w:r>
    </w:p>
    <w:p w14:paraId="72C4B49F" w14:textId="77777777" w:rsidR="000C39DE" w:rsidRDefault="000C39DE" w:rsidP="000C39DE">
      <w:pPr>
        <w:pStyle w:val="ad"/>
        <w:spacing w:line="360" w:lineRule="auto"/>
        <w:ind w:left="927"/>
        <w:jc w:val="both"/>
        <w:rPr>
          <w:rFonts w:ascii="Arial" w:hAnsi="Arial"/>
          <w:noProof w:val="0"/>
          <w:rtl/>
        </w:rPr>
      </w:pPr>
    </w:p>
    <w:p w14:paraId="7F523E7B" w14:textId="77777777" w:rsidR="000C39DE" w:rsidRDefault="00603A54" w:rsidP="000C39DE">
      <w:pPr>
        <w:pStyle w:val="ad"/>
        <w:spacing w:line="360" w:lineRule="auto"/>
        <w:ind w:left="927"/>
        <w:jc w:val="both"/>
        <w:rPr>
          <w:rFonts w:ascii="Arial" w:hAnsi="Arial"/>
          <w:noProof w:val="0"/>
          <w:rtl/>
        </w:rPr>
      </w:pPr>
      <w:r>
        <w:rPr>
          <w:rFonts w:ascii="Arial" w:hAnsi="Arial" w:hint="cs"/>
          <w:noProof w:val="0"/>
          <w:rtl/>
        </w:rPr>
        <w:t xml:space="preserve">הנתבעת 1 הגישה את תצהירה של הגב' תמר פרי המשמשת כרכזת עסקאות בכירה ברשות מקרקעי ישראל ותעודת עובד ציבור של מר עוזי </w:t>
      </w:r>
      <w:proofErr w:type="spellStart"/>
      <w:r>
        <w:rPr>
          <w:rFonts w:ascii="Arial" w:hAnsi="Arial" w:hint="cs"/>
          <w:noProof w:val="0"/>
          <w:rtl/>
        </w:rPr>
        <w:t>אלטשולר</w:t>
      </w:r>
      <w:proofErr w:type="spellEnd"/>
      <w:r>
        <w:rPr>
          <w:rFonts w:ascii="Arial" w:hAnsi="Arial" w:hint="cs"/>
          <w:noProof w:val="0"/>
          <w:rtl/>
        </w:rPr>
        <w:t>, רשם המקרקעין תל אביב.</w:t>
      </w:r>
      <w:r w:rsidR="00D37671">
        <w:rPr>
          <w:rFonts w:ascii="Arial" w:hAnsi="Arial" w:hint="cs"/>
          <w:noProof w:val="0"/>
          <w:rtl/>
        </w:rPr>
        <w:t xml:space="preserve"> </w:t>
      </w:r>
    </w:p>
    <w:p w14:paraId="1133E54E" w14:textId="77777777" w:rsidR="000C39DE" w:rsidRDefault="000C39DE" w:rsidP="000C39DE">
      <w:pPr>
        <w:pStyle w:val="ad"/>
        <w:spacing w:line="360" w:lineRule="auto"/>
        <w:ind w:left="927"/>
        <w:jc w:val="both"/>
        <w:rPr>
          <w:rFonts w:ascii="Arial" w:hAnsi="Arial"/>
          <w:noProof w:val="0"/>
          <w:rtl/>
        </w:rPr>
      </w:pPr>
    </w:p>
    <w:p w14:paraId="0EF0951D" w14:textId="77777777" w:rsidR="00B51388" w:rsidRDefault="00D37671" w:rsidP="00B51388">
      <w:pPr>
        <w:pStyle w:val="ad"/>
        <w:spacing w:line="360" w:lineRule="auto"/>
        <w:ind w:left="927"/>
        <w:jc w:val="both"/>
        <w:rPr>
          <w:rFonts w:ascii="Arial" w:hAnsi="Arial"/>
          <w:noProof w:val="0"/>
          <w:rtl/>
        </w:rPr>
      </w:pPr>
      <w:r>
        <w:rPr>
          <w:rFonts w:ascii="Arial" w:hAnsi="Arial" w:hint="cs"/>
          <w:noProof w:val="0"/>
          <w:rtl/>
        </w:rPr>
        <w:t>הנתבעת 2 ה</w:t>
      </w:r>
      <w:r w:rsidR="000C39DE">
        <w:rPr>
          <w:rFonts w:ascii="Arial" w:hAnsi="Arial" w:hint="cs"/>
          <w:noProof w:val="0"/>
          <w:rtl/>
        </w:rPr>
        <w:t>גישה</w:t>
      </w:r>
      <w:r w:rsidR="00D34C38">
        <w:rPr>
          <w:rFonts w:ascii="Arial" w:hAnsi="Arial" w:hint="cs"/>
          <w:noProof w:val="0"/>
          <w:rtl/>
        </w:rPr>
        <w:t xml:space="preserve"> את</w:t>
      </w:r>
      <w:r>
        <w:rPr>
          <w:rFonts w:ascii="Arial" w:hAnsi="Arial" w:hint="cs"/>
          <w:noProof w:val="0"/>
          <w:rtl/>
        </w:rPr>
        <w:t xml:space="preserve"> תצהירה של הגב' תניה אביגיל גלבוע, אדריכלית שאביה הוא מבעלי ארץ ציון הדר</w:t>
      </w:r>
      <w:r w:rsidR="001C629A">
        <w:rPr>
          <w:rFonts w:ascii="Arial" w:hAnsi="Arial" w:hint="cs"/>
          <w:noProof w:val="0"/>
          <w:rtl/>
        </w:rPr>
        <w:t xml:space="preserve"> והיא מלווה אותו בענייניה השוטפים של החברה. בנוסף, ה</w:t>
      </w:r>
      <w:r w:rsidR="00B51388">
        <w:rPr>
          <w:rFonts w:ascii="Arial" w:hAnsi="Arial" w:hint="cs"/>
          <w:noProof w:val="0"/>
          <w:rtl/>
        </w:rPr>
        <w:t>גישה חוות דעת</w:t>
      </w:r>
      <w:r w:rsidR="001C629A">
        <w:rPr>
          <w:rFonts w:ascii="Arial" w:hAnsi="Arial" w:hint="cs"/>
          <w:noProof w:val="0"/>
          <w:rtl/>
        </w:rPr>
        <w:t xml:space="preserve"> </w:t>
      </w:r>
      <w:r w:rsidR="001A1C0D">
        <w:rPr>
          <w:rFonts w:ascii="Arial" w:hAnsi="Arial" w:hint="cs"/>
          <w:noProof w:val="0"/>
          <w:rtl/>
        </w:rPr>
        <w:t xml:space="preserve">מומחה </w:t>
      </w:r>
      <w:r w:rsidR="001C629A">
        <w:rPr>
          <w:rFonts w:ascii="Arial" w:hAnsi="Arial" w:hint="cs"/>
          <w:noProof w:val="0"/>
          <w:rtl/>
        </w:rPr>
        <w:t xml:space="preserve">של </w:t>
      </w:r>
      <w:r w:rsidR="001A1C0D">
        <w:rPr>
          <w:rFonts w:ascii="Arial" w:hAnsi="Arial" w:hint="cs"/>
          <w:noProof w:val="0"/>
          <w:rtl/>
        </w:rPr>
        <w:t>מודד מוסמך,</w:t>
      </w:r>
      <w:r w:rsidR="001C629A">
        <w:rPr>
          <w:rFonts w:ascii="Arial" w:hAnsi="Arial" w:hint="cs"/>
          <w:noProof w:val="0"/>
          <w:rtl/>
        </w:rPr>
        <w:t xml:space="preserve"> ברנרד </w:t>
      </w:r>
      <w:proofErr w:type="spellStart"/>
      <w:r w:rsidR="001C629A">
        <w:rPr>
          <w:rFonts w:ascii="Arial" w:hAnsi="Arial" w:hint="cs"/>
          <w:noProof w:val="0"/>
          <w:rtl/>
        </w:rPr>
        <w:t>גטניו</w:t>
      </w:r>
      <w:proofErr w:type="spellEnd"/>
      <w:r w:rsidR="001A1C0D">
        <w:rPr>
          <w:rFonts w:ascii="Arial" w:hAnsi="Arial" w:hint="cs"/>
          <w:noProof w:val="0"/>
          <w:rtl/>
        </w:rPr>
        <w:t>, ביחס למקרקעין.</w:t>
      </w:r>
    </w:p>
    <w:p w14:paraId="3E9540B8" w14:textId="77777777" w:rsidR="00B51388" w:rsidRDefault="00B51388" w:rsidP="00B51388">
      <w:pPr>
        <w:pStyle w:val="ad"/>
        <w:spacing w:line="360" w:lineRule="auto"/>
        <w:ind w:left="927"/>
        <w:jc w:val="both"/>
        <w:rPr>
          <w:rFonts w:ascii="Arial" w:hAnsi="Arial"/>
          <w:noProof w:val="0"/>
          <w:rtl/>
        </w:rPr>
      </w:pPr>
    </w:p>
    <w:p w14:paraId="7EE09BBF" w14:textId="77777777" w:rsidR="00697AEA" w:rsidRDefault="001A1C0D" w:rsidP="00B51388">
      <w:pPr>
        <w:pStyle w:val="ad"/>
        <w:spacing w:line="360" w:lineRule="auto"/>
        <w:ind w:left="927"/>
        <w:jc w:val="both"/>
        <w:rPr>
          <w:rFonts w:ascii="Arial" w:hAnsi="Arial"/>
          <w:noProof w:val="0"/>
        </w:rPr>
      </w:pPr>
      <w:r>
        <w:rPr>
          <w:rFonts w:ascii="Arial" w:hAnsi="Arial" w:hint="cs"/>
          <w:noProof w:val="0"/>
          <w:rtl/>
        </w:rPr>
        <w:t xml:space="preserve">הנתבעת 3 הגישה את תצהירה של הגב' מירב </w:t>
      </w:r>
      <w:proofErr w:type="spellStart"/>
      <w:r>
        <w:rPr>
          <w:rFonts w:ascii="Arial" w:hAnsi="Arial" w:hint="cs"/>
          <w:noProof w:val="0"/>
          <w:rtl/>
        </w:rPr>
        <w:t>סטרומזה</w:t>
      </w:r>
      <w:proofErr w:type="spellEnd"/>
      <w:r>
        <w:rPr>
          <w:rFonts w:ascii="Arial" w:hAnsi="Arial" w:hint="cs"/>
          <w:noProof w:val="0"/>
          <w:rtl/>
        </w:rPr>
        <w:t xml:space="preserve"> המועסקת במחלקת המקרקעין בעיריית חולון.</w:t>
      </w:r>
    </w:p>
    <w:p w14:paraId="09C3E47A" w14:textId="77777777" w:rsidR="00891E49" w:rsidRPr="00891E49" w:rsidRDefault="00891E49" w:rsidP="00891E49">
      <w:pPr>
        <w:pStyle w:val="ad"/>
        <w:rPr>
          <w:rFonts w:ascii="Arial" w:hAnsi="Arial"/>
          <w:noProof w:val="0"/>
          <w:rtl/>
        </w:rPr>
      </w:pPr>
    </w:p>
    <w:p w14:paraId="3B20D9FD" w14:textId="77777777" w:rsidR="00F26E2C" w:rsidRPr="00F26E2C" w:rsidRDefault="00F26E2C" w:rsidP="00F26E2C">
      <w:pPr>
        <w:pStyle w:val="ad"/>
        <w:rPr>
          <w:rFonts w:ascii="Arial" w:hAnsi="Arial"/>
          <w:noProof w:val="0"/>
          <w:rtl/>
        </w:rPr>
      </w:pPr>
    </w:p>
    <w:p w14:paraId="76578531" w14:textId="77777777" w:rsidR="00F26E2C" w:rsidRPr="00F26E2C" w:rsidRDefault="00F26E2C" w:rsidP="00F26E2C">
      <w:pPr>
        <w:pStyle w:val="ad"/>
        <w:spacing w:line="360" w:lineRule="auto"/>
        <w:jc w:val="both"/>
        <w:rPr>
          <w:rFonts w:ascii="Arial" w:hAnsi="Arial"/>
          <w:b/>
          <w:bCs/>
          <w:noProof w:val="0"/>
          <w:u w:val="single"/>
        </w:rPr>
      </w:pPr>
      <w:r w:rsidRPr="00F26E2C">
        <w:rPr>
          <w:rFonts w:ascii="Arial" w:hAnsi="Arial" w:hint="cs"/>
          <w:b/>
          <w:bCs/>
          <w:noProof w:val="0"/>
          <w:u w:val="single"/>
          <w:rtl/>
        </w:rPr>
        <w:t>דיון והכרעה</w:t>
      </w:r>
    </w:p>
    <w:p w14:paraId="169D912E" w14:textId="77777777" w:rsidR="00F26E2C" w:rsidRPr="00F26E2C" w:rsidRDefault="00F26E2C" w:rsidP="00F26E2C">
      <w:pPr>
        <w:pStyle w:val="ad"/>
        <w:rPr>
          <w:rFonts w:ascii="Arial" w:hAnsi="Arial"/>
          <w:noProof w:val="0"/>
          <w:rtl/>
        </w:rPr>
      </w:pPr>
    </w:p>
    <w:p w14:paraId="35D7463D" w14:textId="77777777" w:rsidR="00F26E2C" w:rsidRDefault="00F26E2C" w:rsidP="005C3AD0">
      <w:pPr>
        <w:pStyle w:val="ad"/>
        <w:numPr>
          <w:ilvl w:val="0"/>
          <w:numId w:val="1"/>
        </w:numPr>
        <w:spacing w:line="360" w:lineRule="auto"/>
        <w:jc w:val="both"/>
        <w:rPr>
          <w:rFonts w:ascii="Arial" w:hAnsi="Arial"/>
          <w:noProof w:val="0"/>
        </w:rPr>
      </w:pPr>
      <w:r>
        <w:rPr>
          <w:rFonts w:ascii="Arial" w:hAnsi="Arial" w:hint="cs"/>
          <w:noProof w:val="0"/>
          <w:rtl/>
        </w:rPr>
        <w:t>לאחר שעיינתי בכתבי הטענות ובראיות הצדדים,</w:t>
      </w:r>
      <w:r w:rsidR="005C3AD0">
        <w:rPr>
          <w:rFonts w:ascii="Arial" w:hAnsi="Arial" w:hint="cs"/>
          <w:noProof w:val="0"/>
          <w:rtl/>
        </w:rPr>
        <w:t xml:space="preserve"> </w:t>
      </w:r>
      <w:r>
        <w:rPr>
          <w:rFonts w:ascii="Arial" w:hAnsi="Arial" w:hint="cs"/>
          <w:noProof w:val="0"/>
          <w:rtl/>
        </w:rPr>
        <w:t>שמעתי את העדויות ועיינתי בסיכומים, החלטתי לדחות את התביעה.</w:t>
      </w:r>
    </w:p>
    <w:p w14:paraId="1EAE524D" w14:textId="77777777" w:rsidR="00C65475" w:rsidRDefault="00C65475" w:rsidP="00C65475">
      <w:pPr>
        <w:pStyle w:val="ad"/>
        <w:spacing w:line="360" w:lineRule="auto"/>
        <w:ind w:left="927"/>
        <w:jc w:val="both"/>
        <w:rPr>
          <w:rFonts w:ascii="Arial" w:hAnsi="Arial"/>
          <w:noProof w:val="0"/>
        </w:rPr>
      </w:pPr>
    </w:p>
    <w:p w14:paraId="20981A08" w14:textId="77777777" w:rsidR="00B51388" w:rsidRDefault="00B51388" w:rsidP="002615F7">
      <w:pPr>
        <w:spacing w:line="360" w:lineRule="auto"/>
        <w:ind w:left="567"/>
        <w:jc w:val="both"/>
        <w:rPr>
          <w:rFonts w:ascii="Arial" w:hAnsi="Arial"/>
          <w:b/>
          <w:bCs/>
          <w:noProof w:val="0"/>
          <w:u w:val="single"/>
          <w:rtl/>
        </w:rPr>
      </w:pPr>
      <w:r w:rsidRPr="00B51388">
        <w:rPr>
          <w:rFonts w:ascii="Arial" w:hAnsi="Arial" w:hint="cs"/>
          <w:b/>
          <w:bCs/>
          <w:noProof w:val="0"/>
          <w:u w:val="single"/>
          <w:rtl/>
        </w:rPr>
        <w:t>לא הוצגו צו</w:t>
      </w:r>
      <w:r w:rsidR="005C3AD0">
        <w:rPr>
          <w:rFonts w:ascii="Arial" w:hAnsi="Arial" w:hint="cs"/>
          <w:b/>
          <w:bCs/>
          <w:noProof w:val="0"/>
          <w:u w:val="single"/>
          <w:rtl/>
        </w:rPr>
        <w:t>וי</w:t>
      </w:r>
      <w:r w:rsidR="002615F7">
        <w:rPr>
          <w:rFonts w:ascii="Arial" w:hAnsi="Arial" w:hint="cs"/>
          <w:b/>
          <w:bCs/>
          <w:noProof w:val="0"/>
          <w:u w:val="single"/>
          <w:rtl/>
        </w:rPr>
        <w:t xml:space="preserve"> </w:t>
      </w:r>
      <w:r w:rsidRPr="00B51388">
        <w:rPr>
          <w:rFonts w:ascii="Arial" w:hAnsi="Arial" w:hint="cs"/>
          <w:b/>
          <w:bCs/>
          <w:noProof w:val="0"/>
          <w:u w:val="single"/>
          <w:rtl/>
        </w:rPr>
        <w:t>ירושה או צו</w:t>
      </w:r>
      <w:r w:rsidR="005C3AD0">
        <w:rPr>
          <w:rFonts w:ascii="Arial" w:hAnsi="Arial" w:hint="cs"/>
          <w:b/>
          <w:bCs/>
          <w:noProof w:val="0"/>
          <w:u w:val="single"/>
          <w:rtl/>
        </w:rPr>
        <w:t>וי</w:t>
      </w:r>
      <w:r w:rsidRPr="00B51388">
        <w:rPr>
          <w:rFonts w:ascii="Arial" w:hAnsi="Arial" w:hint="cs"/>
          <w:b/>
          <w:bCs/>
          <w:noProof w:val="0"/>
          <w:u w:val="single"/>
          <w:rtl/>
        </w:rPr>
        <w:t xml:space="preserve"> קיום צוואה </w:t>
      </w:r>
    </w:p>
    <w:p w14:paraId="062B7861" w14:textId="77777777" w:rsidR="00C65475" w:rsidRPr="00B51388" w:rsidRDefault="00C65475" w:rsidP="00C65475">
      <w:pPr>
        <w:spacing w:line="360" w:lineRule="auto"/>
        <w:jc w:val="both"/>
        <w:rPr>
          <w:rFonts w:ascii="Arial" w:hAnsi="Arial"/>
          <w:b/>
          <w:bCs/>
          <w:noProof w:val="0"/>
          <w:u w:val="single"/>
        </w:rPr>
      </w:pPr>
    </w:p>
    <w:p w14:paraId="4CB5E20D" w14:textId="77777777" w:rsidR="00C65475" w:rsidRDefault="00C65475" w:rsidP="00EE2569">
      <w:pPr>
        <w:pStyle w:val="ad"/>
        <w:numPr>
          <w:ilvl w:val="0"/>
          <w:numId w:val="1"/>
        </w:numPr>
        <w:spacing w:line="360" w:lineRule="auto"/>
        <w:jc w:val="both"/>
        <w:rPr>
          <w:rFonts w:ascii="Arial" w:hAnsi="Arial"/>
          <w:noProof w:val="0"/>
        </w:rPr>
      </w:pPr>
      <w:r>
        <w:rPr>
          <w:rFonts w:ascii="Arial" w:hAnsi="Arial" w:hint="cs"/>
          <w:noProof w:val="0"/>
          <w:rtl/>
        </w:rPr>
        <w:t>כאמור לעיל, התובעים מבססים את תביעתם על כך שסעיד</w:t>
      </w:r>
      <w:r w:rsidR="005D0E80">
        <w:rPr>
          <w:rFonts w:ascii="Arial" w:hAnsi="Arial" w:hint="cs"/>
          <w:noProof w:val="0"/>
          <w:rtl/>
        </w:rPr>
        <w:t>,</w:t>
      </w:r>
      <w:r>
        <w:rPr>
          <w:rFonts w:ascii="Arial" w:hAnsi="Arial" w:hint="cs"/>
          <w:noProof w:val="0"/>
          <w:rtl/>
        </w:rPr>
        <w:t xml:space="preserve"> אבי המשפחה</w:t>
      </w:r>
      <w:r w:rsidR="005D0E80">
        <w:rPr>
          <w:rFonts w:ascii="Arial" w:hAnsi="Arial" w:hint="cs"/>
          <w:noProof w:val="0"/>
          <w:rtl/>
        </w:rPr>
        <w:t>,</w:t>
      </w:r>
      <w:r>
        <w:rPr>
          <w:rFonts w:ascii="Arial" w:hAnsi="Arial" w:hint="cs"/>
          <w:noProof w:val="0"/>
          <w:rtl/>
        </w:rPr>
        <w:t xml:space="preserve"> רכש את המקרקעין והשתלט בכוח הזרוע על המקרקעין הסמוכים. בכתב ההגנה אותו הגישה הנתבעת 1 עוד ביום 15.11.2021  היא טענה </w:t>
      </w:r>
      <w:r w:rsidR="002615F7">
        <w:rPr>
          <w:rFonts w:ascii="Arial" w:hAnsi="Arial" w:hint="cs"/>
          <w:noProof w:val="0"/>
          <w:rtl/>
        </w:rPr>
        <w:t xml:space="preserve">כי </w:t>
      </w:r>
      <w:r>
        <w:rPr>
          <w:rFonts w:ascii="Arial" w:hAnsi="Arial" w:hint="cs"/>
          <w:noProof w:val="0"/>
          <w:rtl/>
        </w:rPr>
        <w:t xml:space="preserve">לא הוגש צו קיום צוואה ולא הוכח כי התובעים הם </w:t>
      </w:r>
      <w:proofErr w:type="spellStart"/>
      <w:r>
        <w:rPr>
          <w:rFonts w:ascii="Arial" w:hAnsi="Arial" w:hint="cs"/>
          <w:noProof w:val="0"/>
          <w:rtl/>
        </w:rPr>
        <w:t>חליפיו</w:t>
      </w:r>
      <w:proofErr w:type="spellEnd"/>
      <w:r w:rsidR="002615F7">
        <w:rPr>
          <w:rFonts w:ascii="Arial" w:hAnsi="Arial" w:hint="cs"/>
          <w:noProof w:val="0"/>
          <w:rtl/>
        </w:rPr>
        <w:t xml:space="preserve"> של המנוח (ראו סעי</w:t>
      </w:r>
      <w:r w:rsidR="00EE2569">
        <w:rPr>
          <w:rFonts w:ascii="Arial" w:hAnsi="Arial" w:hint="cs"/>
          <w:noProof w:val="0"/>
          <w:rtl/>
        </w:rPr>
        <w:t>פים</w:t>
      </w:r>
      <w:r w:rsidR="00D34C38">
        <w:rPr>
          <w:rFonts w:ascii="Arial" w:hAnsi="Arial" w:hint="cs"/>
          <w:noProof w:val="0"/>
          <w:rtl/>
        </w:rPr>
        <w:t xml:space="preserve"> 38</w:t>
      </w:r>
      <w:r w:rsidR="00EE2569">
        <w:rPr>
          <w:rFonts w:ascii="Arial" w:hAnsi="Arial" w:hint="cs"/>
          <w:noProof w:val="0"/>
          <w:rtl/>
        </w:rPr>
        <w:t xml:space="preserve"> ו-61</w:t>
      </w:r>
      <w:r w:rsidR="002615F7">
        <w:rPr>
          <w:rFonts w:ascii="Arial" w:hAnsi="Arial" w:hint="cs"/>
          <w:noProof w:val="0"/>
          <w:rtl/>
        </w:rPr>
        <w:t>).</w:t>
      </w:r>
      <w:r>
        <w:rPr>
          <w:rFonts w:ascii="Arial" w:hAnsi="Arial" w:hint="cs"/>
          <w:noProof w:val="0"/>
          <w:rtl/>
        </w:rPr>
        <w:t xml:space="preserve"> חרף </w:t>
      </w:r>
      <w:r w:rsidR="002615F7">
        <w:rPr>
          <w:rFonts w:ascii="Arial" w:hAnsi="Arial" w:hint="cs"/>
          <w:noProof w:val="0"/>
          <w:rtl/>
        </w:rPr>
        <w:t>זאת</w:t>
      </w:r>
      <w:r>
        <w:rPr>
          <w:rFonts w:ascii="Arial" w:hAnsi="Arial" w:hint="cs"/>
          <w:noProof w:val="0"/>
          <w:rtl/>
        </w:rPr>
        <w:t xml:space="preserve"> ולמרות </w:t>
      </w:r>
      <w:r w:rsidR="002615F7">
        <w:rPr>
          <w:rFonts w:ascii="Arial" w:hAnsi="Arial" w:hint="cs"/>
          <w:noProof w:val="0"/>
          <w:rtl/>
        </w:rPr>
        <w:t>שחלפו מספר שנים</w:t>
      </w:r>
      <w:r>
        <w:rPr>
          <w:rFonts w:ascii="Arial" w:hAnsi="Arial" w:hint="cs"/>
          <w:noProof w:val="0"/>
          <w:rtl/>
        </w:rPr>
        <w:t xml:space="preserve"> מאז</w:t>
      </w:r>
      <w:r w:rsidR="00B509BB">
        <w:rPr>
          <w:rFonts w:ascii="Arial" w:hAnsi="Arial" w:hint="cs"/>
          <w:noProof w:val="0"/>
          <w:rtl/>
        </w:rPr>
        <w:t>,</w:t>
      </w:r>
      <w:r>
        <w:rPr>
          <w:rFonts w:ascii="Arial" w:hAnsi="Arial" w:hint="cs"/>
          <w:noProof w:val="0"/>
          <w:rtl/>
        </w:rPr>
        <w:t xml:space="preserve"> </w:t>
      </w:r>
      <w:r w:rsidR="002615F7">
        <w:rPr>
          <w:rFonts w:ascii="Arial" w:hAnsi="Arial" w:hint="cs"/>
          <w:noProof w:val="0"/>
          <w:rtl/>
        </w:rPr>
        <w:t xml:space="preserve">התובעים </w:t>
      </w:r>
      <w:r>
        <w:rPr>
          <w:rFonts w:ascii="Arial" w:hAnsi="Arial" w:hint="cs"/>
          <w:noProof w:val="0"/>
          <w:rtl/>
        </w:rPr>
        <w:t xml:space="preserve">לא דאגו </w:t>
      </w:r>
      <w:r w:rsidR="002615F7">
        <w:rPr>
          <w:rFonts w:ascii="Arial" w:hAnsi="Arial" w:hint="cs"/>
          <w:noProof w:val="0"/>
          <w:rtl/>
        </w:rPr>
        <w:t>ל</w:t>
      </w:r>
      <w:r>
        <w:rPr>
          <w:rFonts w:ascii="Arial" w:hAnsi="Arial" w:hint="cs"/>
          <w:noProof w:val="0"/>
          <w:rtl/>
        </w:rPr>
        <w:t xml:space="preserve">הציג צו כאמור ממנו ניתן יהיה </w:t>
      </w:r>
      <w:r w:rsidR="00B509BB">
        <w:rPr>
          <w:rFonts w:ascii="Arial" w:hAnsi="Arial" w:hint="cs"/>
          <w:noProof w:val="0"/>
          <w:rtl/>
        </w:rPr>
        <w:t xml:space="preserve">לדעת </w:t>
      </w:r>
      <w:r>
        <w:rPr>
          <w:rFonts w:ascii="Arial" w:hAnsi="Arial" w:hint="cs"/>
          <w:noProof w:val="0"/>
          <w:rtl/>
        </w:rPr>
        <w:t xml:space="preserve">האם </w:t>
      </w:r>
      <w:r w:rsidR="00774430">
        <w:rPr>
          <w:rFonts w:ascii="Arial" w:hAnsi="Arial" w:hint="cs"/>
          <w:noProof w:val="0"/>
          <w:rtl/>
        </w:rPr>
        <w:t>הם אלה שאמורים להיכנס לנעלי</w:t>
      </w:r>
      <w:r w:rsidR="002615F7">
        <w:rPr>
          <w:rFonts w:ascii="Arial" w:hAnsi="Arial" w:hint="cs"/>
          <w:noProof w:val="0"/>
          <w:rtl/>
        </w:rPr>
        <w:t>ו של סעיד המנוח בכל העניינים הק</w:t>
      </w:r>
      <w:r w:rsidR="00774430">
        <w:rPr>
          <w:rFonts w:ascii="Arial" w:hAnsi="Arial" w:hint="cs"/>
          <w:noProof w:val="0"/>
          <w:rtl/>
        </w:rPr>
        <w:t>ש</w:t>
      </w:r>
      <w:r w:rsidR="002615F7">
        <w:rPr>
          <w:rFonts w:ascii="Arial" w:hAnsi="Arial" w:hint="cs"/>
          <w:noProof w:val="0"/>
          <w:rtl/>
        </w:rPr>
        <w:t>ו</w:t>
      </w:r>
      <w:r w:rsidR="00774430">
        <w:rPr>
          <w:rFonts w:ascii="Arial" w:hAnsi="Arial" w:hint="cs"/>
          <w:noProof w:val="0"/>
          <w:rtl/>
        </w:rPr>
        <w:t>רים לתביעה.</w:t>
      </w:r>
    </w:p>
    <w:p w14:paraId="78ADEB21" w14:textId="77777777" w:rsidR="00774430" w:rsidRDefault="00774430" w:rsidP="00774430">
      <w:pPr>
        <w:pStyle w:val="ad"/>
        <w:spacing w:line="360" w:lineRule="auto"/>
        <w:ind w:left="927"/>
        <w:jc w:val="both"/>
        <w:rPr>
          <w:rFonts w:ascii="Arial" w:hAnsi="Arial"/>
          <w:noProof w:val="0"/>
        </w:rPr>
      </w:pPr>
    </w:p>
    <w:p w14:paraId="43224C18" w14:textId="77777777" w:rsidR="00AC1405" w:rsidRDefault="002615F7" w:rsidP="00B509BB">
      <w:pPr>
        <w:pStyle w:val="ad"/>
        <w:numPr>
          <w:ilvl w:val="0"/>
          <w:numId w:val="1"/>
        </w:numPr>
        <w:spacing w:line="360" w:lineRule="auto"/>
        <w:jc w:val="both"/>
        <w:rPr>
          <w:rFonts w:ascii="Arial" w:hAnsi="Arial"/>
          <w:noProof w:val="0"/>
        </w:rPr>
      </w:pPr>
      <w:r>
        <w:rPr>
          <w:rFonts w:ascii="Arial" w:hAnsi="Arial" w:hint="cs"/>
          <w:noProof w:val="0"/>
          <w:rtl/>
        </w:rPr>
        <w:t xml:space="preserve">התובע 1 </w:t>
      </w:r>
      <w:proofErr w:type="spellStart"/>
      <w:r w:rsidR="00B509BB">
        <w:rPr>
          <w:rFonts w:ascii="Arial" w:hAnsi="Arial" w:hint="cs"/>
          <w:noProof w:val="0"/>
          <w:rtl/>
        </w:rPr>
        <w:t>ואליד</w:t>
      </w:r>
      <w:proofErr w:type="spellEnd"/>
      <w:r w:rsidR="00B509BB">
        <w:rPr>
          <w:rFonts w:ascii="Arial" w:hAnsi="Arial" w:hint="cs"/>
          <w:noProof w:val="0"/>
          <w:rtl/>
        </w:rPr>
        <w:t xml:space="preserve"> </w:t>
      </w:r>
      <w:proofErr w:type="spellStart"/>
      <w:r w:rsidR="00B509BB">
        <w:rPr>
          <w:rFonts w:ascii="Arial" w:hAnsi="Arial" w:hint="cs"/>
          <w:noProof w:val="0"/>
          <w:rtl/>
        </w:rPr>
        <w:t>אלדח</w:t>
      </w:r>
      <w:proofErr w:type="spellEnd"/>
      <w:r w:rsidR="00774430">
        <w:rPr>
          <w:rFonts w:ascii="Arial" w:hAnsi="Arial" w:hint="cs"/>
          <w:noProof w:val="0"/>
          <w:rtl/>
        </w:rPr>
        <w:t xml:space="preserve"> העיד בתצהירו כי סעיד הוא אביו (ראו ס</w:t>
      </w:r>
      <w:r>
        <w:rPr>
          <w:rFonts w:ascii="Arial" w:hAnsi="Arial" w:hint="cs"/>
          <w:noProof w:val="0"/>
          <w:rtl/>
        </w:rPr>
        <w:t>ע</w:t>
      </w:r>
      <w:r w:rsidR="00774430">
        <w:rPr>
          <w:rFonts w:ascii="Arial" w:hAnsi="Arial" w:hint="cs"/>
          <w:noProof w:val="0"/>
          <w:rtl/>
        </w:rPr>
        <w:t>יף</w:t>
      </w:r>
      <w:r>
        <w:rPr>
          <w:rFonts w:ascii="Arial" w:hAnsi="Arial" w:hint="cs"/>
          <w:noProof w:val="0"/>
          <w:rtl/>
        </w:rPr>
        <w:t xml:space="preserve"> </w:t>
      </w:r>
      <w:r w:rsidR="00774430">
        <w:rPr>
          <w:rFonts w:ascii="Arial" w:hAnsi="Arial" w:hint="cs"/>
          <w:noProof w:val="0"/>
          <w:rtl/>
        </w:rPr>
        <w:t xml:space="preserve">6). בחקירתו הנגדית </w:t>
      </w:r>
      <w:r w:rsidR="00640BA7">
        <w:rPr>
          <w:rFonts w:ascii="Arial" w:hAnsi="Arial" w:hint="cs"/>
          <w:noProof w:val="0"/>
          <w:rtl/>
        </w:rPr>
        <w:t xml:space="preserve">של אחיו </w:t>
      </w:r>
      <w:proofErr w:type="spellStart"/>
      <w:r w:rsidR="00640BA7">
        <w:rPr>
          <w:rFonts w:ascii="Arial" w:hAnsi="Arial" w:hint="cs"/>
          <w:noProof w:val="0"/>
          <w:rtl/>
        </w:rPr>
        <w:t>גלאב</w:t>
      </w:r>
      <w:proofErr w:type="spellEnd"/>
      <w:r w:rsidR="00640BA7">
        <w:rPr>
          <w:rFonts w:ascii="Arial" w:hAnsi="Arial" w:hint="cs"/>
          <w:noProof w:val="0"/>
          <w:rtl/>
        </w:rPr>
        <w:t xml:space="preserve"> שלא נכלל בתביעה כתובע, </w:t>
      </w:r>
      <w:r w:rsidR="00774430">
        <w:rPr>
          <w:rFonts w:ascii="Arial" w:hAnsi="Arial" w:hint="cs"/>
          <w:noProof w:val="0"/>
          <w:rtl/>
        </w:rPr>
        <w:t xml:space="preserve">נשאל </w:t>
      </w:r>
      <w:proofErr w:type="spellStart"/>
      <w:r w:rsidR="00B038CC">
        <w:rPr>
          <w:rFonts w:ascii="Arial" w:hAnsi="Arial" w:hint="cs"/>
          <w:noProof w:val="0"/>
          <w:rtl/>
        </w:rPr>
        <w:t>גלאב</w:t>
      </w:r>
      <w:proofErr w:type="spellEnd"/>
      <w:r w:rsidR="00B038CC">
        <w:rPr>
          <w:rFonts w:ascii="Arial" w:hAnsi="Arial" w:hint="cs"/>
          <w:noProof w:val="0"/>
          <w:rtl/>
        </w:rPr>
        <w:t xml:space="preserve"> </w:t>
      </w:r>
      <w:r w:rsidR="00774430">
        <w:rPr>
          <w:rFonts w:ascii="Arial" w:hAnsi="Arial" w:hint="cs"/>
          <w:noProof w:val="0"/>
          <w:rtl/>
        </w:rPr>
        <w:t xml:space="preserve">על ידי בא כוח נתבעת </w:t>
      </w:r>
      <w:r w:rsidR="00640BA7">
        <w:rPr>
          <w:rFonts w:ascii="Arial" w:hAnsi="Arial" w:hint="cs"/>
          <w:noProof w:val="0"/>
          <w:rtl/>
        </w:rPr>
        <w:t>3</w:t>
      </w:r>
      <w:r>
        <w:rPr>
          <w:rFonts w:ascii="Arial" w:hAnsi="Arial" w:hint="cs"/>
          <w:noProof w:val="0"/>
          <w:rtl/>
        </w:rPr>
        <w:t xml:space="preserve"> </w:t>
      </w:r>
      <w:r w:rsidR="00774430">
        <w:rPr>
          <w:rFonts w:ascii="Arial" w:hAnsi="Arial" w:hint="cs"/>
          <w:noProof w:val="0"/>
          <w:rtl/>
        </w:rPr>
        <w:t xml:space="preserve">לגבי זהות התובעים השונים והקשר ביניהם. לשאלה האם יתר התובעים הם </w:t>
      </w:r>
      <w:r w:rsidR="00AC1405">
        <w:rPr>
          <w:rFonts w:ascii="Arial" w:hAnsi="Arial" w:hint="cs"/>
          <w:noProof w:val="0"/>
          <w:rtl/>
        </w:rPr>
        <w:t xml:space="preserve">אחיו, השיב כי אין לו </w:t>
      </w:r>
      <w:r>
        <w:rPr>
          <w:rFonts w:ascii="Arial" w:hAnsi="Arial" w:hint="cs"/>
          <w:noProof w:val="0"/>
          <w:rtl/>
        </w:rPr>
        <w:t xml:space="preserve">אחים </w:t>
      </w:r>
      <w:r w:rsidR="00AC1405">
        <w:rPr>
          <w:rFonts w:ascii="Arial" w:hAnsi="Arial" w:hint="cs"/>
          <w:noProof w:val="0"/>
          <w:rtl/>
        </w:rPr>
        <w:t>וכולם נפטרו (עמוד 26 שורה 34). בהמשך</w:t>
      </w:r>
      <w:r>
        <w:rPr>
          <w:rFonts w:ascii="Arial" w:hAnsi="Arial" w:hint="cs"/>
          <w:noProof w:val="0"/>
          <w:rtl/>
        </w:rPr>
        <w:t>,</w:t>
      </w:r>
      <w:r w:rsidR="00AC1405">
        <w:rPr>
          <w:rFonts w:ascii="Arial" w:hAnsi="Arial" w:hint="cs"/>
          <w:noProof w:val="0"/>
          <w:rtl/>
        </w:rPr>
        <w:t xml:space="preserve"> הסביר כי התובע 3 מוחמד דוח הוא </w:t>
      </w:r>
      <w:r w:rsidR="00AC1405">
        <w:rPr>
          <w:rFonts w:ascii="Arial" w:hAnsi="Arial" w:hint="cs"/>
          <w:noProof w:val="0"/>
          <w:rtl/>
        </w:rPr>
        <w:lastRenderedPageBreak/>
        <w:t xml:space="preserve">בנו, כי התובע 4 </w:t>
      </w:r>
      <w:proofErr w:type="spellStart"/>
      <w:r w:rsidR="00AC1405">
        <w:rPr>
          <w:rFonts w:ascii="Arial" w:hAnsi="Arial" w:hint="cs"/>
          <w:noProof w:val="0"/>
          <w:rtl/>
        </w:rPr>
        <w:t>מועטז</w:t>
      </w:r>
      <w:proofErr w:type="spellEnd"/>
      <w:r w:rsidR="00AC1405">
        <w:rPr>
          <w:rFonts w:ascii="Arial" w:hAnsi="Arial" w:hint="cs"/>
          <w:noProof w:val="0"/>
          <w:rtl/>
        </w:rPr>
        <w:t xml:space="preserve"> דוח הוא בנו, כי התובעת 5, סמה דוח היא כלתו, וכי התובעת 2 </w:t>
      </w:r>
      <w:proofErr w:type="spellStart"/>
      <w:r w:rsidR="00AC1405">
        <w:rPr>
          <w:rFonts w:ascii="Arial" w:hAnsi="Arial" w:hint="cs"/>
          <w:noProof w:val="0"/>
          <w:rtl/>
        </w:rPr>
        <w:t>אליהאם</w:t>
      </w:r>
      <w:proofErr w:type="spellEnd"/>
      <w:r w:rsidR="00AC1405">
        <w:rPr>
          <w:rFonts w:ascii="Arial" w:hAnsi="Arial" w:hint="cs"/>
          <w:noProof w:val="0"/>
          <w:rtl/>
        </w:rPr>
        <w:t xml:space="preserve"> היא אשתו של אחיו (ראו עמוד</w:t>
      </w:r>
      <w:r w:rsidR="00CC7B78">
        <w:rPr>
          <w:rFonts w:ascii="Arial" w:hAnsi="Arial" w:hint="cs"/>
          <w:noProof w:val="0"/>
          <w:rtl/>
        </w:rPr>
        <w:t xml:space="preserve"> 26 שורה 35 עד עמוד 27 שורה 3. לעניין זה של זהות התובעים ראו גם חקירתו הנגדית של התובע 1 בעמוד 18 שורות 17-24). </w:t>
      </w:r>
    </w:p>
    <w:p w14:paraId="15CE1F58" w14:textId="77777777" w:rsidR="00AC1405" w:rsidRPr="00AC1405" w:rsidRDefault="00AC1405" w:rsidP="00AC1405">
      <w:pPr>
        <w:pStyle w:val="ad"/>
        <w:rPr>
          <w:rFonts w:ascii="Arial" w:hAnsi="Arial"/>
          <w:noProof w:val="0"/>
          <w:rtl/>
        </w:rPr>
      </w:pPr>
    </w:p>
    <w:p w14:paraId="1F9538A8" w14:textId="77777777" w:rsidR="00207A3F" w:rsidRPr="00207A3F" w:rsidRDefault="002615F7" w:rsidP="00640BA7">
      <w:pPr>
        <w:pStyle w:val="ad"/>
        <w:numPr>
          <w:ilvl w:val="0"/>
          <w:numId w:val="1"/>
        </w:numPr>
        <w:spacing w:line="360" w:lineRule="auto"/>
        <w:jc w:val="both"/>
        <w:rPr>
          <w:rFonts w:ascii="Arial" w:hAnsi="Arial"/>
          <w:b/>
          <w:bCs/>
          <w:noProof w:val="0"/>
          <w:u w:val="single"/>
        </w:rPr>
      </w:pPr>
      <w:r>
        <w:rPr>
          <w:rFonts w:ascii="Arial" w:hAnsi="Arial" w:hint="cs"/>
          <w:noProof w:val="0"/>
          <w:rtl/>
        </w:rPr>
        <w:t>כאמור</w:t>
      </w:r>
      <w:r w:rsidR="005D0E80">
        <w:rPr>
          <w:rFonts w:ascii="Arial" w:hAnsi="Arial" w:hint="cs"/>
          <w:noProof w:val="0"/>
          <w:rtl/>
        </w:rPr>
        <w:t>,</w:t>
      </w:r>
      <w:r>
        <w:rPr>
          <w:rFonts w:ascii="Arial" w:hAnsi="Arial" w:hint="cs"/>
          <w:noProof w:val="0"/>
          <w:rtl/>
        </w:rPr>
        <w:t xml:space="preserve"> לא הוצג צו ירושה או צו קיום צוואה ממנו ניתן ללמוד כי התובע 1 הוא יורשו של המנוח. </w:t>
      </w:r>
      <w:r w:rsidR="00640BA7">
        <w:rPr>
          <w:rFonts w:ascii="Arial" w:hAnsi="Arial" w:hint="cs"/>
          <w:noProof w:val="0"/>
          <w:rtl/>
        </w:rPr>
        <w:t>מעדותו של אחיו</w:t>
      </w:r>
      <w:r w:rsidR="001828A0">
        <w:rPr>
          <w:rFonts w:ascii="Arial" w:hAnsi="Arial" w:hint="cs"/>
          <w:noProof w:val="0"/>
          <w:rtl/>
        </w:rPr>
        <w:t xml:space="preserve"> </w:t>
      </w:r>
      <w:proofErr w:type="spellStart"/>
      <w:r w:rsidR="001828A0">
        <w:rPr>
          <w:rFonts w:ascii="Arial" w:hAnsi="Arial" w:hint="cs"/>
          <w:noProof w:val="0"/>
          <w:rtl/>
        </w:rPr>
        <w:t>גלאב</w:t>
      </w:r>
      <w:proofErr w:type="spellEnd"/>
      <w:r w:rsidR="00640BA7">
        <w:rPr>
          <w:rFonts w:ascii="Arial" w:hAnsi="Arial" w:hint="cs"/>
          <w:noProof w:val="0"/>
          <w:rtl/>
        </w:rPr>
        <w:t xml:space="preserve"> עולה כי </w:t>
      </w:r>
      <w:r w:rsidR="001828A0">
        <w:rPr>
          <w:rFonts w:ascii="Arial" w:hAnsi="Arial" w:hint="cs"/>
          <w:noProof w:val="0"/>
          <w:rtl/>
        </w:rPr>
        <w:t xml:space="preserve">ככל הנראה </w:t>
      </w:r>
      <w:r w:rsidR="00640BA7">
        <w:rPr>
          <w:rFonts w:ascii="Arial" w:hAnsi="Arial" w:hint="cs"/>
          <w:noProof w:val="0"/>
          <w:rtl/>
        </w:rPr>
        <w:t>היו אחים נוספים שנפטרו</w:t>
      </w:r>
      <w:r w:rsidR="00264384">
        <w:rPr>
          <w:rFonts w:ascii="Arial" w:hAnsi="Arial" w:hint="cs"/>
          <w:noProof w:val="0"/>
          <w:rtl/>
        </w:rPr>
        <w:t xml:space="preserve">. לא הובאו בפני </w:t>
      </w:r>
      <w:r w:rsidR="00207A3F">
        <w:rPr>
          <w:rFonts w:ascii="Arial" w:hAnsi="Arial" w:hint="cs"/>
          <w:noProof w:val="0"/>
          <w:rtl/>
        </w:rPr>
        <w:t xml:space="preserve">בית </w:t>
      </w:r>
      <w:r w:rsidR="00264384">
        <w:rPr>
          <w:rFonts w:ascii="Arial" w:hAnsi="Arial" w:hint="cs"/>
          <w:noProof w:val="0"/>
          <w:rtl/>
        </w:rPr>
        <w:t xml:space="preserve">המשפט נתונים המפרטים כמה ילדים היו למנוח </w:t>
      </w:r>
      <w:r w:rsidR="00207A3F">
        <w:rPr>
          <w:rFonts w:ascii="Arial" w:hAnsi="Arial" w:hint="cs"/>
          <w:noProof w:val="0"/>
          <w:rtl/>
        </w:rPr>
        <w:t>ו</w:t>
      </w:r>
      <w:r w:rsidR="00264384">
        <w:rPr>
          <w:rFonts w:ascii="Arial" w:hAnsi="Arial" w:hint="cs"/>
          <w:noProof w:val="0"/>
          <w:rtl/>
        </w:rPr>
        <w:t>מי הם יורשיהם החוקיים של אותם אחים</w:t>
      </w:r>
      <w:r w:rsidR="005C3AD0">
        <w:rPr>
          <w:rFonts w:ascii="Arial" w:hAnsi="Arial" w:hint="cs"/>
          <w:noProof w:val="0"/>
          <w:rtl/>
        </w:rPr>
        <w:t xml:space="preserve"> בהתאם לצווי ירושה או צווי קיום צוואה של מי מהם.</w:t>
      </w:r>
    </w:p>
    <w:p w14:paraId="3AAB35A9" w14:textId="77777777" w:rsidR="00207A3F" w:rsidRPr="00207A3F" w:rsidRDefault="00207A3F" w:rsidP="00207A3F">
      <w:pPr>
        <w:pStyle w:val="ad"/>
        <w:rPr>
          <w:rFonts w:ascii="Arial" w:hAnsi="Arial"/>
          <w:noProof w:val="0"/>
          <w:rtl/>
        </w:rPr>
      </w:pPr>
    </w:p>
    <w:p w14:paraId="553669D0" w14:textId="77777777" w:rsidR="002E29E4" w:rsidRPr="002E29E4" w:rsidRDefault="00207A3F" w:rsidP="00EE2569">
      <w:pPr>
        <w:pStyle w:val="ad"/>
        <w:numPr>
          <w:ilvl w:val="0"/>
          <w:numId w:val="1"/>
        </w:numPr>
        <w:spacing w:line="360" w:lineRule="auto"/>
        <w:jc w:val="both"/>
        <w:rPr>
          <w:rFonts w:ascii="Arial" w:hAnsi="Arial"/>
          <w:b/>
          <w:bCs/>
          <w:noProof w:val="0"/>
          <w:u w:val="single"/>
        </w:rPr>
      </w:pPr>
      <w:r>
        <w:rPr>
          <w:rFonts w:ascii="Arial" w:hAnsi="Arial" w:hint="cs"/>
          <w:noProof w:val="0"/>
          <w:rtl/>
        </w:rPr>
        <w:t xml:space="preserve">זאת ועוד, </w:t>
      </w:r>
      <w:r w:rsidR="000D4B05">
        <w:rPr>
          <w:rFonts w:ascii="Arial" w:hAnsi="Arial" w:hint="cs"/>
          <w:noProof w:val="0"/>
          <w:rtl/>
        </w:rPr>
        <w:t xml:space="preserve">על אף היותו </w:t>
      </w:r>
      <w:r w:rsidR="00EE2569">
        <w:rPr>
          <w:rFonts w:ascii="Arial" w:hAnsi="Arial" w:hint="cs"/>
          <w:noProof w:val="0"/>
          <w:rtl/>
        </w:rPr>
        <w:t xml:space="preserve">של </w:t>
      </w:r>
      <w:proofErr w:type="spellStart"/>
      <w:r w:rsidR="00EE2569">
        <w:rPr>
          <w:rFonts w:ascii="Arial" w:hAnsi="Arial" w:hint="cs"/>
          <w:noProof w:val="0"/>
          <w:rtl/>
        </w:rPr>
        <w:t>גלאב</w:t>
      </w:r>
      <w:proofErr w:type="spellEnd"/>
      <w:r w:rsidR="005D0E80">
        <w:rPr>
          <w:rFonts w:ascii="Arial" w:hAnsi="Arial" w:hint="cs"/>
          <w:noProof w:val="0"/>
          <w:rtl/>
        </w:rPr>
        <w:t>,</w:t>
      </w:r>
      <w:r w:rsidR="00EE2569">
        <w:rPr>
          <w:rFonts w:ascii="Arial" w:hAnsi="Arial" w:hint="cs"/>
          <w:noProof w:val="0"/>
          <w:rtl/>
        </w:rPr>
        <w:t xml:space="preserve"> </w:t>
      </w:r>
      <w:r w:rsidR="000D4B05">
        <w:rPr>
          <w:rFonts w:ascii="Arial" w:hAnsi="Arial" w:hint="cs"/>
          <w:noProof w:val="0"/>
          <w:rtl/>
        </w:rPr>
        <w:t>בנו של סעיד</w:t>
      </w:r>
      <w:r w:rsidR="005D0E80">
        <w:rPr>
          <w:rFonts w:ascii="Arial" w:hAnsi="Arial" w:hint="cs"/>
          <w:noProof w:val="0"/>
          <w:rtl/>
        </w:rPr>
        <w:t>,</w:t>
      </w:r>
      <w:r w:rsidR="000D4B05">
        <w:rPr>
          <w:rFonts w:ascii="Arial" w:hAnsi="Arial" w:hint="cs"/>
          <w:noProof w:val="0"/>
          <w:rtl/>
        </w:rPr>
        <w:t xml:space="preserve"> ולכאורה </w:t>
      </w:r>
      <w:r w:rsidR="001828A0">
        <w:rPr>
          <w:rFonts w:ascii="Arial" w:hAnsi="Arial" w:hint="cs"/>
          <w:noProof w:val="0"/>
          <w:rtl/>
        </w:rPr>
        <w:t xml:space="preserve">במעמד </w:t>
      </w:r>
      <w:r w:rsidR="00B509BB">
        <w:rPr>
          <w:rFonts w:ascii="Arial" w:hAnsi="Arial" w:hint="cs"/>
          <w:noProof w:val="0"/>
          <w:rtl/>
        </w:rPr>
        <w:t xml:space="preserve">זהה לזה </w:t>
      </w:r>
      <w:r w:rsidR="001828A0">
        <w:rPr>
          <w:rFonts w:ascii="Arial" w:hAnsi="Arial" w:hint="cs"/>
          <w:noProof w:val="0"/>
          <w:rtl/>
        </w:rPr>
        <w:t xml:space="preserve">של </w:t>
      </w:r>
      <w:r w:rsidR="00B509BB">
        <w:rPr>
          <w:rFonts w:ascii="Arial" w:hAnsi="Arial" w:hint="cs"/>
          <w:noProof w:val="0"/>
          <w:rtl/>
        </w:rPr>
        <w:t>ה</w:t>
      </w:r>
      <w:r w:rsidR="001828A0">
        <w:rPr>
          <w:rFonts w:ascii="Arial" w:hAnsi="Arial" w:hint="cs"/>
          <w:noProof w:val="0"/>
          <w:rtl/>
        </w:rPr>
        <w:t>תובע 1</w:t>
      </w:r>
      <w:r w:rsidR="000D4B05">
        <w:rPr>
          <w:rFonts w:ascii="Arial" w:hAnsi="Arial" w:hint="cs"/>
          <w:noProof w:val="0"/>
          <w:rtl/>
        </w:rPr>
        <w:t xml:space="preserve">, </w:t>
      </w:r>
      <w:r w:rsidR="00EE2569">
        <w:rPr>
          <w:rFonts w:ascii="Arial" w:hAnsi="Arial" w:hint="cs"/>
          <w:noProof w:val="0"/>
          <w:rtl/>
        </w:rPr>
        <w:t xml:space="preserve">הוא </w:t>
      </w:r>
      <w:r w:rsidR="000D4B05">
        <w:rPr>
          <w:rFonts w:ascii="Arial" w:hAnsi="Arial" w:hint="cs"/>
          <w:noProof w:val="0"/>
          <w:rtl/>
        </w:rPr>
        <w:t xml:space="preserve">לא </w:t>
      </w:r>
      <w:r w:rsidR="001828A0">
        <w:rPr>
          <w:rFonts w:ascii="Arial" w:hAnsi="Arial" w:hint="cs"/>
          <w:noProof w:val="0"/>
          <w:rtl/>
        </w:rPr>
        <w:t>נכלל בתביעה</w:t>
      </w:r>
      <w:r w:rsidR="000D4B05">
        <w:rPr>
          <w:rFonts w:ascii="Arial" w:hAnsi="Arial" w:hint="cs"/>
          <w:noProof w:val="0"/>
          <w:rtl/>
        </w:rPr>
        <w:t xml:space="preserve">. </w:t>
      </w:r>
      <w:r>
        <w:rPr>
          <w:rFonts w:ascii="Arial" w:hAnsi="Arial" w:hint="cs"/>
          <w:noProof w:val="0"/>
          <w:rtl/>
        </w:rPr>
        <w:t xml:space="preserve">מעדותו עולה כי התביעה הוגשה על ידי </w:t>
      </w:r>
      <w:r w:rsidR="00264384">
        <w:rPr>
          <w:rFonts w:ascii="Arial" w:hAnsi="Arial" w:hint="cs"/>
          <w:noProof w:val="0"/>
          <w:rtl/>
        </w:rPr>
        <w:t xml:space="preserve">שני ילדיו </w:t>
      </w:r>
      <w:r w:rsidR="00264384" w:rsidRPr="00207A3F">
        <w:rPr>
          <w:rFonts w:ascii="Arial" w:hAnsi="Arial" w:hint="cs"/>
          <w:noProof w:val="0"/>
          <w:rtl/>
        </w:rPr>
        <w:t>וכלתו</w:t>
      </w:r>
      <w:r>
        <w:rPr>
          <w:rFonts w:ascii="Arial" w:hAnsi="Arial" w:hint="cs"/>
          <w:noProof w:val="0"/>
          <w:rtl/>
        </w:rPr>
        <w:t xml:space="preserve"> הטוענים לזכויות בעלות במקרקעין</w:t>
      </w:r>
      <w:r w:rsidR="00B509BB">
        <w:rPr>
          <w:rFonts w:ascii="Arial" w:hAnsi="Arial" w:hint="cs"/>
          <w:noProof w:val="0"/>
          <w:rtl/>
        </w:rPr>
        <w:t>.</w:t>
      </w:r>
      <w:r>
        <w:rPr>
          <w:rFonts w:ascii="Arial" w:hAnsi="Arial" w:hint="cs"/>
          <w:noProof w:val="0"/>
          <w:rtl/>
        </w:rPr>
        <w:t xml:space="preserve"> </w:t>
      </w:r>
      <w:r w:rsidR="000D4B05">
        <w:rPr>
          <w:rFonts w:ascii="Arial" w:hAnsi="Arial" w:hint="cs"/>
          <w:noProof w:val="0"/>
          <w:rtl/>
        </w:rPr>
        <w:t xml:space="preserve">זאת, מבלי שיינתן הסבר </w:t>
      </w:r>
      <w:r w:rsidR="00B509BB">
        <w:rPr>
          <w:rFonts w:ascii="Arial" w:hAnsi="Arial" w:hint="cs"/>
          <w:noProof w:val="0"/>
          <w:rtl/>
        </w:rPr>
        <w:t xml:space="preserve">מספק </w:t>
      </w:r>
      <w:r w:rsidR="000D4B05">
        <w:rPr>
          <w:rFonts w:ascii="Arial" w:hAnsi="Arial" w:hint="cs"/>
          <w:noProof w:val="0"/>
          <w:rtl/>
        </w:rPr>
        <w:t xml:space="preserve">מדוע הם אלה שכלולים בתביעה ולא הוא. </w:t>
      </w:r>
      <w:r w:rsidR="001828A0">
        <w:rPr>
          <w:rFonts w:ascii="Arial" w:hAnsi="Arial" w:hint="cs"/>
          <w:noProof w:val="0"/>
          <w:rtl/>
        </w:rPr>
        <w:t xml:space="preserve">הכיצד אם כן </w:t>
      </w:r>
      <w:r w:rsidR="00264384" w:rsidRPr="00207A3F">
        <w:rPr>
          <w:rFonts w:ascii="Arial" w:hAnsi="Arial" w:hint="cs"/>
          <w:noProof w:val="0"/>
          <w:rtl/>
        </w:rPr>
        <w:t xml:space="preserve">ניתן להכריז עליהם כבעלים של זכויות במקרקעין שנטען כי היו לסעיד אבי המשפחה, כל עוד לא נקבע </w:t>
      </w:r>
      <w:r w:rsidR="000D4B05">
        <w:rPr>
          <w:rFonts w:ascii="Arial" w:hAnsi="Arial" w:hint="cs"/>
          <w:noProof w:val="0"/>
          <w:rtl/>
        </w:rPr>
        <w:t xml:space="preserve">מי הם </w:t>
      </w:r>
      <w:r w:rsidR="001828A0">
        <w:rPr>
          <w:rFonts w:ascii="Arial" w:hAnsi="Arial" w:hint="cs"/>
          <w:noProof w:val="0"/>
          <w:rtl/>
        </w:rPr>
        <w:t xml:space="preserve">היורשים </w:t>
      </w:r>
      <w:r w:rsidR="00264384" w:rsidRPr="00207A3F">
        <w:rPr>
          <w:rFonts w:ascii="Arial" w:hAnsi="Arial" w:hint="cs"/>
          <w:noProof w:val="0"/>
          <w:rtl/>
        </w:rPr>
        <w:t>של אותם זכויות</w:t>
      </w:r>
      <w:r w:rsidR="001828A0">
        <w:rPr>
          <w:rFonts w:ascii="Arial" w:hAnsi="Arial" w:hint="cs"/>
          <w:noProof w:val="0"/>
          <w:rtl/>
        </w:rPr>
        <w:t>?!  עניין זה משליך</w:t>
      </w:r>
      <w:r w:rsidR="00CD55AF">
        <w:rPr>
          <w:rFonts w:ascii="Arial" w:hAnsi="Arial" w:hint="cs"/>
          <w:noProof w:val="0"/>
          <w:rtl/>
        </w:rPr>
        <w:t xml:space="preserve"> בין היתר</w:t>
      </w:r>
      <w:r w:rsidR="001828A0">
        <w:rPr>
          <w:rFonts w:ascii="Arial" w:hAnsi="Arial" w:hint="cs"/>
          <w:noProof w:val="0"/>
          <w:rtl/>
        </w:rPr>
        <w:t xml:space="preserve"> גם לעניין קביעת זהותם של </w:t>
      </w:r>
      <w:proofErr w:type="spellStart"/>
      <w:r w:rsidR="001828A0">
        <w:rPr>
          <w:rFonts w:ascii="Arial" w:hAnsi="Arial" w:hint="cs"/>
          <w:noProof w:val="0"/>
          <w:rtl/>
        </w:rPr>
        <w:t>חליפיו</w:t>
      </w:r>
      <w:proofErr w:type="spellEnd"/>
      <w:r w:rsidR="001828A0">
        <w:rPr>
          <w:rFonts w:ascii="Arial" w:hAnsi="Arial" w:hint="cs"/>
          <w:noProof w:val="0"/>
          <w:rtl/>
        </w:rPr>
        <w:t xml:space="preserve"> של המנוח בכל הנוגע  לטענות בדבר רכישת זכויות מכוח חזקה נוגדת.</w:t>
      </w:r>
      <w:r w:rsidR="005D0E80">
        <w:rPr>
          <w:rFonts w:ascii="Arial" w:hAnsi="Arial" w:hint="cs"/>
          <w:noProof w:val="0"/>
          <w:rtl/>
        </w:rPr>
        <w:t xml:space="preserve"> </w:t>
      </w:r>
      <w:r w:rsidR="001828A0">
        <w:rPr>
          <w:rFonts w:ascii="Arial" w:hAnsi="Arial" w:hint="cs"/>
          <w:noProof w:val="0"/>
          <w:rtl/>
        </w:rPr>
        <w:t xml:space="preserve">  </w:t>
      </w:r>
    </w:p>
    <w:p w14:paraId="23862D1A" w14:textId="77777777" w:rsidR="002E29E4" w:rsidRPr="002E29E4" w:rsidRDefault="002E29E4" w:rsidP="002E29E4">
      <w:pPr>
        <w:pStyle w:val="ad"/>
        <w:rPr>
          <w:rFonts w:ascii="Arial" w:hAnsi="Arial"/>
          <w:noProof w:val="0"/>
          <w:rtl/>
        </w:rPr>
      </w:pPr>
    </w:p>
    <w:p w14:paraId="6D7CFE6E" w14:textId="77777777" w:rsidR="002E29E4" w:rsidRDefault="00207A3F" w:rsidP="00EE2569">
      <w:pPr>
        <w:pStyle w:val="ad"/>
        <w:numPr>
          <w:ilvl w:val="0"/>
          <w:numId w:val="1"/>
        </w:numPr>
        <w:spacing w:line="360" w:lineRule="auto"/>
        <w:jc w:val="both"/>
        <w:rPr>
          <w:rFonts w:ascii="Arial" w:hAnsi="Arial"/>
          <w:b/>
          <w:bCs/>
          <w:noProof w:val="0"/>
          <w:u w:val="single"/>
        </w:rPr>
      </w:pPr>
      <w:r w:rsidRPr="002E29E4">
        <w:rPr>
          <w:rFonts w:ascii="Arial" w:hAnsi="Arial" w:hint="cs"/>
          <w:noProof w:val="0"/>
          <w:rtl/>
        </w:rPr>
        <w:t>לא מצאתי מענה הולם לעניינים אלה בטיע</w:t>
      </w:r>
      <w:r w:rsidR="002E29E4" w:rsidRPr="002E29E4">
        <w:rPr>
          <w:rFonts w:ascii="Arial" w:hAnsi="Arial" w:hint="cs"/>
          <w:noProof w:val="0"/>
          <w:rtl/>
        </w:rPr>
        <w:t>ו</w:t>
      </w:r>
      <w:r w:rsidRPr="002E29E4">
        <w:rPr>
          <w:rFonts w:ascii="Arial" w:hAnsi="Arial" w:hint="cs"/>
          <w:noProof w:val="0"/>
          <w:rtl/>
        </w:rPr>
        <w:t>ני ה</w:t>
      </w:r>
      <w:r w:rsidR="002E29E4" w:rsidRPr="002E29E4">
        <w:rPr>
          <w:rFonts w:ascii="Arial" w:hAnsi="Arial" w:hint="cs"/>
          <w:noProof w:val="0"/>
          <w:rtl/>
        </w:rPr>
        <w:t>תובעים. בנסיבות אלה</w:t>
      </w:r>
      <w:r w:rsidR="002E29E4">
        <w:rPr>
          <w:rFonts w:ascii="Arial" w:hAnsi="Arial" w:hint="cs"/>
          <w:noProof w:val="0"/>
          <w:rtl/>
        </w:rPr>
        <w:t xml:space="preserve">, </w:t>
      </w:r>
      <w:r w:rsidR="002E29E4" w:rsidRPr="002E29E4">
        <w:rPr>
          <w:rFonts w:ascii="Arial" w:hAnsi="Arial" w:hint="cs"/>
          <w:noProof w:val="0"/>
          <w:rtl/>
        </w:rPr>
        <w:t xml:space="preserve">אין מקום שבית המשפט יוציא תחת ידו פסק דין </w:t>
      </w:r>
      <w:r w:rsidR="00CD55AF">
        <w:rPr>
          <w:rFonts w:ascii="Arial" w:hAnsi="Arial" w:hint="cs"/>
          <w:noProof w:val="0"/>
          <w:rtl/>
        </w:rPr>
        <w:t>ש</w:t>
      </w:r>
      <w:r w:rsidR="00CD55AF" w:rsidRPr="002E29E4">
        <w:rPr>
          <w:rFonts w:ascii="Arial" w:hAnsi="Arial" w:hint="cs"/>
          <w:noProof w:val="0"/>
          <w:rtl/>
        </w:rPr>
        <w:t xml:space="preserve">יכריז על בעלותם </w:t>
      </w:r>
      <w:r w:rsidR="00CD55AF">
        <w:rPr>
          <w:rFonts w:ascii="Arial" w:hAnsi="Arial" w:hint="cs"/>
          <w:noProof w:val="0"/>
          <w:rtl/>
        </w:rPr>
        <w:t xml:space="preserve">של </w:t>
      </w:r>
      <w:r w:rsidR="00CD55AF" w:rsidRPr="002E29E4">
        <w:rPr>
          <w:rFonts w:ascii="Arial" w:hAnsi="Arial" w:hint="cs"/>
          <w:noProof w:val="0"/>
          <w:rtl/>
        </w:rPr>
        <w:t xml:space="preserve">חמשת </w:t>
      </w:r>
      <w:r w:rsidR="00CD55AF">
        <w:rPr>
          <w:rFonts w:ascii="Arial" w:hAnsi="Arial" w:hint="cs"/>
          <w:noProof w:val="0"/>
          <w:rtl/>
        </w:rPr>
        <w:t>התובעים שהגישו את כתב התביעה במקרקעין</w:t>
      </w:r>
      <w:r w:rsidR="00EE2569">
        <w:rPr>
          <w:rFonts w:ascii="Arial" w:hAnsi="Arial" w:hint="cs"/>
          <w:noProof w:val="0"/>
          <w:rtl/>
        </w:rPr>
        <w:t xml:space="preserve"> או במקרקעין הסמוכים</w:t>
      </w:r>
      <w:r w:rsidR="00CD55AF">
        <w:rPr>
          <w:rFonts w:ascii="Arial" w:hAnsi="Arial" w:hint="cs"/>
          <w:noProof w:val="0"/>
          <w:rtl/>
        </w:rPr>
        <w:t xml:space="preserve">. </w:t>
      </w:r>
      <w:r w:rsidR="00440AB5" w:rsidRPr="002E29E4">
        <w:rPr>
          <w:rFonts w:ascii="Arial" w:hAnsi="Arial" w:hint="cs"/>
          <w:noProof w:val="0"/>
          <w:rtl/>
        </w:rPr>
        <w:t xml:space="preserve">די בכך כדי לדחות </w:t>
      </w:r>
      <w:r w:rsidR="002E29E4" w:rsidRPr="002E29E4">
        <w:rPr>
          <w:rFonts w:ascii="Arial" w:hAnsi="Arial" w:hint="cs"/>
          <w:noProof w:val="0"/>
          <w:rtl/>
        </w:rPr>
        <w:t>את התביעה.</w:t>
      </w:r>
    </w:p>
    <w:p w14:paraId="6F39C6CE" w14:textId="77777777" w:rsidR="002E29E4" w:rsidRPr="002E29E4" w:rsidRDefault="002E29E4" w:rsidP="002E29E4">
      <w:pPr>
        <w:pStyle w:val="ad"/>
        <w:rPr>
          <w:rFonts w:ascii="Arial" w:hAnsi="Arial"/>
          <w:b/>
          <w:bCs/>
          <w:noProof w:val="0"/>
          <w:u w:val="single"/>
          <w:rtl/>
        </w:rPr>
      </w:pPr>
    </w:p>
    <w:p w14:paraId="168CCEFD" w14:textId="77777777" w:rsidR="002E29E4" w:rsidRPr="002E29E4" w:rsidRDefault="002E29E4" w:rsidP="002E29E4">
      <w:pPr>
        <w:pStyle w:val="ad"/>
        <w:numPr>
          <w:ilvl w:val="0"/>
          <w:numId w:val="1"/>
        </w:numPr>
        <w:spacing w:line="360" w:lineRule="auto"/>
        <w:jc w:val="both"/>
        <w:rPr>
          <w:rFonts w:ascii="Arial" w:hAnsi="Arial"/>
          <w:noProof w:val="0"/>
          <w:rtl/>
        </w:rPr>
      </w:pPr>
      <w:r w:rsidRPr="002E29E4">
        <w:rPr>
          <w:rFonts w:ascii="Arial" w:hAnsi="Arial" w:hint="cs"/>
          <w:noProof w:val="0"/>
          <w:rtl/>
        </w:rPr>
        <w:t>מכל מקום</w:t>
      </w:r>
      <w:r w:rsidR="00823577">
        <w:rPr>
          <w:rFonts w:ascii="Arial" w:hAnsi="Arial" w:hint="cs"/>
          <w:noProof w:val="0"/>
          <w:rtl/>
        </w:rPr>
        <w:t>,</w:t>
      </w:r>
      <w:r w:rsidRPr="002E29E4">
        <w:rPr>
          <w:rFonts w:ascii="Arial" w:hAnsi="Arial" w:hint="cs"/>
          <w:noProof w:val="0"/>
          <w:rtl/>
        </w:rPr>
        <w:t xml:space="preserve"> בית המשפט לא יעשה מלאכתו קלה וידון גם בטענות הנוספות שהועלו על ידי הצדדים</w:t>
      </w:r>
      <w:r>
        <w:rPr>
          <w:rFonts w:ascii="Arial" w:hAnsi="Arial" w:hint="cs"/>
          <w:noProof w:val="0"/>
          <w:rtl/>
        </w:rPr>
        <w:t xml:space="preserve">. </w:t>
      </w:r>
    </w:p>
    <w:p w14:paraId="32ED8705" w14:textId="77777777" w:rsidR="002E29E4" w:rsidRDefault="002E29E4" w:rsidP="002E29E4">
      <w:pPr>
        <w:spacing w:line="360" w:lineRule="auto"/>
        <w:ind w:left="567"/>
        <w:jc w:val="both"/>
        <w:rPr>
          <w:rFonts w:ascii="Arial" w:hAnsi="Arial"/>
          <w:b/>
          <w:bCs/>
          <w:noProof w:val="0"/>
          <w:u w:val="single"/>
          <w:rtl/>
        </w:rPr>
      </w:pPr>
    </w:p>
    <w:p w14:paraId="5D618CC0" w14:textId="77777777" w:rsidR="002E29E4" w:rsidRPr="002E29E4" w:rsidRDefault="00B038CC" w:rsidP="002E29E4">
      <w:pPr>
        <w:spacing w:line="360" w:lineRule="auto"/>
        <w:ind w:left="567"/>
        <w:jc w:val="both"/>
        <w:rPr>
          <w:rFonts w:ascii="Arial" w:hAnsi="Arial"/>
          <w:b/>
          <w:bCs/>
          <w:noProof w:val="0"/>
          <w:u w:val="single"/>
        </w:rPr>
      </w:pPr>
      <w:r>
        <w:rPr>
          <w:rFonts w:ascii="Arial" w:hAnsi="Arial" w:hint="cs"/>
          <w:b/>
          <w:bCs/>
          <w:noProof w:val="0"/>
          <w:u w:val="single"/>
          <w:rtl/>
        </w:rPr>
        <w:t>העדר סמכות עניינית לדון בביטול ההפקעה</w:t>
      </w:r>
      <w:r w:rsidR="002E29E4">
        <w:rPr>
          <w:rFonts w:ascii="Arial" w:hAnsi="Arial" w:hint="cs"/>
          <w:b/>
          <w:bCs/>
          <w:noProof w:val="0"/>
          <w:u w:val="single"/>
          <w:rtl/>
        </w:rPr>
        <w:t xml:space="preserve"> </w:t>
      </w:r>
    </w:p>
    <w:p w14:paraId="02619BF6" w14:textId="77777777" w:rsidR="00F564E6" w:rsidRPr="00F564E6" w:rsidRDefault="00F564E6" w:rsidP="00891E5A">
      <w:pPr>
        <w:rPr>
          <w:rFonts w:ascii="Arial" w:hAnsi="Arial"/>
          <w:b/>
          <w:bCs/>
          <w:noProof w:val="0"/>
          <w:u w:val="single"/>
          <w:rtl/>
        </w:rPr>
      </w:pPr>
    </w:p>
    <w:p w14:paraId="75A8E9A8" w14:textId="77777777" w:rsidR="00D84CD7" w:rsidRDefault="002E29E4" w:rsidP="00D84CD7">
      <w:pPr>
        <w:pStyle w:val="ad"/>
        <w:numPr>
          <w:ilvl w:val="0"/>
          <w:numId w:val="1"/>
        </w:numPr>
        <w:spacing w:line="360" w:lineRule="auto"/>
        <w:jc w:val="both"/>
        <w:rPr>
          <w:rFonts w:ascii="Arial" w:hAnsi="Arial"/>
          <w:noProof w:val="0"/>
        </w:rPr>
      </w:pPr>
      <w:r>
        <w:rPr>
          <w:rFonts w:ascii="Arial" w:hAnsi="Arial" w:hint="cs"/>
          <w:noProof w:val="0"/>
          <w:rtl/>
        </w:rPr>
        <w:t>כאמור לעיל, הנתבעות כולן העלו את טענת העדר הסמכות העניינית לדון בביטול ההפקעה. הנתבעת 2 א</w:t>
      </w:r>
      <w:r w:rsidR="00CA188C">
        <w:rPr>
          <w:rFonts w:ascii="Arial" w:hAnsi="Arial" w:hint="cs"/>
          <w:noProof w:val="0"/>
          <w:rtl/>
        </w:rPr>
        <w:t>ף הגישה בקש</w:t>
      </w:r>
      <w:r w:rsidR="009905AC">
        <w:rPr>
          <w:rFonts w:ascii="Arial" w:hAnsi="Arial" w:hint="cs"/>
          <w:noProof w:val="0"/>
          <w:rtl/>
        </w:rPr>
        <w:t>ה נפרדת בעניין זה (בקשה מס' 7).</w:t>
      </w:r>
      <w:r w:rsidR="0075452B">
        <w:rPr>
          <w:rFonts w:ascii="Arial" w:hAnsi="Arial" w:hint="cs"/>
          <w:noProof w:val="0"/>
          <w:rtl/>
        </w:rPr>
        <w:t xml:space="preserve"> </w:t>
      </w:r>
      <w:r w:rsidR="00CA188C">
        <w:rPr>
          <w:rFonts w:ascii="Arial" w:hAnsi="Arial" w:hint="cs"/>
          <w:noProof w:val="0"/>
          <w:rtl/>
        </w:rPr>
        <w:t>לטענתן</w:t>
      </w:r>
      <w:r w:rsidR="00AE0567">
        <w:rPr>
          <w:rFonts w:ascii="Arial" w:hAnsi="Arial" w:hint="cs"/>
          <w:noProof w:val="0"/>
          <w:rtl/>
        </w:rPr>
        <w:t>, הסמכות לד</w:t>
      </w:r>
      <w:r w:rsidR="00CA188C">
        <w:rPr>
          <w:rFonts w:ascii="Arial" w:hAnsi="Arial" w:hint="cs"/>
          <w:noProof w:val="0"/>
          <w:rtl/>
        </w:rPr>
        <w:t xml:space="preserve">ון בביטול ההפקעה נתונה לבית המשפט העליון בשבתו כבית המשפט הגבוה לצדק. </w:t>
      </w:r>
    </w:p>
    <w:p w14:paraId="6C18C233" w14:textId="77777777" w:rsidR="00D84CD7" w:rsidRPr="00D84CD7" w:rsidRDefault="00CA188C" w:rsidP="00D84CD7">
      <w:pPr>
        <w:pStyle w:val="ad"/>
        <w:spacing w:line="360" w:lineRule="auto"/>
        <w:ind w:left="927"/>
        <w:jc w:val="both"/>
        <w:rPr>
          <w:rFonts w:ascii="Arial" w:hAnsi="Arial"/>
          <w:noProof w:val="0"/>
        </w:rPr>
      </w:pPr>
      <w:r>
        <w:rPr>
          <w:rFonts w:ascii="Arial" w:hAnsi="Arial" w:hint="cs"/>
          <w:noProof w:val="0"/>
          <w:rtl/>
        </w:rPr>
        <w:t xml:space="preserve"> </w:t>
      </w:r>
    </w:p>
    <w:p w14:paraId="0CDF0C27" w14:textId="77777777" w:rsidR="00EC1C45" w:rsidRDefault="00CA188C" w:rsidP="00AE0567">
      <w:pPr>
        <w:pStyle w:val="ad"/>
        <w:numPr>
          <w:ilvl w:val="0"/>
          <w:numId w:val="1"/>
        </w:numPr>
        <w:spacing w:line="360" w:lineRule="auto"/>
        <w:jc w:val="both"/>
        <w:rPr>
          <w:rFonts w:ascii="Arial" w:hAnsi="Arial"/>
          <w:noProof w:val="0"/>
        </w:rPr>
      </w:pPr>
      <w:r>
        <w:rPr>
          <w:rFonts w:ascii="Arial" w:hAnsi="Arial" w:hint="cs"/>
          <w:noProof w:val="0"/>
          <w:rtl/>
        </w:rPr>
        <w:t>טענה זו נדח</w:t>
      </w:r>
      <w:r w:rsidR="00823577">
        <w:rPr>
          <w:rFonts w:ascii="Arial" w:hAnsi="Arial" w:hint="cs"/>
          <w:noProof w:val="0"/>
          <w:rtl/>
        </w:rPr>
        <w:t>ת</w:t>
      </w:r>
      <w:r>
        <w:rPr>
          <w:rFonts w:ascii="Arial" w:hAnsi="Arial" w:hint="cs"/>
          <w:noProof w:val="0"/>
          <w:rtl/>
        </w:rPr>
        <w:t>ה כאמור לעיל על ידי התובעים בטענה כי מדובר בתביעה לבעלות</w:t>
      </w:r>
      <w:r w:rsidR="00823577">
        <w:rPr>
          <w:rFonts w:ascii="Arial" w:hAnsi="Arial" w:hint="cs"/>
          <w:noProof w:val="0"/>
          <w:rtl/>
        </w:rPr>
        <w:t>,</w:t>
      </w:r>
      <w:r>
        <w:rPr>
          <w:rFonts w:ascii="Arial" w:hAnsi="Arial" w:hint="cs"/>
          <w:noProof w:val="0"/>
          <w:rtl/>
        </w:rPr>
        <w:t xml:space="preserve"> כך שאין המדובר בתקיפה י</w:t>
      </w:r>
      <w:r w:rsidR="00AE0567">
        <w:rPr>
          <w:rFonts w:ascii="Arial" w:hAnsi="Arial" w:hint="cs"/>
          <w:noProof w:val="0"/>
          <w:rtl/>
        </w:rPr>
        <w:t xml:space="preserve">שירה של ההפקעה אלא בתקיפה עקיפה. זאת, </w:t>
      </w:r>
      <w:r>
        <w:rPr>
          <w:rFonts w:ascii="Arial" w:hAnsi="Arial" w:hint="cs"/>
          <w:noProof w:val="0"/>
          <w:rtl/>
        </w:rPr>
        <w:t xml:space="preserve">כדרך אגב ולצורך בחינת הטענה לבעלותם. </w:t>
      </w:r>
      <w:r w:rsidR="00EC1C45">
        <w:rPr>
          <w:rFonts w:ascii="Arial" w:hAnsi="Arial" w:hint="cs"/>
          <w:noProof w:val="0"/>
          <w:rtl/>
        </w:rPr>
        <w:t>לצורך כך</w:t>
      </w:r>
      <w:r w:rsidR="005D0E80">
        <w:rPr>
          <w:rFonts w:ascii="Arial" w:hAnsi="Arial" w:hint="cs"/>
          <w:noProof w:val="0"/>
          <w:rtl/>
        </w:rPr>
        <w:t>,</w:t>
      </w:r>
      <w:r w:rsidR="00EC1C45">
        <w:rPr>
          <w:rFonts w:ascii="Arial" w:hAnsi="Arial" w:hint="cs"/>
          <w:noProof w:val="0"/>
          <w:rtl/>
        </w:rPr>
        <w:t xml:space="preserve"> </w:t>
      </w:r>
      <w:r w:rsidR="005D0E80">
        <w:rPr>
          <w:rFonts w:ascii="Arial" w:hAnsi="Arial" w:hint="cs"/>
          <w:noProof w:val="0"/>
          <w:rtl/>
        </w:rPr>
        <w:t>הסתמכו</w:t>
      </w:r>
      <w:r w:rsidR="00EC1C45" w:rsidRPr="00823577">
        <w:rPr>
          <w:rFonts w:ascii="Arial" w:hAnsi="Arial" w:hint="cs"/>
          <w:noProof w:val="0"/>
          <w:rtl/>
        </w:rPr>
        <w:t xml:space="preserve"> על סעיף 76 לחוק בתי המשפט הקובע כדלקמן: </w:t>
      </w:r>
      <w:r w:rsidR="00EC1C45" w:rsidRPr="00823577">
        <w:rPr>
          <w:rFonts w:ascii="Arial" w:hAnsi="Arial"/>
          <w:b/>
          <w:bCs/>
          <w:noProof w:val="0"/>
          <w:rtl/>
        </w:rPr>
        <w:t xml:space="preserve">"הובא ענין כדין לפני בית משפט והתעוררה בו דרך אגב שאלה שהכרעתה </w:t>
      </w:r>
      <w:r w:rsidR="00EC1C45" w:rsidRPr="00823577">
        <w:rPr>
          <w:rFonts w:ascii="Arial" w:hAnsi="Arial"/>
          <w:b/>
          <w:bCs/>
          <w:noProof w:val="0"/>
          <w:rtl/>
        </w:rPr>
        <w:lastRenderedPageBreak/>
        <w:t xml:space="preserve">דרושה לבירור </w:t>
      </w:r>
      <w:proofErr w:type="spellStart"/>
      <w:r w:rsidR="00EC1C45" w:rsidRPr="00823577">
        <w:rPr>
          <w:rFonts w:ascii="Arial" w:hAnsi="Arial"/>
          <w:b/>
          <w:bCs/>
          <w:noProof w:val="0"/>
          <w:rtl/>
        </w:rPr>
        <w:t>הענין</w:t>
      </w:r>
      <w:proofErr w:type="spellEnd"/>
      <w:r w:rsidR="00EC1C45" w:rsidRPr="00823577">
        <w:rPr>
          <w:rFonts w:ascii="Arial" w:hAnsi="Arial"/>
          <w:b/>
          <w:bCs/>
          <w:noProof w:val="0"/>
          <w:rtl/>
        </w:rPr>
        <w:t xml:space="preserve">, רשאי בית המשפט להכריע בה לצורך אותו ענין אף אם </w:t>
      </w:r>
      <w:proofErr w:type="spellStart"/>
      <w:r w:rsidR="00EC1C45" w:rsidRPr="00823577">
        <w:rPr>
          <w:rFonts w:ascii="Arial" w:hAnsi="Arial"/>
          <w:b/>
          <w:bCs/>
          <w:noProof w:val="0"/>
          <w:rtl/>
        </w:rPr>
        <w:t>הענין</w:t>
      </w:r>
      <w:proofErr w:type="spellEnd"/>
      <w:r w:rsidR="00EC1C45" w:rsidRPr="00823577">
        <w:rPr>
          <w:rFonts w:ascii="Arial" w:hAnsi="Arial"/>
          <w:b/>
          <w:bCs/>
          <w:noProof w:val="0"/>
          <w:rtl/>
        </w:rPr>
        <w:t xml:space="preserve"> שבשאלה הוא בסמכותו הייחודית של בית משפט אחר או של בית דין אחר</w:t>
      </w:r>
      <w:r w:rsidR="00EC1C45" w:rsidRPr="00823577">
        <w:rPr>
          <w:rFonts w:ascii="Arial" w:hAnsi="Arial"/>
          <w:noProof w:val="0"/>
          <w:rtl/>
        </w:rPr>
        <w:t>"</w:t>
      </w:r>
      <w:r w:rsidR="00EC1C45" w:rsidRPr="00823577">
        <w:rPr>
          <w:rFonts w:ascii="Arial" w:hAnsi="Arial" w:hint="cs"/>
          <w:noProof w:val="0"/>
          <w:rtl/>
        </w:rPr>
        <w:t xml:space="preserve">. </w:t>
      </w:r>
    </w:p>
    <w:p w14:paraId="63E1DDC0" w14:textId="77777777" w:rsidR="00EC1C45" w:rsidRDefault="00EC1C45" w:rsidP="00EC1C45">
      <w:pPr>
        <w:pStyle w:val="ad"/>
        <w:spacing w:line="360" w:lineRule="auto"/>
        <w:ind w:left="927"/>
        <w:jc w:val="both"/>
        <w:rPr>
          <w:rFonts w:ascii="Arial" w:hAnsi="Arial"/>
          <w:noProof w:val="0"/>
        </w:rPr>
      </w:pPr>
    </w:p>
    <w:p w14:paraId="6B0507AF" w14:textId="77777777" w:rsidR="00FA2031" w:rsidRDefault="0060769C" w:rsidP="0015733A">
      <w:pPr>
        <w:pStyle w:val="ad"/>
        <w:numPr>
          <w:ilvl w:val="0"/>
          <w:numId w:val="1"/>
        </w:numPr>
        <w:spacing w:line="360" w:lineRule="auto"/>
        <w:jc w:val="both"/>
        <w:rPr>
          <w:rFonts w:ascii="David" w:hAnsi="David"/>
          <w:noProof w:val="0"/>
        </w:rPr>
      </w:pPr>
      <w:r w:rsidRPr="005C3AD0">
        <w:rPr>
          <w:rFonts w:ascii="Arial" w:hAnsi="Arial" w:hint="cs"/>
          <w:noProof w:val="0"/>
          <w:rtl/>
        </w:rPr>
        <w:t>במסגרת דיון קדם המשפט שנערך ביום 10.7.2022 התייחסה כב' השופטת ברקוביץ</w:t>
      </w:r>
      <w:r w:rsidR="003028E0" w:rsidRPr="005C3AD0">
        <w:rPr>
          <w:rFonts w:ascii="Arial" w:hAnsi="Arial" w:hint="cs"/>
          <w:noProof w:val="0"/>
          <w:rtl/>
        </w:rPr>
        <w:t>'</w:t>
      </w:r>
      <w:r w:rsidRPr="005C3AD0">
        <w:rPr>
          <w:rFonts w:ascii="Arial" w:hAnsi="Arial" w:hint="cs"/>
          <w:noProof w:val="0"/>
          <w:rtl/>
        </w:rPr>
        <w:t xml:space="preserve"> </w:t>
      </w:r>
      <w:r w:rsidR="0015733A">
        <w:rPr>
          <w:rFonts w:ascii="Arial" w:hAnsi="Arial" w:hint="cs"/>
          <w:noProof w:val="0"/>
          <w:rtl/>
        </w:rPr>
        <w:t xml:space="preserve">לטענה </w:t>
      </w:r>
      <w:r w:rsidRPr="005C3AD0">
        <w:rPr>
          <w:rFonts w:ascii="Arial" w:hAnsi="Arial" w:hint="cs"/>
          <w:noProof w:val="0"/>
          <w:rtl/>
        </w:rPr>
        <w:t xml:space="preserve"> וציינה</w:t>
      </w:r>
      <w:r w:rsidR="003028E0" w:rsidRPr="005C3AD0">
        <w:rPr>
          <w:rFonts w:ascii="Arial" w:hAnsi="Arial" w:hint="cs"/>
          <w:noProof w:val="0"/>
          <w:rtl/>
        </w:rPr>
        <w:t>, בין היתר,</w:t>
      </w:r>
      <w:r w:rsidRPr="005C3AD0">
        <w:rPr>
          <w:rFonts w:ascii="Arial" w:hAnsi="Arial" w:hint="cs"/>
          <w:noProof w:val="0"/>
          <w:rtl/>
        </w:rPr>
        <w:t xml:space="preserve"> כי בפני התובעים רובצות משוכות אשר אינן פשוטות כלל ועיקר</w:t>
      </w:r>
      <w:r w:rsidR="003028E0" w:rsidRPr="005C3AD0">
        <w:rPr>
          <w:rFonts w:ascii="Arial" w:hAnsi="Arial" w:hint="cs"/>
          <w:noProof w:val="0"/>
          <w:rtl/>
        </w:rPr>
        <w:t xml:space="preserve"> וכי </w:t>
      </w:r>
      <w:r w:rsidRPr="005C3AD0">
        <w:rPr>
          <w:rFonts w:ascii="Arial" w:hAnsi="Arial" w:hint="cs"/>
          <w:noProof w:val="0"/>
          <w:rtl/>
        </w:rPr>
        <w:t>מ</w:t>
      </w:r>
      <w:r w:rsidR="003028E0" w:rsidRPr="005C3AD0">
        <w:rPr>
          <w:rFonts w:ascii="Arial" w:hAnsi="Arial" w:hint="cs"/>
          <w:noProof w:val="0"/>
          <w:rtl/>
        </w:rPr>
        <w:t>דובר בטענות כבדות משקל. עם זאת,</w:t>
      </w:r>
      <w:r w:rsidR="0015733A">
        <w:rPr>
          <w:rFonts w:ascii="Arial" w:hAnsi="Arial" w:hint="cs"/>
          <w:noProof w:val="0"/>
          <w:rtl/>
        </w:rPr>
        <w:t xml:space="preserve"> </w:t>
      </w:r>
      <w:r w:rsidR="003028E0" w:rsidRPr="005C3AD0">
        <w:rPr>
          <w:rFonts w:ascii="Arial" w:hAnsi="Arial" w:hint="cs"/>
          <w:noProof w:val="0"/>
          <w:rtl/>
        </w:rPr>
        <w:t xml:space="preserve"> סברה שראוי לבררן במסגרת ההליך העיקרי.</w:t>
      </w:r>
    </w:p>
    <w:p w14:paraId="3B04A4DC" w14:textId="77777777" w:rsidR="005C3AD0" w:rsidRPr="005C3AD0" w:rsidRDefault="005C3AD0" w:rsidP="005C3AD0">
      <w:pPr>
        <w:pStyle w:val="ad"/>
        <w:rPr>
          <w:rFonts w:ascii="David" w:hAnsi="David"/>
          <w:noProof w:val="0"/>
          <w:rtl/>
        </w:rPr>
      </w:pPr>
    </w:p>
    <w:p w14:paraId="3C354F22" w14:textId="77777777" w:rsidR="005C3AD0" w:rsidRPr="005C3AD0" w:rsidRDefault="005C3AD0" w:rsidP="006F11C8">
      <w:pPr>
        <w:pStyle w:val="ad"/>
        <w:numPr>
          <w:ilvl w:val="0"/>
          <w:numId w:val="1"/>
        </w:numPr>
        <w:spacing w:line="360" w:lineRule="auto"/>
        <w:jc w:val="both"/>
        <w:rPr>
          <w:rFonts w:ascii="David" w:hAnsi="David"/>
          <w:noProof w:val="0"/>
        </w:rPr>
      </w:pPr>
      <w:r>
        <w:rPr>
          <w:rFonts w:ascii="David" w:hAnsi="David" w:hint="cs"/>
          <w:noProof w:val="0"/>
          <w:rtl/>
        </w:rPr>
        <w:t>כפי שיפורט להלן</w:t>
      </w:r>
      <w:r w:rsidR="005D0E80">
        <w:rPr>
          <w:rFonts w:ascii="David" w:hAnsi="David" w:hint="cs"/>
          <w:noProof w:val="0"/>
          <w:rtl/>
        </w:rPr>
        <w:t>,</w:t>
      </w:r>
      <w:r>
        <w:rPr>
          <w:rFonts w:ascii="David" w:hAnsi="David" w:hint="cs"/>
          <w:noProof w:val="0"/>
          <w:rtl/>
        </w:rPr>
        <w:t xml:space="preserve"> אני סבור כי </w:t>
      </w:r>
      <w:r w:rsidR="00B9448A">
        <w:rPr>
          <w:rFonts w:ascii="David" w:hAnsi="David" w:hint="cs"/>
          <w:noProof w:val="0"/>
          <w:rtl/>
        </w:rPr>
        <w:t>ה</w:t>
      </w:r>
      <w:r>
        <w:rPr>
          <w:rFonts w:ascii="David" w:hAnsi="David" w:hint="cs"/>
          <w:noProof w:val="0"/>
          <w:rtl/>
        </w:rPr>
        <w:t>די</w:t>
      </w:r>
      <w:r w:rsidR="00B9448A">
        <w:rPr>
          <w:rFonts w:ascii="David" w:hAnsi="David" w:hint="cs"/>
          <w:noProof w:val="0"/>
          <w:rtl/>
        </w:rPr>
        <w:t>ן</w:t>
      </w:r>
      <w:r>
        <w:rPr>
          <w:rFonts w:ascii="David" w:hAnsi="David" w:hint="cs"/>
          <w:noProof w:val="0"/>
          <w:rtl/>
        </w:rPr>
        <w:t xml:space="preserve"> עם הנתבעות בסוגיה זו וכי </w:t>
      </w:r>
      <w:r w:rsidR="00B9448A">
        <w:rPr>
          <w:rFonts w:ascii="David" w:hAnsi="David" w:hint="cs"/>
          <w:noProof w:val="0"/>
          <w:rtl/>
        </w:rPr>
        <w:t xml:space="preserve">הסמכות לדון בתביעה לביטול ההפקעה </w:t>
      </w:r>
      <w:r w:rsidR="006F11C8">
        <w:rPr>
          <w:rFonts w:ascii="David" w:hAnsi="David" w:hint="cs"/>
          <w:noProof w:val="0"/>
          <w:rtl/>
        </w:rPr>
        <w:t>לא נתונה ל</w:t>
      </w:r>
      <w:r w:rsidR="00B9448A">
        <w:rPr>
          <w:rFonts w:ascii="David" w:hAnsi="David" w:hint="cs"/>
          <w:noProof w:val="0"/>
          <w:rtl/>
        </w:rPr>
        <w:t xml:space="preserve">בית משפט זה. </w:t>
      </w:r>
    </w:p>
    <w:p w14:paraId="6429A291" w14:textId="77777777" w:rsidR="00FA2031" w:rsidRPr="00FA2031" w:rsidRDefault="00FA2031" w:rsidP="00FA2031">
      <w:pPr>
        <w:pStyle w:val="ad"/>
        <w:rPr>
          <w:rFonts w:ascii="David" w:hAnsi="David"/>
          <w:rtl/>
        </w:rPr>
      </w:pPr>
    </w:p>
    <w:p w14:paraId="2C4E7F00" w14:textId="77777777" w:rsidR="00FA2031" w:rsidRPr="00A22E0E" w:rsidRDefault="006F11C8" w:rsidP="00C73578">
      <w:pPr>
        <w:pStyle w:val="ad"/>
        <w:numPr>
          <w:ilvl w:val="0"/>
          <w:numId w:val="1"/>
        </w:numPr>
        <w:spacing w:line="360" w:lineRule="auto"/>
        <w:jc w:val="both"/>
        <w:rPr>
          <w:rFonts w:ascii="David" w:hAnsi="David"/>
          <w:noProof w:val="0"/>
        </w:rPr>
      </w:pPr>
      <w:r w:rsidRPr="00A22E0E">
        <w:rPr>
          <w:rFonts w:ascii="David" w:hAnsi="David" w:hint="cs"/>
          <w:rtl/>
        </w:rPr>
        <w:t xml:space="preserve">כאשר </w:t>
      </w:r>
      <w:r w:rsidR="00EC1D0A" w:rsidRPr="00A22E0E">
        <w:rPr>
          <w:rFonts w:ascii="David" w:hAnsi="David" w:hint="cs"/>
          <w:rtl/>
        </w:rPr>
        <w:t>מבוקש להצהיר כי הפקעה שבוצעה</w:t>
      </w:r>
      <w:r w:rsidR="00EE2569">
        <w:rPr>
          <w:rFonts w:ascii="David" w:hAnsi="David" w:hint="cs"/>
          <w:rtl/>
        </w:rPr>
        <w:t xml:space="preserve"> בהתאם לפקודת הקרקעות</w:t>
      </w:r>
      <w:r w:rsidRPr="00A22E0E">
        <w:rPr>
          <w:rFonts w:ascii="David" w:hAnsi="David" w:hint="cs"/>
          <w:rtl/>
        </w:rPr>
        <w:t xml:space="preserve"> או בהתאם לחר"ם בטלה או לשנות את תוצאותיה</w:t>
      </w:r>
      <w:r w:rsidR="00AE0567" w:rsidRPr="00A22E0E">
        <w:rPr>
          <w:rFonts w:ascii="David" w:hAnsi="David" w:hint="cs"/>
          <w:rtl/>
        </w:rPr>
        <w:t xml:space="preserve">, </w:t>
      </w:r>
      <w:r w:rsidRPr="00A22E0E">
        <w:rPr>
          <w:rFonts w:ascii="David" w:hAnsi="David" w:hint="cs"/>
          <w:rtl/>
        </w:rPr>
        <w:t>אזי מדובר בתקיפה ישירה של האקט המינהלי. תקיפה כאמור</w:t>
      </w:r>
      <w:r w:rsidR="00395CDC" w:rsidRPr="00A22E0E">
        <w:rPr>
          <w:rFonts w:ascii="Arial" w:hAnsi="Arial" w:hint="cs"/>
          <w:rtl/>
        </w:rPr>
        <w:t xml:space="preserve"> מצויה בסמכותו של בית המשפט העליון בשבתו כבית משפט גבוה לצדק ולא בפני בתי המשפט האזרחיים. סמכות זו קיימת </w:t>
      </w:r>
      <w:r w:rsidR="00395CDC" w:rsidRPr="00A22E0E">
        <w:rPr>
          <w:rFonts w:ascii="Arial" w:hAnsi="Arial" w:hint="cs"/>
          <w:noProof w:val="0"/>
          <w:rtl/>
        </w:rPr>
        <w:t xml:space="preserve">הן </w:t>
      </w:r>
      <w:r w:rsidR="00395CDC" w:rsidRPr="00A22E0E">
        <w:rPr>
          <w:rFonts w:ascii="Arial" w:hAnsi="Arial" w:hint="cs"/>
          <w:rtl/>
        </w:rPr>
        <w:t>ב</w:t>
      </w:r>
      <w:r w:rsidR="00395CDC" w:rsidRPr="00A22E0E">
        <w:rPr>
          <w:rFonts w:ascii="Arial" w:hAnsi="Arial" w:hint="cs"/>
          <w:noProof w:val="0"/>
          <w:rtl/>
        </w:rPr>
        <w:t xml:space="preserve">הליכים המשיגים על החלטת ההפקעה המקורית </w:t>
      </w:r>
      <w:r w:rsidR="00395CDC" w:rsidRPr="00A22E0E">
        <w:rPr>
          <w:rFonts w:ascii="Arial" w:hAnsi="Arial" w:hint="cs"/>
          <w:rtl/>
        </w:rPr>
        <w:t>ו</w:t>
      </w:r>
      <w:r w:rsidR="00395CDC" w:rsidRPr="00A22E0E">
        <w:rPr>
          <w:rFonts w:ascii="Arial" w:hAnsi="Arial" w:hint="cs"/>
          <w:noProof w:val="0"/>
          <w:rtl/>
        </w:rPr>
        <w:t xml:space="preserve">הן </w:t>
      </w:r>
      <w:r w:rsidR="00395CDC" w:rsidRPr="00A22E0E">
        <w:rPr>
          <w:rFonts w:ascii="Arial" w:hAnsi="Arial" w:hint="cs"/>
          <w:rtl/>
        </w:rPr>
        <w:t>ב</w:t>
      </w:r>
      <w:r w:rsidR="00395CDC" w:rsidRPr="00A22E0E">
        <w:rPr>
          <w:rFonts w:ascii="Arial" w:hAnsi="Arial" w:hint="cs"/>
          <w:noProof w:val="0"/>
          <w:rtl/>
        </w:rPr>
        <w:t xml:space="preserve">הליכים התוקפים את ההפקעה </w:t>
      </w:r>
      <w:r w:rsidR="00395CDC" w:rsidRPr="00A22E0E">
        <w:rPr>
          <w:rFonts w:ascii="Arial" w:hAnsi="Arial" w:hint="cs"/>
          <w:rtl/>
        </w:rPr>
        <w:t>בשל נסיבות שאירעו לאחר החלטה זו</w:t>
      </w:r>
      <w:r w:rsidR="00311ED8" w:rsidRPr="00A22E0E">
        <w:rPr>
          <w:rFonts w:ascii="Arial" w:hAnsi="Arial" w:hint="cs"/>
          <w:rtl/>
        </w:rPr>
        <w:t>. זאת,</w:t>
      </w:r>
      <w:r w:rsidR="00395CDC" w:rsidRPr="00A22E0E">
        <w:rPr>
          <w:rFonts w:ascii="Arial" w:hAnsi="Arial" w:hint="cs"/>
          <w:rtl/>
        </w:rPr>
        <w:t xml:space="preserve"> </w:t>
      </w:r>
      <w:r w:rsidR="00311ED8" w:rsidRPr="00A22E0E">
        <w:rPr>
          <w:rFonts w:ascii="David" w:hAnsi="David"/>
          <w:rtl/>
        </w:rPr>
        <w:t xml:space="preserve">למעט הפקעות לפי </w:t>
      </w:r>
      <w:hyperlink r:id="rId8" w:history="1">
        <w:r w:rsidR="00311ED8" w:rsidRPr="00A22E0E">
          <w:rPr>
            <w:rStyle w:val="Hyperlink"/>
            <w:rFonts w:ascii="David" w:hAnsi="David"/>
            <w:color w:val="auto"/>
            <w:u w:val="none"/>
            <w:rtl/>
          </w:rPr>
          <w:t>חוק התכנון והבניה</w:t>
        </w:r>
      </w:hyperlink>
      <w:r w:rsidR="00311ED8" w:rsidRPr="00A22E0E">
        <w:rPr>
          <w:rFonts w:ascii="David" w:hAnsi="David"/>
          <w:rtl/>
        </w:rPr>
        <w:t>, התשכ"ה-1965, שבהן הוסמך לדון בית המשפט לעניינים מינהליים</w:t>
      </w:r>
      <w:r w:rsidR="00311ED8" w:rsidRPr="00A22E0E">
        <w:rPr>
          <w:rFonts w:ascii="David" w:hAnsi="David" w:hint="cs"/>
          <w:rtl/>
        </w:rPr>
        <w:t xml:space="preserve"> </w:t>
      </w:r>
      <w:r w:rsidR="00311ED8" w:rsidRPr="00A22E0E">
        <w:rPr>
          <w:rFonts w:ascii="David" w:hAnsi="David"/>
          <w:rtl/>
        </w:rPr>
        <w:t>(ראו</w:t>
      </w:r>
      <w:r w:rsidR="00311ED8" w:rsidRPr="00A22E0E">
        <w:rPr>
          <w:rFonts w:ascii="David" w:hAnsi="David" w:hint="cs"/>
          <w:rtl/>
        </w:rPr>
        <w:t xml:space="preserve"> </w:t>
      </w:r>
      <w:r w:rsidR="00C9053C" w:rsidRPr="00A22E0E">
        <w:rPr>
          <w:rFonts w:ascii="David" w:hAnsi="David" w:hint="cs"/>
          <w:rtl/>
        </w:rPr>
        <w:t>דברי כב' השופט גרוניס ב</w:t>
      </w:r>
      <w:hyperlink r:id="rId9" w:history="1">
        <w:r w:rsidR="00311ED8" w:rsidRPr="00A22E0E">
          <w:rPr>
            <w:rStyle w:val="Hyperlink"/>
            <w:rFonts w:ascii="David" w:hAnsi="David"/>
            <w:color w:val="auto"/>
            <w:u w:val="none"/>
            <w:rtl/>
          </w:rPr>
          <w:t>רע"א 5664/04</w:t>
        </w:r>
      </w:hyperlink>
      <w:r w:rsidR="00311ED8" w:rsidRPr="00A22E0E">
        <w:rPr>
          <w:rFonts w:ascii="David" w:hAnsi="David"/>
          <w:rtl/>
        </w:rPr>
        <w:t xml:space="preserve"> </w:t>
      </w:r>
      <w:r w:rsidR="00311ED8" w:rsidRPr="00A22E0E">
        <w:rPr>
          <w:rFonts w:ascii="David" w:hAnsi="David"/>
          <w:b/>
          <w:bCs/>
          <w:rtl/>
        </w:rPr>
        <w:t>מדינת ישראל, מינהל מקרקעי ישראל נ' בן-גרא,</w:t>
      </w:r>
      <w:r w:rsidR="00311ED8" w:rsidRPr="00A22E0E">
        <w:rPr>
          <w:rFonts w:ascii="David" w:hAnsi="David" w:hint="cs"/>
          <w:b/>
          <w:bCs/>
          <w:rtl/>
        </w:rPr>
        <w:t xml:space="preserve"> מנהל עיזבון המנוחה שרה לוי ז"ל (1</w:t>
      </w:r>
      <w:r w:rsidR="00311ED8" w:rsidRPr="00A22E0E">
        <w:rPr>
          <w:rFonts w:ascii="David" w:hAnsi="David" w:hint="cs"/>
          <w:rtl/>
        </w:rPr>
        <w:t>0.3.2005)</w:t>
      </w:r>
      <w:r w:rsidR="00FA2031" w:rsidRPr="00A22E0E">
        <w:rPr>
          <w:rFonts w:ascii="David" w:hAnsi="David" w:hint="cs"/>
          <w:b/>
          <w:bCs/>
          <w:rtl/>
        </w:rPr>
        <w:t>).</w:t>
      </w:r>
    </w:p>
    <w:p w14:paraId="5A6AF32C" w14:textId="77777777" w:rsidR="00FA2031" w:rsidRPr="00FA2031" w:rsidRDefault="00FA2031" w:rsidP="00FA2031">
      <w:pPr>
        <w:pStyle w:val="ad"/>
        <w:rPr>
          <w:rFonts w:ascii="David" w:hAnsi="David"/>
          <w:b/>
          <w:bCs/>
          <w:rtl/>
        </w:rPr>
      </w:pPr>
    </w:p>
    <w:p w14:paraId="53FFC676" w14:textId="77777777" w:rsidR="007B76C5" w:rsidRDefault="00DD6AE4" w:rsidP="0015733A">
      <w:pPr>
        <w:pStyle w:val="ad"/>
        <w:numPr>
          <w:ilvl w:val="0"/>
          <w:numId w:val="1"/>
        </w:numPr>
        <w:spacing w:line="360" w:lineRule="auto"/>
        <w:jc w:val="both"/>
        <w:rPr>
          <w:rFonts w:ascii="Arial" w:hAnsi="Arial"/>
          <w:noProof w:val="0"/>
        </w:rPr>
      </w:pPr>
      <w:r w:rsidRPr="009F38B1">
        <w:rPr>
          <w:rFonts w:ascii="Arial" w:hAnsi="Arial" w:hint="cs"/>
          <w:noProof w:val="0"/>
          <w:rtl/>
        </w:rPr>
        <w:t xml:space="preserve">בדנ"א 1099/13 </w:t>
      </w:r>
      <w:r w:rsidRPr="009F38B1">
        <w:rPr>
          <w:rFonts w:ascii="Arial" w:hAnsi="Arial" w:hint="cs"/>
          <w:b/>
          <w:bCs/>
          <w:noProof w:val="0"/>
          <w:rtl/>
        </w:rPr>
        <w:t>מדינת ישראל נ</w:t>
      </w:r>
      <w:r w:rsidR="0015733A">
        <w:rPr>
          <w:rFonts w:ascii="Arial" w:hAnsi="Arial" w:hint="cs"/>
          <w:b/>
          <w:bCs/>
          <w:noProof w:val="0"/>
          <w:rtl/>
        </w:rPr>
        <w:t xml:space="preserve">' </w:t>
      </w:r>
      <w:proofErr w:type="spellStart"/>
      <w:r w:rsidR="0015733A">
        <w:rPr>
          <w:rFonts w:ascii="Arial" w:hAnsi="Arial" w:hint="cs"/>
          <w:b/>
          <w:bCs/>
          <w:noProof w:val="0"/>
          <w:rtl/>
        </w:rPr>
        <w:t>גארד</w:t>
      </w:r>
      <w:proofErr w:type="spellEnd"/>
      <w:r w:rsidR="0015733A">
        <w:rPr>
          <w:rFonts w:ascii="Arial" w:hAnsi="Arial" w:hint="cs"/>
          <w:b/>
          <w:bCs/>
          <w:noProof w:val="0"/>
          <w:rtl/>
        </w:rPr>
        <w:t xml:space="preserve"> </w:t>
      </w:r>
      <w:proofErr w:type="spellStart"/>
      <w:r w:rsidR="0015733A">
        <w:rPr>
          <w:rFonts w:ascii="Arial" w:hAnsi="Arial" w:hint="cs"/>
          <w:b/>
          <w:bCs/>
          <w:noProof w:val="0"/>
          <w:rtl/>
        </w:rPr>
        <w:t>סוילם</w:t>
      </w:r>
      <w:proofErr w:type="spellEnd"/>
      <w:r w:rsidR="0015733A">
        <w:rPr>
          <w:rFonts w:ascii="Arial" w:hAnsi="Arial" w:hint="cs"/>
          <w:b/>
          <w:bCs/>
          <w:noProof w:val="0"/>
          <w:rtl/>
        </w:rPr>
        <w:t xml:space="preserve"> </w:t>
      </w:r>
      <w:proofErr w:type="spellStart"/>
      <w:r w:rsidR="0015733A">
        <w:rPr>
          <w:rFonts w:ascii="Arial" w:hAnsi="Arial" w:hint="cs"/>
          <w:b/>
          <w:bCs/>
          <w:noProof w:val="0"/>
          <w:rtl/>
        </w:rPr>
        <w:t>גארד</w:t>
      </w:r>
      <w:proofErr w:type="spellEnd"/>
      <w:r w:rsidR="0015733A">
        <w:rPr>
          <w:rFonts w:ascii="Arial" w:hAnsi="Arial" w:hint="cs"/>
          <w:b/>
          <w:bCs/>
          <w:noProof w:val="0"/>
          <w:rtl/>
        </w:rPr>
        <w:t xml:space="preserve"> אבו </w:t>
      </w:r>
      <w:proofErr w:type="spellStart"/>
      <w:r w:rsidR="0015733A">
        <w:rPr>
          <w:rFonts w:ascii="Arial" w:hAnsi="Arial" w:hint="cs"/>
          <w:b/>
          <w:bCs/>
          <w:noProof w:val="0"/>
          <w:rtl/>
        </w:rPr>
        <w:t>פריח</w:t>
      </w:r>
      <w:proofErr w:type="spellEnd"/>
      <w:r w:rsidR="0015733A">
        <w:rPr>
          <w:rFonts w:ascii="Arial" w:hAnsi="Arial" w:hint="cs"/>
          <w:b/>
          <w:bCs/>
          <w:noProof w:val="0"/>
          <w:rtl/>
        </w:rPr>
        <w:t xml:space="preserve"> ז"ל</w:t>
      </w:r>
      <w:r w:rsidRPr="009F38B1">
        <w:rPr>
          <w:rFonts w:ascii="Arial" w:hAnsi="Arial" w:hint="cs"/>
          <w:noProof w:val="0"/>
          <w:rtl/>
        </w:rPr>
        <w:t xml:space="preserve"> ( 12.4.2015) (להלן: </w:t>
      </w:r>
      <w:r w:rsidRPr="00A22E0E">
        <w:rPr>
          <w:rFonts w:ascii="Arial" w:hAnsi="Arial" w:hint="cs"/>
          <w:b/>
          <w:bCs/>
          <w:noProof w:val="0"/>
          <w:rtl/>
        </w:rPr>
        <w:t xml:space="preserve">"עניין אבו </w:t>
      </w:r>
      <w:proofErr w:type="spellStart"/>
      <w:r w:rsidRPr="00A22E0E">
        <w:rPr>
          <w:rFonts w:ascii="Arial" w:hAnsi="Arial" w:hint="cs"/>
          <w:b/>
          <w:bCs/>
          <w:noProof w:val="0"/>
          <w:rtl/>
        </w:rPr>
        <w:t>פריח</w:t>
      </w:r>
      <w:proofErr w:type="spellEnd"/>
      <w:r w:rsidRPr="00A22E0E">
        <w:rPr>
          <w:rFonts w:ascii="Arial" w:hAnsi="Arial" w:hint="cs"/>
          <w:b/>
          <w:bCs/>
          <w:noProof w:val="0"/>
          <w:rtl/>
        </w:rPr>
        <w:t>"</w:t>
      </w:r>
      <w:r w:rsidRPr="009F38B1">
        <w:rPr>
          <w:rFonts w:ascii="Arial" w:hAnsi="Arial" w:hint="cs"/>
          <w:noProof w:val="0"/>
          <w:rtl/>
        </w:rPr>
        <w:t xml:space="preserve">) התייחס כב' השופט </w:t>
      </w:r>
      <w:proofErr w:type="spellStart"/>
      <w:r w:rsidRPr="009F38B1">
        <w:rPr>
          <w:rFonts w:ascii="Arial" w:hAnsi="Arial" w:hint="cs"/>
          <w:noProof w:val="0"/>
          <w:rtl/>
        </w:rPr>
        <w:t>גרוניס</w:t>
      </w:r>
      <w:proofErr w:type="spellEnd"/>
      <w:r w:rsidRPr="009F38B1">
        <w:rPr>
          <w:rFonts w:ascii="Arial" w:hAnsi="Arial" w:hint="cs"/>
          <w:noProof w:val="0"/>
          <w:rtl/>
        </w:rPr>
        <w:t xml:space="preserve"> לפסק דינו בעניין בן גרא וציין כי הקביעה שם </w:t>
      </w:r>
      <w:r w:rsidR="00AE0567">
        <w:rPr>
          <w:rFonts w:ascii="Arial" w:hAnsi="Arial" w:hint="cs"/>
          <w:noProof w:val="0"/>
          <w:rtl/>
        </w:rPr>
        <w:t>שבה נדונה הפק</w:t>
      </w:r>
      <w:r w:rsidR="0015733A">
        <w:rPr>
          <w:rFonts w:ascii="Arial" w:hAnsi="Arial" w:hint="cs"/>
          <w:noProof w:val="0"/>
          <w:rtl/>
        </w:rPr>
        <w:t>ע</w:t>
      </w:r>
      <w:r w:rsidR="00AE0567">
        <w:rPr>
          <w:rFonts w:ascii="Arial" w:hAnsi="Arial" w:hint="cs"/>
          <w:noProof w:val="0"/>
          <w:rtl/>
        </w:rPr>
        <w:t xml:space="preserve">ה מכוח </w:t>
      </w:r>
      <w:r w:rsidR="00EE2569">
        <w:rPr>
          <w:rFonts w:ascii="Arial" w:hAnsi="Arial" w:hint="cs"/>
          <w:noProof w:val="0"/>
          <w:rtl/>
        </w:rPr>
        <w:t>פקודת הקרקעות</w:t>
      </w:r>
      <w:r w:rsidR="00AE0567">
        <w:rPr>
          <w:rFonts w:ascii="Arial" w:hAnsi="Arial" w:hint="cs"/>
          <w:noProof w:val="0"/>
          <w:rtl/>
        </w:rPr>
        <w:t xml:space="preserve"> </w:t>
      </w:r>
      <w:r w:rsidRPr="009F38B1">
        <w:rPr>
          <w:rFonts w:ascii="Arial" w:hAnsi="Arial" w:hint="cs"/>
          <w:noProof w:val="0"/>
          <w:rtl/>
        </w:rPr>
        <w:t xml:space="preserve">נכונה גם ביחס להפקעות שנעשו מכוח </w:t>
      </w:r>
      <w:proofErr w:type="spellStart"/>
      <w:r w:rsidR="00AE0567">
        <w:rPr>
          <w:rFonts w:ascii="Arial" w:hAnsi="Arial" w:hint="cs"/>
          <w:noProof w:val="0"/>
          <w:rtl/>
        </w:rPr>
        <w:t>החר"ם</w:t>
      </w:r>
      <w:proofErr w:type="spellEnd"/>
      <w:r w:rsidR="00FA2031" w:rsidRPr="009F38B1">
        <w:rPr>
          <w:rFonts w:ascii="Arial" w:hAnsi="Arial" w:hint="cs"/>
          <w:noProof w:val="0"/>
          <w:rtl/>
        </w:rPr>
        <w:t xml:space="preserve"> </w:t>
      </w:r>
      <w:r w:rsidRPr="009F38B1">
        <w:rPr>
          <w:rFonts w:ascii="Arial" w:hAnsi="Arial" w:hint="cs"/>
          <w:noProof w:val="0"/>
          <w:rtl/>
        </w:rPr>
        <w:t>(פסקה 7).</w:t>
      </w:r>
    </w:p>
    <w:p w14:paraId="166D70CA" w14:textId="77777777" w:rsidR="007B76C5" w:rsidRPr="007B76C5" w:rsidRDefault="007B76C5" w:rsidP="007B76C5">
      <w:pPr>
        <w:pStyle w:val="ad"/>
        <w:rPr>
          <w:rFonts w:ascii="Arial" w:hAnsi="Arial"/>
          <w:noProof w:val="0"/>
          <w:rtl/>
        </w:rPr>
      </w:pPr>
    </w:p>
    <w:p w14:paraId="7F8CB9A4" w14:textId="77777777" w:rsidR="007B76C5" w:rsidRDefault="0015733A" w:rsidP="0063742D">
      <w:pPr>
        <w:pStyle w:val="ad"/>
        <w:numPr>
          <w:ilvl w:val="0"/>
          <w:numId w:val="1"/>
        </w:numPr>
        <w:spacing w:line="360" w:lineRule="auto"/>
        <w:jc w:val="both"/>
        <w:rPr>
          <w:rFonts w:ascii="Arial" w:hAnsi="Arial"/>
          <w:noProof w:val="0"/>
        </w:rPr>
      </w:pPr>
      <w:r>
        <w:rPr>
          <w:rFonts w:ascii="Arial" w:hAnsi="Arial" w:hint="cs"/>
          <w:noProof w:val="0"/>
          <w:rtl/>
        </w:rPr>
        <w:t xml:space="preserve">יש לציין כי </w:t>
      </w:r>
      <w:r w:rsidR="009F38B1" w:rsidRPr="007B76C5">
        <w:rPr>
          <w:rFonts w:ascii="Arial" w:hAnsi="Arial" w:hint="cs"/>
          <w:noProof w:val="0"/>
          <w:rtl/>
        </w:rPr>
        <w:t xml:space="preserve">בעניין אבו </w:t>
      </w:r>
      <w:proofErr w:type="spellStart"/>
      <w:r w:rsidR="009F38B1" w:rsidRPr="007B76C5">
        <w:rPr>
          <w:rFonts w:ascii="Arial" w:hAnsi="Arial" w:hint="cs"/>
          <w:noProof w:val="0"/>
          <w:rtl/>
        </w:rPr>
        <w:t>פריח</w:t>
      </w:r>
      <w:proofErr w:type="spellEnd"/>
      <w:r w:rsidR="009F38B1" w:rsidRPr="007B76C5">
        <w:rPr>
          <w:rFonts w:ascii="Arial" w:hAnsi="Arial" w:hint="cs"/>
          <w:noProof w:val="0"/>
          <w:rtl/>
        </w:rPr>
        <w:t xml:space="preserve"> עלתה השאלה האם לבית המשפט המחוזי קיימת סמכות לדון במסגרת הליכי הסדר מקרקעין בטענות נגד תוקף הפקעת מקרקעין שהופקעו מכוח </w:t>
      </w:r>
      <w:proofErr w:type="spellStart"/>
      <w:r w:rsidR="00EE2569">
        <w:rPr>
          <w:rFonts w:ascii="Arial" w:hAnsi="Arial" w:hint="cs"/>
          <w:noProof w:val="0"/>
          <w:rtl/>
        </w:rPr>
        <w:t>החר"ם</w:t>
      </w:r>
      <w:proofErr w:type="spellEnd"/>
      <w:r w:rsidR="009F38B1" w:rsidRPr="007B76C5">
        <w:rPr>
          <w:rFonts w:ascii="Arial" w:hAnsi="Arial" w:hint="cs"/>
          <w:noProof w:val="0"/>
          <w:sz w:val="32"/>
          <w:szCs w:val="32"/>
          <w:rtl/>
        </w:rPr>
        <w:t xml:space="preserve">. </w:t>
      </w:r>
      <w:r w:rsidR="009F38B1" w:rsidRPr="007B76C5">
        <w:rPr>
          <w:rFonts w:ascii="Arial" w:hAnsi="Arial" w:hint="cs"/>
          <w:noProof w:val="0"/>
          <w:rtl/>
        </w:rPr>
        <w:t xml:space="preserve">במסגרת פסק דינו, קבע כב' השופט </w:t>
      </w:r>
      <w:proofErr w:type="spellStart"/>
      <w:r w:rsidR="009F38B1" w:rsidRPr="007B76C5">
        <w:rPr>
          <w:rFonts w:ascii="Arial" w:hAnsi="Arial" w:hint="cs"/>
          <w:noProof w:val="0"/>
          <w:rtl/>
        </w:rPr>
        <w:t>גרוניס</w:t>
      </w:r>
      <w:proofErr w:type="spellEnd"/>
      <w:r w:rsidR="009F38B1" w:rsidRPr="007B76C5">
        <w:rPr>
          <w:rFonts w:ascii="Arial" w:hAnsi="Arial" w:hint="cs"/>
          <w:noProof w:val="0"/>
          <w:rtl/>
        </w:rPr>
        <w:t xml:space="preserve"> כי בית המשפט המחוזי מוסמך לדון בטענות בדבר תוקפה של הפקעה לפי </w:t>
      </w:r>
      <w:proofErr w:type="spellStart"/>
      <w:r w:rsidR="00EE2569">
        <w:rPr>
          <w:rFonts w:ascii="Arial" w:hAnsi="Arial" w:hint="cs"/>
          <w:noProof w:val="0"/>
          <w:rtl/>
        </w:rPr>
        <w:t>החר"ם</w:t>
      </w:r>
      <w:proofErr w:type="spellEnd"/>
      <w:r w:rsidR="009F38B1" w:rsidRPr="007B76C5">
        <w:rPr>
          <w:rFonts w:ascii="Arial" w:hAnsi="Arial" w:hint="cs"/>
          <w:noProof w:val="0"/>
          <w:rtl/>
        </w:rPr>
        <w:t xml:space="preserve"> בתקיפה עקיפה במסגרת הליכי הסדר מקרקעין. הוא עיגן סמכות זו בסעיף 43 לפקודת הסדר זכויות במקרקעין </w:t>
      </w:r>
      <w:r w:rsidR="00EE2569">
        <w:rPr>
          <w:rFonts w:ascii="Arial" w:hAnsi="Arial" w:hint="cs"/>
          <w:noProof w:val="0"/>
          <w:rtl/>
        </w:rPr>
        <w:t xml:space="preserve">(נוסח חדש), </w:t>
      </w:r>
      <w:proofErr w:type="spellStart"/>
      <w:r w:rsidR="00EE2569">
        <w:rPr>
          <w:rFonts w:ascii="Arial" w:hAnsi="Arial" w:hint="cs"/>
          <w:noProof w:val="0"/>
          <w:rtl/>
        </w:rPr>
        <w:t>התשכ"ט</w:t>
      </w:r>
      <w:proofErr w:type="spellEnd"/>
      <w:r w:rsidR="00EE2569">
        <w:rPr>
          <w:rFonts w:ascii="Arial" w:hAnsi="Arial" w:hint="cs"/>
          <w:noProof w:val="0"/>
          <w:rtl/>
        </w:rPr>
        <w:t xml:space="preserve"> -1969 (להלן: </w:t>
      </w:r>
      <w:r w:rsidR="00EE2569" w:rsidRPr="00EE2569">
        <w:rPr>
          <w:rFonts w:ascii="Arial" w:hAnsi="Arial" w:hint="cs"/>
          <w:b/>
          <w:bCs/>
          <w:noProof w:val="0"/>
          <w:rtl/>
        </w:rPr>
        <w:t>"פקודת ההסדר"</w:t>
      </w:r>
      <w:r w:rsidR="00EE2569">
        <w:rPr>
          <w:rFonts w:ascii="Arial" w:hAnsi="Arial" w:hint="cs"/>
          <w:noProof w:val="0"/>
          <w:rtl/>
        </w:rPr>
        <w:t>)</w:t>
      </w:r>
      <w:r w:rsidR="00EE2569" w:rsidRPr="007B76C5">
        <w:rPr>
          <w:rFonts w:ascii="Arial" w:hAnsi="Arial" w:hint="cs"/>
          <w:noProof w:val="0"/>
          <w:rtl/>
        </w:rPr>
        <w:t xml:space="preserve"> </w:t>
      </w:r>
      <w:r w:rsidR="009F38B1" w:rsidRPr="007B76C5">
        <w:rPr>
          <w:rFonts w:ascii="Arial" w:hAnsi="Arial" w:hint="cs"/>
          <w:noProof w:val="0"/>
          <w:rtl/>
        </w:rPr>
        <w:t xml:space="preserve">לפיו בית המשפט המחוזי בעל סמכות ייחודית לדון בכלל השאלות העשויות להתעורר אגב הסדר מקרקעין (פסקאות 13-16). לדבריו, </w:t>
      </w:r>
      <w:r w:rsidR="00EE2569">
        <w:rPr>
          <w:rFonts w:ascii="Arial" w:hAnsi="Arial" w:hint="cs"/>
          <w:noProof w:val="0"/>
          <w:rtl/>
        </w:rPr>
        <w:t xml:space="preserve">מקור הסמכות לפי סעיף 43 לפקודת </w:t>
      </w:r>
      <w:r w:rsidR="0063742D">
        <w:rPr>
          <w:rFonts w:ascii="Arial" w:hAnsi="Arial" w:hint="cs"/>
          <w:noProof w:val="0"/>
          <w:rtl/>
        </w:rPr>
        <w:t>ה</w:t>
      </w:r>
      <w:r w:rsidR="009F38B1" w:rsidRPr="007B76C5">
        <w:rPr>
          <w:rFonts w:ascii="Arial" w:hAnsi="Arial" w:hint="cs"/>
          <w:noProof w:val="0"/>
          <w:rtl/>
        </w:rPr>
        <w:t>הסדר</w:t>
      </w:r>
      <w:r w:rsidR="00EE2569">
        <w:rPr>
          <w:rFonts w:ascii="Arial" w:hAnsi="Arial" w:hint="cs"/>
          <w:noProof w:val="0"/>
          <w:rtl/>
        </w:rPr>
        <w:t xml:space="preserve"> </w:t>
      </w:r>
      <w:r w:rsidR="009F38B1" w:rsidRPr="007B76C5">
        <w:rPr>
          <w:rFonts w:ascii="Arial" w:hAnsi="Arial" w:hint="cs"/>
          <w:noProof w:val="0"/>
          <w:rtl/>
        </w:rPr>
        <w:t xml:space="preserve">מהווה תחליף למקור הסמכות לפי </w:t>
      </w:r>
      <w:r w:rsidR="009F38B1" w:rsidRPr="007B76C5">
        <w:rPr>
          <w:rFonts w:ascii="Arial" w:hAnsi="Arial" w:hint="cs"/>
          <w:noProof w:val="0"/>
          <w:rtl/>
        </w:rPr>
        <w:lastRenderedPageBreak/>
        <w:t xml:space="preserve">סעיף 76 לחוק בתי המשפט שהובא לעיל ומאפשר הכרעה אגבית "לצורך אותו עניין". הוא דחה את אפשרות השימוש בסעיף 76, כיוון שהכרעה בעניין רישום זכויות תקפה כלפי כולי עלמא ולא רק לגבי עניינם של הצדדים למחלוקת. כב' השופטת ברק ארז הסכימה לתוצאה זו, אם כי לטעמה, מקור הסמכות נמצא גם בסעיף 76 לחוק בתי המשפט. הנשיאה נאור, המשנה לנשיאה רובינשטיין והשופט עמית הצטרפו לעמדת השופט </w:t>
      </w:r>
      <w:proofErr w:type="spellStart"/>
      <w:r w:rsidR="009F38B1" w:rsidRPr="007B76C5">
        <w:rPr>
          <w:rFonts w:ascii="Arial" w:hAnsi="Arial" w:hint="cs"/>
          <w:noProof w:val="0"/>
          <w:rtl/>
        </w:rPr>
        <w:t>גרוניס</w:t>
      </w:r>
      <w:proofErr w:type="spellEnd"/>
      <w:r w:rsidR="009F38B1" w:rsidRPr="007B76C5">
        <w:rPr>
          <w:rFonts w:ascii="Arial" w:hAnsi="Arial" w:hint="cs"/>
          <w:noProof w:val="0"/>
          <w:rtl/>
        </w:rPr>
        <w:t xml:space="preserve"> במלואה ואילו השופטים </w:t>
      </w:r>
      <w:proofErr w:type="spellStart"/>
      <w:r w:rsidR="009F38B1" w:rsidRPr="007B76C5">
        <w:rPr>
          <w:rFonts w:ascii="Arial" w:hAnsi="Arial" w:hint="cs"/>
          <w:noProof w:val="0"/>
          <w:rtl/>
        </w:rPr>
        <w:t>דנציגר</w:t>
      </w:r>
      <w:proofErr w:type="spellEnd"/>
      <w:r w:rsidR="009F38B1" w:rsidRPr="007B76C5">
        <w:rPr>
          <w:rFonts w:ascii="Arial" w:hAnsi="Arial" w:hint="cs"/>
          <w:noProof w:val="0"/>
          <w:rtl/>
        </w:rPr>
        <w:t xml:space="preserve"> וג'ובראן הצטרפו לעמדת השופטת ברק ארז לעניין השימוש בסעיף 76 כמקור נוסף לסמכותו של בית המשפט המחוזי לדון בתקיפה עקיפה של הפקעת המקרקעין אגב דיון בתביעה לפי פקודת ההסדר</w:t>
      </w:r>
      <w:r w:rsidR="009905AC">
        <w:rPr>
          <w:rFonts w:ascii="Arial" w:hAnsi="Arial" w:hint="cs"/>
          <w:noProof w:val="0"/>
          <w:rtl/>
        </w:rPr>
        <w:t>.</w:t>
      </w:r>
      <w:r w:rsidR="006C1E4D">
        <w:rPr>
          <w:rFonts w:ascii="Arial" w:hAnsi="Arial" w:hint="cs"/>
          <w:noProof w:val="0"/>
          <w:rtl/>
        </w:rPr>
        <w:t xml:space="preserve"> ויובהר</w:t>
      </w:r>
      <w:r w:rsidR="005D0E80">
        <w:rPr>
          <w:rFonts w:ascii="Arial" w:hAnsi="Arial" w:hint="cs"/>
          <w:noProof w:val="0"/>
          <w:rtl/>
        </w:rPr>
        <w:t>,</w:t>
      </w:r>
      <w:r w:rsidR="006C1E4D">
        <w:rPr>
          <w:rFonts w:ascii="Arial" w:hAnsi="Arial" w:hint="cs"/>
          <w:noProof w:val="0"/>
          <w:rtl/>
        </w:rPr>
        <w:t xml:space="preserve"> כי במקרה דנן אין המדובר בתביעה לפי פקודת ההסדר. </w:t>
      </w:r>
    </w:p>
    <w:p w14:paraId="54BAB4A0" w14:textId="77777777" w:rsidR="007B76C5" w:rsidRDefault="007B76C5" w:rsidP="007B76C5">
      <w:pPr>
        <w:pStyle w:val="ad"/>
        <w:spacing w:line="360" w:lineRule="auto"/>
        <w:ind w:left="927"/>
        <w:jc w:val="both"/>
        <w:rPr>
          <w:rFonts w:ascii="Arial" w:hAnsi="Arial"/>
          <w:noProof w:val="0"/>
        </w:rPr>
      </w:pPr>
      <w:r w:rsidRPr="007B76C5">
        <w:rPr>
          <w:rFonts w:ascii="Arial" w:hAnsi="Arial" w:hint="cs"/>
          <w:noProof w:val="0"/>
          <w:rtl/>
        </w:rPr>
        <w:t xml:space="preserve"> </w:t>
      </w:r>
    </w:p>
    <w:p w14:paraId="19B03545" w14:textId="77777777" w:rsidR="007B76C5" w:rsidRPr="00C9053C" w:rsidRDefault="007B76C5" w:rsidP="00C9053C">
      <w:pPr>
        <w:pStyle w:val="ad"/>
        <w:numPr>
          <w:ilvl w:val="0"/>
          <w:numId w:val="1"/>
        </w:numPr>
        <w:spacing w:line="360" w:lineRule="auto"/>
        <w:jc w:val="both"/>
        <w:rPr>
          <w:rFonts w:ascii="Arial" w:hAnsi="Arial"/>
          <w:noProof w:val="0"/>
        </w:rPr>
      </w:pPr>
      <w:r w:rsidRPr="007B76C5">
        <w:rPr>
          <w:rFonts w:ascii="Arial" w:hAnsi="Arial" w:hint="cs"/>
          <w:noProof w:val="0"/>
          <w:rtl/>
        </w:rPr>
        <w:t xml:space="preserve">לעניין סמכות בתי המשפט המחוזיים וההבחנה בין תקיפה ישירה לעקיפה ראו גם את </w:t>
      </w:r>
      <w:r w:rsidR="00CD55AF">
        <w:rPr>
          <w:rFonts w:ascii="Arial" w:hAnsi="Arial" w:hint="cs"/>
          <w:noProof w:val="0"/>
          <w:rtl/>
        </w:rPr>
        <w:t>הדיון בסוגיות אלה ב</w:t>
      </w:r>
      <w:r w:rsidRPr="007B76C5">
        <w:rPr>
          <w:rFonts w:ascii="Arial" w:hAnsi="Arial" w:hint="cs"/>
          <w:noProof w:val="0"/>
          <w:rtl/>
        </w:rPr>
        <w:t xml:space="preserve">פסק דינו של </w:t>
      </w:r>
      <w:r w:rsidR="0015733A">
        <w:rPr>
          <w:rFonts w:ascii="Arial" w:hAnsi="Arial" w:hint="cs"/>
          <w:noProof w:val="0"/>
          <w:rtl/>
        </w:rPr>
        <w:t xml:space="preserve">כב' השופט </w:t>
      </w:r>
      <w:proofErr w:type="spellStart"/>
      <w:r w:rsidRPr="007B76C5">
        <w:rPr>
          <w:rFonts w:ascii="Arial" w:hAnsi="Arial" w:hint="cs"/>
          <w:noProof w:val="0"/>
          <w:rtl/>
        </w:rPr>
        <w:t>שאהר</w:t>
      </w:r>
      <w:proofErr w:type="spellEnd"/>
      <w:r w:rsidRPr="007B76C5">
        <w:rPr>
          <w:rFonts w:ascii="Arial" w:hAnsi="Arial" w:hint="cs"/>
          <w:noProof w:val="0"/>
          <w:rtl/>
        </w:rPr>
        <w:t xml:space="preserve"> </w:t>
      </w:r>
      <w:proofErr w:type="spellStart"/>
      <w:r w:rsidRPr="007B76C5">
        <w:rPr>
          <w:rFonts w:ascii="Arial" w:hAnsi="Arial" w:hint="cs"/>
          <w:noProof w:val="0"/>
          <w:rtl/>
        </w:rPr>
        <w:t>אטרש</w:t>
      </w:r>
      <w:proofErr w:type="spellEnd"/>
      <w:r w:rsidRPr="007B76C5">
        <w:rPr>
          <w:rFonts w:ascii="Arial" w:hAnsi="Arial" w:hint="cs"/>
          <w:noProof w:val="0"/>
          <w:rtl/>
        </w:rPr>
        <w:t xml:space="preserve"> </w:t>
      </w:r>
      <w:r w:rsidRPr="00C9053C">
        <w:rPr>
          <w:rFonts w:ascii="Arial" w:hAnsi="Arial" w:hint="cs"/>
          <w:noProof w:val="0"/>
          <w:rtl/>
        </w:rPr>
        <w:t>ב</w:t>
      </w:r>
      <w:r w:rsidRPr="00C9053C">
        <w:rPr>
          <w:rFonts w:ascii="David" w:hAnsi="David"/>
          <w:noProof w:val="0"/>
          <w:rtl/>
        </w:rPr>
        <w:t xml:space="preserve">ת"א </w:t>
      </w:r>
      <w:r w:rsidR="0050613D">
        <w:rPr>
          <w:rFonts w:ascii="David" w:hAnsi="David" w:hint="cs"/>
          <w:noProof w:val="0"/>
          <w:rtl/>
        </w:rPr>
        <w:t xml:space="preserve">(נצרת) </w:t>
      </w:r>
      <w:r w:rsidRPr="00C9053C">
        <w:rPr>
          <w:rFonts w:ascii="David" w:hAnsi="David"/>
          <w:noProof w:val="0"/>
          <w:rtl/>
        </w:rPr>
        <w:t>10493-04-21</w:t>
      </w:r>
      <w:r w:rsidRPr="00C9053C">
        <w:rPr>
          <w:rFonts w:ascii="David" w:hAnsi="David"/>
          <w:b/>
          <w:bCs/>
          <w:noProof w:val="0"/>
          <w:rtl/>
        </w:rPr>
        <w:t xml:space="preserve"> </w:t>
      </w:r>
      <w:proofErr w:type="spellStart"/>
      <w:r w:rsidRPr="00C9053C">
        <w:rPr>
          <w:rFonts w:ascii="David" w:hAnsi="David"/>
          <w:b/>
          <w:bCs/>
          <w:noProof w:val="0"/>
          <w:rtl/>
        </w:rPr>
        <w:t>פאהום</w:t>
      </w:r>
      <w:proofErr w:type="spellEnd"/>
      <w:r w:rsidRPr="00C9053C">
        <w:rPr>
          <w:rFonts w:ascii="David" w:hAnsi="David"/>
          <w:b/>
          <w:bCs/>
          <w:noProof w:val="0"/>
          <w:rtl/>
        </w:rPr>
        <w:t xml:space="preserve"> נ' רשות מקרקעי ישראל </w:t>
      </w:r>
      <w:r w:rsidRPr="00C9053C">
        <w:rPr>
          <w:rFonts w:ascii="David" w:hAnsi="David" w:hint="cs"/>
          <w:noProof w:val="0"/>
          <w:rtl/>
        </w:rPr>
        <w:t>(2.2.2023)</w:t>
      </w:r>
      <w:r w:rsidRPr="00C9053C">
        <w:rPr>
          <w:rFonts w:ascii="David" w:hAnsi="David"/>
          <w:b/>
          <w:bCs/>
          <w:noProof w:val="0"/>
          <w:rtl/>
        </w:rPr>
        <w:t xml:space="preserve"> </w:t>
      </w:r>
      <w:r w:rsidRPr="00C9053C">
        <w:rPr>
          <w:rFonts w:ascii="David" w:hAnsi="David"/>
          <w:rtl/>
        </w:rPr>
        <w:t xml:space="preserve">  </w:t>
      </w:r>
    </w:p>
    <w:p w14:paraId="17F85510" w14:textId="77777777" w:rsidR="009F38B1" w:rsidRDefault="009F38B1" w:rsidP="007B76C5">
      <w:pPr>
        <w:pStyle w:val="ad"/>
        <w:spacing w:line="360" w:lineRule="auto"/>
        <w:ind w:left="927"/>
        <w:jc w:val="both"/>
        <w:rPr>
          <w:rFonts w:ascii="Arial" w:hAnsi="Arial"/>
          <w:noProof w:val="0"/>
        </w:rPr>
      </w:pPr>
    </w:p>
    <w:p w14:paraId="2CE3F4BF" w14:textId="77777777" w:rsidR="00EA1667" w:rsidRPr="007A1F82" w:rsidRDefault="00B373B4" w:rsidP="00A22E0E">
      <w:pPr>
        <w:pStyle w:val="ad"/>
        <w:numPr>
          <w:ilvl w:val="0"/>
          <w:numId w:val="1"/>
        </w:numPr>
        <w:spacing w:line="360" w:lineRule="auto"/>
        <w:jc w:val="both"/>
        <w:rPr>
          <w:rFonts w:ascii="Arial" w:hAnsi="Arial"/>
          <w:noProof w:val="0"/>
        </w:rPr>
      </w:pPr>
      <w:r w:rsidRPr="007A1F82">
        <w:rPr>
          <w:rFonts w:ascii="Arial" w:hAnsi="Arial" w:hint="cs"/>
          <w:noProof w:val="0"/>
          <w:rtl/>
        </w:rPr>
        <w:t>לצורך הקביעה האם מדובר בתקיפה ישירה או בתקיפה עקיפה</w:t>
      </w:r>
      <w:r w:rsidR="005D0E80">
        <w:rPr>
          <w:rFonts w:ascii="Arial" w:hAnsi="Arial" w:hint="cs"/>
          <w:noProof w:val="0"/>
          <w:rtl/>
        </w:rPr>
        <w:t>,</w:t>
      </w:r>
      <w:r w:rsidRPr="007A1F82">
        <w:rPr>
          <w:rFonts w:ascii="Arial" w:hAnsi="Arial" w:hint="cs"/>
          <w:noProof w:val="0"/>
          <w:rtl/>
        </w:rPr>
        <w:t xml:space="preserve"> יש לבחון את מהות הסעד המבוקש. </w:t>
      </w:r>
      <w:r w:rsidR="00C9053C" w:rsidRPr="007A1F82">
        <w:rPr>
          <w:rFonts w:ascii="Arial" w:hAnsi="Arial" w:hint="cs"/>
          <w:noProof w:val="0"/>
          <w:rtl/>
        </w:rPr>
        <w:t>לכן גם אם הטענה בדבר אי חוקיות ההפקעה מועלית למשל במסגרת תביעת פינוי או במסגרת כתב הגנה, אין די בכותרת ההליך או בזהות הצדדים</w:t>
      </w:r>
      <w:r w:rsidR="00036F1C" w:rsidRPr="007A1F82">
        <w:rPr>
          <w:rFonts w:ascii="Arial" w:hAnsi="Arial" w:hint="cs"/>
          <w:noProof w:val="0"/>
          <w:rtl/>
        </w:rPr>
        <w:t xml:space="preserve"> </w:t>
      </w:r>
      <w:r w:rsidR="00A22E0E">
        <w:rPr>
          <w:rFonts w:ascii="Arial" w:hAnsi="Arial" w:hint="cs"/>
          <w:noProof w:val="0"/>
          <w:rtl/>
        </w:rPr>
        <w:t xml:space="preserve">כדי לקבוע </w:t>
      </w:r>
      <w:r w:rsidR="0004243B">
        <w:rPr>
          <w:rFonts w:ascii="Arial" w:hAnsi="Arial" w:hint="cs"/>
          <w:noProof w:val="0"/>
          <w:rtl/>
        </w:rPr>
        <w:t xml:space="preserve">כי אין המדובר </w:t>
      </w:r>
      <w:r w:rsidR="005D0E80">
        <w:rPr>
          <w:rFonts w:ascii="Arial" w:hAnsi="Arial" w:hint="cs"/>
          <w:noProof w:val="0"/>
          <w:rtl/>
        </w:rPr>
        <w:t>ב</w:t>
      </w:r>
      <w:r w:rsidR="0004243B">
        <w:rPr>
          <w:rFonts w:ascii="Arial" w:hAnsi="Arial" w:hint="cs"/>
          <w:noProof w:val="0"/>
          <w:rtl/>
        </w:rPr>
        <w:t xml:space="preserve">תקיפה ישירה </w:t>
      </w:r>
      <w:r w:rsidR="00036F1C" w:rsidRPr="007A1F82">
        <w:rPr>
          <w:rFonts w:ascii="Arial" w:hAnsi="Arial" w:hint="cs"/>
          <w:noProof w:val="0"/>
          <w:rtl/>
        </w:rPr>
        <w:t xml:space="preserve">(ראו למשל </w:t>
      </w:r>
      <w:r w:rsidR="00F77281" w:rsidRPr="007A1F82">
        <w:rPr>
          <w:rFonts w:ascii="Arial" w:hAnsi="Arial" w:hint="cs"/>
          <w:noProof w:val="0"/>
          <w:rtl/>
        </w:rPr>
        <w:t xml:space="preserve">פסק דינו של כב' השופט רובס </w:t>
      </w:r>
      <w:r w:rsidR="005D0E80">
        <w:rPr>
          <w:rFonts w:ascii="Arial" w:hAnsi="Arial" w:hint="cs"/>
          <w:noProof w:val="0"/>
          <w:rtl/>
        </w:rPr>
        <w:t>ב</w:t>
      </w:r>
      <w:r w:rsidR="00036F1C" w:rsidRPr="007A1F82">
        <w:rPr>
          <w:rFonts w:ascii="Arial" w:hAnsi="Arial" w:hint="cs"/>
          <w:noProof w:val="0"/>
          <w:rtl/>
        </w:rPr>
        <w:t xml:space="preserve">ת"א (שלום חי') 7974-12-24 </w:t>
      </w:r>
      <w:r w:rsidR="00036F1C" w:rsidRPr="007A1F82">
        <w:rPr>
          <w:rFonts w:ascii="Arial" w:hAnsi="Arial" w:hint="cs"/>
          <w:b/>
          <w:bCs/>
          <w:noProof w:val="0"/>
          <w:rtl/>
        </w:rPr>
        <w:t>עיריית חדרה נ' ב</w:t>
      </w:r>
      <w:r w:rsidR="00907A8A" w:rsidRPr="007A1F82">
        <w:rPr>
          <w:rFonts w:ascii="Arial" w:hAnsi="Arial" w:hint="cs"/>
          <w:b/>
          <w:bCs/>
          <w:noProof w:val="0"/>
          <w:rtl/>
        </w:rPr>
        <w:t>וקובזה</w:t>
      </w:r>
      <w:r w:rsidR="00907A8A" w:rsidRPr="007A1F82">
        <w:rPr>
          <w:rFonts w:ascii="Arial" w:hAnsi="Arial" w:hint="cs"/>
          <w:noProof w:val="0"/>
          <w:rtl/>
        </w:rPr>
        <w:t xml:space="preserve"> (17.8.2026) סעיף </w:t>
      </w:r>
      <w:r w:rsidR="00F77281" w:rsidRPr="007A1F82">
        <w:rPr>
          <w:rFonts w:ascii="Arial" w:hAnsi="Arial" w:hint="cs"/>
          <w:noProof w:val="0"/>
          <w:rtl/>
        </w:rPr>
        <w:t>14)</w:t>
      </w:r>
      <w:r w:rsidR="00C9053C" w:rsidRPr="007A1F82">
        <w:rPr>
          <w:rFonts w:ascii="Arial" w:hAnsi="Arial" w:hint="cs"/>
          <w:noProof w:val="0"/>
          <w:rtl/>
        </w:rPr>
        <w:t>. יש לבחון את היחס בין הסעד העיקרי לבין שאלת חוקיות ההפקעה. כאשר ביט</w:t>
      </w:r>
      <w:r w:rsidR="00EA1667" w:rsidRPr="007A1F82">
        <w:rPr>
          <w:rFonts w:ascii="Arial" w:hAnsi="Arial" w:hint="cs"/>
          <w:noProof w:val="0"/>
          <w:rtl/>
        </w:rPr>
        <w:t>ו</w:t>
      </w:r>
      <w:r w:rsidR="00C9053C" w:rsidRPr="007A1F82">
        <w:rPr>
          <w:rFonts w:ascii="Arial" w:hAnsi="Arial" w:hint="cs"/>
          <w:noProof w:val="0"/>
          <w:rtl/>
        </w:rPr>
        <w:t xml:space="preserve">ל או שינוי ההפקעה הם המטרה </w:t>
      </w:r>
      <w:r w:rsidR="00EA1667" w:rsidRPr="007A1F82">
        <w:rPr>
          <w:rFonts w:ascii="Arial" w:hAnsi="Arial" w:hint="cs"/>
          <w:noProof w:val="0"/>
          <w:rtl/>
        </w:rPr>
        <w:t>המעשית</w:t>
      </w:r>
      <w:r w:rsidR="00C9053C" w:rsidRPr="007A1F82">
        <w:rPr>
          <w:rFonts w:ascii="Arial" w:hAnsi="Arial" w:hint="cs"/>
          <w:noProof w:val="0"/>
          <w:rtl/>
        </w:rPr>
        <w:t xml:space="preserve"> של ההליך</w:t>
      </w:r>
      <w:r w:rsidR="005D0E80">
        <w:rPr>
          <w:rFonts w:ascii="Arial" w:hAnsi="Arial" w:hint="cs"/>
          <w:noProof w:val="0"/>
          <w:rtl/>
        </w:rPr>
        <w:t>,</w:t>
      </w:r>
      <w:r w:rsidR="00C9053C" w:rsidRPr="007A1F82">
        <w:rPr>
          <w:rFonts w:ascii="Arial" w:hAnsi="Arial" w:hint="cs"/>
          <w:noProof w:val="0"/>
          <w:rtl/>
        </w:rPr>
        <w:t xml:space="preserve"> </w:t>
      </w:r>
      <w:r w:rsidR="00EA1667" w:rsidRPr="007A1F82">
        <w:rPr>
          <w:rFonts w:ascii="Arial" w:hAnsi="Arial" w:hint="cs"/>
          <w:noProof w:val="0"/>
          <w:rtl/>
        </w:rPr>
        <w:t>מדובר בתקיפה ישירה</w:t>
      </w:r>
      <w:r w:rsidR="00C9053C" w:rsidRPr="007A1F82">
        <w:rPr>
          <w:rFonts w:ascii="Arial" w:hAnsi="Arial" w:hint="cs"/>
          <w:noProof w:val="0"/>
          <w:rtl/>
        </w:rPr>
        <w:t xml:space="preserve"> במסווה ולא בתקיפה עקיפה. </w:t>
      </w:r>
    </w:p>
    <w:p w14:paraId="40310420" w14:textId="77777777" w:rsidR="00EA1667" w:rsidRPr="00EA1667" w:rsidRDefault="00EA1667" w:rsidP="00EA1667">
      <w:pPr>
        <w:pStyle w:val="ad"/>
        <w:rPr>
          <w:rFonts w:ascii="Arial" w:hAnsi="Arial"/>
          <w:noProof w:val="0"/>
          <w:rtl/>
        </w:rPr>
      </w:pPr>
    </w:p>
    <w:p w14:paraId="33781711" w14:textId="77777777" w:rsidR="00931DDD" w:rsidRDefault="00DB1212" w:rsidP="007A1F82">
      <w:pPr>
        <w:pStyle w:val="ad"/>
        <w:numPr>
          <w:ilvl w:val="0"/>
          <w:numId w:val="1"/>
        </w:numPr>
        <w:spacing w:line="360" w:lineRule="auto"/>
        <w:jc w:val="both"/>
        <w:rPr>
          <w:rFonts w:ascii="Arial" w:hAnsi="Arial"/>
          <w:noProof w:val="0"/>
        </w:rPr>
      </w:pPr>
      <w:proofErr w:type="spellStart"/>
      <w:r>
        <w:rPr>
          <w:rFonts w:ascii="Arial" w:hAnsi="Arial" w:hint="cs"/>
          <w:noProof w:val="0"/>
          <w:rtl/>
        </w:rPr>
        <w:t>ברע"א</w:t>
      </w:r>
      <w:proofErr w:type="spellEnd"/>
      <w:r>
        <w:rPr>
          <w:rFonts w:ascii="Arial" w:hAnsi="Arial" w:hint="cs"/>
          <w:noProof w:val="0"/>
          <w:rtl/>
        </w:rPr>
        <w:t xml:space="preserve"> 79180-05-26 </w:t>
      </w:r>
      <w:r w:rsidRPr="00DB1212">
        <w:rPr>
          <w:rFonts w:ascii="Arial" w:hAnsi="Arial" w:hint="cs"/>
          <w:b/>
          <w:bCs/>
          <w:noProof w:val="0"/>
          <w:rtl/>
        </w:rPr>
        <w:t xml:space="preserve">הרשות הממשלתית למים ולביוב נ' מועצה מקומית </w:t>
      </w:r>
      <w:proofErr w:type="spellStart"/>
      <w:r w:rsidRPr="00DB1212">
        <w:rPr>
          <w:rFonts w:ascii="Arial" w:hAnsi="Arial" w:hint="cs"/>
          <w:b/>
          <w:bCs/>
          <w:noProof w:val="0"/>
          <w:rtl/>
        </w:rPr>
        <w:t>ג'סר</w:t>
      </w:r>
      <w:proofErr w:type="spellEnd"/>
      <w:r w:rsidRPr="00DB1212">
        <w:rPr>
          <w:rFonts w:ascii="Arial" w:hAnsi="Arial" w:hint="cs"/>
          <w:b/>
          <w:bCs/>
          <w:noProof w:val="0"/>
          <w:rtl/>
        </w:rPr>
        <w:t xml:space="preserve"> א-זרקא</w:t>
      </w:r>
      <w:r>
        <w:rPr>
          <w:rFonts w:ascii="Arial" w:hAnsi="Arial" w:hint="cs"/>
          <w:noProof w:val="0"/>
          <w:rtl/>
        </w:rPr>
        <w:t xml:space="preserve"> (26.7.2026) </w:t>
      </w:r>
      <w:r w:rsidR="00F0065F">
        <w:rPr>
          <w:rFonts w:ascii="Arial" w:hAnsi="Arial" w:hint="cs"/>
          <w:noProof w:val="0"/>
          <w:rtl/>
        </w:rPr>
        <w:t xml:space="preserve">דנה כב' השופטת רונן בבקשת רשות ערעור על החלטת בית </w:t>
      </w:r>
      <w:r w:rsidR="00CD55AF">
        <w:rPr>
          <w:rFonts w:ascii="Arial" w:hAnsi="Arial" w:hint="cs"/>
          <w:noProof w:val="0"/>
          <w:rtl/>
        </w:rPr>
        <w:t xml:space="preserve">המשפט </w:t>
      </w:r>
      <w:r w:rsidR="00F0065F">
        <w:rPr>
          <w:rFonts w:ascii="Arial" w:hAnsi="Arial" w:hint="cs"/>
          <w:noProof w:val="0"/>
          <w:rtl/>
        </w:rPr>
        <w:t>המחוזי שדחה את טענת הרשות הממשלתית להעדר סמכות עניינית ל</w:t>
      </w:r>
      <w:r w:rsidR="00CD55AF">
        <w:rPr>
          <w:rFonts w:ascii="Arial" w:hAnsi="Arial" w:hint="cs"/>
          <w:noProof w:val="0"/>
          <w:rtl/>
        </w:rPr>
        <w:t>דון בתביעה שנדונה בפניו. במסגרת</w:t>
      </w:r>
      <w:r w:rsidR="00F0065F">
        <w:rPr>
          <w:rFonts w:ascii="Arial" w:hAnsi="Arial" w:hint="cs"/>
          <w:noProof w:val="0"/>
          <w:rtl/>
        </w:rPr>
        <w:t xml:space="preserve"> ההליכים בבית משפט קמא העלתה המועצה</w:t>
      </w:r>
      <w:r w:rsidR="007A1F82">
        <w:rPr>
          <w:rFonts w:ascii="Arial" w:hAnsi="Arial" w:hint="cs"/>
          <w:noProof w:val="0"/>
          <w:rtl/>
        </w:rPr>
        <w:t xml:space="preserve"> המקומית</w:t>
      </w:r>
      <w:r w:rsidR="00F0065F">
        <w:rPr>
          <w:rFonts w:ascii="Arial" w:hAnsi="Arial" w:hint="cs"/>
          <w:noProof w:val="0"/>
          <w:rtl/>
        </w:rPr>
        <w:t xml:space="preserve"> </w:t>
      </w:r>
      <w:r w:rsidR="00E57229">
        <w:rPr>
          <w:rFonts w:ascii="Arial" w:hAnsi="Arial" w:hint="cs"/>
          <w:noProof w:val="0"/>
          <w:rtl/>
        </w:rPr>
        <w:t>טענות כלפי החלטות מנהליות שהת</w:t>
      </w:r>
      <w:r>
        <w:rPr>
          <w:rFonts w:ascii="Arial" w:hAnsi="Arial" w:hint="cs"/>
          <w:noProof w:val="0"/>
          <w:rtl/>
        </w:rPr>
        <w:t xml:space="preserve">קבלו ברשות המים כאשר כתב התביעה כלל גם סעד </w:t>
      </w:r>
      <w:r w:rsidR="00F0065F">
        <w:rPr>
          <w:rFonts w:ascii="Arial" w:hAnsi="Arial" w:hint="cs"/>
          <w:noProof w:val="0"/>
          <w:rtl/>
        </w:rPr>
        <w:t xml:space="preserve">כספי. כב' השופטת הבחינה בין </w:t>
      </w:r>
      <w:r w:rsidR="0022143C">
        <w:rPr>
          <w:rFonts w:ascii="Arial" w:hAnsi="Arial" w:hint="cs"/>
          <w:noProof w:val="0"/>
          <w:rtl/>
        </w:rPr>
        <w:t>תביעה בה הסעד המבוקש הוא אזרחי במהותו</w:t>
      </w:r>
      <w:r w:rsidR="007A1F82">
        <w:rPr>
          <w:rFonts w:ascii="Arial" w:hAnsi="Arial" w:hint="cs"/>
          <w:noProof w:val="0"/>
          <w:rtl/>
        </w:rPr>
        <w:t>,</w:t>
      </w:r>
      <w:r w:rsidR="0022143C">
        <w:rPr>
          <w:rFonts w:ascii="Arial" w:hAnsi="Arial" w:hint="cs"/>
          <w:noProof w:val="0"/>
          <w:rtl/>
        </w:rPr>
        <w:t xml:space="preserve"> דוגמת סעד כספי המצריך בירור טענות במישור המנהלי בדרך של תקיפה עקיפה</w:t>
      </w:r>
      <w:r w:rsidR="00931DDD">
        <w:rPr>
          <w:rFonts w:ascii="Arial" w:hAnsi="Arial" w:hint="cs"/>
          <w:noProof w:val="0"/>
          <w:rtl/>
        </w:rPr>
        <w:t>,</w:t>
      </w:r>
      <w:r w:rsidR="0022143C">
        <w:rPr>
          <w:rFonts w:ascii="Arial" w:hAnsi="Arial" w:hint="cs"/>
          <w:noProof w:val="0"/>
          <w:rtl/>
        </w:rPr>
        <w:t xml:space="preserve"> לבין תביעה בה מתבקש סעד של ביטול החלטה מנהלית המתבקש בדרך של תקיפה ישירה. במסגרת פסק </w:t>
      </w:r>
      <w:r w:rsidR="00D93CB9">
        <w:rPr>
          <w:rFonts w:ascii="Arial" w:hAnsi="Arial" w:hint="cs"/>
          <w:noProof w:val="0"/>
          <w:rtl/>
        </w:rPr>
        <w:t xml:space="preserve">הדין </w:t>
      </w:r>
      <w:r w:rsidR="0022143C">
        <w:rPr>
          <w:rFonts w:ascii="Arial" w:hAnsi="Arial" w:hint="cs"/>
          <w:noProof w:val="0"/>
          <w:rtl/>
        </w:rPr>
        <w:t xml:space="preserve">התייחסה </w:t>
      </w:r>
      <w:r w:rsidR="00D93CB9">
        <w:rPr>
          <w:rFonts w:ascii="Arial" w:hAnsi="Arial" w:hint="cs"/>
          <w:noProof w:val="0"/>
          <w:rtl/>
        </w:rPr>
        <w:t xml:space="preserve">בין היתר </w:t>
      </w:r>
      <w:r w:rsidR="0022143C">
        <w:rPr>
          <w:rFonts w:ascii="Arial" w:hAnsi="Arial" w:hint="cs"/>
          <w:noProof w:val="0"/>
          <w:rtl/>
        </w:rPr>
        <w:t xml:space="preserve">למבחן הסעד לפיו ניתן לקבוע בפשטות ובשל שיקולים של יעילות וודאות דיונית </w:t>
      </w:r>
      <w:r w:rsidR="007A1F82">
        <w:rPr>
          <w:rFonts w:ascii="Arial" w:hAnsi="Arial" w:hint="cs"/>
          <w:noProof w:val="0"/>
          <w:rtl/>
        </w:rPr>
        <w:t>מי</w:t>
      </w:r>
      <w:r w:rsidR="0022143C">
        <w:rPr>
          <w:rFonts w:ascii="Arial" w:hAnsi="Arial" w:hint="cs"/>
          <w:noProof w:val="0"/>
          <w:rtl/>
        </w:rPr>
        <w:t xml:space="preserve"> הערכאה המוסמכת לדון בסכסוך בהתאם למבוקש בתביעה. לצד יתרונותיו</w:t>
      </w:r>
      <w:r w:rsidR="005D0E80">
        <w:rPr>
          <w:rFonts w:ascii="Arial" w:hAnsi="Arial" w:hint="cs"/>
          <w:noProof w:val="0"/>
          <w:rtl/>
        </w:rPr>
        <w:t>,</w:t>
      </w:r>
      <w:r w:rsidR="0022143C">
        <w:rPr>
          <w:rFonts w:ascii="Arial" w:hAnsi="Arial" w:hint="cs"/>
          <w:noProof w:val="0"/>
          <w:rtl/>
        </w:rPr>
        <w:t xml:space="preserve"> </w:t>
      </w:r>
      <w:r w:rsidR="0022143C">
        <w:rPr>
          <w:rFonts w:ascii="Arial" w:hAnsi="Arial" w:hint="cs"/>
          <w:noProof w:val="0"/>
          <w:rtl/>
        </w:rPr>
        <w:lastRenderedPageBreak/>
        <w:t xml:space="preserve">היא </w:t>
      </w:r>
      <w:r w:rsidR="00D93CB9">
        <w:rPr>
          <w:rFonts w:ascii="Arial" w:hAnsi="Arial" w:hint="cs"/>
          <w:noProof w:val="0"/>
          <w:rtl/>
        </w:rPr>
        <w:t>צי</w:t>
      </w:r>
      <w:r w:rsidR="0022143C">
        <w:rPr>
          <w:rFonts w:ascii="Arial" w:hAnsi="Arial" w:hint="cs"/>
          <w:noProof w:val="0"/>
          <w:rtl/>
        </w:rPr>
        <w:t xml:space="preserve">ינה את חסרונותיו הנובעים בעיקר </w:t>
      </w:r>
      <w:r w:rsidR="00D93CB9">
        <w:rPr>
          <w:rFonts w:ascii="Arial" w:hAnsi="Arial" w:hint="cs"/>
          <w:noProof w:val="0"/>
          <w:rtl/>
        </w:rPr>
        <w:t>מהכוח שניתן לתובע  המנסח את כתב התביעה להשפיע על זהות הערכאה שתהיה מוסמכת לדון בהליך</w:t>
      </w:r>
      <w:r w:rsidR="00036F1C">
        <w:rPr>
          <w:rFonts w:ascii="Arial" w:hAnsi="Arial" w:hint="cs"/>
          <w:noProof w:val="0"/>
          <w:rtl/>
        </w:rPr>
        <w:t xml:space="preserve"> (ראו סעיפים 11-14 לפסק הדין)</w:t>
      </w:r>
      <w:r w:rsidR="00D93CB9">
        <w:rPr>
          <w:rFonts w:ascii="Arial" w:hAnsi="Arial" w:hint="cs"/>
          <w:noProof w:val="0"/>
          <w:rtl/>
        </w:rPr>
        <w:t xml:space="preserve">. </w:t>
      </w:r>
    </w:p>
    <w:p w14:paraId="2119C00B" w14:textId="77777777" w:rsidR="00931DDD" w:rsidRPr="00931DDD" w:rsidRDefault="00931DDD" w:rsidP="00931DDD">
      <w:pPr>
        <w:pStyle w:val="ad"/>
        <w:rPr>
          <w:rFonts w:ascii="Arial" w:hAnsi="Arial"/>
          <w:noProof w:val="0"/>
          <w:rtl/>
        </w:rPr>
      </w:pPr>
    </w:p>
    <w:p w14:paraId="73E929CE" w14:textId="77777777" w:rsidR="00EA1667" w:rsidRDefault="00931DDD" w:rsidP="00036F1C">
      <w:pPr>
        <w:pStyle w:val="ad"/>
        <w:spacing w:line="360" w:lineRule="auto"/>
        <w:ind w:left="927"/>
        <w:jc w:val="both"/>
        <w:rPr>
          <w:rFonts w:ascii="David" w:hAnsi="David"/>
          <w:b/>
          <w:bCs/>
          <w:color w:val="000000"/>
          <w:spacing w:val="10"/>
          <w:rtl/>
        </w:rPr>
      </w:pPr>
      <w:r>
        <w:rPr>
          <w:rFonts w:ascii="Arial" w:hAnsi="Arial" w:hint="cs"/>
          <w:noProof w:val="0"/>
          <w:rtl/>
        </w:rPr>
        <w:t>לדבריה</w:t>
      </w:r>
      <w:r w:rsidR="005D0E80">
        <w:rPr>
          <w:rFonts w:ascii="Arial" w:hAnsi="Arial" w:hint="cs"/>
          <w:noProof w:val="0"/>
          <w:rtl/>
        </w:rPr>
        <w:t>:</w:t>
      </w:r>
      <w:r>
        <w:rPr>
          <w:rFonts w:ascii="Arial" w:hAnsi="Arial" w:hint="cs"/>
          <w:noProof w:val="0"/>
          <w:rtl/>
        </w:rPr>
        <w:t xml:space="preserve"> </w:t>
      </w:r>
      <w:r w:rsidRPr="00931DDD">
        <w:rPr>
          <w:rFonts w:ascii="David" w:hAnsi="David"/>
          <w:b/>
          <w:bCs/>
          <w:noProof w:val="0"/>
          <w:rtl/>
        </w:rPr>
        <w:t>"ע</w:t>
      </w:r>
      <w:r w:rsidRPr="00931DDD">
        <w:rPr>
          <w:rFonts w:ascii="David" w:hAnsi="David"/>
          <w:b/>
          <w:bCs/>
          <w:color w:val="000000"/>
          <w:spacing w:val="10"/>
          <w:rtl/>
        </w:rPr>
        <w:t>ל רקע חסרון זה, הכירה הפסיקה בשנים האחרונות בכך כי עצם נקיבה בסכום כספי כמטרת התביעה אינה מלמדת בהכרח כשלעצמה על סיווג התביעה לעניין הסמכות העניינית כתביעה כספית. באותם המקרים בהם מתעורר חשש במישור הסמכות – על בית המשפט להוסיף ולבחון את המהות האמיתית של התביעה – האם היא אזרחית או מינהלית</w:t>
      </w:r>
      <w:r w:rsidRPr="00931DDD">
        <w:rPr>
          <w:rFonts w:ascii="David" w:hAnsi="David"/>
          <w:b/>
          <w:bCs/>
          <w:color w:val="000000"/>
          <w:spacing w:val="10"/>
        </w:rPr>
        <w:t xml:space="preserve"> </w:t>
      </w:r>
      <w:r>
        <w:rPr>
          <w:rFonts w:ascii="David" w:hAnsi="David" w:hint="cs"/>
          <w:b/>
          <w:bCs/>
          <w:color w:val="000000"/>
          <w:spacing w:val="10"/>
          <w:rtl/>
        </w:rPr>
        <w:t>...</w:t>
      </w:r>
      <w:r w:rsidRPr="00931DDD">
        <w:rPr>
          <w:rFonts w:ascii="David" w:hAnsi="David"/>
          <w:b/>
          <w:bCs/>
          <w:color w:val="000000"/>
          <w:spacing w:val="10"/>
          <w:rtl/>
        </w:rPr>
        <w:t xml:space="preserve">בחינה זו תעשה על ידי עיון בכתב התביעה, תוך דיון בשאלה האם תקיפת המעשה המינהלי במסגרתו היא אגבית למחלוקת – או שמא </w:t>
      </w:r>
      <w:r>
        <w:rPr>
          <w:rFonts w:ascii="David" w:hAnsi="David"/>
          <w:b/>
          <w:bCs/>
          <w:color w:val="000000"/>
          <w:spacing w:val="10"/>
          <w:rtl/>
        </w:rPr>
        <w:t xml:space="preserve">מדובר בעניין המצוי בלב התובענה </w:t>
      </w:r>
      <w:r>
        <w:rPr>
          <w:rFonts w:ascii="David" w:hAnsi="David" w:hint="cs"/>
          <w:b/>
          <w:bCs/>
          <w:color w:val="000000"/>
          <w:spacing w:val="10"/>
          <w:rtl/>
        </w:rPr>
        <w:t>...</w:t>
      </w:r>
      <w:r w:rsidRPr="00931DDD">
        <w:rPr>
          <w:rFonts w:ascii="David" w:hAnsi="David"/>
          <w:b/>
          <w:bCs/>
          <w:color w:val="000000"/>
          <w:spacing w:val="10"/>
          <w:rtl/>
        </w:rPr>
        <w:t xml:space="preserve">אם יימצא כי אין מדובר בתקיפה עקיפה </w:t>
      </w:r>
      <w:r w:rsidRPr="00931DDD">
        <w:rPr>
          <w:rFonts w:ascii="David" w:hAnsi="David"/>
          <w:b/>
          <w:bCs/>
          <w:color w:val="000000"/>
          <w:spacing w:val="10"/>
        </w:rPr>
        <w:t>"</w:t>
      </w:r>
      <w:r w:rsidRPr="00931DDD">
        <w:rPr>
          <w:rFonts w:ascii="David" w:hAnsi="David"/>
          <w:b/>
          <w:bCs/>
          <w:color w:val="000000"/>
          <w:spacing w:val="10"/>
          <w:rtl/>
        </w:rPr>
        <w:t>אותנט</w:t>
      </w:r>
      <w:r w:rsidR="005D0E80">
        <w:rPr>
          <w:rFonts w:ascii="David" w:hAnsi="David" w:hint="cs"/>
          <w:b/>
          <w:bCs/>
          <w:color w:val="000000"/>
          <w:spacing w:val="10"/>
          <w:rtl/>
        </w:rPr>
        <w:t>ית"</w:t>
      </w:r>
      <w:r w:rsidRPr="00931DDD">
        <w:rPr>
          <w:rFonts w:ascii="David" w:hAnsi="David"/>
          <w:b/>
          <w:bCs/>
          <w:color w:val="000000"/>
          <w:spacing w:val="10"/>
        </w:rPr>
        <w:t xml:space="preserve"> –</w:t>
      </w:r>
      <w:r w:rsidRPr="00931DDD">
        <w:rPr>
          <w:rFonts w:ascii="David" w:hAnsi="David"/>
          <w:b/>
          <w:bCs/>
          <w:color w:val="000000"/>
          <w:spacing w:val="10"/>
          <w:rtl/>
        </w:rPr>
        <w:t xml:space="preserve">אלא בתקיפה ישירה </w:t>
      </w:r>
      <w:r w:rsidRPr="00931DDD">
        <w:rPr>
          <w:rFonts w:ascii="David" w:hAnsi="David"/>
          <w:b/>
          <w:bCs/>
          <w:color w:val="000000"/>
          <w:spacing w:val="10"/>
        </w:rPr>
        <w:t>"</w:t>
      </w:r>
      <w:r w:rsidRPr="00931DDD">
        <w:rPr>
          <w:rFonts w:ascii="David" w:hAnsi="David"/>
          <w:b/>
          <w:bCs/>
          <w:color w:val="000000"/>
          <w:spacing w:val="10"/>
          <w:rtl/>
        </w:rPr>
        <w:t>במסווה</w:t>
      </w:r>
      <w:r w:rsidR="005D0E80">
        <w:rPr>
          <w:rFonts w:ascii="David" w:hAnsi="David" w:hint="cs"/>
          <w:b/>
          <w:bCs/>
          <w:color w:val="000000"/>
          <w:spacing w:val="10"/>
          <w:rtl/>
        </w:rPr>
        <w:t>"</w:t>
      </w:r>
      <w:r w:rsidRPr="00931DDD">
        <w:rPr>
          <w:rFonts w:ascii="David" w:hAnsi="David"/>
          <w:b/>
          <w:bCs/>
          <w:color w:val="000000"/>
          <w:spacing w:val="10"/>
        </w:rPr>
        <w:t xml:space="preserve"> – </w:t>
      </w:r>
      <w:r w:rsidRPr="00931DDD">
        <w:rPr>
          <w:rFonts w:ascii="David" w:hAnsi="David"/>
          <w:b/>
          <w:bCs/>
          <w:color w:val="000000"/>
          <w:spacing w:val="10"/>
          <w:rtl/>
        </w:rPr>
        <w:t>הסמכות לדון בתביעה תהיה לערכאה המנהלי</w:t>
      </w:r>
      <w:r w:rsidR="005D0E80">
        <w:rPr>
          <w:rFonts w:ascii="David" w:hAnsi="David" w:hint="cs"/>
          <w:b/>
          <w:bCs/>
          <w:color w:val="000000"/>
          <w:spacing w:val="10"/>
          <w:rtl/>
        </w:rPr>
        <w:t>ת.</w:t>
      </w:r>
      <w:r w:rsidRPr="00931DDD">
        <w:rPr>
          <w:rFonts w:ascii="David" w:hAnsi="David"/>
          <w:b/>
          <w:bCs/>
          <w:color w:val="000000"/>
          <w:spacing w:val="10"/>
        </w:rPr>
        <w:t xml:space="preserve"> </w:t>
      </w:r>
      <w:r w:rsidRPr="00931DDD">
        <w:rPr>
          <w:rFonts w:ascii="David" w:hAnsi="David"/>
          <w:b/>
          <w:bCs/>
          <w:color w:val="000000"/>
          <w:spacing w:val="10"/>
          <w:rtl/>
        </w:rPr>
        <w:t>זאת, לא רק במובן של "המתווה הדיוני הראוי" אלא</w:t>
      </w:r>
      <w:r>
        <w:rPr>
          <w:rFonts w:ascii="David" w:hAnsi="David"/>
          <w:b/>
          <w:bCs/>
          <w:color w:val="000000"/>
          <w:spacing w:val="10"/>
          <w:rtl/>
        </w:rPr>
        <w:t xml:space="preserve"> מחמת חוסר סמכות עניינית של ממש</w:t>
      </w:r>
      <w:r>
        <w:rPr>
          <w:rFonts w:ascii="David" w:hAnsi="David" w:hint="cs"/>
          <w:b/>
          <w:bCs/>
          <w:color w:val="000000"/>
          <w:spacing w:val="10"/>
          <w:rtl/>
        </w:rPr>
        <w:t>"</w:t>
      </w:r>
      <w:r w:rsidR="00036F1C">
        <w:rPr>
          <w:rFonts w:ascii="David" w:hAnsi="David" w:hint="cs"/>
          <w:b/>
          <w:bCs/>
          <w:color w:val="000000"/>
          <w:spacing w:val="10"/>
          <w:rtl/>
        </w:rPr>
        <w:t xml:space="preserve"> </w:t>
      </w:r>
      <w:r w:rsidR="00036F1C">
        <w:rPr>
          <w:rFonts w:ascii="David" w:hAnsi="David" w:hint="cs"/>
          <w:color w:val="000000"/>
          <w:spacing w:val="10"/>
          <w:rtl/>
        </w:rPr>
        <w:t>(סעיף 14)</w:t>
      </w:r>
      <w:r>
        <w:rPr>
          <w:rFonts w:ascii="David" w:hAnsi="David" w:hint="cs"/>
          <w:b/>
          <w:bCs/>
          <w:color w:val="000000"/>
          <w:spacing w:val="10"/>
          <w:rtl/>
        </w:rPr>
        <w:t xml:space="preserve">. </w:t>
      </w:r>
    </w:p>
    <w:p w14:paraId="52F5AC6F" w14:textId="77777777" w:rsidR="00036F1C" w:rsidRDefault="00036F1C" w:rsidP="009519C8">
      <w:pPr>
        <w:pStyle w:val="ad"/>
        <w:spacing w:line="360" w:lineRule="auto"/>
        <w:ind w:left="927"/>
        <w:jc w:val="both"/>
        <w:rPr>
          <w:rFonts w:ascii="David" w:hAnsi="David"/>
          <w:color w:val="000000"/>
          <w:spacing w:val="10"/>
          <w:rtl/>
        </w:rPr>
      </w:pPr>
    </w:p>
    <w:p w14:paraId="35E50E0B" w14:textId="77777777" w:rsidR="00931DDD" w:rsidRDefault="00931DDD" w:rsidP="00036F1C">
      <w:pPr>
        <w:pStyle w:val="ad"/>
        <w:spacing w:line="360" w:lineRule="auto"/>
        <w:ind w:left="927"/>
        <w:jc w:val="both"/>
        <w:rPr>
          <w:rFonts w:ascii="Arial" w:hAnsi="Arial"/>
          <w:noProof w:val="0"/>
        </w:rPr>
      </w:pPr>
      <w:r w:rsidRPr="009519C8">
        <w:rPr>
          <w:rFonts w:ascii="David" w:hAnsi="David" w:hint="cs"/>
          <w:color w:val="000000"/>
          <w:spacing w:val="10"/>
          <w:rtl/>
        </w:rPr>
        <w:t>בהמשך</w:t>
      </w:r>
      <w:r w:rsidR="005D0E80">
        <w:rPr>
          <w:rFonts w:ascii="David" w:hAnsi="David" w:hint="cs"/>
          <w:color w:val="000000"/>
          <w:spacing w:val="10"/>
          <w:rtl/>
        </w:rPr>
        <w:t>,</w:t>
      </w:r>
      <w:r w:rsidRPr="009519C8">
        <w:rPr>
          <w:rFonts w:ascii="David" w:hAnsi="David" w:hint="cs"/>
          <w:color w:val="000000"/>
          <w:spacing w:val="10"/>
          <w:rtl/>
        </w:rPr>
        <w:t xml:space="preserve"> בדקה את הסעדים שהתבקשו באותה </w:t>
      </w:r>
      <w:r w:rsidR="005D0E80">
        <w:rPr>
          <w:rFonts w:ascii="David" w:hAnsi="David" w:hint="cs"/>
          <w:color w:val="000000"/>
          <w:spacing w:val="10"/>
          <w:rtl/>
        </w:rPr>
        <w:t xml:space="preserve">תביעה </w:t>
      </w:r>
      <w:r w:rsidR="009519C8" w:rsidRPr="009519C8">
        <w:rPr>
          <w:rFonts w:ascii="David" w:hAnsi="David" w:hint="cs"/>
          <w:color w:val="000000"/>
          <w:spacing w:val="10"/>
          <w:rtl/>
        </w:rPr>
        <w:t>והגיעה למסקנה כי</w:t>
      </w:r>
      <w:r w:rsidR="009519C8">
        <w:rPr>
          <w:rFonts w:ascii="David" w:hAnsi="David" w:hint="cs"/>
          <w:b/>
          <w:bCs/>
          <w:color w:val="000000"/>
          <w:spacing w:val="10"/>
          <w:rtl/>
        </w:rPr>
        <w:t xml:space="preserve"> "למעשה</w:t>
      </w:r>
      <w:r w:rsidR="005D0E80">
        <w:rPr>
          <w:rFonts w:ascii="David" w:hAnsi="David" w:hint="cs"/>
          <w:b/>
          <w:bCs/>
          <w:color w:val="000000"/>
          <w:spacing w:val="10"/>
          <w:rtl/>
        </w:rPr>
        <w:t>,</w:t>
      </w:r>
      <w:r w:rsidR="009519C8">
        <w:rPr>
          <w:rFonts w:ascii="David" w:hAnsi="David" w:hint="cs"/>
          <w:b/>
          <w:bCs/>
          <w:color w:val="000000"/>
          <w:spacing w:val="10"/>
          <w:rtl/>
        </w:rPr>
        <w:t xml:space="preserve"> מרכז הכובד של כתב התביעה נטוע בבירור תוקפן של החלטות שונות שניתנ</w:t>
      </w:r>
      <w:r w:rsidR="005D0E80">
        <w:rPr>
          <w:rFonts w:ascii="David" w:hAnsi="David" w:hint="cs"/>
          <w:b/>
          <w:bCs/>
          <w:color w:val="000000"/>
          <w:spacing w:val="10"/>
          <w:rtl/>
        </w:rPr>
        <w:t>ו</w:t>
      </w:r>
      <w:r w:rsidR="009519C8">
        <w:rPr>
          <w:rFonts w:ascii="David" w:hAnsi="David" w:hint="cs"/>
          <w:b/>
          <w:bCs/>
          <w:color w:val="000000"/>
          <w:spacing w:val="10"/>
          <w:rtl/>
        </w:rPr>
        <w:t xml:space="preserve"> על ידי הממונה. זאת, כאשר מן האופן שבו נוסחו הסעדים עולה כי שחרור הכספים מקרן השיק</w:t>
      </w:r>
      <w:r w:rsidR="00122DEC">
        <w:rPr>
          <w:rFonts w:ascii="David" w:hAnsi="David" w:hint="cs"/>
          <w:b/>
          <w:bCs/>
          <w:color w:val="000000"/>
          <w:spacing w:val="10"/>
          <w:rtl/>
        </w:rPr>
        <w:t>ו</w:t>
      </w:r>
      <w:r w:rsidR="009519C8">
        <w:rPr>
          <w:rFonts w:ascii="David" w:hAnsi="David" w:hint="cs"/>
          <w:b/>
          <w:bCs/>
          <w:color w:val="000000"/>
          <w:spacing w:val="10"/>
          <w:rtl/>
        </w:rPr>
        <w:t xml:space="preserve">ם אינו אלא פועל יוצא ונלווה לביטול ההחלטות השונות הניצבות בלב </w:t>
      </w:r>
      <w:r w:rsidR="00505D3E">
        <w:rPr>
          <w:rFonts w:ascii="David" w:hAnsi="David" w:hint="cs"/>
          <w:b/>
          <w:bCs/>
          <w:color w:val="000000"/>
          <w:spacing w:val="10"/>
          <w:rtl/>
        </w:rPr>
        <w:t>ה</w:t>
      </w:r>
      <w:r w:rsidR="009519C8">
        <w:rPr>
          <w:rFonts w:ascii="David" w:hAnsi="David" w:hint="cs"/>
          <w:b/>
          <w:bCs/>
          <w:color w:val="000000"/>
          <w:spacing w:val="10"/>
          <w:rtl/>
        </w:rPr>
        <w:t>מחלוק</w:t>
      </w:r>
      <w:r w:rsidR="005D0E80">
        <w:rPr>
          <w:rFonts w:ascii="David" w:hAnsi="David" w:hint="cs"/>
          <w:b/>
          <w:bCs/>
          <w:color w:val="000000"/>
          <w:spacing w:val="10"/>
          <w:rtl/>
        </w:rPr>
        <w:t>ת</w:t>
      </w:r>
      <w:r w:rsidR="009519C8">
        <w:rPr>
          <w:rFonts w:ascii="David" w:hAnsi="David" w:hint="cs"/>
          <w:b/>
          <w:bCs/>
          <w:color w:val="000000"/>
          <w:spacing w:val="10"/>
          <w:rtl/>
        </w:rPr>
        <w:t xml:space="preserve"> ותיקונן (ולא להיפך)</w:t>
      </w:r>
      <w:r w:rsidR="005D0E80">
        <w:rPr>
          <w:rFonts w:ascii="David" w:hAnsi="David" w:hint="cs"/>
          <w:b/>
          <w:bCs/>
          <w:color w:val="000000"/>
          <w:spacing w:val="10"/>
          <w:rtl/>
        </w:rPr>
        <w:t>"</w:t>
      </w:r>
      <w:r w:rsidR="00036F1C">
        <w:rPr>
          <w:rFonts w:ascii="David" w:hAnsi="David" w:hint="cs"/>
          <w:b/>
          <w:bCs/>
          <w:color w:val="000000"/>
          <w:spacing w:val="10"/>
          <w:rtl/>
        </w:rPr>
        <w:t xml:space="preserve"> </w:t>
      </w:r>
      <w:r w:rsidR="00036F1C" w:rsidRPr="00036F1C">
        <w:rPr>
          <w:rFonts w:ascii="David" w:hAnsi="David" w:hint="cs"/>
          <w:color w:val="000000"/>
          <w:spacing w:val="10"/>
          <w:rtl/>
        </w:rPr>
        <w:t>(סעיף 17)</w:t>
      </w:r>
      <w:r w:rsidR="005D0E80">
        <w:rPr>
          <w:rFonts w:ascii="David" w:hAnsi="David" w:hint="cs"/>
          <w:color w:val="000000"/>
          <w:spacing w:val="10"/>
          <w:rtl/>
        </w:rPr>
        <w:t>.</w:t>
      </w:r>
      <w:r w:rsidR="009519C8">
        <w:rPr>
          <w:rFonts w:ascii="David" w:hAnsi="David" w:hint="cs"/>
          <w:b/>
          <w:bCs/>
          <w:color w:val="000000"/>
          <w:spacing w:val="10"/>
          <w:rtl/>
        </w:rPr>
        <w:t xml:space="preserve"> </w:t>
      </w:r>
      <w:r w:rsidR="009519C8">
        <w:rPr>
          <w:rFonts w:ascii="Arial" w:hAnsi="Arial" w:hint="cs"/>
          <w:noProof w:val="0"/>
          <w:rtl/>
        </w:rPr>
        <w:t xml:space="preserve">בנסיבות </w:t>
      </w:r>
      <w:r w:rsidR="00036F1C">
        <w:rPr>
          <w:rFonts w:ascii="Arial" w:hAnsi="Arial" w:hint="cs"/>
          <w:noProof w:val="0"/>
          <w:rtl/>
        </w:rPr>
        <w:t>אלה</w:t>
      </w:r>
      <w:r w:rsidR="005D0E80">
        <w:rPr>
          <w:rFonts w:ascii="Arial" w:hAnsi="Arial" w:hint="cs"/>
          <w:noProof w:val="0"/>
          <w:rtl/>
        </w:rPr>
        <w:t>,</w:t>
      </w:r>
      <w:r w:rsidR="00036F1C">
        <w:rPr>
          <w:rFonts w:ascii="Arial" w:hAnsi="Arial" w:hint="cs"/>
          <w:noProof w:val="0"/>
          <w:rtl/>
        </w:rPr>
        <w:t xml:space="preserve"> הגיעה למסקנה כי התביעה שם צריכה </w:t>
      </w:r>
      <w:proofErr w:type="spellStart"/>
      <w:r w:rsidR="00036F1C">
        <w:rPr>
          <w:rFonts w:ascii="Arial" w:hAnsi="Arial" w:hint="cs"/>
          <w:noProof w:val="0"/>
          <w:rtl/>
        </w:rPr>
        <w:t>לידון</w:t>
      </w:r>
      <w:proofErr w:type="spellEnd"/>
      <w:r w:rsidR="00036F1C">
        <w:rPr>
          <w:rFonts w:ascii="Arial" w:hAnsi="Arial" w:hint="cs"/>
          <w:noProof w:val="0"/>
          <w:rtl/>
        </w:rPr>
        <w:t xml:space="preserve"> בפני הערכאה המנהלית המוסמכת.  </w:t>
      </w:r>
    </w:p>
    <w:p w14:paraId="2F588F2B" w14:textId="77777777" w:rsidR="00EA1667" w:rsidRPr="005D0E80" w:rsidRDefault="00EA1667" w:rsidP="00EA1667">
      <w:pPr>
        <w:rPr>
          <w:rFonts w:ascii="Arial" w:hAnsi="Arial"/>
          <w:noProof w:val="0"/>
          <w:rtl/>
        </w:rPr>
      </w:pPr>
    </w:p>
    <w:p w14:paraId="73792FEC" w14:textId="77777777" w:rsidR="0041671B" w:rsidRPr="00EA1667" w:rsidRDefault="00D75EBC" w:rsidP="003315CD">
      <w:pPr>
        <w:pStyle w:val="ad"/>
        <w:numPr>
          <w:ilvl w:val="0"/>
          <w:numId w:val="1"/>
        </w:numPr>
        <w:spacing w:line="360" w:lineRule="auto"/>
        <w:jc w:val="both"/>
        <w:rPr>
          <w:rFonts w:ascii="Arial" w:hAnsi="Arial"/>
          <w:noProof w:val="0"/>
        </w:rPr>
      </w:pPr>
      <w:r>
        <w:rPr>
          <w:rFonts w:ascii="Arial" w:hAnsi="Arial" w:hint="cs"/>
          <w:noProof w:val="0"/>
          <w:rtl/>
        </w:rPr>
        <w:t xml:space="preserve">בחינה כאמור יש לבצע גם במקרה בו מוגשת תביעה להצהיר על בעלות. אם מדובר במקרה </w:t>
      </w:r>
      <w:r w:rsidR="00B373B4" w:rsidRPr="00EA1667">
        <w:rPr>
          <w:rFonts w:ascii="Arial" w:hAnsi="Arial" w:hint="cs"/>
          <w:noProof w:val="0"/>
          <w:rtl/>
        </w:rPr>
        <w:t xml:space="preserve">בו הצהרת בעלות על מקרקעין היא תוצאה של ביטול ההפקעה, השאלה המרכזית הטעונה הכרעה היא </w:t>
      </w:r>
      <w:r>
        <w:rPr>
          <w:rFonts w:ascii="Arial" w:hAnsi="Arial" w:hint="cs"/>
          <w:noProof w:val="0"/>
          <w:rtl/>
        </w:rPr>
        <w:t xml:space="preserve">למעשה </w:t>
      </w:r>
      <w:r w:rsidR="00B373B4" w:rsidRPr="00EA1667">
        <w:rPr>
          <w:rFonts w:ascii="Arial" w:hAnsi="Arial" w:hint="cs"/>
          <w:noProof w:val="0"/>
          <w:rtl/>
        </w:rPr>
        <w:t>האם ההפקעה חוקית ותקפה.</w:t>
      </w:r>
      <w:r w:rsidR="003315CD">
        <w:rPr>
          <w:rFonts w:ascii="Arial" w:hAnsi="Arial" w:hint="cs"/>
          <w:noProof w:val="0"/>
          <w:rtl/>
        </w:rPr>
        <w:t xml:space="preserve"> </w:t>
      </w:r>
      <w:r w:rsidR="00B373B4" w:rsidRPr="00EA1667">
        <w:rPr>
          <w:rFonts w:ascii="Arial" w:hAnsi="Arial" w:hint="cs"/>
          <w:noProof w:val="0"/>
          <w:rtl/>
        </w:rPr>
        <w:t xml:space="preserve">העובדה שהתביעה  מנוסחת כעתירה להצהיר כי תובע הוא בעלים אינה משנה את מהות הדברים. נסיבות אלה מהוות במהותן תקיפה ישירה של מעשה ההפקעה. </w:t>
      </w:r>
    </w:p>
    <w:p w14:paraId="0B305FA2" w14:textId="77777777" w:rsidR="0041671B" w:rsidRPr="0041671B" w:rsidRDefault="0041671B" w:rsidP="0041671B">
      <w:pPr>
        <w:pStyle w:val="ad"/>
        <w:rPr>
          <w:rFonts w:ascii="Arial" w:hAnsi="Arial"/>
          <w:noProof w:val="0"/>
          <w:rtl/>
        </w:rPr>
      </w:pPr>
    </w:p>
    <w:p w14:paraId="59D176BB" w14:textId="77777777" w:rsidR="00C672DB" w:rsidRDefault="00F77281" w:rsidP="00C672DB">
      <w:pPr>
        <w:pStyle w:val="ad"/>
        <w:numPr>
          <w:ilvl w:val="0"/>
          <w:numId w:val="1"/>
        </w:numPr>
        <w:spacing w:line="360" w:lineRule="auto"/>
        <w:jc w:val="both"/>
        <w:rPr>
          <w:rFonts w:ascii="Arial" w:hAnsi="Arial"/>
          <w:noProof w:val="0"/>
        </w:rPr>
      </w:pPr>
      <w:r>
        <w:rPr>
          <w:rFonts w:ascii="Arial" w:hAnsi="Arial" w:hint="cs"/>
          <w:noProof w:val="0"/>
          <w:rtl/>
        </w:rPr>
        <w:t xml:space="preserve">כך, </w:t>
      </w:r>
      <w:r w:rsidR="0041671B" w:rsidRPr="0041671B">
        <w:rPr>
          <w:rFonts w:ascii="Arial" w:hAnsi="Arial" w:hint="cs"/>
          <w:noProof w:val="0"/>
          <w:rtl/>
        </w:rPr>
        <w:t xml:space="preserve">במסגרת ת"א </w:t>
      </w:r>
      <w:r w:rsidR="005D0E80">
        <w:rPr>
          <w:rFonts w:ascii="Arial" w:hAnsi="Arial" w:hint="cs"/>
          <w:noProof w:val="0"/>
          <w:rtl/>
        </w:rPr>
        <w:t>(</w:t>
      </w:r>
      <w:r w:rsidR="0041671B" w:rsidRPr="0041671B">
        <w:rPr>
          <w:rFonts w:ascii="Arial" w:hAnsi="Arial" w:hint="cs"/>
          <w:noProof w:val="0"/>
          <w:rtl/>
        </w:rPr>
        <w:t xml:space="preserve">מחוזי חי') 23845-03-16 </w:t>
      </w:r>
      <w:proofErr w:type="spellStart"/>
      <w:r w:rsidR="0041671B" w:rsidRPr="0041671B">
        <w:rPr>
          <w:rFonts w:ascii="Arial" w:hAnsi="Arial" w:hint="cs"/>
          <w:b/>
          <w:bCs/>
          <w:noProof w:val="0"/>
          <w:rtl/>
        </w:rPr>
        <w:t>שחאדה</w:t>
      </w:r>
      <w:proofErr w:type="spellEnd"/>
      <w:r w:rsidR="0041671B" w:rsidRPr="0041671B">
        <w:rPr>
          <w:rFonts w:ascii="Arial" w:hAnsi="Arial" w:hint="cs"/>
          <w:b/>
          <w:bCs/>
          <w:noProof w:val="0"/>
          <w:rtl/>
        </w:rPr>
        <w:t xml:space="preserve"> נ' מדינת ישראל</w:t>
      </w:r>
      <w:r w:rsidR="0041671B" w:rsidRPr="0041671B">
        <w:rPr>
          <w:rFonts w:ascii="Arial" w:hAnsi="Arial" w:hint="cs"/>
          <w:noProof w:val="0"/>
          <w:rtl/>
        </w:rPr>
        <w:t xml:space="preserve"> (21.10.2018), עתר התובע </w:t>
      </w:r>
      <w:r w:rsidR="0041671B" w:rsidRPr="0041671B">
        <w:rPr>
          <w:rFonts w:ascii="Calibri" w:hAnsi="Calibri"/>
          <w:noProof w:val="0"/>
          <w:rtl/>
        </w:rPr>
        <w:t>כסעד ראשון בתובענה "</w:t>
      </w:r>
      <w:r w:rsidR="0041671B" w:rsidRPr="0041671B">
        <w:rPr>
          <w:rFonts w:ascii="Calibri" w:hAnsi="Calibri"/>
          <w:b/>
          <w:bCs/>
          <w:noProof w:val="0"/>
          <w:rtl/>
        </w:rPr>
        <w:t>להצהיר כי פעולת ההפקעה של מקרקעי התובע (מורישיו)</w:t>
      </w:r>
      <w:r w:rsidR="0004243B">
        <w:rPr>
          <w:rFonts w:ascii="Calibri" w:hAnsi="Calibri" w:hint="cs"/>
          <w:b/>
          <w:bCs/>
          <w:noProof w:val="0"/>
          <w:rtl/>
        </w:rPr>
        <w:t xml:space="preserve"> </w:t>
      </w:r>
      <w:r w:rsidR="0041671B" w:rsidRPr="0041671B">
        <w:rPr>
          <w:rFonts w:ascii="Calibri" w:hAnsi="Calibri"/>
          <w:b/>
          <w:bCs/>
          <w:noProof w:val="0"/>
          <w:rtl/>
        </w:rPr>
        <w:t>איננה חוקית,</w:t>
      </w:r>
      <w:r w:rsidR="0041671B" w:rsidRPr="0041671B">
        <w:rPr>
          <w:rFonts w:ascii="Calibri" w:hAnsi="Calibri" w:hint="cs"/>
          <w:b/>
          <w:bCs/>
          <w:noProof w:val="0"/>
          <w:rtl/>
        </w:rPr>
        <w:t xml:space="preserve"> </w:t>
      </w:r>
      <w:r w:rsidR="0041671B" w:rsidRPr="0041671B">
        <w:rPr>
          <w:rFonts w:ascii="Calibri" w:hAnsi="Calibri"/>
          <w:b/>
          <w:bCs/>
          <w:noProof w:val="0"/>
          <w:rtl/>
        </w:rPr>
        <w:t>וכי המקרקעין נשוא התביעה הינם בבעלותו של התובע"</w:t>
      </w:r>
      <w:r w:rsidR="0041671B" w:rsidRPr="0041671B">
        <w:rPr>
          <w:rFonts w:ascii="Calibri" w:hAnsi="Calibri" w:hint="cs"/>
          <w:b/>
          <w:bCs/>
          <w:noProof w:val="0"/>
          <w:rtl/>
        </w:rPr>
        <w:t xml:space="preserve">. </w:t>
      </w:r>
      <w:r w:rsidR="0041671B" w:rsidRPr="0041671B">
        <w:rPr>
          <w:rFonts w:ascii="Calibri" w:hAnsi="Calibri" w:hint="cs"/>
          <w:noProof w:val="0"/>
          <w:rtl/>
        </w:rPr>
        <w:t xml:space="preserve">בפסק הדין שניתן על ידי כב' השופט </w:t>
      </w:r>
      <w:proofErr w:type="spellStart"/>
      <w:r w:rsidR="0041671B" w:rsidRPr="0041671B">
        <w:rPr>
          <w:rFonts w:ascii="Calibri" w:hAnsi="Calibri" w:hint="cs"/>
          <w:noProof w:val="0"/>
          <w:rtl/>
        </w:rPr>
        <w:t>מנדלבום</w:t>
      </w:r>
      <w:proofErr w:type="spellEnd"/>
      <w:r w:rsidR="0041671B" w:rsidRPr="0041671B">
        <w:rPr>
          <w:rFonts w:ascii="Calibri" w:hAnsi="Calibri" w:hint="cs"/>
          <w:noProof w:val="0"/>
          <w:rtl/>
        </w:rPr>
        <w:t xml:space="preserve"> </w:t>
      </w:r>
      <w:r w:rsidR="00D75EBC">
        <w:rPr>
          <w:rFonts w:ascii="Calibri" w:hAnsi="Calibri" w:hint="cs"/>
          <w:noProof w:val="0"/>
          <w:rtl/>
        </w:rPr>
        <w:t>נ</w:t>
      </w:r>
      <w:r w:rsidR="0041671B" w:rsidRPr="0041671B">
        <w:rPr>
          <w:rFonts w:ascii="Calibri" w:hAnsi="Calibri" w:hint="cs"/>
          <w:noProof w:val="0"/>
          <w:rtl/>
        </w:rPr>
        <w:t>קבע כי מדובר למעשה בתקיפה ישירה של מעשה ההפקעה וכי</w:t>
      </w:r>
      <w:r w:rsidR="0041671B" w:rsidRPr="0041671B">
        <w:rPr>
          <w:rFonts w:ascii="Calibri" w:hAnsi="Calibri" w:hint="cs"/>
          <w:b/>
          <w:bCs/>
          <w:noProof w:val="0"/>
          <w:rtl/>
        </w:rPr>
        <w:t xml:space="preserve"> </w:t>
      </w:r>
      <w:r w:rsidR="0041671B" w:rsidRPr="0041671B">
        <w:rPr>
          <w:rFonts w:ascii="Calibri" w:hAnsi="Calibri" w:hint="cs"/>
          <w:noProof w:val="0"/>
          <w:rtl/>
        </w:rPr>
        <w:t>"</w:t>
      </w:r>
      <w:r w:rsidR="0041671B" w:rsidRPr="0041671B">
        <w:rPr>
          <w:rFonts w:ascii="Calibri" w:hAnsi="Calibri"/>
          <w:b/>
          <w:bCs/>
          <w:noProof w:val="0"/>
          <w:rtl/>
        </w:rPr>
        <w:t xml:space="preserve">הסעד ההצהרתי הנוסף המבוקש בכתב התביעה שלפיו התובע הוא הבעלים של המקרקעין נשוא התביעה, נגזר למעשה מהסעד העיקרי של ביטול </w:t>
      </w:r>
      <w:r w:rsidR="0041671B" w:rsidRPr="0041671B">
        <w:rPr>
          <w:rFonts w:ascii="Calibri" w:hAnsi="Calibri"/>
          <w:b/>
          <w:bCs/>
          <w:noProof w:val="0"/>
          <w:rtl/>
        </w:rPr>
        <w:lastRenderedPageBreak/>
        <w:t>ההפקעה לפיו מתבקש בית המשפט להצהיר כי "פעולת ההפקעה" של המקרקעין נשוא התביעה "אינה חוקית"</w:t>
      </w:r>
      <w:r w:rsidR="005D0E80">
        <w:rPr>
          <w:rFonts w:ascii="Calibri" w:hAnsi="Calibri" w:hint="cs"/>
          <w:b/>
          <w:bCs/>
          <w:noProof w:val="0"/>
          <w:rtl/>
        </w:rPr>
        <w:t>"</w:t>
      </w:r>
      <w:r w:rsidR="0041671B" w:rsidRPr="0041671B">
        <w:rPr>
          <w:rFonts w:ascii="Calibri" w:hAnsi="Calibri"/>
          <w:b/>
          <w:bCs/>
          <w:noProof w:val="0"/>
          <w:rtl/>
        </w:rPr>
        <w:t>.</w:t>
      </w:r>
      <w:r w:rsidR="00CE3B61">
        <w:rPr>
          <w:rFonts w:ascii="Arial" w:hAnsi="Arial" w:hint="cs"/>
          <w:noProof w:val="0"/>
          <w:rtl/>
        </w:rPr>
        <w:t xml:space="preserve"> לאור זאת</w:t>
      </w:r>
      <w:r w:rsidR="005D0E80">
        <w:rPr>
          <w:rFonts w:ascii="Arial" w:hAnsi="Arial" w:hint="cs"/>
          <w:noProof w:val="0"/>
          <w:rtl/>
        </w:rPr>
        <w:t>,</w:t>
      </w:r>
      <w:r w:rsidR="00CE3B61">
        <w:rPr>
          <w:rFonts w:ascii="Arial" w:hAnsi="Arial" w:hint="cs"/>
          <w:noProof w:val="0"/>
          <w:rtl/>
        </w:rPr>
        <w:t xml:space="preserve"> קבע כי בית המשפט המחוזי נעדר סמכות עניינית בטענה זו</w:t>
      </w:r>
      <w:r w:rsidR="005D0E80">
        <w:rPr>
          <w:rFonts w:ascii="Arial" w:hAnsi="Arial" w:hint="cs"/>
          <w:noProof w:val="0"/>
          <w:rtl/>
        </w:rPr>
        <w:t>.</w:t>
      </w:r>
    </w:p>
    <w:p w14:paraId="53C4DC91" w14:textId="77777777" w:rsidR="00C672DB" w:rsidRPr="00C672DB" w:rsidRDefault="00C672DB" w:rsidP="00C672DB">
      <w:pPr>
        <w:pStyle w:val="ad"/>
        <w:rPr>
          <w:rFonts w:ascii="Arial" w:hAnsi="Arial"/>
          <w:noProof w:val="0"/>
          <w:sz w:val="28"/>
          <w:szCs w:val="28"/>
          <w:rtl/>
        </w:rPr>
      </w:pPr>
    </w:p>
    <w:p w14:paraId="424E9173" w14:textId="77777777" w:rsidR="008819C1" w:rsidRDefault="00F77281" w:rsidP="0050613D">
      <w:pPr>
        <w:pStyle w:val="ad"/>
        <w:numPr>
          <w:ilvl w:val="0"/>
          <w:numId w:val="1"/>
        </w:numPr>
        <w:spacing w:line="360" w:lineRule="auto"/>
        <w:jc w:val="both"/>
        <w:rPr>
          <w:rFonts w:ascii="Arial" w:hAnsi="Arial"/>
          <w:noProof w:val="0"/>
        </w:rPr>
      </w:pPr>
      <w:r w:rsidRPr="002152A0">
        <w:rPr>
          <w:rFonts w:ascii="Arial" w:hAnsi="Arial" w:hint="cs"/>
          <w:noProof w:val="0"/>
          <w:rtl/>
        </w:rPr>
        <w:t xml:space="preserve">כך הדברים גם במקרה דנן. </w:t>
      </w:r>
      <w:r w:rsidR="00BD7CB4" w:rsidRPr="002152A0">
        <w:rPr>
          <w:rFonts w:ascii="Arial" w:hAnsi="Arial" w:hint="cs"/>
          <w:noProof w:val="0"/>
          <w:rtl/>
        </w:rPr>
        <w:t xml:space="preserve">כאמור, </w:t>
      </w:r>
      <w:r w:rsidRPr="002152A0">
        <w:rPr>
          <w:rFonts w:ascii="Arial" w:hAnsi="Arial" w:hint="cs"/>
          <w:noProof w:val="0"/>
          <w:rtl/>
        </w:rPr>
        <w:t xml:space="preserve">בכתב התביעה </w:t>
      </w:r>
      <w:r w:rsidR="00C672DB" w:rsidRPr="002152A0">
        <w:rPr>
          <w:rFonts w:ascii="Arial" w:hAnsi="Arial" w:hint="cs"/>
          <w:noProof w:val="0"/>
          <w:rtl/>
        </w:rPr>
        <w:t xml:space="preserve">ביקשו התובעים </w:t>
      </w:r>
      <w:r w:rsidR="00DE55D5">
        <w:rPr>
          <w:rFonts w:ascii="Arial" w:hAnsi="Arial" w:hint="cs"/>
          <w:noProof w:val="0"/>
          <w:rtl/>
        </w:rPr>
        <w:t xml:space="preserve">בסעיף 5 </w:t>
      </w:r>
      <w:r w:rsidR="008819C1" w:rsidRPr="002152A0">
        <w:rPr>
          <w:rFonts w:ascii="Arial" w:hAnsi="Arial"/>
          <w:noProof w:val="0"/>
          <w:rtl/>
        </w:rPr>
        <w:t xml:space="preserve">כי </w:t>
      </w:r>
      <w:r w:rsidR="0004243B">
        <w:rPr>
          <w:rFonts w:ascii="Arial" w:hAnsi="Arial" w:hint="cs"/>
          <w:noProof w:val="0"/>
          <w:rtl/>
        </w:rPr>
        <w:t>בית המשפט יורה</w:t>
      </w:r>
      <w:r w:rsidR="00C672DB" w:rsidRPr="00C672DB">
        <w:rPr>
          <w:rFonts w:ascii="Arial" w:hAnsi="Arial" w:hint="cs"/>
          <w:noProof w:val="0"/>
          <w:rtl/>
        </w:rPr>
        <w:t xml:space="preserve">: א. </w:t>
      </w:r>
      <w:r w:rsidR="0050613D">
        <w:rPr>
          <w:rFonts w:ascii="Arial" w:hAnsi="Arial" w:hint="cs"/>
          <w:noProof w:val="0"/>
          <w:rtl/>
        </w:rPr>
        <w:t xml:space="preserve">כי </w:t>
      </w:r>
      <w:r w:rsidR="008819C1" w:rsidRPr="00C672DB">
        <w:rPr>
          <w:rFonts w:ascii="Arial" w:hAnsi="Arial"/>
          <w:noProof w:val="0"/>
          <w:rtl/>
        </w:rPr>
        <w:t>התובעים הינם הבעלים של המקרקעין והינם זכאים להירשם כב</w:t>
      </w:r>
      <w:r w:rsidR="00C672DB" w:rsidRPr="00C672DB">
        <w:rPr>
          <w:rFonts w:ascii="Arial" w:hAnsi="Arial"/>
          <w:noProof w:val="0"/>
          <w:rtl/>
        </w:rPr>
        <w:t>עלים בחלקות 123 ו-124 בגוש 6996</w:t>
      </w:r>
      <w:r w:rsidR="00D75EBC">
        <w:rPr>
          <w:rFonts w:ascii="Arial" w:hAnsi="Arial" w:hint="cs"/>
          <w:noProof w:val="0"/>
          <w:rtl/>
        </w:rPr>
        <w:t xml:space="preserve"> (היא </w:t>
      </w:r>
      <w:r w:rsidR="0004243B">
        <w:rPr>
          <w:rFonts w:ascii="Arial" w:hAnsi="Arial" w:hint="cs"/>
          <w:noProof w:val="0"/>
          <w:rtl/>
        </w:rPr>
        <w:t>ה</w:t>
      </w:r>
      <w:r w:rsidR="00D75EBC">
        <w:rPr>
          <w:rFonts w:ascii="Arial" w:hAnsi="Arial" w:hint="cs"/>
          <w:noProof w:val="0"/>
          <w:rtl/>
        </w:rPr>
        <w:t>חלק</w:t>
      </w:r>
      <w:r w:rsidR="0004243B">
        <w:rPr>
          <w:rFonts w:ascii="Arial" w:hAnsi="Arial" w:hint="cs"/>
          <w:noProof w:val="0"/>
          <w:rtl/>
        </w:rPr>
        <w:t>ה</w:t>
      </w:r>
      <w:r w:rsidR="00D75EBC">
        <w:rPr>
          <w:rFonts w:ascii="Arial" w:hAnsi="Arial" w:hint="cs"/>
          <w:noProof w:val="0"/>
          <w:rtl/>
        </w:rPr>
        <w:t xml:space="preserve"> היסטורית 69 אותה רכש בשעתו סעיד המנוח)</w:t>
      </w:r>
      <w:r w:rsidR="00C672DB" w:rsidRPr="00C672DB">
        <w:rPr>
          <w:rFonts w:ascii="Arial" w:hAnsi="Arial" w:hint="cs"/>
          <w:noProof w:val="0"/>
          <w:rtl/>
        </w:rPr>
        <w:t xml:space="preserve">; ב. </w:t>
      </w:r>
      <w:r w:rsidR="008819C1" w:rsidRPr="00C672DB">
        <w:rPr>
          <w:rFonts w:ascii="Arial" w:hAnsi="Arial"/>
          <w:noProof w:val="0"/>
          <w:rtl/>
        </w:rPr>
        <w:t>כי הפקעה של המקרקעין אשר נ</w:t>
      </w:r>
      <w:r w:rsidR="00BD7CB4">
        <w:rPr>
          <w:rFonts w:ascii="Arial" w:hAnsi="Arial"/>
          <w:noProof w:val="0"/>
          <w:rtl/>
        </w:rPr>
        <w:t xml:space="preserve">עשתה מכוח </w:t>
      </w:r>
      <w:proofErr w:type="spellStart"/>
      <w:r w:rsidR="00BD7CB4">
        <w:rPr>
          <w:rFonts w:ascii="Arial" w:hAnsi="Arial"/>
          <w:noProof w:val="0"/>
          <w:rtl/>
        </w:rPr>
        <w:t>החר״ם</w:t>
      </w:r>
      <w:proofErr w:type="spellEnd"/>
      <w:r w:rsidR="00BD7CB4">
        <w:rPr>
          <w:rFonts w:ascii="Arial" w:hAnsi="Arial"/>
          <w:noProof w:val="0"/>
          <w:rtl/>
        </w:rPr>
        <w:t xml:space="preserve"> בטלה מעיקרא</w:t>
      </w:r>
      <w:r w:rsidR="00BD7CB4">
        <w:rPr>
          <w:rFonts w:ascii="Arial" w:hAnsi="Arial" w:hint="cs"/>
          <w:noProof w:val="0"/>
          <w:rtl/>
        </w:rPr>
        <w:t>; ג.</w:t>
      </w:r>
      <w:r w:rsidR="00D75EBC">
        <w:rPr>
          <w:rFonts w:ascii="Arial" w:hAnsi="Arial" w:hint="cs"/>
          <w:noProof w:val="0"/>
          <w:rtl/>
        </w:rPr>
        <w:t xml:space="preserve"> </w:t>
      </w:r>
      <w:r w:rsidR="008819C1" w:rsidRPr="00C672DB">
        <w:rPr>
          <w:rFonts w:ascii="Arial" w:hAnsi="Arial"/>
          <w:noProof w:val="0"/>
          <w:rtl/>
        </w:rPr>
        <w:t>כי ההפקעות</w:t>
      </w:r>
      <w:r w:rsidR="0063742D">
        <w:rPr>
          <w:rFonts w:ascii="Arial" w:hAnsi="Arial"/>
          <w:noProof w:val="0"/>
          <w:rtl/>
        </w:rPr>
        <w:t xml:space="preserve"> של המקרקעין שנעשו מכוח פקודת ה</w:t>
      </w:r>
      <w:r w:rsidR="0063742D">
        <w:rPr>
          <w:rFonts w:ascii="Arial" w:hAnsi="Arial" w:hint="cs"/>
          <w:noProof w:val="0"/>
          <w:rtl/>
        </w:rPr>
        <w:t>קרקעות</w:t>
      </w:r>
      <w:r w:rsidR="008819C1" w:rsidRPr="00C672DB">
        <w:rPr>
          <w:rFonts w:ascii="Arial" w:hAnsi="Arial"/>
          <w:noProof w:val="0"/>
          <w:rtl/>
        </w:rPr>
        <w:t xml:space="preserve"> בטלות.</w:t>
      </w:r>
    </w:p>
    <w:p w14:paraId="5B2EBC65" w14:textId="77777777" w:rsidR="00C672DB" w:rsidRPr="00C672DB" w:rsidRDefault="00C672DB" w:rsidP="00C672DB">
      <w:pPr>
        <w:pStyle w:val="ad"/>
        <w:rPr>
          <w:rFonts w:ascii="Arial" w:hAnsi="Arial"/>
          <w:noProof w:val="0"/>
          <w:rtl/>
        </w:rPr>
      </w:pPr>
    </w:p>
    <w:p w14:paraId="2AFE63CE" w14:textId="77777777" w:rsidR="00013337" w:rsidRDefault="00C672DB" w:rsidP="00505D3E">
      <w:pPr>
        <w:pStyle w:val="ad"/>
        <w:numPr>
          <w:ilvl w:val="0"/>
          <w:numId w:val="1"/>
        </w:numPr>
        <w:spacing w:line="360" w:lineRule="auto"/>
        <w:jc w:val="both"/>
        <w:rPr>
          <w:rFonts w:ascii="Arial" w:hAnsi="Arial"/>
          <w:noProof w:val="0"/>
        </w:rPr>
      </w:pPr>
      <w:r w:rsidRPr="003315CD">
        <w:rPr>
          <w:rFonts w:ascii="Arial" w:hAnsi="Arial" w:hint="cs"/>
          <w:noProof w:val="0"/>
          <w:rtl/>
        </w:rPr>
        <w:t xml:space="preserve">האמור לעיל מהווה למעשה תקיפה ישירה של מעשי ההפקעה הן לפי </w:t>
      </w:r>
      <w:r w:rsidR="00CD55AF">
        <w:rPr>
          <w:rFonts w:ascii="Arial" w:hAnsi="Arial" w:hint="cs"/>
          <w:noProof w:val="0"/>
          <w:rtl/>
        </w:rPr>
        <w:t>פקודת הקרקעות</w:t>
      </w:r>
      <w:r w:rsidRPr="003315CD">
        <w:rPr>
          <w:rFonts w:ascii="Arial" w:hAnsi="Arial" w:hint="cs"/>
          <w:noProof w:val="0"/>
          <w:rtl/>
        </w:rPr>
        <w:t xml:space="preserve"> והן לפי </w:t>
      </w:r>
      <w:proofErr w:type="spellStart"/>
      <w:r w:rsidR="00BD7CB4" w:rsidRPr="003315CD">
        <w:rPr>
          <w:rFonts w:ascii="Arial" w:hAnsi="Arial" w:hint="cs"/>
          <w:noProof w:val="0"/>
          <w:rtl/>
        </w:rPr>
        <w:t>החר"ם</w:t>
      </w:r>
      <w:proofErr w:type="spellEnd"/>
      <w:r w:rsidRPr="003315CD">
        <w:rPr>
          <w:rFonts w:ascii="Arial" w:hAnsi="Arial" w:hint="cs"/>
          <w:noProof w:val="0"/>
          <w:rtl/>
        </w:rPr>
        <w:t>.</w:t>
      </w:r>
      <w:r w:rsidR="00BD7CB4" w:rsidRPr="003315CD">
        <w:rPr>
          <w:rFonts w:ascii="Arial" w:hAnsi="Arial" w:hint="cs"/>
          <w:noProof w:val="0"/>
          <w:rtl/>
        </w:rPr>
        <w:t xml:space="preserve"> התובעים עותרים במפורש לבטל את ההפקעות שנעשו.</w:t>
      </w:r>
      <w:r w:rsidR="00DE55D5" w:rsidRPr="003315CD">
        <w:rPr>
          <w:rFonts w:ascii="Arial" w:hAnsi="Arial" w:hint="cs"/>
          <w:noProof w:val="0"/>
          <w:rtl/>
        </w:rPr>
        <w:t xml:space="preserve"> זאת, במטרה שעם ביטול</w:t>
      </w:r>
      <w:r w:rsidR="0089004D" w:rsidRPr="003315CD">
        <w:rPr>
          <w:rFonts w:ascii="Arial" w:hAnsi="Arial" w:hint="cs"/>
          <w:noProof w:val="0"/>
          <w:rtl/>
        </w:rPr>
        <w:t>ם</w:t>
      </w:r>
      <w:r w:rsidR="005D0E80">
        <w:rPr>
          <w:rFonts w:ascii="Arial" w:hAnsi="Arial" w:hint="cs"/>
          <w:noProof w:val="0"/>
          <w:rtl/>
        </w:rPr>
        <w:t>,</w:t>
      </w:r>
      <w:r w:rsidR="0089004D" w:rsidRPr="003315CD">
        <w:rPr>
          <w:rFonts w:ascii="Arial" w:hAnsi="Arial" w:hint="cs"/>
          <w:noProof w:val="0"/>
          <w:rtl/>
        </w:rPr>
        <w:t xml:space="preserve"> </w:t>
      </w:r>
      <w:r w:rsidR="00DE55D5" w:rsidRPr="003315CD">
        <w:rPr>
          <w:rFonts w:ascii="Arial" w:hAnsi="Arial" w:hint="cs"/>
          <w:noProof w:val="0"/>
          <w:rtl/>
        </w:rPr>
        <w:t>יוכרזו כבעלים של אותם מקרקעין.</w:t>
      </w:r>
      <w:r w:rsidR="00BD7CB4" w:rsidRPr="003315CD">
        <w:rPr>
          <w:rFonts w:ascii="Arial" w:hAnsi="Arial" w:hint="cs"/>
          <w:noProof w:val="0"/>
          <w:rtl/>
        </w:rPr>
        <w:t xml:space="preserve"> </w:t>
      </w:r>
      <w:r w:rsidR="003315CD" w:rsidRPr="003315CD">
        <w:rPr>
          <w:rFonts w:ascii="Arial" w:hAnsi="Arial" w:hint="cs"/>
          <w:noProof w:val="0"/>
          <w:rtl/>
        </w:rPr>
        <w:t xml:space="preserve">אין המדובר בסעד אגבי  לסעד העיקרי ומהבחינה המהותית מדובר למעשה בסעד העיקרי. </w:t>
      </w:r>
      <w:r w:rsidR="00BD7CB4" w:rsidRPr="003315CD">
        <w:rPr>
          <w:rFonts w:ascii="Arial" w:hAnsi="Arial" w:hint="cs"/>
          <w:noProof w:val="0"/>
          <w:rtl/>
        </w:rPr>
        <w:t>הע</w:t>
      </w:r>
      <w:r w:rsidRPr="003315CD">
        <w:rPr>
          <w:rFonts w:ascii="Arial" w:hAnsi="Arial" w:hint="cs"/>
          <w:noProof w:val="0"/>
          <w:rtl/>
        </w:rPr>
        <w:t xml:space="preserve">ובדה </w:t>
      </w:r>
      <w:r w:rsidR="00DE55D5" w:rsidRPr="003315CD">
        <w:rPr>
          <w:rFonts w:ascii="Arial" w:hAnsi="Arial" w:hint="cs"/>
          <w:noProof w:val="0"/>
          <w:rtl/>
        </w:rPr>
        <w:t>ש</w:t>
      </w:r>
      <w:r w:rsidR="0089004D" w:rsidRPr="003315CD">
        <w:rPr>
          <w:rFonts w:ascii="Arial" w:hAnsi="Arial" w:hint="cs"/>
          <w:noProof w:val="0"/>
          <w:rtl/>
        </w:rPr>
        <w:t>התובעים ניסחו את  תביעתם, כך ש</w:t>
      </w:r>
      <w:r w:rsidR="00DE55D5" w:rsidRPr="003315CD">
        <w:rPr>
          <w:rFonts w:ascii="Arial" w:hAnsi="Arial" w:hint="cs"/>
          <w:noProof w:val="0"/>
          <w:rtl/>
        </w:rPr>
        <w:t>בקשתם לקבוע כי הם הבעלים של המקרקעין הייתה ראשונה (סעיף קטן א')</w:t>
      </w:r>
      <w:r w:rsidR="0089004D" w:rsidRPr="003315CD">
        <w:rPr>
          <w:rFonts w:ascii="Arial" w:hAnsi="Arial" w:hint="cs"/>
          <w:noProof w:val="0"/>
          <w:rtl/>
        </w:rPr>
        <w:t>,</w:t>
      </w:r>
      <w:r w:rsidR="00BD7CB4" w:rsidRPr="003315CD">
        <w:rPr>
          <w:rFonts w:ascii="Arial" w:hAnsi="Arial" w:hint="cs"/>
          <w:noProof w:val="0"/>
          <w:rtl/>
        </w:rPr>
        <w:t xml:space="preserve"> </w:t>
      </w:r>
      <w:r w:rsidRPr="003315CD">
        <w:rPr>
          <w:rFonts w:ascii="Arial" w:hAnsi="Arial" w:hint="cs"/>
          <w:noProof w:val="0"/>
          <w:rtl/>
        </w:rPr>
        <w:t>אינה משנה את מהות ה</w:t>
      </w:r>
      <w:r w:rsidR="00BD7CB4" w:rsidRPr="003315CD">
        <w:rPr>
          <w:rFonts w:ascii="Arial" w:hAnsi="Arial" w:hint="cs"/>
          <w:noProof w:val="0"/>
          <w:rtl/>
        </w:rPr>
        <w:t>דברים</w:t>
      </w:r>
      <w:r w:rsidRPr="003315CD">
        <w:rPr>
          <w:rFonts w:ascii="Arial" w:hAnsi="Arial" w:hint="cs"/>
          <w:noProof w:val="0"/>
          <w:rtl/>
        </w:rPr>
        <w:t xml:space="preserve">. אם נניח היינו משנים את הסדר </w:t>
      </w:r>
      <w:r w:rsidR="00DE55D5" w:rsidRPr="003315CD">
        <w:rPr>
          <w:rFonts w:ascii="Arial" w:hAnsi="Arial" w:hint="cs"/>
          <w:noProof w:val="0"/>
          <w:rtl/>
        </w:rPr>
        <w:t>ו</w:t>
      </w:r>
      <w:r w:rsidRPr="003315CD">
        <w:rPr>
          <w:rFonts w:ascii="Arial" w:hAnsi="Arial" w:hint="cs"/>
          <w:noProof w:val="0"/>
          <w:rtl/>
        </w:rPr>
        <w:t>ממקמים את הסעד שיכרי</w:t>
      </w:r>
      <w:r w:rsidR="00BD7CB4" w:rsidRPr="003315CD">
        <w:rPr>
          <w:rFonts w:ascii="Arial" w:hAnsi="Arial" w:hint="cs"/>
          <w:noProof w:val="0"/>
          <w:rtl/>
        </w:rPr>
        <w:t xml:space="preserve">ז על בעלותם של התובעים </w:t>
      </w:r>
      <w:r w:rsidR="002152A0" w:rsidRPr="003315CD">
        <w:rPr>
          <w:rFonts w:ascii="Arial" w:hAnsi="Arial" w:hint="cs"/>
          <w:noProof w:val="0"/>
          <w:rtl/>
        </w:rPr>
        <w:t>כסעד השלישי</w:t>
      </w:r>
      <w:r w:rsidR="00DE55D5" w:rsidRPr="003315CD">
        <w:rPr>
          <w:rFonts w:ascii="Arial" w:hAnsi="Arial" w:hint="cs"/>
          <w:noProof w:val="0"/>
          <w:rtl/>
        </w:rPr>
        <w:t xml:space="preserve"> (סעיף קט</w:t>
      </w:r>
      <w:r w:rsidR="0089004D" w:rsidRPr="003315CD">
        <w:rPr>
          <w:rFonts w:ascii="Arial" w:hAnsi="Arial" w:hint="cs"/>
          <w:noProof w:val="0"/>
          <w:rtl/>
        </w:rPr>
        <w:t>ן</w:t>
      </w:r>
      <w:r w:rsidR="00DE55D5" w:rsidRPr="003315CD">
        <w:rPr>
          <w:rFonts w:ascii="Arial" w:hAnsi="Arial" w:hint="cs"/>
          <w:noProof w:val="0"/>
          <w:rtl/>
        </w:rPr>
        <w:t xml:space="preserve"> </w:t>
      </w:r>
      <w:r w:rsidR="0089004D" w:rsidRPr="003315CD">
        <w:rPr>
          <w:rFonts w:ascii="Arial" w:hAnsi="Arial" w:hint="cs"/>
          <w:noProof w:val="0"/>
          <w:rtl/>
        </w:rPr>
        <w:t>ג</w:t>
      </w:r>
      <w:r w:rsidR="00DE55D5" w:rsidRPr="003315CD">
        <w:rPr>
          <w:rFonts w:ascii="Arial" w:hAnsi="Arial" w:hint="cs"/>
          <w:noProof w:val="0"/>
          <w:rtl/>
        </w:rPr>
        <w:t>'</w:t>
      </w:r>
      <w:r w:rsidR="0063742D">
        <w:rPr>
          <w:rFonts w:ascii="Arial" w:hAnsi="Arial" w:hint="cs"/>
          <w:noProof w:val="0"/>
          <w:rtl/>
        </w:rPr>
        <w:t>)</w:t>
      </w:r>
      <w:r w:rsidR="005D0E80">
        <w:rPr>
          <w:rFonts w:ascii="Arial" w:hAnsi="Arial" w:hint="cs"/>
          <w:noProof w:val="0"/>
          <w:rtl/>
        </w:rPr>
        <w:t>,</w:t>
      </w:r>
      <w:r w:rsidR="0004243B">
        <w:rPr>
          <w:rFonts w:ascii="Arial" w:hAnsi="Arial" w:hint="cs"/>
          <w:noProof w:val="0"/>
          <w:rtl/>
        </w:rPr>
        <w:t xml:space="preserve"> לא</w:t>
      </w:r>
      <w:r w:rsidRPr="003315CD">
        <w:rPr>
          <w:rFonts w:ascii="Arial" w:hAnsi="Arial" w:hint="cs"/>
          <w:noProof w:val="0"/>
          <w:rtl/>
        </w:rPr>
        <w:t xml:space="preserve"> </w:t>
      </w:r>
      <w:r w:rsidR="00BD7CB4" w:rsidRPr="003315CD">
        <w:rPr>
          <w:rFonts w:ascii="Arial" w:hAnsi="Arial" w:hint="cs"/>
          <w:noProof w:val="0"/>
          <w:rtl/>
        </w:rPr>
        <w:t>היה בכך כדי לשנות ממהות הדברים</w:t>
      </w:r>
      <w:r w:rsidR="00505D3E">
        <w:rPr>
          <w:rFonts w:ascii="Arial" w:hAnsi="Arial" w:hint="cs"/>
          <w:noProof w:val="0"/>
          <w:rtl/>
        </w:rPr>
        <w:t xml:space="preserve">. </w:t>
      </w:r>
    </w:p>
    <w:p w14:paraId="7C47AC00" w14:textId="77777777" w:rsidR="006C1E4D" w:rsidRPr="006C1E4D" w:rsidRDefault="006C1E4D" w:rsidP="006C1E4D">
      <w:pPr>
        <w:pStyle w:val="ad"/>
        <w:rPr>
          <w:rFonts w:ascii="Arial" w:hAnsi="Arial"/>
          <w:noProof w:val="0"/>
          <w:rtl/>
        </w:rPr>
      </w:pPr>
    </w:p>
    <w:p w14:paraId="649E77DB" w14:textId="77777777" w:rsidR="006C1E4D" w:rsidRDefault="003315CD" w:rsidP="0004243B">
      <w:pPr>
        <w:pStyle w:val="ad"/>
        <w:numPr>
          <w:ilvl w:val="0"/>
          <w:numId w:val="1"/>
        </w:numPr>
        <w:spacing w:line="360" w:lineRule="auto"/>
        <w:jc w:val="both"/>
        <w:rPr>
          <w:rFonts w:ascii="Arial" w:hAnsi="Arial"/>
          <w:noProof w:val="0"/>
        </w:rPr>
      </w:pPr>
      <w:r>
        <w:rPr>
          <w:rFonts w:ascii="Arial" w:hAnsi="Arial" w:hint="cs"/>
          <w:noProof w:val="0"/>
          <w:rtl/>
        </w:rPr>
        <w:t xml:space="preserve">לסיכום עד כאן, בית המשפט </w:t>
      </w:r>
      <w:r w:rsidR="006C1E4D">
        <w:rPr>
          <w:rFonts w:ascii="Arial" w:hAnsi="Arial" w:hint="cs"/>
          <w:noProof w:val="0"/>
          <w:rtl/>
        </w:rPr>
        <w:t>כאן</w:t>
      </w:r>
      <w:r>
        <w:rPr>
          <w:rFonts w:ascii="Arial" w:hAnsi="Arial" w:hint="cs"/>
          <w:noProof w:val="0"/>
          <w:rtl/>
        </w:rPr>
        <w:t xml:space="preserve"> אינו מוסמך לדון בביטול ההפקעות כפי המבוקש</w:t>
      </w:r>
      <w:r w:rsidR="006C1E4D">
        <w:rPr>
          <w:rFonts w:ascii="Arial" w:hAnsi="Arial" w:hint="cs"/>
          <w:noProof w:val="0"/>
          <w:rtl/>
        </w:rPr>
        <w:t>. סמכות זו נת</w:t>
      </w:r>
      <w:r w:rsidR="0004243B">
        <w:rPr>
          <w:rFonts w:ascii="Arial" w:hAnsi="Arial" w:hint="cs"/>
          <w:noProof w:val="0"/>
          <w:rtl/>
        </w:rPr>
        <w:t>ו</w:t>
      </w:r>
      <w:r w:rsidR="006C1E4D">
        <w:rPr>
          <w:rFonts w:ascii="Arial" w:hAnsi="Arial" w:hint="cs"/>
          <w:noProof w:val="0"/>
          <w:rtl/>
        </w:rPr>
        <w:t>נה לבית המשפט העליון בשבתו כבג"ץ ולכן</w:t>
      </w:r>
      <w:r w:rsidR="005D0E80">
        <w:rPr>
          <w:rFonts w:ascii="Arial" w:hAnsi="Arial" w:hint="cs"/>
          <w:noProof w:val="0"/>
          <w:rtl/>
        </w:rPr>
        <w:t>,</w:t>
      </w:r>
      <w:r w:rsidR="006C1E4D">
        <w:rPr>
          <w:rFonts w:ascii="Arial" w:hAnsi="Arial" w:hint="cs"/>
          <w:noProof w:val="0"/>
          <w:rtl/>
        </w:rPr>
        <w:t xml:space="preserve"> דין התביעה </w:t>
      </w:r>
      <w:r w:rsidR="00E55295">
        <w:rPr>
          <w:rFonts w:ascii="Arial" w:hAnsi="Arial" w:hint="cs"/>
          <w:noProof w:val="0"/>
          <w:rtl/>
        </w:rPr>
        <w:t>בעניינים</w:t>
      </w:r>
      <w:r w:rsidR="006C1E4D">
        <w:rPr>
          <w:rFonts w:ascii="Arial" w:hAnsi="Arial" w:hint="cs"/>
          <w:noProof w:val="0"/>
          <w:rtl/>
        </w:rPr>
        <w:t xml:space="preserve"> אלה להידחות.</w:t>
      </w:r>
    </w:p>
    <w:p w14:paraId="2E68F024" w14:textId="77777777" w:rsidR="001B69BF" w:rsidRDefault="008B42AB" w:rsidP="001B69BF">
      <w:pPr>
        <w:spacing w:line="360" w:lineRule="auto"/>
        <w:jc w:val="both"/>
        <w:rPr>
          <w:rFonts w:ascii="Arial" w:hAnsi="Arial"/>
          <w:b/>
          <w:bCs/>
          <w:noProof w:val="0"/>
          <w:u w:val="single"/>
          <w:rtl/>
        </w:rPr>
      </w:pPr>
      <w:r w:rsidRPr="00E55295">
        <w:rPr>
          <w:rFonts w:ascii="Arial" w:hAnsi="Arial" w:hint="cs"/>
          <w:noProof w:val="0"/>
          <w:rtl/>
        </w:rPr>
        <w:t>.</w:t>
      </w:r>
    </w:p>
    <w:p w14:paraId="0AD157EB" w14:textId="77777777" w:rsidR="007B62EB" w:rsidRPr="00AC1652" w:rsidRDefault="007B62EB" w:rsidP="001B69BF">
      <w:pPr>
        <w:spacing w:line="360" w:lineRule="auto"/>
        <w:ind w:firstLine="567"/>
        <w:jc w:val="both"/>
        <w:rPr>
          <w:rFonts w:ascii="Arial" w:hAnsi="Arial"/>
          <w:b/>
          <w:bCs/>
          <w:noProof w:val="0"/>
          <w:u w:val="single"/>
          <w:rtl/>
        </w:rPr>
      </w:pPr>
      <w:r w:rsidRPr="00AC1652">
        <w:rPr>
          <w:rFonts w:ascii="Arial" w:hAnsi="Arial" w:hint="cs"/>
          <w:b/>
          <w:bCs/>
          <w:noProof w:val="0"/>
          <w:u w:val="single"/>
          <w:rtl/>
        </w:rPr>
        <w:t>הפקעה מכוח פקודת הקרקעות</w:t>
      </w:r>
    </w:p>
    <w:p w14:paraId="1C2686C0" w14:textId="77777777" w:rsidR="007B62EB" w:rsidRPr="00F564E6" w:rsidRDefault="007B62EB" w:rsidP="007B62EB">
      <w:pPr>
        <w:rPr>
          <w:rFonts w:ascii="Arial" w:hAnsi="Arial"/>
          <w:noProof w:val="0"/>
          <w:rtl/>
        </w:rPr>
      </w:pPr>
    </w:p>
    <w:p w14:paraId="0D0C25F5" w14:textId="77777777" w:rsidR="007B62EB" w:rsidRDefault="007B62EB" w:rsidP="00EB3915">
      <w:pPr>
        <w:pStyle w:val="ad"/>
        <w:numPr>
          <w:ilvl w:val="0"/>
          <w:numId w:val="1"/>
        </w:numPr>
        <w:spacing w:line="360" w:lineRule="auto"/>
        <w:jc w:val="both"/>
        <w:rPr>
          <w:rFonts w:ascii="Arial" w:hAnsi="Arial"/>
          <w:noProof w:val="0"/>
        </w:rPr>
      </w:pPr>
      <w:r>
        <w:rPr>
          <w:rFonts w:ascii="Arial" w:hAnsi="Arial" w:hint="cs"/>
          <w:noProof w:val="0"/>
          <w:rtl/>
        </w:rPr>
        <w:t xml:space="preserve"> אף אם נניח לצורך הדיון  כי כטענת התובעים, לבית המשפט דנן יש סמכות לדון בביטול ההפקעות, וכאמור אין לו, הרי שאין מקום לעשות זאת גם לגופו של עניין.</w:t>
      </w:r>
    </w:p>
    <w:p w14:paraId="2618CFF1" w14:textId="77777777" w:rsidR="004B13AE" w:rsidRDefault="004B13AE" w:rsidP="004B13AE">
      <w:pPr>
        <w:pStyle w:val="ad"/>
        <w:spacing w:line="360" w:lineRule="auto"/>
        <w:ind w:left="927"/>
        <w:jc w:val="both"/>
        <w:rPr>
          <w:rFonts w:ascii="Arial" w:hAnsi="Arial"/>
          <w:noProof w:val="0"/>
        </w:rPr>
      </w:pPr>
    </w:p>
    <w:p w14:paraId="20EE2346" w14:textId="77777777" w:rsidR="00781CD7" w:rsidRPr="0062389D" w:rsidRDefault="00356FA2" w:rsidP="00505D3E">
      <w:pPr>
        <w:pStyle w:val="ad"/>
        <w:numPr>
          <w:ilvl w:val="0"/>
          <w:numId w:val="1"/>
        </w:numPr>
        <w:spacing w:line="360" w:lineRule="auto"/>
        <w:jc w:val="both"/>
        <w:rPr>
          <w:rFonts w:ascii="Arial" w:hAnsi="Arial"/>
          <w:noProof w:val="0"/>
          <w:sz w:val="32"/>
          <w:szCs w:val="32"/>
        </w:rPr>
      </w:pPr>
      <w:r w:rsidRPr="0062389D">
        <w:rPr>
          <w:rFonts w:ascii="Arial" w:hAnsi="Arial" w:hint="cs"/>
          <w:noProof w:val="0"/>
          <w:rtl/>
        </w:rPr>
        <w:t xml:space="preserve">להלן יובאו נוסח הסעיפים הרלוונטיים </w:t>
      </w:r>
      <w:r w:rsidR="00A438B0" w:rsidRPr="0062389D">
        <w:rPr>
          <w:rFonts w:ascii="Arial" w:hAnsi="Arial" w:hint="cs"/>
          <w:noProof w:val="0"/>
          <w:rtl/>
        </w:rPr>
        <w:t>לפקוד</w:t>
      </w:r>
      <w:r w:rsidR="00505D3E">
        <w:rPr>
          <w:rFonts w:ascii="Arial" w:hAnsi="Arial" w:hint="cs"/>
          <w:noProof w:val="0"/>
          <w:rtl/>
        </w:rPr>
        <w:t>ת הקרקעות</w:t>
      </w:r>
      <w:r w:rsidR="00A438B0" w:rsidRPr="0062389D">
        <w:rPr>
          <w:rFonts w:ascii="Arial" w:hAnsi="Arial" w:hint="cs"/>
          <w:noProof w:val="0"/>
          <w:rtl/>
        </w:rPr>
        <w:t xml:space="preserve"> כפי שהיו במועד בו בוצעה ההפקעה. במאמר </w:t>
      </w:r>
      <w:r w:rsidR="005D0E80">
        <w:rPr>
          <w:rFonts w:ascii="Arial" w:hAnsi="Arial" w:hint="cs"/>
          <w:noProof w:val="0"/>
          <w:rtl/>
        </w:rPr>
        <w:t>מ</w:t>
      </w:r>
      <w:r w:rsidR="00A438B0" w:rsidRPr="0062389D">
        <w:rPr>
          <w:rFonts w:ascii="Arial" w:hAnsi="Arial" w:hint="cs"/>
          <w:noProof w:val="0"/>
          <w:rtl/>
        </w:rPr>
        <w:t xml:space="preserve">וסגר יובהר כי </w:t>
      </w:r>
      <w:r w:rsidR="00505D3E">
        <w:rPr>
          <w:rFonts w:ascii="Arial" w:hAnsi="Arial" w:hint="cs"/>
          <w:noProof w:val="0"/>
          <w:rtl/>
        </w:rPr>
        <w:t>פקודת הקרקעות</w:t>
      </w:r>
      <w:r w:rsidR="00E60A3E" w:rsidRPr="0062389D">
        <w:rPr>
          <w:rFonts w:ascii="Arial" w:hAnsi="Arial" w:hint="cs"/>
          <w:noProof w:val="0"/>
          <w:rtl/>
        </w:rPr>
        <w:t xml:space="preserve"> עברה תיקון משמעותי במסגרת תיקון מספר</w:t>
      </w:r>
      <w:r w:rsidR="0063742D">
        <w:rPr>
          <w:rFonts w:ascii="Arial" w:hAnsi="Arial" w:hint="cs"/>
          <w:noProof w:val="0"/>
          <w:rtl/>
        </w:rPr>
        <w:t xml:space="preserve"> 3 מיום 15.2.2010.</w:t>
      </w:r>
      <w:r w:rsidR="00E60A3E" w:rsidRPr="0062389D">
        <w:rPr>
          <w:rFonts w:ascii="Arial" w:hAnsi="Arial" w:hint="cs"/>
          <w:noProof w:val="0"/>
          <w:rtl/>
        </w:rPr>
        <w:t xml:space="preserve"> </w:t>
      </w:r>
      <w:r w:rsidR="001117D7" w:rsidRPr="0062389D">
        <w:rPr>
          <w:rFonts w:ascii="Arial" w:hAnsi="Arial" w:hint="cs"/>
          <w:noProof w:val="0"/>
          <w:rtl/>
        </w:rPr>
        <w:t>בהתאם לנוסח שהיה בתוקף עובר לתיקון</w:t>
      </w:r>
      <w:r w:rsidR="005D0E80">
        <w:rPr>
          <w:rFonts w:ascii="Arial" w:hAnsi="Arial" w:hint="cs"/>
          <w:noProof w:val="0"/>
          <w:rtl/>
        </w:rPr>
        <w:t>,</w:t>
      </w:r>
      <w:r w:rsidR="001117D7" w:rsidRPr="0062389D">
        <w:rPr>
          <w:rFonts w:ascii="Arial" w:hAnsi="Arial" w:hint="cs"/>
          <w:noProof w:val="0"/>
          <w:rtl/>
        </w:rPr>
        <w:t xml:space="preserve"> הוענקו הסמכויות לנציב העליון שלצורך ענייננו מהווה שר האוצר. במסגרת התיקון</w:t>
      </w:r>
      <w:r w:rsidR="005D0E80">
        <w:rPr>
          <w:rFonts w:ascii="Arial" w:hAnsi="Arial" w:hint="cs"/>
          <w:noProof w:val="0"/>
          <w:rtl/>
        </w:rPr>
        <w:t>,</w:t>
      </w:r>
      <w:r w:rsidR="001117D7" w:rsidRPr="0062389D">
        <w:rPr>
          <w:rFonts w:ascii="Arial" w:hAnsi="Arial" w:hint="cs"/>
          <w:noProof w:val="0"/>
          <w:rtl/>
        </w:rPr>
        <w:t xml:space="preserve"> בכל מקום בו נכתב הנ</w:t>
      </w:r>
      <w:r w:rsidR="0062389D">
        <w:rPr>
          <w:rFonts w:ascii="Arial" w:hAnsi="Arial" w:hint="cs"/>
          <w:noProof w:val="0"/>
          <w:rtl/>
        </w:rPr>
        <w:t xml:space="preserve">ציב העליון בא שר האוצר במקום. </w:t>
      </w:r>
    </w:p>
    <w:p w14:paraId="6ACBFC49" w14:textId="77777777" w:rsidR="0062389D" w:rsidRPr="0062389D" w:rsidRDefault="0062389D" w:rsidP="0062389D">
      <w:pPr>
        <w:pStyle w:val="ad"/>
        <w:rPr>
          <w:rFonts w:ascii="Arial" w:hAnsi="Arial"/>
          <w:noProof w:val="0"/>
          <w:sz w:val="32"/>
          <w:szCs w:val="32"/>
          <w:rtl/>
        </w:rPr>
      </w:pPr>
    </w:p>
    <w:p w14:paraId="2E9A5DC7" w14:textId="77777777" w:rsidR="007B62EB" w:rsidRPr="00C7110E" w:rsidRDefault="007B62EB" w:rsidP="00A438B0">
      <w:pPr>
        <w:pStyle w:val="ad"/>
        <w:numPr>
          <w:ilvl w:val="0"/>
          <w:numId w:val="1"/>
        </w:numPr>
        <w:spacing w:line="360" w:lineRule="auto"/>
        <w:jc w:val="both"/>
        <w:rPr>
          <w:rFonts w:ascii="Arial" w:hAnsi="Arial"/>
          <w:b/>
          <w:bCs/>
          <w:noProof w:val="0"/>
        </w:rPr>
      </w:pPr>
      <w:r w:rsidRPr="00C7110E">
        <w:rPr>
          <w:rFonts w:ascii="Arial" w:hAnsi="Arial" w:hint="cs"/>
          <w:noProof w:val="0"/>
          <w:rtl/>
        </w:rPr>
        <w:lastRenderedPageBreak/>
        <w:t xml:space="preserve">סעיף 5 לפקודת הקרקעות קבע כי </w:t>
      </w:r>
      <w:r w:rsidRPr="00C7110E">
        <w:rPr>
          <w:rFonts w:ascii="Arial" w:hAnsi="Arial" w:hint="cs"/>
          <w:b/>
          <w:bCs/>
          <w:noProof w:val="0"/>
          <w:rtl/>
        </w:rPr>
        <w:t xml:space="preserve">"(1) </w:t>
      </w:r>
      <w:r w:rsidRPr="00C7110E">
        <w:rPr>
          <w:rFonts w:ascii="Arial" w:hAnsi="Arial"/>
          <w:b/>
          <w:bCs/>
          <w:noProof w:val="0"/>
          <w:rtl/>
        </w:rPr>
        <w:t xml:space="preserve">מקום שמתכוון </w:t>
      </w:r>
      <w:r w:rsidR="001117D7" w:rsidRPr="00C7110E">
        <w:rPr>
          <w:rFonts w:ascii="Arial" w:hAnsi="Arial" w:hint="cs"/>
          <w:b/>
          <w:bCs/>
          <w:noProof w:val="0"/>
          <w:rtl/>
        </w:rPr>
        <w:t xml:space="preserve">הנציב העליון </w:t>
      </w:r>
      <w:r w:rsidRPr="00C7110E">
        <w:rPr>
          <w:rFonts w:ascii="Arial" w:hAnsi="Arial"/>
          <w:b/>
          <w:bCs/>
          <w:noProof w:val="0"/>
          <w:rtl/>
        </w:rPr>
        <w:t>לרכוש קרקע כל-שהיא לצורך ציבורי כל-שהוא, יגרום כי תפורסם ברשומות הודעה על כוונתו זאת, והודעה זאת תהיה בטופס א' או בטופס ב' הרשומים בתוספת, הכול לפי הטופס הנאות. כמו-כן, יגרום כי יוצגו טפסים של אותה הודעה במקומות נוחים על הקרקע, או סמוך לקרקע, שעומדים לרכשה, ונוסף על-כך יגרום כי יימסר העתק של אותה הודעה לכל אדם, ששמו נרשם בפנקסי רישום הקרקעות כבעליה של הקרקע, או כאדם שיש לו טובת-הנאה בה, ומסירה זאת תבוצע בין מתוך מסירה לידיו ממש של האדם, שלו יש למסרה, או מתוך השארת העתק של אותה הודעה במקום מגוריו הידוע לאחרונה, או מתוך שליחתה בדואר במכתב רשום, שעליו נכתבה כתבתו של אותו אדם לפי כתובת-הדואר שלו הידועה לאחרונה, אם יש כזאת בנמצא</w:t>
      </w:r>
      <w:r w:rsidRPr="00C7110E">
        <w:rPr>
          <w:rFonts w:ascii="Arial" w:hAnsi="Arial" w:hint="cs"/>
          <w:b/>
          <w:bCs/>
          <w:noProof w:val="0"/>
          <w:rtl/>
        </w:rPr>
        <w:t xml:space="preserve">. </w:t>
      </w:r>
    </w:p>
    <w:p w14:paraId="730C6C70" w14:textId="77777777" w:rsidR="00905FF5" w:rsidRPr="00C7110E" w:rsidRDefault="00905FF5" w:rsidP="00905FF5">
      <w:pPr>
        <w:pStyle w:val="ad"/>
        <w:rPr>
          <w:rFonts w:ascii="Arial" w:hAnsi="Arial"/>
          <w:b/>
          <w:bCs/>
          <w:noProof w:val="0"/>
          <w:rtl/>
        </w:rPr>
      </w:pPr>
    </w:p>
    <w:p w14:paraId="3EA8FA07" w14:textId="77777777" w:rsidR="007B62EB" w:rsidRPr="004B13AE" w:rsidRDefault="007B62EB" w:rsidP="001117D7">
      <w:pPr>
        <w:pStyle w:val="ad"/>
        <w:spacing w:line="360" w:lineRule="auto"/>
        <w:ind w:left="927"/>
        <w:jc w:val="both"/>
        <w:rPr>
          <w:rFonts w:ascii="Arial" w:hAnsi="Arial"/>
          <w:b/>
          <w:bCs/>
          <w:noProof w:val="0"/>
          <w:sz w:val="32"/>
          <w:szCs w:val="32"/>
          <w:rtl/>
        </w:rPr>
      </w:pPr>
      <w:r w:rsidRPr="00C7110E">
        <w:rPr>
          <w:rFonts w:ascii="Arial" w:hAnsi="Arial" w:hint="cs"/>
          <w:b/>
          <w:bCs/>
          <w:noProof w:val="0"/>
          <w:rtl/>
        </w:rPr>
        <w:t xml:space="preserve">(2) </w:t>
      </w:r>
      <w:r w:rsidRPr="00C7110E">
        <w:rPr>
          <w:rFonts w:ascii="Arial" w:hAnsi="Arial"/>
          <w:b/>
          <w:bCs/>
          <w:noProof w:val="0"/>
          <w:rtl/>
        </w:rPr>
        <w:t xml:space="preserve"> פרסום ברשומות של הודעה לפי סעיף-קטן (1) יהיו רואים אותו כראייה מכרעת </w:t>
      </w:r>
      <w:r w:rsidR="001117D7" w:rsidRPr="00C7110E">
        <w:rPr>
          <w:rFonts w:ascii="Arial" w:hAnsi="Arial" w:hint="cs"/>
          <w:b/>
          <w:bCs/>
          <w:noProof w:val="0"/>
          <w:rtl/>
        </w:rPr>
        <w:t>שהנציב העליון</w:t>
      </w:r>
      <w:r w:rsidRPr="00C7110E">
        <w:rPr>
          <w:rFonts w:ascii="Arial" w:hAnsi="Arial"/>
          <w:b/>
          <w:bCs/>
          <w:noProof w:val="0"/>
          <w:rtl/>
        </w:rPr>
        <w:t xml:space="preserve"> אישר </w:t>
      </w:r>
      <w:r w:rsidR="001117D7" w:rsidRPr="00C7110E">
        <w:rPr>
          <w:rFonts w:ascii="Arial" w:hAnsi="Arial" w:hint="cs"/>
          <w:b/>
          <w:bCs/>
          <w:noProof w:val="0"/>
          <w:rtl/>
        </w:rPr>
        <w:t>כי המטרה שלשמה עומדים לרכוש את הקרקע היא מטרה ציבורית</w:t>
      </w:r>
      <w:r w:rsidRPr="00C7110E">
        <w:rPr>
          <w:rFonts w:ascii="Arial" w:hAnsi="Arial" w:hint="cs"/>
          <w:b/>
          <w:bCs/>
          <w:noProof w:val="0"/>
          <w:rtl/>
        </w:rPr>
        <w:t>".</w:t>
      </w:r>
    </w:p>
    <w:p w14:paraId="738CA366" w14:textId="77777777" w:rsidR="00905FF5" w:rsidRPr="004B13AE" w:rsidRDefault="00905FF5" w:rsidP="00905FF5">
      <w:pPr>
        <w:spacing w:line="360" w:lineRule="auto"/>
        <w:jc w:val="both"/>
        <w:rPr>
          <w:rFonts w:ascii="Arial" w:hAnsi="Arial"/>
          <w:b/>
          <w:bCs/>
          <w:noProof w:val="0"/>
          <w:sz w:val="32"/>
          <w:szCs w:val="32"/>
          <w:rtl/>
        </w:rPr>
      </w:pPr>
    </w:p>
    <w:p w14:paraId="75657D7B" w14:textId="77777777" w:rsidR="00376111" w:rsidRPr="00376111" w:rsidRDefault="007B62EB" w:rsidP="004A18F3">
      <w:pPr>
        <w:pStyle w:val="ad"/>
        <w:spacing w:line="360" w:lineRule="auto"/>
        <w:ind w:left="927"/>
        <w:jc w:val="both"/>
        <w:rPr>
          <w:rFonts w:ascii="Arial" w:hAnsi="Arial"/>
          <w:b/>
          <w:bCs/>
          <w:noProof w:val="0"/>
          <w:rtl/>
        </w:rPr>
      </w:pPr>
      <w:r w:rsidRPr="00376111">
        <w:rPr>
          <w:rFonts w:ascii="Arial" w:hAnsi="Arial" w:hint="cs"/>
          <w:noProof w:val="0"/>
          <w:rtl/>
        </w:rPr>
        <w:t>סעיף 7 לפקודה</w:t>
      </w:r>
      <w:r w:rsidR="00C7110E" w:rsidRPr="00376111">
        <w:rPr>
          <w:rFonts w:ascii="Arial" w:hAnsi="Arial" w:hint="cs"/>
          <w:noProof w:val="0"/>
          <w:rtl/>
        </w:rPr>
        <w:t xml:space="preserve"> </w:t>
      </w:r>
      <w:r w:rsidR="004A18F3">
        <w:rPr>
          <w:rFonts w:ascii="Arial" w:hAnsi="Arial" w:hint="cs"/>
          <w:noProof w:val="0"/>
          <w:rtl/>
        </w:rPr>
        <w:t>קבע</w:t>
      </w:r>
      <w:r w:rsidR="00376111" w:rsidRPr="00376111">
        <w:rPr>
          <w:rFonts w:ascii="Arial" w:hAnsi="Arial" w:hint="cs"/>
          <w:noProof w:val="0"/>
          <w:rtl/>
        </w:rPr>
        <w:t xml:space="preserve"> כי: </w:t>
      </w:r>
      <w:r w:rsidRPr="00376111">
        <w:rPr>
          <w:rFonts w:ascii="Arial" w:hAnsi="Arial" w:hint="cs"/>
          <w:b/>
          <w:bCs/>
          <w:noProof w:val="0"/>
          <w:rtl/>
        </w:rPr>
        <w:t xml:space="preserve">"(1) </w:t>
      </w:r>
      <w:r w:rsidR="00C7110E" w:rsidRPr="00376111">
        <w:rPr>
          <w:rFonts w:ascii="Arial" w:hAnsi="Arial" w:hint="cs"/>
          <w:b/>
          <w:bCs/>
          <w:noProof w:val="0"/>
          <w:rtl/>
        </w:rPr>
        <w:t>הנציב העליון</w:t>
      </w:r>
      <w:r w:rsidRPr="00376111">
        <w:rPr>
          <w:rFonts w:ascii="Arial" w:hAnsi="Arial"/>
          <w:b/>
          <w:bCs/>
          <w:noProof w:val="0"/>
          <w:rtl/>
        </w:rPr>
        <w:t xml:space="preserve"> רשאי להורות – בהודעה ש</w:t>
      </w:r>
      <w:r w:rsidR="00C7110E" w:rsidRPr="00376111">
        <w:rPr>
          <w:rFonts w:ascii="Arial" w:hAnsi="Arial" w:hint="cs"/>
          <w:b/>
          <w:bCs/>
          <w:noProof w:val="0"/>
          <w:rtl/>
        </w:rPr>
        <w:t xml:space="preserve">תימסר </w:t>
      </w:r>
      <w:r w:rsidRPr="00376111">
        <w:rPr>
          <w:rFonts w:ascii="Arial" w:hAnsi="Arial"/>
          <w:b/>
          <w:bCs/>
          <w:noProof w:val="0"/>
          <w:rtl/>
        </w:rPr>
        <w:t xml:space="preserve">לפי סעיף 5, או </w:t>
      </w:r>
      <w:r w:rsidR="00C7110E" w:rsidRPr="00376111">
        <w:rPr>
          <w:rFonts w:ascii="Arial" w:hAnsi="Arial" w:hint="cs"/>
          <w:b/>
          <w:bCs/>
          <w:noProof w:val="0"/>
          <w:rtl/>
        </w:rPr>
        <w:t>בכל הודעה שלאחריה שתימסר באופן דומה</w:t>
      </w:r>
      <w:r w:rsidRPr="00376111">
        <w:rPr>
          <w:rFonts w:ascii="Arial" w:hAnsi="Arial"/>
          <w:b/>
          <w:bCs/>
          <w:noProof w:val="0"/>
          <w:rtl/>
        </w:rPr>
        <w:t xml:space="preserve"> – לכל אדם שיש לו אחיזה בקרקע שעומדים לרכשה, למסור את האחיזה בקרקע עם תום מועד התקופה הנקובה לכך בהודעה או לפניו, ואותה תקופה לא תפחת מכדי </w:t>
      </w:r>
      <w:proofErr w:type="spellStart"/>
      <w:r w:rsidRPr="00376111">
        <w:rPr>
          <w:rFonts w:ascii="Arial" w:hAnsi="Arial"/>
          <w:b/>
          <w:bCs/>
          <w:noProof w:val="0"/>
          <w:rtl/>
        </w:rPr>
        <w:t>חדשיים</w:t>
      </w:r>
      <w:proofErr w:type="spellEnd"/>
      <w:r w:rsidRPr="00376111">
        <w:rPr>
          <w:rFonts w:ascii="Arial" w:hAnsi="Arial"/>
          <w:b/>
          <w:bCs/>
          <w:noProof w:val="0"/>
          <w:rtl/>
        </w:rPr>
        <w:t xml:space="preserve"> מתאריך פרסום אותה הודעה ברשומות, אלא-אם דרושה הקרקע באופן דחוף </w:t>
      </w:r>
      <w:r w:rsidR="00C7110E" w:rsidRPr="00376111">
        <w:rPr>
          <w:rFonts w:ascii="Arial" w:hAnsi="Arial" w:hint="cs"/>
          <w:b/>
          <w:bCs/>
          <w:noProof w:val="0"/>
          <w:rtl/>
        </w:rPr>
        <w:t>לצורך הציבורי שלשמו עומדים לרכשה</w:t>
      </w:r>
      <w:r w:rsidRPr="00376111">
        <w:rPr>
          <w:rFonts w:ascii="Arial" w:hAnsi="Arial"/>
          <w:b/>
          <w:bCs/>
          <w:noProof w:val="0"/>
          <w:rtl/>
        </w:rPr>
        <w:t xml:space="preserve">, והרצאת-דברים בהודעה כזאת כי הקרקע דרושה באופן דחוף </w:t>
      </w:r>
      <w:r w:rsidR="00C7110E" w:rsidRPr="00376111">
        <w:rPr>
          <w:rFonts w:ascii="Arial" w:hAnsi="Arial" w:hint="cs"/>
          <w:b/>
          <w:bCs/>
          <w:noProof w:val="0"/>
          <w:rtl/>
        </w:rPr>
        <w:t>לצורך הציבורי שלשמו עומדים לרכשה</w:t>
      </w:r>
      <w:r w:rsidR="00376111" w:rsidRPr="00376111">
        <w:rPr>
          <w:rFonts w:ascii="Arial" w:hAnsi="Arial"/>
          <w:b/>
          <w:bCs/>
          <w:noProof w:val="0"/>
          <w:rtl/>
        </w:rPr>
        <w:t>, תהיה ראייה מכרעת לאותה עובד</w:t>
      </w:r>
      <w:r w:rsidR="00376111" w:rsidRPr="00376111">
        <w:rPr>
          <w:rFonts w:ascii="Arial" w:hAnsi="Arial" w:hint="cs"/>
          <w:b/>
          <w:bCs/>
          <w:noProof w:val="0"/>
          <w:rtl/>
        </w:rPr>
        <w:t>ה.</w:t>
      </w:r>
    </w:p>
    <w:p w14:paraId="518BDA95" w14:textId="77777777" w:rsidR="007B62EB" w:rsidRPr="004B13AE" w:rsidRDefault="00376111" w:rsidP="00505D3E">
      <w:pPr>
        <w:pStyle w:val="ad"/>
        <w:spacing w:line="360" w:lineRule="auto"/>
        <w:ind w:left="927"/>
        <w:jc w:val="both"/>
        <w:rPr>
          <w:rFonts w:ascii="Arial" w:hAnsi="Arial"/>
          <w:b/>
          <w:bCs/>
          <w:noProof w:val="0"/>
          <w:sz w:val="32"/>
          <w:szCs w:val="32"/>
          <w:rtl/>
        </w:rPr>
      </w:pPr>
      <w:r w:rsidRPr="00376111">
        <w:rPr>
          <w:rFonts w:ascii="Arial" w:hAnsi="Arial" w:hint="cs"/>
          <w:b/>
          <w:bCs/>
          <w:noProof w:val="0"/>
          <w:rtl/>
        </w:rPr>
        <w:t xml:space="preserve"> </w:t>
      </w:r>
      <w:r w:rsidR="007B62EB" w:rsidRPr="00376111">
        <w:rPr>
          <w:rFonts w:ascii="Arial" w:hAnsi="Arial" w:hint="cs"/>
          <w:b/>
          <w:bCs/>
          <w:noProof w:val="0"/>
          <w:rtl/>
        </w:rPr>
        <w:t xml:space="preserve">(2) </w:t>
      </w:r>
      <w:r w:rsidR="007B62EB" w:rsidRPr="00376111">
        <w:rPr>
          <w:rFonts w:ascii="Arial" w:hAnsi="Arial"/>
          <w:b/>
          <w:bCs/>
          <w:noProof w:val="0"/>
          <w:rtl/>
        </w:rPr>
        <w:t xml:space="preserve">כתום מועד התקופה הנקובה בהודעה, שתימסר לפי סעיף-קטן (1), יהיה </w:t>
      </w:r>
      <w:r w:rsidRPr="00376111">
        <w:rPr>
          <w:rFonts w:ascii="Arial" w:hAnsi="Arial" w:hint="cs"/>
          <w:b/>
          <w:bCs/>
          <w:noProof w:val="0"/>
          <w:rtl/>
        </w:rPr>
        <w:t>הנציב העליון</w:t>
      </w:r>
      <w:r w:rsidR="007B62EB" w:rsidRPr="00376111">
        <w:rPr>
          <w:rFonts w:ascii="Arial" w:hAnsi="Arial"/>
          <w:b/>
          <w:bCs/>
          <w:noProof w:val="0"/>
          <w:rtl/>
        </w:rPr>
        <w:t xml:space="preserve"> זכאי להיכנס אל הקרקע, או לעלות עליה, ולקנות אחיזה בה בהתאם לכך"</w:t>
      </w:r>
      <w:r w:rsidR="00505D3E">
        <w:rPr>
          <w:rFonts w:ascii="Arial" w:hAnsi="Arial" w:hint="cs"/>
          <w:b/>
          <w:bCs/>
          <w:noProof w:val="0"/>
          <w:rtl/>
        </w:rPr>
        <w:t>.</w:t>
      </w:r>
      <w:r w:rsidR="007B62EB" w:rsidRPr="004B13AE">
        <w:rPr>
          <w:rFonts w:ascii="Arial" w:hAnsi="Arial"/>
          <w:b/>
          <w:bCs/>
          <w:noProof w:val="0"/>
          <w:sz w:val="32"/>
          <w:szCs w:val="32"/>
          <w:rtl/>
        </w:rPr>
        <w:t xml:space="preserve"> </w:t>
      </w:r>
    </w:p>
    <w:p w14:paraId="7D4D6C8D" w14:textId="77777777" w:rsidR="007B62EB" w:rsidRPr="004B13AE" w:rsidRDefault="007B62EB" w:rsidP="007B62EB">
      <w:pPr>
        <w:pStyle w:val="ad"/>
        <w:spacing w:line="360" w:lineRule="auto"/>
        <w:jc w:val="both"/>
        <w:rPr>
          <w:rFonts w:ascii="Arial" w:hAnsi="Arial"/>
          <w:b/>
          <w:bCs/>
          <w:noProof w:val="0"/>
          <w:sz w:val="32"/>
          <w:szCs w:val="32"/>
          <w:rtl/>
        </w:rPr>
      </w:pPr>
    </w:p>
    <w:p w14:paraId="1E4A690B" w14:textId="77777777" w:rsidR="007B62EB" w:rsidRPr="00376111" w:rsidRDefault="007B62EB" w:rsidP="004A18F3">
      <w:pPr>
        <w:pStyle w:val="ad"/>
        <w:spacing w:line="360" w:lineRule="auto"/>
        <w:ind w:left="927"/>
        <w:jc w:val="both"/>
        <w:rPr>
          <w:rFonts w:ascii="Arial" w:hAnsi="Arial"/>
          <w:b/>
          <w:bCs/>
          <w:noProof w:val="0"/>
        </w:rPr>
      </w:pPr>
      <w:r w:rsidRPr="00376111">
        <w:rPr>
          <w:rFonts w:ascii="Arial" w:hAnsi="Arial" w:hint="cs"/>
          <w:noProof w:val="0"/>
          <w:rtl/>
        </w:rPr>
        <w:t xml:space="preserve">סעיף 19 לפקודת הקרקעות שכותרתו </w:t>
      </w:r>
      <w:r w:rsidRPr="00376111">
        <w:rPr>
          <w:rFonts w:ascii="Arial" w:hAnsi="Arial" w:hint="cs"/>
          <w:b/>
          <w:bCs/>
          <w:noProof w:val="0"/>
          <w:rtl/>
        </w:rPr>
        <w:t xml:space="preserve">"הקנייה ורישום" </w:t>
      </w:r>
      <w:r w:rsidRPr="00376111">
        <w:rPr>
          <w:rFonts w:ascii="Arial" w:hAnsi="Arial" w:hint="cs"/>
          <w:noProof w:val="0"/>
          <w:rtl/>
        </w:rPr>
        <w:t>קבע כי</w:t>
      </w:r>
      <w:r w:rsidRPr="00376111">
        <w:rPr>
          <w:rFonts w:ascii="Arial" w:hAnsi="Arial" w:hint="cs"/>
          <w:b/>
          <w:bCs/>
          <w:noProof w:val="0"/>
          <w:rtl/>
        </w:rPr>
        <w:t xml:space="preserve"> "(1) </w:t>
      </w:r>
      <w:r w:rsidRPr="00376111">
        <w:rPr>
          <w:rFonts w:ascii="Arial" w:hAnsi="Arial"/>
          <w:b/>
          <w:bCs/>
          <w:noProof w:val="0"/>
          <w:rtl/>
        </w:rPr>
        <w:t xml:space="preserve">בכל זמן לאחר שתפורסם ברשומות הודעה לפי סעיף 5 יהיה </w:t>
      </w:r>
      <w:r w:rsidR="00376111" w:rsidRPr="00376111">
        <w:rPr>
          <w:rFonts w:ascii="Arial" w:hAnsi="Arial" w:hint="cs"/>
          <w:b/>
          <w:bCs/>
          <w:noProof w:val="0"/>
          <w:rtl/>
        </w:rPr>
        <w:t xml:space="preserve">הנציב העליון </w:t>
      </w:r>
      <w:r w:rsidRPr="00376111">
        <w:rPr>
          <w:rFonts w:ascii="Arial" w:hAnsi="Arial"/>
          <w:b/>
          <w:bCs/>
          <w:noProof w:val="0"/>
          <w:rtl/>
        </w:rPr>
        <w:t xml:space="preserve"> רשאי להכריז – בהודעה שתתפרסם ברשומות שאותה קרקע תהיה מוקנית לו החל מאותו תאריך, שיהיה תאריך פרסומה של אותה הודעה ברשומות, או תאריך שלפני אותו תאריך או לאחריו, ככל אשר יהיה עשוי </w:t>
      </w:r>
      <w:proofErr w:type="spellStart"/>
      <w:r w:rsidRPr="00376111">
        <w:rPr>
          <w:rFonts w:ascii="Arial" w:hAnsi="Arial"/>
          <w:b/>
          <w:bCs/>
          <w:noProof w:val="0"/>
          <w:rtl/>
        </w:rPr>
        <w:t>להינקב</w:t>
      </w:r>
      <w:proofErr w:type="spellEnd"/>
      <w:r w:rsidRPr="00376111">
        <w:rPr>
          <w:rFonts w:ascii="Arial" w:hAnsi="Arial"/>
          <w:b/>
          <w:bCs/>
          <w:noProof w:val="0"/>
          <w:rtl/>
        </w:rPr>
        <w:t xml:space="preserve"> באותה הודעה:</w:t>
      </w:r>
      <w:r w:rsidRPr="00376111">
        <w:rPr>
          <w:rFonts w:ascii="Arial" w:hAnsi="Arial" w:hint="cs"/>
          <w:b/>
          <w:bCs/>
          <w:noProof w:val="0"/>
          <w:rtl/>
        </w:rPr>
        <w:t xml:space="preserve"> </w:t>
      </w:r>
      <w:r w:rsidRPr="00376111">
        <w:rPr>
          <w:rFonts w:ascii="Arial" w:hAnsi="Arial"/>
          <w:b/>
          <w:bCs/>
          <w:noProof w:val="0"/>
          <w:rtl/>
        </w:rPr>
        <w:t>בתנאי שאפשר יהיה לנקוב תאריך הקודם לתאריך פרסומה של אותה הודעה, רק אם נקנתה אחיזה בקרקע לפי הפקודה הזאת קודם לפרסומה של הודעה לפי הסעיף הזה, והתאריך הנקוב לא יהיה תאריך הקודם לתאריך שבו נקנתה אחיזה באותו אופן.</w:t>
      </w:r>
      <w:r w:rsidRPr="00376111">
        <w:rPr>
          <w:rFonts w:ascii="Arial" w:hAnsi="Arial" w:hint="cs"/>
          <w:b/>
          <w:bCs/>
          <w:noProof w:val="0"/>
          <w:rtl/>
        </w:rPr>
        <w:t xml:space="preserve"> </w:t>
      </w:r>
    </w:p>
    <w:p w14:paraId="27AC7C60" w14:textId="77777777" w:rsidR="00D411EE" w:rsidRDefault="007B62EB" w:rsidP="00D411EE">
      <w:pPr>
        <w:pStyle w:val="ad"/>
        <w:spacing w:line="360" w:lineRule="auto"/>
        <w:ind w:left="927"/>
        <w:jc w:val="both"/>
        <w:rPr>
          <w:rFonts w:ascii="Arial" w:hAnsi="Arial"/>
          <w:b/>
          <w:bCs/>
          <w:noProof w:val="0"/>
          <w:rtl/>
        </w:rPr>
      </w:pPr>
      <w:r w:rsidRPr="00376111">
        <w:rPr>
          <w:rFonts w:ascii="Arial" w:hAnsi="Arial" w:hint="cs"/>
          <w:b/>
          <w:bCs/>
          <w:noProof w:val="0"/>
          <w:rtl/>
        </w:rPr>
        <w:lastRenderedPageBreak/>
        <w:t xml:space="preserve">(2) </w:t>
      </w:r>
      <w:r w:rsidRPr="00376111">
        <w:rPr>
          <w:rFonts w:ascii="Arial" w:hAnsi="Arial"/>
          <w:b/>
          <w:bCs/>
          <w:noProof w:val="0"/>
          <w:rtl/>
        </w:rPr>
        <w:t xml:space="preserve">לאחר שתתפרסם ברשומות הודעה לפי סעיף-קטן (1), תוקנה הקרקע </w:t>
      </w:r>
      <w:r w:rsidR="00376111" w:rsidRPr="00376111">
        <w:rPr>
          <w:rFonts w:ascii="Arial" w:hAnsi="Arial" w:hint="cs"/>
          <w:b/>
          <w:bCs/>
          <w:noProof w:val="0"/>
          <w:rtl/>
        </w:rPr>
        <w:t>לנציב העליון</w:t>
      </w:r>
      <w:r w:rsidRPr="00376111">
        <w:rPr>
          <w:rFonts w:ascii="Arial" w:hAnsi="Arial"/>
          <w:b/>
          <w:bCs/>
          <w:noProof w:val="0"/>
          <w:rtl/>
        </w:rPr>
        <w:t xml:space="preserve"> בהתא</w:t>
      </w:r>
      <w:r w:rsidRPr="00376111">
        <w:rPr>
          <w:rFonts w:ascii="Arial" w:hAnsi="Arial" w:hint="cs"/>
          <w:b/>
          <w:bCs/>
          <w:noProof w:val="0"/>
          <w:rtl/>
        </w:rPr>
        <w:t>ם</w:t>
      </w:r>
      <w:r w:rsidRPr="00376111">
        <w:rPr>
          <w:rFonts w:ascii="Arial" w:hAnsi="Arial"/>
          <w:b/>
          <w:bCs/>
          <w:noProof w:val="0"/>
          <w:rtl/>
        </w:rPr>
        <w:t xml:space="preserve"> לכך, </w:t>
      </w:r>
      <w:proofErr w:type="spellStart"/>
      <w:r w:rsidRPr="00376111">
        <w:rPr>
          <w:rFonts w:ascii="Arial" w:hAnsi="Arial"/>
          <w:b/>
          <w:bCs/>
          <w:noProof w:val="0"/>
          <w:rtl/>
        </w:rPr>
        <w:t>חפשית</w:t>
      </w:r>
      <w:proofErr w:type="spellEnd"/>
      <w:r w:rsidRPr="00376111">
        <w:rPr>
          <w:rFonts w:ascii="Arial" w:hAnsi="Arial"/>
          <w:b/>
          <w:bCs/>
          <w:noProof w:val="0"/>
          <w:rtl/>
        </w:rPr>
        <w:t xml:space="preserve"> מכל נטל, ומנהל רישום הקרקעות יגרום שתיערכנה הרשומות הנאותות בפנקסי רישום הקרקעות</w:t>
      </w:r>
      <w:r w:rsidRPr="00376111">
        <w:rPr>
          <w:rFonts w:ascii="Arial" w:hAnsi="Arial" w:hint="cs"/>
          <w:b/>
          <w:bCs/>
          <w:noProof w:val="0"/>
          <w:rtl/>
        </w:rPr>
        <w:t>".</w:t>
      </w:r>
      <w:r w:rsidRPr="00376111">
        <w:rPr>
          <w:rFonts w:ascii="Arial" w:hAnsi="Arial"/>
          <w:b/>
          <w:bCs/>
          <w:noProof w:val="0"/>
          <w:rtl/>
        </w:rPr>
        <w:t xml:space="preserve"> </w:t>
      </w:r>
    </w:p>
    <w:p w14:paraId="1F2C3D41" w14:textId="77777777" w:rsidR="00D411EE" w:rsidRDefault="00D411EE" w:rsidP="00D411EE">
      <w:pPr>
        <w:pStyle w:val="ad"/>
        <w:spacing w:line="360" w:lineRule="auto"/>
        <w:ind w:left="927"/>
        <w:jc w:val="both"/>
        <w:rPr>
          <w:rFonts w:ascii="Arial" w:hAnsi="Arial"/>
          <w:b/>
          <w:bCs/>
          <w:noProof w:val="0"/>
          <w:rtl/>
        </w:rPr>
      </w:pPr>
    </w:p>
    <w:p w14:paraId="7F3699F0" w14:textId="77777777" w:rsidR="00D411EE" w:rsidRPr="00D411EE" w:rsidRDefault="00D411EE" w:rsidP="00C541A6">
      <w:pPr>
        <w:pStyle w:val="ad"/>
        <w:spacing w:line="360" w:lineRule="auto"/>
        <w:ind w:left="927"/>
        <w:jc w:val="both"/>
        <w:rPr>
          <w:rFonts w:ascii="Arial" w:hAnsi="Arial"/>
          <w:b/>
          <w:bCs/>
          <w:noProof w:val="0"/>
          <w:rtl/>
        </w:rPr>
      </w:pPr>
      <w:r w:rsidRPr="00D411EE">
        <w:rPr>
          <w:rFonts w:ascii="Arial" w:hAnsi="Arial" w:hint="cs"/>
          <w:noProof w:val="0"/>
          <w:rtl/>
        </w:rPr>
        <w:t>ובסעיף 22 נקבע כי</w:t>
      </w:r>
      <w:r w:rsidR="004A18F3">
        <w:rPr>
          <w:rFonts w:ascii="Arial" w:hAnsi="Arial" w:hint="cs"/>
          <w:noProof w:val="0"/>
          <w:rtl/>
        </w:rPr>
        <w:t xml:space="preserve"> </w:t>
      </w:r>
      <w:r>
        <w:rPr>
          <w:rFonts w:ascii="Arial" w:hAnsi="Arial" w:hint="cs"/>
          <w:b/>
          <w:bCs/>
          <w:noProof w:val="0"/>
          <w:rtl/>
        </w:rPr>
        <w:t>1)</w:t>
      </w:r>
      <w:r w:rsidR="00AD1200">
        <w:rPr>
          <w:rFonts w:ascii="Arial" w:hAnsi="Arial" w:hint="cs"/>
          <w:b/>
          <w:bCs/>
          <w:noProof w:val="0"/>
          <w:rtl/>
        </w:rPr>
        <w:t xml:space="preserve"> </w:t>
      </w:r>
      <w:r w:rsidRPr="00D411EE">
        <w:rPr>
          <w:rFonts w:ascii="Arial" w:hAnsi="Arial"/>
          <w:b/>
          <w:bCs/>
          <w:noProof w:val="0"/>
          <w:rtl/>
        </w:rPr>
        <w:t>כל אדם רשאי לפנות אל הנציב העליון בבקשה שירכוש קרקע כל-שהיא בשם אותו אדם ולשם שימושו, וכן</w:t>
      </w:r>
    </w:p>
    <w:p w14:paraId="6CBC7649" w14:textId="77777777" w:rsidR="00D411EE" w:rsidRPr="00D411EE" w:rsidRDefault="00D411EE" w:rsidP="00A438B0">
      <w:pPr>
        <w:spacing w:line="360" w:lineRule="auto"/>
        <w:ind w:left="927"/>
        <w:rPr>
          <w:rFonts w:ascii="Arial" w:hAnsi="Arial"/>
          <w:b/>
          <w:bCs/>
          <w:noProof w:val="0"/>
          <w:rtl/>
        </w:rPr>
      </w:pPr>
      <w:r w:rsidRPr="00D411EE">
        <w:rPr>
          <w:rFonts w:ascii="Arial" w:hAnsi="Arial"/>
          <w:b/>
          <w:bCs/>
          <w:noProof w:val="0"/>
          <w:rtl/>
        </w:rPr>
        <w:t>(א)</w:t>
      </w:r>
      <w:r w:rsidR="0063742D">
        <w:rPr>
          <w:rFonts w:ascii="Arial" w:hAnsi="Arial" w:hint="cs"/>
          <w:b/>
          <w:bCs/>
          <w:noProof w:val="0"/>
          <w:rtl/>
        </w:rPr>
        <w:t xml:space="preserve"> </w:t>
      </w:r>
      <w:r w:rsidRPr="00D411EE">
        <w:rPr>
          <w:rFonts w:ascii="Arial" w:hAnsi="Arial"/>
          <w:b/>
          <w:bCs/>
          <w:noProof w:val="0"/>
          <w:rtl/>
        </w:rPr>
        <w:t xml:space="preserve">אם המבקש מחזיק </w:t>
      </w:r>
      <w:proofErr w:type="spellStart"/>
      <w:r w:rsidRPr="00D411EE">
        <w:rPr>
          <w:rFonts w:ascii="Arial" w:hAnsi="Arial"/>
          <w:b/>
          <w:bCs/>
          <w:noProof w:val="0"/>
          <w:rtl/>
        </w:rPr>
        <w:t>בזכיון</w:t>
      </w:r>
      <w:proofErr w:type="spellEnd"/>
      <w:r w:rsidRPr="00D411EE">
        <w:rPr>
          <w:rFonts w:ascii="Arial" w:hAnsi="Arial"/>
          <w:b/>
          <w:bCs/>
          <w:noProof w:val="0"/>
          <w:rtl/>
        </w:rPr>
        <w:t>, שלפיו זכאי הוא לדרוש מן הנציב העליון</w:t>
      </w:r>
      <w:r>
        <w:rPr>
          <w:rFonts w:ascii="Arial" w:hAnsi="Arial" w:hint="cs"/>
          <w:b/>
          <w:bCs/>
          <w:noProof w:val="0"/>
          <w:rtl/>
        </w:rPr>
        <w:t xml:space="preserve"> </w:t>
      </w:r>
      <w:r w:rsidRPr="00D411EE">
        <w:rPr>
          <w:rFonts w:ascii="Arial" w:hAnsi="Arial"/>
          <w:b/>
          <w:bCs/>
          <w:noProof w:val="0"/>
          <w:rtl/>
        </w:rPr>
        <w:t>שירכוש אותה קרקע מטעמו – ייגש הנציב העליון</w:t>
      </w:r>
      <w:r>
        <w:rPr>
          <w:rFonts w:ascii="Arial" w:hAnsi="Arial" w:hint="cs"/>
          <w:b/>
          <w:bCs/>
          <w:noProof w:val="0"/>
          <w:rtl/>
        </w:rPr>
        <w:t>.</w:t>
      </w:r>
    </w:p>
    <w:p w14:paraId="1512B027" w14:textId="77777777" w:rsidR="00D411EE" w:rsidRPr="00D411EE" w:rsidRDefault="00D411EE" w:rsidP="00A438B0">
      <w:pPr>
        <w:spacing w:line="360" w:lineRule="auto"/>
        <w:ind w:left="927"/>
        <w:rPr>
          <w:rFonts w:ascii="Arial" w:hAnsi="Arial"/>
          <w:b/>
          <w:bCs/>
          <w:noProof w:val="0"/>
          <w:rtl/>
        </w:rPr>
      </w:pPr>
      <w:r w:rsidRPr="00D411EE">
        <w:rPr>
          <w:rFonts w:ascii="Arial" w:hAnsi="Arial"/>
          <w:b/>
          <w:bCs/>
          <w:noProof w:val="0"/>
          <w:rtl/>
        </w:rPr>
        <w:t>(ב)</w:t>
      </w:r>
      <w:r w:rsidR="0063742D">
        <w:rPr>
          <w:rFonts w:ascii="Arial" w:hAnsi="Arial" w:hint="cs"/>
          <w:b/>
          <w:bCs/>
          <w:noProof w:val="0"/>
          <w:rtl/>
        </w:rPr>
        <w:t xml:space="preserve"> </w:t>
      </w:r>
      <w:r w:rsidRPr="00D411EE">
        <w:rPr>
          <w:rFonts w:ascii="Arial" w:hAnsi="Arial"/>
          <w:b/>
          <w:bCs/>
          <w:noProof w:val="0"/>
          <w:rtl/>
        </w:rPr>
        <w:t xml:space="preserve">ובכל מקרה אחר אם סבור הנציב העליון שרכישת הקרקע מטעמו של אותו אדם ולשם שימושו </w:t>
      </w:r>
      <w:proofErr w:type="spellStart"/>
      <w:r w:rsidRPr="00D411EE">
        <w:rPr>
          <w:rFonts w:ascii="Arial" w:hAnsi="Arial"/>
          <w:b/>
          <w:bCs/>
          <w:noProof w:val="0"/>
          <w:rtl/>
        </w:rPr>
        <w:t>עשוייה</w:t>
      </w:r>
      <w:proofErr w:type="spellEnd"/>
      <w:r w:rsidRPr="00D411EE">
        <w:rPr>
          <w:rFonts w:ascii="Arial" w:hAnsi="Arial"/>
          <w:b/>
          <w:bCs/>
          <w:noProof w:val="0"/>
          <w:rtl/>
        </w:rPr>
        <w:t xml:space="preserve"> להיות מועילה לציבור – רשאי הנציב העליון לגשת,</w:t>
      </w:r>
    </w:p>
    <w:p w14:paraId="08FC95B9" w14:textId="77777777" w:rsidR="00D411EE" w:rsidRPr="00D411EE" w:rsidRDefault="00D411EE" w:rsidP="00A438B0">
      <w:pPr>
        <w:spacing w:line="360" w:lineRule="auto"/>
        <w:ind w:left="927"/>
        <w:rPr>
          <w:rFonts w:ascii="Arial" w:hAnsi="Arial"/>
          <w:b/>
          <w:bCs/>
          <w:noProof w:val="0"/>
          <w:rtl/>
        </w:rPr>
      </w:pPr>
      <w:r w:rsidRPr="00D411EE">
        <w:rPr>
          <w:rFonts w:ascii="Arial" w:hAnsi="Arial"/>
          <w:b/>
          <w:bCs/>
          <w:noProof w:val="0"/>
          <w:rtl/>
        </w:rPr>
        <w:t xml:space="preserve">לרכישת אותה קרקע לפי קביעותיה של הפקודה הזאת, כאילו </w:t>
      </w:r>
      <w:proofErr w:type="spellStart"/>
      <w:r w:rsidRPr="00D411EE">
        <w:rPr>
          <w:rFonts w:ascii="Arial" w:hAnsi="Arial"/>
          <w:b/>
          <w:bCs/>
          <w:noProof w:val="0"/>
          <w:rtl/>
        </w:rPr>
        <w:t>היתה</w:t>
      </w:r>
      <w:proofErr w:type="spellEnd"/>
      <w:r w:rsidRPr="00D411EE">
        <w:rPr>
          <w:rFonts w:ascii="Arial" w:hAnsi="Arial"/>
          <w:b/>
          <w:bCs/>
          <w:noProof w:val="0"/>
          <w:rtl/>
        </w:rPr>
        <w:t xml:space="preserve"> זו קרקע שיש לרכוש אותה לצורך ציבורי.</w:t>
      </w:r>
    </w:p>
    <w:p w14:paraId="5D088D9B" w14:textId="77777777" w:rsidR="007B62EB" w:rsidRDefault="00D411EE" w:rsidP="00A438B0">
      <w:pPr>
        <w:spacing w:line="360" w:lineRule="auto"/>
        <w:ind w:left="927"/>
        <w:jc w:val="both"/>
        <w:rPr>
          <w:rFonts w:ascii="Arial" w:hAnsi="Arial"/>
          <w:b/>
          <w:bCs/>
          <w:noProof w:val="0"/>
          <w:rtl/>
        </w:rPr>
      </w:pPr>
      <w:r w:rsidRPr="00D411EE">
        <w:rPr>
          <w:rFonts w:ascii="Arial" w:hAnsi="Arial"/>
          <w:b/>
          <w:bCs/>
          <w:noProof w:val="0"/>
          <w:rtl/>
        </w:rPr>
        <w:t xml:space="preserve">(2) מקום שהאדם הפונה אל הנציב העליון – לפי קביעותיו של סעיף-קטן (1) – הוא עירייה או מועצה מקומית או כל רשות מקומית אחרת, או המחזיק </w:t>
      </w:r>
      <w:proofErr w:type="spellStart"/>
      <w:r w:rsidRPr="00D411EE">
        <w:rPr>
          <w:rFonts w:ascii="Arial" w:hAnsi="Arial"/>
          <w:b/>
          <w:bCs/>
          <w:noProof w:val="0"/>
          <w:rtl/>
        </w:rPr>
        <w:t>בזכיון</w:t>
      </w:r>
      <w:proofErr w:type="spellEnd"/>
      <w:r w:rsidRPr="00D411EE">
        <w:rPr>
          <w:rFonts w:ascii="Arial" w:hAnsi="Arial"/>
          <w:b/>
          <w:bCs/>
          <w:noProof w:val="0"/>
          <w:rtl/>
        </w:rPr>
        <w:t xml:space="preserve">, שלפיו הוא זכאי לדרוש מן הנציב העליון שירכוש אותה קרקע מטעמו, או כל אדם אחר או גוף אחר של בני-אדם שציינוֹ הנציב העליון בהודעה </w:t>
      </w:r>
      <w:proofErr w:type="spellStart"/>
      <w:r w:rsidRPr="00D411EE">
        <w:rPr>
          <w:rFonts w:ascii="Arial" w:hAnsi="Arial"/>
          <w:b/>
          <w:bCs/>
          <w:noProof w:val="0"/>
          <w:rtl/>
        </w:rPr>
        <w:t>שנתפרסמה</w:t>
      </w:r>
      <w:proofErr w:type="spellEnd"/>
      <w:r w:rsidRPr="00D411EE">
        <w:rPr>
          <w:rFonts w:ascii="Arial" w:hAnsi="Arial"/>
          <w:b/>
          <w:bCs/>
          <w:noProof w:val="0"/>
          <w:rtl/>
        </w:rPr>
        <w:t xml:space="preserve"> בעיתון, רשאי הנציב העליון להרשות אותו </w:t>
      </w:r>
      <w:r>
        <w:rPr>
          <w:rFonts w:ascii="Arial" w:hAnsi="Arial" w:hint="cs"/>
          <w:b/>
          <w:bCs/>
          <w:noProof w:val="0"/>
          <w:rtl/>
        </w:rPr>
        <w:t>אדם</w:t>
      </w:r>
      <w:r w:rsidRPr="00D411EE">
        <w:rPr>
          <w:rFonts w:ascii="Arial" w:hAnsi="Arial"/>
          <w:b/>
          <w:bCs/>
          <w:noProof w:val="0"/>
          <w:rtl/>
        </w:rPr>
        <w:t xml:space="preserve"> בהודעה שתתפרסם ברשומות – להשתמש בכל הכוחות והזכויות, שהוענקו לנציב העליון או ליועץ המשפטי לפי קביעותיה של הפקודה הזאת, ולמלא את כל החיובים, שהוטלו עליהם כן, ולאחר-מכן יתבאר רימוז כל-שהוא שבפקודה הזאת, שאינו רימוז שבסעיף זה ובסעיף 25, על הנציב העליון או</w:t>
      </w:r>
      <w:r w:rsidR="005D0E80">
        <w:rPr>
          <w:rFonts w:ascii="Arial" w:hAnsi="Arial" w:hint="cs"/>
          <w:b/>
          <w:bCs/>
          <w:noProof w:val="0"/>
          <w:rtl/>
        </w:rPr>
        <w:t xml:space="preserve"> </w:t>
      </w:r>
      <w:r w:rsidRPr="00D411EE">
        <w:rPr>
          <w:rFonts w:ascii="Arial" w:hAnsi="Arial"/>
          <w:b/>
          <w:bCs/>
          <w:noProof w:val="0"/>
          <w:rtl/>
        </w:rPr>
        <w:t>על היועץ המשפטי או על ממשלת פלשתינה (א"י) או למנהל, מחלקת סידור הקרקעות –</w:t>
      </w:r>
      <w:r w:rsidR="00356FA2">
        <w:rPr>
          <w:rFonts w:ascii="Arial" w:hAnsi="Arial" w:hint="cs"/>
          <w:b/>
          <w:bCs/>
          <w:noProof w:val="0"/>
          <w:rtl/>
        </w:rPr>
        <w:t xml:space="preserve"> </w:t>
      </w:r>
      <w:r w:rsidRPr="00D411EE">
        <w:rPr>
          <w:rFonts w:ascii="Arial" w:hAnsi="Arial"/>
          <w:b/>
          <w:bCs/>
          <w:noProof w:val="0"/>
          <w:rtl/>
        </w:rPr>
        <w:t xml:space="preserve">במידה שהוא עשוי להיות חל, ביחס לרכישתה של אותה קרקע על-ידי אותו אדם – כרימוז על אותו אדם, והרצאת-דברים שבאותה הודעה, האומרת כי רכישת הקרקע, המתוארת בה, </w:t>
      </w:r>
      <w:proofErr w:type="spellStart"/>
      <w:r w:rsidRPr="00D411EE">
        <w:rPr>
          <w:rFonts w:ascii="Arial" w:hAnsi="Arial"/>
          <w:b/>
          <w:bCs/>
          <w:noProof w:val="0"/>
          <w:rtl/>
        </w:rPr>
        <w:t>עשוייה</w:t>
      </w:r>
      <w:proofErr w:type="spellEnd"/>
      <w:r w:rsidRPr="00D411EE">
        <w:rPr>
          <w:rFonts w:ascii="Arial" w:hAnsi="Arial"/>
          <w:b/>
          <w:bCs/>
          <w:noProof w:val="0"/>
          <w:rtl/>
        </w:rPr>
        <w:t xml:space="preserve"> להיות – לדעת הנציב העליון – מועילה לציבור, תהיה ראייה מכרעת לאותה עובדה.</w:t>
      </w:r>
    </w:p>
    <w:p w14:paraId="2C2D6460" w14:textId="77777777" w:rsidR="00A438B0" w:rsidRPr="00DC3DA5" w:rsidRDefault="00A438B0" w:rsidP="00A438B0">
      <w:pPr>
        <w:spacing w:line="360" w:lineRule="auto"/>
        <w:jc w:val="both"/>
        <w:rPr>
          <w:rFonts w:ascii="Arial" w:hAnsi="Arial"/>
          <w:b/>
          <w:bCs/>
          <w:noProof w:val="0"/>
        </w:rPr>
      </w:pPr>
    </w:p>
    <w:p w14:paraId="64709462" w14:textId="77777777" w:rsidR="008F1A41" w:rsidRDefault="00060D7E" w:rsidP="00AE5936">
      <w:pPr>
        <w:pStyle w:val="ad"/>
        <w:numPr>
          <w:ilvl w:val="0"/>
          <w:numId w:val="1"/>
        </w:numPr>
        <w:spacing w:line="360" w:lineRule="auto"/>
        <w:jc w:val="both"/>
        <w:rPr>
          <w:rFonts w:ascii="Arial" w:hAnsi="Arial"/>
          <w:noProof w:val="0"/>
        </w:rPr>
      </w:pPr>
      <w:r>
        <w:rPr>
          <w:rFonts w:ascii="Arial" w:hAnsi="Arial" w:hint="cs"/>
          <w:noProof w:val="0"/>
          <w:rtl/>
        </w:rPr>
        <w:t xml:space="preserve">לתצהירה של גב' תמר פרי המשמשת רכזת </w:t>
      </w:r>
      <w:r w:rsidR="007B62EB">
        <w:rPr>
          <w:rFonts w:ascii="Arial" w:hAnsi="Arial" w:hint="cs"/>
          <w:noProof w:val="0"/>
          <w:rtl/>
        </w:rPr>
        <w:t xml:space="preserve">עסקאות בכירה ברשות מקרקעי ישראל, </w:t>
      </w:r>
      <w:r>
        <w:rPr>
          <w:rFonts w:ascii="Arial" w:hAnsi="Arial" w:hint="cs"/>
          <w:noProof w:val="0"/>
          <w:rtl/>
        </w:rPr>
        <w:t>צו</w:t>
      </w:r>
      <w:r w:rsidR="008F1A41">
        <w:rPr>
          <w:rFonts w:ascii="Arial" w:hAnsi="Arial" w:hint="cs"/>
          <w:noProof w:val="0"/>
          <w:rtl/>
        </w:rPr>
        <w:t>רפו העתקי מסמכי מקור</w:t>
      </w:r>
      <w:r>
        <w:rPr>
          <w:rFonts w:ascii="Arial" w:hAnsi="Arial" w:hint="cs"/>
          <w:noProof w:val="0"/>
          <w:rtl/>
        </w:rPr>
        <w:t>. בתצהירה תיארה</w:t>
      </w:r>
      <w:r w:rsidR="007B62EB">
        <w:rPr>
          <w:rFonts w:ascii="Arial" w:hAnsi="Arial" w:hint="cs"/>
          <w:noProof w:val="0"/>
          <w:rtl/>
        </w:rPr>
        <w:t xml:space="preserve"> בהרחבה</w:t>
      </w:r>
      <w:r>
        <w:rPr>
          <w:rFonts w:ascii="Arial" w:hAnsi="Arial" w:hint="cs"/>
          <w:noProof w:val="0"/>
          <w:rtl/>
        </w:rPr>
        <w:t xml:space="preserve"> את</w:t>
      </w:r>
      <w:r w:rsidR="007B62EB">
        <w:rPr>
          <w:rFonts w:ascii="Arial" w:hAnsi="Arial" w:hint="cs"/>
          <w:noProof w:val="0"/>
          <w:rtl/>
        </w:rPr>
        <w:t xml:space="preserve"> התהליך שקדם לפרסום ההודעה</w:t>
      </w:r>
      <w:r>
        <w:rPr>
          <w:rFonts w:ascii="Arial" w:hAnsi="Arial" w:hint="cs"/>
          <w:noProof w:val="0"/>
          <w:rtl/>
        </w:rPr>
        <w:t xml:space="preserve"> ברשומות</w:t>
      </w:r>
      <w:r w:rsidR="007B62EB">
        <w:rPr>
          <w:rFonts w:ascii="Arial" w:hAnsi="Arial" w:hint="cs"/>
          <w:noProof w:val="0"/>
          <w:rtl/>
        </w:rPr>
        <w:t xml:space="preserve"> בעניינם של המקרקעין דנן</w:t>
      </w:r>
      <w:r w:rsidR="00635119">
        <w:rPr>
          <w:rFonts w:ascii="Arial" w:hAnsi="Arial" w:hint="cs"/>
          <w:noProof w:val="0"/>
          <w:rtl/>
        </w:rPr>
        <w:t>,</w:t>
      </w:r>
      <w:r w:rsidR="007B62EB">
        <w:rPr>
          <w:rFonts w:ascii="Arial" w:hAnsi="Arial" w:hint="cs"/>
          <w:noProof w:val="0"/>
          <w:rtl/>
        </w:rPr>
        <w:t xml:space="preserve"> אשר כלל חלופת מכתבים ומסמכים שונים בין רשות הפיתוח, אגף נכסי המדינה, אגף רישום והסדר קרקעות ושר האוצר</w:t>
      </w:r>
      <w:r w:rsidR="00635119">
        <w:rPr>
          <w:rFonts w:ascii="Arial" w:hAnsi="Arial" w:hint="cs"/>
          <w:noProof w:val="0"/>
          <w:rtl/>
        </w:rPr>
        <w:t xml:space="preserve"> בכל הקשור לביצוע ההפקעה והיקפה</w:t>
      </w:r>
      <w:r w:rsidR="008F1A41">
        <w:rPr>
          <w:rFonts w:ascii="Arial" w:hAnsi="Arial" w:hint="cs"/>
          <w:noProof w:val="0"/>
          <w:rtl/>
        </w:rPr>
        <w:t>.</w:t>
      </w:r>
      <w:r w:rsidR="00D038DF">
        <w:rPr>
          <w:rFonts w:ascii="Arial" w:hAnsi="Arial" w:hint="cs"/>
          <w:noProof w:val="0"/>
          <w:rtl/>
        </w:rPr>
        <w:t xml:space="preserve"> המדובר בהפקעה של שטחים לצורך הקמה /הרחבה של שכונה בתל א- </w:t>
      </w:r>
      <w:proofErr w:type="spellStart"/>
      <w:r w:rsidR="00D038DF">
        <w:rPr>
          <w:rFonts w:ascii="Arial" w:hAnsi="Arial" w:hint="cs"/>
          <w:noProof w:val="0"/>
          <w:rtl/>
        </w:rPr>
        <w:t>אריש</w:t>
      </w:r>
      <w:proofErr w:type="spellEnd"/>
      <w:r w:rsidR="00D038DF">
        <w:rPr>
          <w:rFonts w:ascii="Arial" w:hAnsi="Arial" w:hint="cs"/>
          <w:noProof w:val="0"/>
          <w:rtl/>
        </w:rPr>
        <w:t xml:space="preserve"> (חולון) (סעיף </w:t>
      </w:r>
      <w:r w:rsidR="005D0E80">
        <w:rPr>
          <w:rFonts w:ascii="Arial" w:hAnsi="Arial" w:hint="cs"/>
          <w:noProof w:val="0"/>
          <w:rtl/>
        </w:rPr>
        <w:t>5</w:t>
      </w:r>
      <w:r w:rsidR="00D038DF">
        <w:rPr>
          <w:rFonts w:ascii="Arial" w:hAnsi="Arial" w:hint="cs"/>
          <w:noProof w:val="0"/>
          <w:rtl/>
        </w:rPr>
        <w:t xml:space="preserve">).  </w:t>
      </w:r>
    </w:p>
    <w:p w14:paraId="4DF967D1" w14:textId="77777777" w:rsidR="008F1A41" w:rsidRPr="008F1A41" w:rsidRDefault="008F1A41" w:rsidP="008F1A41">
      <w:pPr>
        <w:pStyle w:val="ad"/>
        <w:rPr>
          <w:rFonts w:ascii="Arial" w:hAnsi="Arial"/>
          <w:noProof w:val="0"/>
          <w:rtl/>
        </w:rPr>
      </w:pPr>
    </w:p>
    <w:p w14:paraId="74108C32" w14:textId="77777777" w:rsidR="004B13AE" w:rsidRDefault="00D038DF" w:rsidP="00FB6348">
      <w:pPr>
        <w:pStyle w:val="ad"/>
        <w:numPr>
          <w:ilvl w:val="0"/>
          <w:numId w:val="1"/>
        </w:numPr>
        <w:spacing w:line="360" w:lineRule="auto"/>
        <w:jc w:val="both"/>
        <w:rPr>
          <w:rFonts w:ascii="Arial" w:hAnsi="Arial"/>
          <w:noProof w:val="0"/>
        </w:rPr>
      </w:pPr>
      <w:r w:rsidRPr="00D038DF">
        <w:rPr>
          <w:rFonts w:ascii="Arial" w:hAnsi="Arial" w:hint="cs"/>
          <w:noProof w:val="0"/>
          <w:rtl/>
        </w:rPr>
        <w:lastRenderedPageBreak/>
        <w:t>במכתב</w:t>
      </w:r>
      <w:r w:rsidR="008F1A41" w:rsidRPr="00D038DF">
        <w:rPr>
          <w:rFonts w:ascii="Arial" w:hAnsi="Arial" w:hint="cs"/>
          <w:noProof w:val="0"/>
          <w:rtl/>
        </w:rPr>
        <w:t xml:space="preserve"> מיום 27.4.1952 מאת </w:t>
      </w:r>
      <w:r w:rsidR="007F0EAA">
        <w:rPr>
          <w:rFonts w:ascii="Arial" w:hAnsi="Arial" w:hint="cs"/>
          <w:noProof w:val="0"/>
          <w:rtl/>
        </w:rPr>
        <w:t xml:space="preserve">מר </w:t>
      </w:r>
      <w:proofErr w:type="spellStart"/>
      <w:r w:rsidR="00AE5936">
        <w:rPr>
          <w:rFonts w:ascii="Arial" w:hAnsi="Arial" w:hint="cs"/>
          <w:noProof w:val="0"/>
          <w:rtl/>
        </w:rPr>
        <w:t>פרושנסקי</w:t>
      </w:r>
      <w:proofErr w:type="spellEnd"/>
      <w:r w:rsidR="00AE5936">
        <w:rPr>
          <w:rFonts w:ascii="Arial" w:hAnsi="Arial" w:hint="cs"/>
          <w:noProof w:val="0"/>
          <w:rtl/>
        </w:rPr>
        <w:t xml:space="preserve"> מ</w:t>
      </w:r>
      <w:r w:rsidR="008F1A41" w:rsidRPr="00D038DF">
        <w:rPr>
          <w:rFonts w:ascii="Arial" w:hAnsi="Arial" w:hint="cs"/>
          <w:noProof w:val="0"/>
          <w:rtl/>
        </w:rPr>
        <w:t xml:space="preserve">רשות הפיתוח </w:t>
      </w:r>
      <w:r>
        <w:rPr>
          <w:rFonts w:ascii="Arial" w:hAnsi="Arial" w:hint="cs"/>
          <w:noProof w:val="0"/>
          <w:rtl/>
        </w:rPr>
        <w:t xml:space="preserve">שהופנה </w:t>
      </w:r>
      <w:r w:rsidR="008F1A41" w:rsidRPr="00D038DF">
        <w:rPr>
          <w:rFonts w:ascii="Arial" w:hAnsi="Arial" w:hint="cs"/>
          <w:noProof w:val="0"/>
          <w:rtl/>
        </w:rPr>
        <w:t>אל ועד</w:t>
      </w:r>
      <w:r w:rsidRPr="00D038DF">
        <w:rPr>
          <w:rFonts w:ascii="Arial" w:hAnsi="Arial" w:hint="cs"/>
          <w:noProof w:val="0"/>
          <w:rtl/>
        </w:rPr>
        <w:t>ת ההפקעות, אגף נכסי המדינה</w:t>
      </w:r>
      <w:r w:rsidR="005D0E80">
        <w:rPr>
          <w:rFonts w:ascii="Arial" w:hAnsi="Arial" w:hint="cs"/>
          <w:noProof w:val="0"/>
          <w:rtl/>
        </w:rPr>
        <w:t>,</w:t>
      </w:r>
      <w:r w:rsidRPr="00D038DF">
        <w:rPr>
          <w:rFonts w:ascii="Arial" w:hAnsi="Arial" w:hint="cs"/>
          <w:noProof w:val="0"/>
          <w:rtl/>
        </w:rPr>
        <w:t xml:space="preserve"> התבקש להוסיף לשטח המופקע גם את חלקה 69 בגוש 7059 היא המקרקעין נושא המחלוקת</w:t>
      </w:r>
      <w:r w:rsidR="00FB6348">
        <w:rPr>
          <w:rFonts w:ascii="Arial" w:hAnsi="Arial" w:hint="cs"/>
          <w:noProof w:val="0"/>
          <w:rtl/>
        </w:rPr>
        <w:t xml:space="preserve"> </w:t>
      </w:r>
      <w:r w:rsidRPr="00D038DF">
        <w:rPr>
          <w:rFonts w:ascii="Arial" w:hAnsi="Arial" w:hint="cs"/>
          <w:noProof w:val="0"/>
          <w:rtl/>
        </w:rPr>
        <w:t xml:space="preserve">(ראו </w:t>
      </w:r>
      <w:r w:rsidR="00AE5936">
        <w:rPr>
          <w:rFonts w:ascii="Arial" w:hAnsi="Arial" w:hint="cs"/>
          <w:noProof w:val="0"/>
          <w:rtl/>
        </w:rPr>
        <w:t>נספח ד)</w:t>
      </w:r>
      <w:r w:rsidR="004B13AE" w:rsidRPr="00D038DF">
        <w:rPr>
          <w:rFonts w:ascii="Arial" w:hAnsi="Arial" w:hint="cs"/>
          <w:noProof w:val="0"/>
          <w:rtl/>
        </w:rPr>
        <w:t>.</w:t>
      </w:r>
    </w:p>
    <w:p w14:paraId="39DF611C" w14:textId="77777777" w:rsidR="00BC6B4A" w:rsidRPr="00BC6B4A" w:rsidRDefault="00BC6B4A" w:rsidP="00BC6B4A">
      <w:pPr>
        <w:pStyle w:val="ad"/>
        <w:rPr>
          <w:rFonts w:ascii="Arial" w:hAnsi="Arial"/>
          <w:noProof w:val="0"/>
          <w:rtl/>
        </w:rPr>
      </w:pPr>
    </w:p>
    <w:p w14:paraId="499D4E41" w14:textId="77777777" w:rsidR="004B13AE" w:rsidRDefault="004B13AE" w:rsidP="00FB6348">
      <w:pPr>
        <w:pStyle w:val="ad"/>
        <w:numPr>
          <w:ilvl w:val="0"/>
          <w:numId w:val="1"/>
        </w:numPr>
        <w:spacing w:line="360" w:lineRule="auto"/>
        <w:jc w:val="both"/>
        <w:rPr>
          <w:rFonts w:ascii="Arial" w:hAnsi="Arial"/>
          <w:noProof w:val="0"/>
        </w:rPr>
      </w:pPr>
      <w:r>
        <w:rPr>
          <w:rFonts w:ascii="Arial" w:hAnsi="Arial" w:hint="cs"/>
          <w:noProof w:val="0"/>
          <w:rtl/>
        </w:rPr>
        <w:t xml:space="preserve">במכתב מיום </w:t>
      </w:r>
      <w:r w:rsidR="00AE5936">
        <w:rPr>
          <w:rFonts w:ascii="Arial" w:hAnsi="Arial" w:hint="cs"/>
          <w:noProof w:val="0"/>
          <w:rtl/>
        </w:rPr>
        <w:t xml:space="preserve">29.5.1952 </w:t>
      </w:r>
      <w:r w:rsidR="00FB6348">
        <w:rPr>
          <w:rFonts w:ascii="Arial" w:hAnsi="Arial" w:hint="cs"/>
          <w:noProof w:val="0"/>
          <w:rtl/>
        </w:rPr>
        <w:t xml:space="preserve">שהופנה לראש אגף רישום והסדר קרקעות, </w:t>
      </w:r>
      <w:r w:rsidR="00AE5936">
        <w:rPr>
          <w:rFonts w:ascii="Arial" w:hAnsi="Arial" w:hint="cs"/>
          <w:noProof w:val="0"/>
          <w:rtl/>
        </w:rPr>
        <w:t xml:space="preserve">התבקשה </w:t>
      </w:r>
      <w:r w:rsidR="00FB6348">
        <w:rPr>
          <w:rFonts w:ascii="Arial" w:hAnsi="Arial" w:hint="cs"/>
          <w:noProof w:val="0"/>
          <w:rtl/>
        </w:rPr>
        <w:t>על ידי מנהל אגף נכסי המדינה חוות דעת בדבר הפקעת שטחים שפורטו במכתב הכוללים ג</w:t>
      </w:r>
      <w:r w:rsidR="001D7C3C">
        <w:rPr>
          <w:rFonts w:ascii="Arial" w:hAnsi="Arial" w:hint="cs"/>
          <w:noProof w:val="0"/>
          <w:rtl/>
        </w:rPr>
        <w:t>ם את המקרקעין (העמוד השני של נ</w:t>
      </w:r>
      <w:r w:rsidR="00FB6348">
        <w:rPr>
          <w:rFonts w:ascii="Arial" w:hAnsi="Arial" w:hint="cs"/>
          <w:noProof w:val="0"/>
          <w:rtl/>
        </w:rPr>
        <w:t>ס</w:t>
      </w:r>
      <w:r w:rsidR="001D7C3C">
        <w:rPr>
          <w:rFonts w:ascii="Arial" w:hAnsi="Arial" w:hint="cs"/>
          <w:noProof w:val="0"/>
          <w:rtl/>
        </w:rPr>
        <w:t>פ</w:t>
      </w:r>
      <w:r w:rsidR="00FB6348">
        <w:rPr>
          <w:rFonts w:ascii="Arial" w:hAnsi="Arial" w:hint="cs"/>
          <w:noProof w:val="0"/>
          <w:rtl/>
        </w:rPr>
        <w:t xml:space="preserve">ח ד).  </w:t>
      </w:r>
    </w:p>
    <w:p w14:paraId="32D000B6" w14:textId="77777777" w:rsidR="00BC6B4A" w:rsidRPr="00BC6B4A" w:rsidRDefault="00BC6B4A" w:rsidP="00BC6B4A">
      <w:pPr>
        <w:pStyle w:val="ad"/>
        <w:rPr>
          <w:rFonts w:ascii="Arial" w:hAnsi="Arial"/>
          <w:noProof w:val="0"/>
          <w:rtl/>
        </w:rPr>
      </w:pPr>
    </w:p>
    <w:p w14:paraId="70B80B93" w14:textId="77777777" w:rsidR="00BC6B4A" w:rsidRDefault="00FB6348" w:rsidP="004A18F3">
      <w:pPr>
        <w:pStyle w:val="ad"/>
        <w:numPr>
          <w:ilvl w:val="0"/>
          <w:numId w:val="1"/>
        </w:numPr>
        <w:spacing w:line="360" w:lineRule="auto"/>
        <w:jc w:val="both"/>
        <w:rPr>
          <w:rFonts w:ascii="Arial" w:hAnsi="Arial"/>
          <w:noProof w:val="0"/>
        </w:rPr>
      </w:pPr>
      <w:r w:rsidRPr="00593B12">
        <w:rPr>
          <w:rFonts w:ascii="Arial" w:hAnsi="Arial" w:hint="cs"/>
          <w:noProof w:val="0"/>
          <w:rtl/>
        </w:rPr>
        <w:t>במכתב מיום 9.7.1952 הודיע מנהל אג</w:t>
      </w:r>
      <w:r w:rsidR="00593B12">
        <w:rPr>
          <w:rFonts w:ascii="Arial" w:hAnsi="Arial" w:hint="cs"/>
          <w:noProof w:val="0"/>
          <w:rtl/>
        </w:rPr>
        <w:t>ף</w:t>
      </w:r>
      <w:r w:rsidRPr="00593B12">
        <w:rPr>
          <w:rFonts w:ascii="Arial" w:hAnsi="Arial" w:hint="cs"/>
          <w:noProof w:val="0"/>
          <w:rtl/>
        </w:rPr>
        <w:t xml:space="preserve"> נכסי המדינה למנהל רשות הפיתו</w:t>
      </w:r>
      <w:r w:rsidR="00593B12">
        <w:rPr>
          <w:rFonts w:ascii="Arial" w:hAnsi="Arial" w:hint="cs"/>
          <w:noProof w:val="0"/>
          <w:rtl/>
        </w:rPr>
        <w:t>ח</w:t>
      </w:r>
      <w:r w:rsidRPr="00593B12">
        <w:rPr>
          <w:rFonts w:ascii="Arial" w:hAnsi="Arial" w:hint="cs"/>
          <w:noProof w:val="0"/>
          <w:rtl/>
        </w:rPr>
        <w:t xml:space="preserve"> כי הם מכינים את החומר הדרוש לשם הגשתו לשר האוצר לצורך חתימה. הם העירו </w:t>
      </w:r>
      <w:r w:rsidR="00B63713">
        <w:rPr>
          <w:rFonts w:ascii="Arial" w:hAnsi="Arial" w:hint="cs"/>
          <w:noProof w:val="0"/>
          <w:rtl/>
        </w:rPr>
        <w:t xml:space="preserve">שאין אפשרות לתת לרשות הפיתוח הרשאה לפי סעיף 22 (2) לפקודת הקרקעות. זאת, </w:t>
      </w:r>
      <w:r w:rsidR="00593B12">
        <w:rPr>
          <w:rFonts w:ascii="Arial" w:hAnsi="Arial" w:hint="cs"/>
          <w:noProof w:val="0"/>
          <w:rtl/>
        </w:rPr>
        <w:t xml:space="preserve"> מאחר </w:t>
      </w:r>
      <w:r w:rsidR="004A18F3">
        <w:rPr>
          <w:rFonts w:ascii="Arial" w:hAnsi="Arial" w:hint="cs"/>
          <w:noProof w:val="0"/>
          <w:rtl/>
        </w:rPr>
        <w:t>ש</w:t>
      </w:r>
      <w:r w:rsidR="00593B12">
        <w:rPr>
          <w:rFonts w:ascii="Arial" w:hAnsi="Arial" w:hint="cs"/>
          <w:noProof w:val="0"/>
          <w:rtl/>
        </w:rPr>
        <w:t xml:space="preserve">בשטחים שהם </w:t>
      </w:r>
      <w:proofErr w:type="spellStart"/>
      <w:r w:rsidR="00593B12">
        <w:rPr>
          <w:rFonts w:ascii="Arial" w:hAnsi="Arial" w:hint="cs"/>
          <w:noProof w:val="0"/>
          <w:rtl/>
        </w:rPr>
        <w:t>במושע</w:t>
      </w:r>
      <w:proofErr w:type="spellEnd"/>
      <w:r w:rsidR="004A18F3">
        <w:rPr>
          <w:rFonts w:ascii="Arial" w:hAnsi="Arial" w:hint="cs"/>
          <w:noProof w:val="0"/>
          <w:rtl/>
        </w:rPr>
        <w:t>,</w:t>
      </w:r>
      <w:r w:rsidR="00593B12">
        <w:rPr>
          <w:rFonts w:ascii="Arial" w:hAnsi="Arial" w:hint="cs"/>
          <w:noProof w:val="0"/>
          <w:rtl/>
        </w:rPr>
        <w:t xml:space="preserve"> </w:t>
      </w:r>
      <w:r w:rsidRPr="00593B12">
        <w:rPr>
          <w:rFonts w:ascii="Arial" w:hAnsi="Arial" w:hint="cs"/>
          <w:noProof w:val="0"/>
          <w:rtl/>
        </w:rPr>
        <w:t xml:space="preserve">אין אפשרות להפקיע רק חלקים </w:t>
      </w:r>
      <w:r w:rsidR="00593B12" w:rsidRPr="00593B12">
        <w:rPr>
          <w:rFonts w:ascii="Arial" w:hAnsi="Arial" w:hint="cs"/>
          <w:noProof w:val="0"/>
          <w:rtl/>
        </w:rPr>
        <w:t>של בלתי נפקד</w:t>
      </w:r>
      <w:r w:rsidR="00593B12">
        <w:rPr>
          <w:rFonts w:ascii="Arial" w:hAnsi="Arial" w:hint="cs"/>
          <w:noProof w:val="0"/>
          <w:rtl/>
        </w:rPr>
        <w:t>י</w:t>
      </w:r>
      <w:r w:rsidR="004A18F3">
        <w:rPr>
          <w:rFonts w:ascii="Arial" w:hAnsi="Arial" w:hint="cs"/>
          <w:noProof w:val="0"/>
          <w:rtl/>
        </w:rPr>
        <w:t xml:space="preserve">ם. </w:t>
      </w:r>
      <w:r w:rsidR="00AE5936" w:rsidRPr="00593B12">
        <w:rPr>
          <w:rFonts w:ascii="Arial" w:hAnsi="Arial"/>
          <w:noProof w:val="0"/>
          <w:rtl/>
        </w:rPr>
        <w:t>לפיכך</w:t>
      </w:r>
      <w:r w:rsidR="005D0E80">
        <w:rPr>
          <w:rFonts w:ascii="Arial" w:hAnsi="Arial" w:hint="cs"/>
          <w:noProof w:val="0"/>
          <w:rtl/>
        </w:rPr>
        <w:t>,</w:t>
      </w:r>
      <w:r w:rsidR="004A18F3">
        <w:rPr>
          <w:rFonts w:ascii="Arial" w:hAnsi="Arial" w:hint="cs"/>
          <w:noProof w:val="0"/>
          <w:rtl/>
        </w:rPr>
        <w:t xml:space="preserve"> ה</w:t>
      </w:r>
      <w:r w:rsidR="00593B12">
        <w:rPr>
          <w:rFonts w:ascii="Arial" w:hAnsi="Arial" w:hint="cs"/>
          <w:noProof w:val="0"/>
          <w:rtl/>
        </w:rPr>
        <w:t xml:space="preserve">וצע </w:t>
      </w:r>
      <w:r w:rsidR="00AE5936" w:rsidRPr="00593B12">
        <w:rPr>
          <w:rFonts w:ascii="Arial" w:hAnsi="Arial"/>
          <w:noProof w:val="0"/>
          <w:rtl/>
        </w:rPr>
        <w:t xml:space="preserve"> </w:t>
      </w:r>
      <w:r w:rsidR="00593B12">
        <w:rPr>
          <w:rFonts w:ascii="Arial" w:hAnsi="Arial" w:hint="cs"/>
          <w:noProof w:val="0"/>
          <w:rtl/>
        </w:rPr>
        <w:t xml:space="preserve">כי </w:t>
      </w:r>
      <w:r w:rsidR="00AE5936" w:rsidRPr="00593B12">
        <w:rPr>
          <w:rFonts w:ascii="Arial" w:hAnsi="Arial"/>
          <w:noProof w:val="0"/>
          <w:rtl/>
        </w:rPr>
        <w:t xml:space="preserve"> רשות הפיתוח </w:t>
      </w:r>
      <w:r w:rsidR="00593B12">
        <w:rPr>
          <w:rFonts w:ascii="Arial" w:hAnsi="Arial" w:hint="cs"/>
          <w:noProof w:val="0"/>
          <w:rtl/>
        </w:rPr>
        <w:t xml:space="preserve">תפנה אל </w:t>
      </w:r>
      <w:r w:rsidR="00AE5936" w:rsidRPr="00593B12">
        <w:rPr>
          <w:rFonts w:ascii="Arial" w:hAnsi="Arial"/>
          <w:noProof w:val="0"/>
          <w:rtl/>
        </w:rPr>
        <w:t>האפוטרופוס לנכסי נפקדים</w:t>
      </w:r>
      <w:r w:rsidR="00593B12">
        <w:rPr>
          <w:rFonts w:ascii="Arial" w:hAnsi="Arial" w:hint="cs"/>
          <w:noProof w:val="0"/>
          <w:rtl/>
        </w:rPr>
        <w:t xml:space="preserve"> בבקשה </w:t>
      </w:r>
      <w:r w:rsidR="00AE5936" w:rsidRPr="00593B12">
        <w:rPr>
          <w:rFonts w:ascii="Arial" w:hAnsi="Arial"/>
          <w:noProof w:val="0"/>
          <w:rtl/>
        </w:rPr>
        <w:t>להעביר אליה את זכויות הנפקדים טרם ההפקעה</w:t>
      </w:r>
      <w:r w:rsidR="00593B12">
        <w:rPr>
          <w:rFonts w:ascii="Arial" w:hAnsi="Arial" w:hint="cs"/>
          <w:noProof w:val="0"/>
          <w:rtl/>
        </w:rPr>
        <w:t xml:space="preserve"> (ראו נספח ה).</w:t>
      </w:r>
    </w:p>
    <w:p w14:paraId="5FA0EEDA" w14:textId="77777777" w:rsidR="00BC6B4A" w:rsidRPr="00BC6B4A" w:rsidRDefault="00BC6B4A" w:rsidP="00BC6B4A">
      <w:pPr>
        <w:pStyle w:val="ad"/>
        <w:rPr>
          <w:rFonts w:ascii="Arial" w:hAnsi="Arial"/>
          <w:noProof w:val="0"/>
          <w:rtl/>
        </w:rPr>
      </w:pPr>
    </w:p>
    <w:p w14:paraId="3BF80321" w14:textId="77777777" w:rsidR="00593B12" w:rsidRDefault="00593B12" w:rsidP="004A18F3">
      <w:pPr>
        <w:pStyle w:val="ad"/>
        <w:numPr>
          <w:ilvl w:val="0"/>
          <w:numId w:val="1"/>
        </w:numPr>
        <w:spacing w:line="360" w:lineRule="auto"/>
        <w:jc w:val="both"/>
        <w:rPr>
          <w:rFonts w:ascii="Arial" w:hAnsi="Arial"/>
          <w:noProof w:val="0"/>
        </w:rPr>
      </w:pPr>
      <w:r>
        <w:rPr>
          <w:rFonts w:ascii="Arial" w:hAnsi="Arial" w:hint="cs"/>
          <w:noProof w:val="0"/>
          <w:rtl/>
        </w:rPr>
        <w:t xml:space="preserve">במכתב מיום 11.7.1952 פנה מנהל אגף נכסי המדינה אל שר האוצר </w:t>
      </w:r>
      <w:r w:rsidR="00370850">
        <w:rPr>
          <w:rFonts w:ascii="Arial" w:hAnsi="Arial" w:hint="cs"/>
          <w:noProof w:val="0"/>
          <w:rtl/>
        </w:rPr>
        <w:t>לאור בקשת מנהל רשות הפיתוח להמלי</w:t>
      </w:r>
      <w:r w:rsidR="001D7C3C">
        <w:rPr>
          <w:rFonts w:ascii="Arial" w:hAnsi="Arial" w:hint="cs"/>
          <w:noProof w:val="0"/>
          <w:rtl/>
        </w:rPr>
        <w:t xml:space="preserve">ץ </w:t>
      </w:r>
      <w:r w:rsidR="0063742D">
        <w:rPr>
          <w:rFonts w:ascii="Arial" w:hAnsi="Arial" w:hint="cs"/>
          <w:noProof w:val="0"/>
          <w:rtl/>
        </w:rPr>
        <w:t>על הפקעת הקרקעות</w:t>
      </w:r>
      <w:r>
        <w:rPr>
          <w:rFonts w:ascii="Arial" w:hAnsi="Arial" w:hint="cs"/>
          <w:noProof w:val="0"/>
          <w:rtl/>
        </w:rPr>
        <w:t xml:space="preserve"> </w:t>
      </w:r>
      <w:r w:rsidR="00370850">
        <w:rPr>
          <w:rFonts w:ascii="Arial" w:hAnsi="Arial" w:hint="cs"/>
          <w:noProof w:val="0"/>
          <w:rtl/>
        </w:rPr>
        <w:t>בתל א</w:t>
      </w:r>
      <w:r w:rsidR="005D0E80">
        <w:rPr>
          <w:rFonts w:ascii="Arial" w:hAnsi="Arial" w:hint="cs"/>
          <w:noProof w:val="0"/>
          <w:rtl/>
        </w:rPr>
        <w:t>-</w:t>
      </w:r>
      <w:r w:rsidR="00370850">
        <w:rPr>
          <w:rFonts w:ascii="Arial" w:hAnsi="Arial" w:hint="cs"/>
          <w:noProof w:val="0"/>
          <w:rtl/>
        </w:rPr>
        <w:t>ריש</w:t>
      </w:r>
      <w:r w:rsidR="00B63713">
        <w:rPr>
          <w:rFonts w:ascii="Arial" w:hAnsi="Arial" w:hint="cs"/>
          <w:noProof w:val="0"/>
          <w:rtl/>
        </w:rPr>
        <w:t xml:space="preserve"> לפי סעיף 22(2) לפקודת הקרקעות </w:t>
      </w:r>
      <w:r w:rsidR="00370850">
        <w:rPr>
          <w:rFonts w:ascii="Arial" w:hAnsi="Arial" w:hint="cs"/>
          <w:noProof w:val="0"/>
          <w:rtl/>
        </w:rPr>
        <w:t xml:space="preserve">(ראו נספח </w:t>
      </w:r>
      <w:r w:rsidR="00B63713">
        <w:rPr>
          <w:rFonts w:ascii="Arial" w:hAnsi="Arial" w:hint="cs"/>
          <w:noProof w:val="0"/>
          <w:rtl/>
        </w:rPr>
        <w:t>ו</w:t>
      </w:r>
      <w:r w:rsidR="00370850">
        <w:rPr>
          <w:rFonts w:ascii="Arial" w:hAnsi="Arial" w:hint="cs"/>
          <w:noProof w:val="0"/>
          <w:rtl/>
        </w:rPr>
        <w:t xml:space="preserve">). </w:t>
      </w:r>
    </w:p>
    <w:p w14:paraId="349CCBFA" w14:textId="77777777" w:rsidR="00BC6B4A" w:rsidRPr="00593B12" w:rsidRDefault="00BC6B4A" w:rsidP="00BC6B4A">
      <w:pPr>
        <w:pStyle w:val="ad"/>
        <w:spacing w:line="360" w:lineRule="auto"/>
        <w:ind w:left="927"/>
        <w:jc w:val="both"/>
        <w:rPr>
          <w:rFonts w:ascii="Arial" w:hAnsi="Arial"/>
          <w:noProof w:val="0"/>
          <w:rtl/>
        </w:rPr>
      </w:pPr>
    </w:p>
    <w:p w14:paraId="7E49F821" w14:textId="77777777" w:rsidR="00370850" w:rsidRPr="00FA437B" w:rsidRDefault="00370850" w:rsidP="002F2B39">
      <w:pPr>
        <w:pStyle w:val="ad"/>
        <w:numPr>
          <w:ilvl w:val="0"/>
          <w:numId w:val="1"/>
        </w:numPr>
        <w:spacing w:line="360" w:lineRule="auto"/>
        <w:jc w:val="both"/>
        <w:rPr>
          <w:rFonts w:ascii="Arial" w:hAnsi="Arial"/>
          <w:noProof w:val="0"/>
          <w:rtl/>
        </w:rPr>
      </w:pPr>
      <w:r w:rsidRPr="00FA437B">
        <w:rPr>
          <w:rFonts w:ascii="Arial" w:hAnsi="Arial" w:hint="cs"/>
          <w:noProof w:val="0"/>
          <w:rtl/>
        </w:rPr>
        <w:t>ואכן</w:t>
      </w:r>
      <w:r w:rsidR="005D0E80">
        <w:rPr>
          <w:rFonts w:ascii="Arial" w:hAnsi="Arial" w:hint="cs"/>
          <w:noProof w:val="0"/>
          <w:rtl/>
        </w:rPr>
        <w:t xml:space="preserve">, </w:t>
      </w:r>
      <w:r w:rsidRPr="00FA437B">
        <w:rPr>
          <w:rFonts w:ascii="Arial" w:hAnsi="Arial" w:hint="cs"/>
          <w:noProof w:val="0"/>
          <w:rtl/>
        </w:rPr>
        <w:t>ביום 14.7.1952 פורסמה הודעה לפי סעיף 22(2) לפקודה לפיה ניתנה רשות לרשות הפיתו</w:t>
      </w:r>
      <w:r w:rsidR="00BC6B4A" w:rsidRPr="00FA437B">
        <w:rPr>
          <w:rFonts w:ascii="Arial" w:hAnsi="Arial" w:hint="cs"/>
          <w:noProof w:val="0"/>
          <w:rtl/>
        </w:rPr>
        <w:t>ח</w:t>
      </w:r>
      <w:r w:rsidRPr="00FA437B">
        <w:rPr>
          <w:rFonts w:ascii="Arial" w:hAnsi="Arial" w:hint="cs"/>
          <w:noProof w:val="0"/>
          <w:rtl/>
        </w:rPr>
        <w:t xml:space="preserve"> בקשר לרכישתן של הקרקעות, אשר כללה בין היתר את המקרקעין נושא התביעה (ראו נספח ז).</w:t>
      </w:r>
      <w:r w:rsidR="00BC6B4A" w:rsidRPr="00FA437B">
        <w:rPr>
          <w:rFonts w:ascii="Arial" w:hAnsi="Arial" w:hint="cs"/>
          <w:noProof w:val="0"/>
          <w:rtl/>
        </w:rPr>
        <w:t xml:space="preserve"> הודעה זו פורסמה ביום 31.7.1952 בילקוט הפרסומים (נספח </w:t>
      </w:r>
      <w:r w:rsidR="002F2B39">
        <w:rPr>
          <w:rFonts w:ascii="Arial" w:hAnsi="Arial" w:hint="cs"/>
          <w:noProof w:val="0"/>
          <w:rtl/>
        </w:rPr>
        <w:t>ח</w:t>
      </w:r>
      <w:r w:rsidR="00BC6B4A" w:rsidRPr="00FA437B">
        <w:rPr>
          <w:rFonts w:ascii="Arial" w:hAnsi="Arial" w:hint="cs"/>
          <w:noProof w:val="0"/>
          <w:rtl/>
        </w:rPr>
        <w:t>').</w:t>
      </w:r>
    </w:p>
    <w:p w14:paraId="76C100AC" w14:textId="77777777" w:rsidR="00643DF6" w:rsidRPr="00AE5936" w:rsidRDefault="00643DF6" w:rsidP="00BC6B4A">
      <w:pPr>
        <w:pStyle w:val="ad"/>
        <w:spacing w:line="360" w:lineRule="auto"/>
        <w:ind w:left="927"/>
        <w:jc w:val="both"/>
        <w:rPr>
          <w:rFonts w:ascii="Arial" w:hAnsi="Arial"/>
          <w:noProof w:val="0"/>
          <w:rtl/>
        </w:rPr>
      </w:pPr>
    </w:p>
    <w:p w14:paraId="6543BBE5" w14:textId="77777777" w:rsidR="00BC6B4A" w:rsidRDefault="00BC6B4A" w:rsidP="00643DF6">
      <w:pPr>
        <w:pStyle w:val="ad"/>
        <w:numPr>
          <w:ilvl w:val="0"/>
          <w:numId w:val="1"/>
        </w:numPr>
        <w:spacing w:line="360" w:lineRule="auto"/>
        <w:jc w:val="both"/>
        <w:rPr>
          <w:rFonts w:ascii="Arial" w:hAnsi="Arial"/>
          <w:noProof w:val="0"/>
        </w:rPr>
      </w:pPr>
      <w:r>
        <w:rPr>
          <w:rFonts w:ascii="Arial" w:hAnsi="Arial" w:hint="cs"/>
          <w:noProof w:val="0"/>
          <w:rtl/>
        </w:rPr>
        <w:t>ביום 2</w:t>
      </w:r>
      <w:r w:rsidR="005D0E80">
        <w:rPr>
          <w:rFonts w:ascii="Arial" w:hAnsi="Arial" w:hint="cs"/>
          <w:noProof w:val="0"/>
          <w:rtl/>
        </w:rPr>
        <w:t>0</w:t>
      </w:r>
      <w:r>
        <w:rPr>
          <w:rFonts w:ascii="Arial" w:hAnsi="Arial" w:hint="cs"/>
          <w:noProof w:val="0"/>
          <w:rtl/>
        </w:rPr>
        <w:t>.2.1953 פורסמה הודעה לפי סעיפים 5 ו-7 ביל</w:t>
      </w:r>
      <w:r w:rsidR="00643DF6">
        <w:rPr>
          <w:rFonts w:ascii="Arial" w:hAnsi="Arial" w:hint="cs"/>
          <w:noProof w:val="0"/>
          <w:rtl/>
        </w:rPr>
        <w:t>ק</w:t>
      </w:r>
      <w:r>
        <w:rPr>
          <w:rFonts w:ascii="Arial" w:hAnsi="Arial" w:hint="cs"/>
          <w:noProof w:val="0"/>
          <w:rtl/>
        </w:rPr>
        <w:t>וט הפרסומי</w:t>
      </w:r>
      <w:r w:rsidR="00643DF6">
        <w:rPr>
          <w:rFonts w:ascii="Arial" w:hAnsi="Arial" w:hint="cs"/>
          <w:noProof w:val="0"/>
          <w:rtl/>
        </w:rPr>
        <w:t>ם מספר 27</w:t>
      </w:r>
      <w:r w:rsidR="005D0E80">
        <w:rPr>
          <w:rFonts w:ascii="Arial" w:hAnsi="Arial" w:hint="cs"/>
          <w:noProof w:val="0"/>
          <w:rtl/>
        </w:rPr>
        <w:t>0</w:t>
      </w:r>
      <w:r w:rsidR="00643DF6">
        <w:rPr>
          <w:rFonts w:ascii="Arial" w:hAnsi="Arial" w:hint="cs"/>
          <w:noProof w:val="0"/>
          <w:rtl/>
        </w:rPr>
        <w:t xml:space="preserve">  (נספח ט).</w:t>
      </w:r>
      <w:r w:rsidR="00DA6AA6">
        <w:rPr>
          <w:rFonts w:ascii="Arial" w:hAnsi="Arial" w:hint="cs"/>
          <w:noProof w:val="0"/>
          <w:rtl/>
        </w:rPr>
        <w:t xml:space="preserve"> להלן נוסח ההודעה</w:t>
      </w:r>
      <w:r w:rsidR="00E65B8C">
        <w:rPr>
          <w:rFonts w:ascii="Arial" w:hAnsi="Arial" w:hint="cs"/>
          <w:noProof w:val="0"/>
          <w:rtl/>
        </w:rPr>
        <w:t xml:space="preserve">: </w:t>
      </w:r>
      <w:r w:rsidR="00DA6AA6">
        <w:rPr>
          <w:rFonts w:ascii="Arial" w:hAnsi="Arial" w:hint="cs"/>
          <w:noProof w:val="0"/>
          <w:rtl/>
        </w:rPr>
        <w:t xml:space="preserve"> </w:t>
      </w:r>
    </w:p>
    <w:p w14:paraId="728C324E" w14:textId="77777777" w:rsidR="001D7C3C" w:rsidRPr="001D7C3C" w:rsidRDefault="001D7C3C" w:rsidP="001D7C3C">
      <w:pPr>
        <w:pStyle w:val="ad"/>
        <w:rPr>
          <w:rFonts w:ascii="Arial" w:hAnsi="Arial"/>
          <w:noProof w:val="0"/>
          <w:rtl/>
        </w:rPr>
      </w:pPr>
    </w:p>
    <w:p w14:paraId="0772CCAE" w14:textId="77777777" w:rsidR="00DA6AA6" w:rsidRPr="00FA437B" w:rsidRDefault="00FA437B" w:rsidP="0063742D">
      <w:pPr>
        <w:pStyle w:val="ad"/>
        <w:spacing w:line="360" w:lineRule="auto"/>
        <w:ind w:left="927"/>
        <w:jc w:val="both"/>
        <w:rPr>
          <w:rFonts w:ascii="Arial" w:hAnsi="Arial"/>
          <w:b/>
          <w:bCs/>
          <w:noProof w:val="0"/>
        </w:rPr>
      </w:pPr>
      <w:r w:rsidRPr="00FA437B">
        <w:rPr>
          <w:rFonts w:ascii="Arial" w:hAnsi="Arial" w:hint="cs"/>
          <w:b/>
          <w:bCs/>
          <w:noProof w:val="0"/>
          <w:rtl/>
        </w:rPr>
        <w:t>"</w:t>
      </w:r>
      <w:r w:rsidR="00DA6AA6" w:rsidRPr="00FA437B">
        <w:rPr>
          <w:rFonts w:ascii="Arial" w:hAnsi="Arial"/>
          <w:b/>
          <w:bCs/>
          <w:noProof w:val="0"/>
          <w:rtl/>
        </w:rPr>
        <w:t>בכוח הה</w:t>
      </w:r>
      <w:r w:rsidR="00DA6AA6" w:rsidRPr="00FA437B">
        <w:rPr>
          <w:rFonts w:ascii="Arial" w:hAnsi="Arial" w:hint="cs"/>
          <w:b/>
          <w:bCs/>
          <w:noProof w:val="0"/>
          <w:rtl/>
        </w:rPr>
        <w:t>רשאה</w:t>
      </w:r>
      <w:r w:rsidR="00DA6AA6" w:rsidRPr="00FA437B">
        <w:rPr>
          <w:rFonts w:ascii="Arial" w:hAnsi="Arial"/>
          <w:b/>
          <w:bCs/>
          <w:noProof w:val="0"/>
          <w:rtl/>
        </w:rPr>
        <w:t xml:space="preserve"> </w:t>
      </w:r>
      <w:r w:rsidR="00DA6AA6" w:rsidRPr="00FA437B">
        <w:rPr>
          <w:rFonts w:ascii="Arial" w:hAnsi="Arial" w:hint="cs"/>
          <w:b/>
          <w:bCs/>
          <w:noProof w:val="0"/>
          <w:rtl/>
        </w:rPr>
        <w:t>שניתנה לרשות הפיתוח</w:t>
      </w:r>
      <w:r w:rsidR="00DA6AA6" w:rsidRPr="00FA437B">
        <w:rPr>
          <w:rFonts w:ascii="Arial" w:hAnsi="Arial"/>
          <w:b/>
          <w:bCs/>
          <w:noProof w:val="0"/>
          <w:rtl/>
        </w:rPr>
        <w:t xml:space="preserve"> </w:t>
      </w:r>
      <w:r w:rsidR="005D46A3" w:rsidRPr="00FA437B">
        <w:rPr>
          <w:rFonts w:ascii="Arial" w:hAnsi="Arial" w:hint="cs"/>
          <w:b/>
          <w:bCs/>
          <w:noProof w:val="0"/>
          <w:rtl/>
        </w:rPr>
        <w:t xml:space="preserve">שתוקפה על פי חוק רשות הפיתוח (העברת נכסים), תש"י -1950 (להלן </w:t>
      </w:r>
      <w:r w:rsidR="005D46A3" w:rsidRPr="00FA437B">
        <w:rPr>
          <w:rFonts w:ascii="Arial" w:hAnsi="Arial"/>
          <w:b/>
          <w:bCs/>
          <w:noProof w:val="0"/>
          <w:rtl/>
        </w:rPr>
        <w:t>–</w:t>
      </w:r>
      <w:r w:rsidR="005D46A3" w:rsidRPr="00FA437B">
        <w:rPr>
          <w:rFonts w:ascii="Arial" w:hAnsi="Arial" w:hint="cs"/>
          <w:b/>
          <w:bCs/>
          <w:noProof w:val="0"/>
          <w:rtl/>
        </w:rPr>
        <w:t xml:space="preserve"> רשות הפיתוח) שהו</w:t>
      </w:r>
      <w:r w:rsidRPr="00FA437B">
        <w:rPr>
          <w:rFonts w:ascii="Arial" w:hAnsi="Arial" w:hint="cs"/>
          <w:b/>
          <w:bCs/>
          <w:noProof w:val="0"/>
          <w:rtl/>
        </w:rPr>
        <w:t>ד</w:t>
      </w:r>
      <w:r w:rsidR="005D46A3" w:rsidRPr="00FA437B">
        <w:rPr>
          <w:rFonts w:ascii="Arial" w:hAnsi="Arial" w:hint="cs"/>
          <w:b/>
          <w:bCs/>
          <w:noProof w:val="0"/>
          <w:rtl/>
        </w:rPr>
        <w:t>עה עליה פורסמה בילקוט הפרסומים 212 מיום ט' באב תשי"ב (31.7.1952) עמ</w:t>
      </w:r>
      <w:r w:rsidRPr="00FA437B">
        <w:rPr>
          <w:rFonts w:ascii="Arial" w:hAnsi="Arial" w:hint="cs"/>
          <w:b/>
          <w:bCs/>
          <w:noProof w:val="0"/>
          <w:rtl/>
        </w:rPr>
        <w:t>ו</w:t>
      </w:r>
      <w:r w:rsidR="005D46A3" w:rsidRPr="00FA437B">
        <w:rPr>
          <w:rFonts w:ascii="Arial" w:hAnsi="Arial" w:hint="cs"/>
          <w:b/>
          <w:bCs/>
          <w:noProof w:val="0"/>
          <w:rtl/>
        </w:rPr>
        <w:t>ד 913 נמסר</w:t>
      </w:r>
      <w:r w:rsidRPr="00FA437B">
        <w:rPr>
          <w:rFonts w:ascii="Arial" w:hAnsi="Arial" w:hint="cs"/>
          <w:b/>
          <w:bCs/>
          <w:noProof w:val="0"/>
          <w:rtl/>
        </w:rPr>
        <w:t>ת</w:t>
      </w:r>
      <w:r w:rsidR="005D46A3" w:rsidRPr="00FA437B">
        <w:rPr>
          <w:rFonts w:ascii="Arial" w:hAnsi="Arial" w:hint="cs"/>
          <w:b/>
          <w:bCs/>
          <w:noProof w:val="0"/>
          <w:rtl/>
        </w:rPr>
        <w:t xml:space="preserve"> בזה הודעה כי הקרקע המתוא</w:t>
      </w:r>
      <w:r w:rsidRPr="00FA437B">
        <w:rPr>
          <w:rFonts w:ascii="Arial" w:hAnsi="Arial" w:hint="cs"/>
          <w:b/>
          <w:bCs/>
          <w:noProof w:val="0"/>
          <w:rtl/>
        </w:rPr>
        <w:t>ר</w:t>
      </w:r>
      <w:r w:rsidR="005D46A3" w:rsidRPr="00FA437B">
        <w:rPr>
          <w:rFonts w:ascii="Arial" w:hAnsi="Arial" w:hint="cs"/>
          <w:b/>
          <w:bCs/>
          <w:noProof w:val="0"/>
          <w:rtl/>
        </w:rPr>
        <w:t>ת בתוספת דרושה לרשות ה</w:t>
      </w:r>
      <w:r w:rsidRPr="00FA437B">
        <w:rPr>
          <w:rFonts w:ascii="Arial" w:hAnsi="Arial" w:hint="cs"/>
          <w:b/>
          <w:bCs/>
          <w:noProof w:val="0"/>
          <w:rtl/>
        </w:rPr>
        <w:t>פ</w:t>
      </w:r>
      <w:r w:rsidR="005D46A3" w:rsidRPr="00FA437B">
        <w:rPr>
          <w:rFonts w:ascii="Arial" w:hAnsi="Arial" w:hint="cs"/>
          <w:b/>
          <w:bCs/>
          <w:noProof w:val="0"/>
          <w:rtl/>
        </w:rPr>
        <w:t xml:space="preserve">יתוח לחלוטין לצרכי ציבור וכי רשות הפיתוח מוכנה </w:t>
      </w:r>
      <w:proofErr w:type="spellStart"/>
      <w:r w:rsidR="005D46A3" w:rsidRPr="00FA437B">
        <w:rPr>
          <w:rFonts w:ascii="Arial" w:hAnsi="Arial" w:hint="cs"/>
          <w:b/>
          <w:bCs/>
          <w:noProof w:val="0"/>
          <w:rtl/>
        </w:rPr>
        <w:t>לישא</w:t>
      </w:r>
      <w:proofErr w:type="spellEnd"/>
      <w:r w:rsidR="005D46A3" w:rsidRPr="00FA437B">
        <w:rPr>
          <w:rFonts w:ascii="Arial" w:hAnsi="Arial" w:hint="cs"/>
          <w:b/>
          <w:bCs/>
          <w:noProof w:val="0"/>
          <w:rtl/>
        </w:rPr>
        <w:t xml:space="preserve"> וליתן בדבר רכישת הקרקע האמורה</w:t>
      </w:r>
      <w:r w:rsidRPr="00FA437B">
        <w:rPr>
          <w:rFonts w:ascii="Arial" w:hAnsi="Arial" w:hint="cs"/>
          <w:b/>
          <w:bCs/>
          <w:noProof w:val="0"/>
          <w:rtl/>
        </w:rPr>
        <w:t>.</w:t>
      </w:r>
    </w:p>
    <w:p w14:paraId="5A22E9E1" w14:textId="77777777" w:rsidR="005D46A3" w:rsidRPr="00FA437B" w:rsidRDefault="005D46A3" w:rsidP="00FA437B">
      <w:pPr>
        <w:pStyle w:val="ad"/>
        <w:spacing w:line="360" w:lineRule="auto"/>
        <w:ind w:left="927"/>
        <w:jc w:val="both"/>
        <w:rPr>
          <w:rFonts w:ascii="Arial" w:hAnsi="Arial"/>
          <w:b/>
          <w:bCs/>
          <w:noProof w:val="0"/>
        </w:rPr>
      </w:pPr>
      <w:r w:rsidRPr="00FA437B">
        <w:rPr>
          <w:rFonts w:ascii="Arial" w:hAnsi="Arial" w:hint="cs"/>
          <w:b/>
          <w:bCs/>
          <w:noProof w:val="0"/>
          <w:rtl/>
        </w:rPr>
        <w:t xml:space="preserve">כל </w:t>
      </w:r>
      <w:r w:rsidR="00FA437B" w:rsidRPr="00FA437B">
        <w:rPr>
          <w:rFonts w:ascii="Arial" w:hAnsi="Arial" w:hint="cs"/>
          <w:b/>
          <w:bCs/>
          <w:noProof w:val="0"/>
          <w:rtl/>
        </w:rPr>
        <w:t>התובע ל</w:t>
      </w:r>
      <w:r w:rsidRPr="00FA437B">
        <w:rPr>
          <w:rFonts w:ascii="Arial" w:hAnsi="Arial" w:hint="cs"/>
          <w:b/>
          <w:bCs/>
          <w:noProof w:val="0"/>
          <w:rtl/>
        </w:rPr>
        <w:t>עצמו זכות או טובת הנאה כלשהן בקרקע האמורה ורוצה ל</w:t>
      </w:r>
      <w:r w:rsidR="00FA437B" w:rsidRPr="00FA437B">
        <w:rPr>
          <w:rFonts w:ascii="Arial" w:hAnsi="Arial" w:hint="cs"/>
          <w:b/>
          <w:bCs/>
          <w:noProof w:val="0"/>
          <w:rtl/>
        </w:rPr>
        <w:t>ק</w:t>
      </w:r>
      <w:r w:rsidRPr="00FA437B">
        <w:rPr>
          <w:rFonts w:ascii="Arial" w:hAnsi="Arial" w:hint="cs"/>
          <w:b/>
          <w:bCs/>
          <w:noProof w:val="0"/>
          <w:rtl/>
        </w:rPr>
        <w:t>בל פיצוי על כך, נדרש לש</w:t>
      </w:r>
      <w:r w:rsidR="00FA437B" w:rsidRPr="00FA437B">
        <w:rPr>
          <w:rFonts w:ascii="Arial" w:hAnsi="Arial" w:hint="cs"/>
          <w:b/>
          <w:bCs/>
          <w:noProof w:val="0"/>
          <w:rtl/>
        </w:rPr>
        <w:t>ל</w:t>
      </w:r>
      <w:r w:rsidRPr="00FA437B">
        <w:rPr>
          <w:rFonts w:ascii="Arial" w:hAnsi="Arial" w:hint="cs"/>
          <w:b/>
          <w:bCs/>
          <w:noProof w:val="0"/>
          <w:rtl/>
        </w:rPr>
        <w:t xml:space="preserve">וח לרשות הפיתוח </w:t>
      </w:r>
      <w:r w:rsidRPr="00FA437B">
        <w:rPr>
          <w:rFonts w:ascii="Arial" w:hAnsi="Arial"/>
          <w:b/>
          <w:bCs/>
          <w:noProof w:val="0"/>
          <w:rtl/>
        </w:rPr>
        <w:t>–</w:t>
      </w:r>
      <w:r w:rsidRPr="00FA437B">
        <w:rPr>
          <w:rFonts w:ascii="Arial" w:hAnsi="Arial" w:hint="cs"/>
          <w:b/>
          <w:bCs/>
          <w:noProof w:val="0"/>
          <w:rtl/>
        </w:rPr>
        <w:t xml:space="preserve"> תוך חודשיים מיום פרסום הודעה זו ברשומות- הרצאה על זכותו או טובת הנאה שיש לו בקרקע האמורה בצירוף ראיות חיזוק תביעתו, שיכללו </w:t>
      </w:r>
      <w:r w:rsidRPr="00FA437B">
        <w:rPr>
          <w:rFonts w:ascii="Arial" w:hAnsi="Arial" w:hint="cs"/>
          <w:b/>
          <w:bCs/>
          <w:noProof w:val="0"/>
          <w:rtl/>
        </w:rPr>
        <w:lastRenderedPageBreak/>
        <w:t>את פרטי הרישום- אם ישנו- בפנקסי רישום הקרקעות, והודעה המפרטת לסעיפי</w:t>
      </w:r>
      <w:r w:rsidR="005D0E80">
        <w:rPr>
          <w:rFonts w:ascii="Arial" w:hAnsi="Arial" w:hint="cs"/>
          <w:b/>
          <w:bCs/>
          <w:noProof w:val="0"/>
          <w:rtl/>
        </w:rPr>
        <w:t>ה</w:t>
      </w:r>
      <w:r w:rsidRPr="00FA437B">
        <w:rPr>
          <w:rFonts w:ascii="Arial" w:hAnsi="Arial" w:hint="cs"/>
          <w:b/>
          <w:bCs/>
          <w:noProof w:val="0"/>
          <w:rtl/>
        </w:rPr>
        <w:t>ם את הפיצויים שהוא תובע, וכן חישוב הסכום הנתבע בכל סעיף וסעיף.</w:t>
      </w:r>
    </w:p>
    <w:p w14:paraId="08733F33" w14:textId="77777777" w:rsidR="005D46A3" w:rsidRDefault="005D46A3" w:rsidP="00FA437B">
      <w:pPr>
        <w:pStyle w:val="ad"/>
        <w:spacing w:line="360" w:lineRule="auto"/>
        <w:ind w:left="927"/>
        <w:jc w:val="both"/>
        <w:rPr>
          <w:rFonts w:ascii="Arial" w:hAnsi="Arial"/>
          <w:b/>
          <w:bCs/>
          <w:noProof w:val="0"/>
          <w:rtl/>
        </w:rPr>
      </w:pPr>
      <w:r w:rsidRPr="00FA437B">
        <w:rPr>
          <w:rFonts w:ascii="Arial" w:hAnsi="Arial" w:hint="cs"/>
          <w:b/>
          <w:bCs/>
          <w:noProof w:val="0"/>
          <w:rtl/>
        </w:rPr>
        <w:t>כן נמסרת בזה ה</w:t>
      </w:r>
      <w:r w:rsidR="00FA437B" w:rsidRPr="00FA437B">
        <w:rPr>
          <w:rFonts w:ascii="Arial" w:hAnsi="Arial" w:hint="cs"/>
          <w:b/>
          <w:bCs/>
          <w:noProof w:val="0"/>
          <w:rtl/>
        </w:rPr>
        <w:t xml:space="preserve">ודעה, כי רשות הפיתוח מתכוונת לקנות </w:t>
      </w:r>
      <w:r w:rsidR="005D0E80">
        <w:rPr>
          <w:rFonts w:ascii="Arial" w:hAnsi="Arial" w:hint="cs"/>
          <w:b/>
          <w:bCs/>
          <w:noProof w:val="0"/>
          <w:rtl/>
        </w:rPr>
        <w:t>מ</w:t>
      </w:r>
      <w:r w:rsidR="00FA437B" w:rsidRPr="00FA437B">
        <w:rPr>
          <w:rFonts w:ascii="Arial" w:hAnsi="Arial" w:hint="cs"/>
          <w:b/>
          <w:bCs/>
          <w:noProof w:val="0"/>
          <w:rtl/>
        </w:rPr>
        <w:t>יד חזקה בקרקע באמורה, מפני שהיא דרושה באופן דחוף לצרכי הציבור שלמענם עומדים לרכשה, ורשות הפיתוח מורה בזה, שכל א</w:t>
      </w:r>
      <w:r w:rsidR="005D0E80">
        <w:rPr>
          <w:rFonts w:ascii="Arial" w:hAnsi="Arial" w:hint="cs"/>
          <w:b/>
          <w:bCs/>
          <w:noProof w:val="0"/>
          <w:rtl/>
        </w:rPr>
        <w:t>ד</w:t>
      </w:r>
      <w:r w:rsidR="00FA437B" w:rsidRPr="00FA437B">
        <w:rPr>
          <w:rFonts w:ascii="Arial" w:hAnsi="Arial" w:hint="cs"/>
          <w:b/>
          <w:bCs/>
          <w:noProof w:val="0"/>
          <w:rtl/>
        </w:rPr>
        <w:t xml:space="preserve">ם המחזיק בקרקע האמורה ימסור מיד את החזקה בה". </w:t>
      </w:r>
    </w:p>
    <w:p w14:paraId="484C2E91" w14:textId="77777777" w:rsidR="00643DF6" w:rsidRDefault="00643DF6" w:rsidP="00643DF6">
      <w:pPr>
        <w:pStyle w:val="ad"/>
        <w:spacing w:line="360" w:lineRule="auto"/>
        <w:ind w:left="927"/>
        <w:jc w:val="both"/>
        <w:rPr>
          <w:rFonts w:ascii="Arial" w:hAnsi="Arial"/>
          <w:noProof w:val="0"/>
          <w:rtl/>
        </w:rPr>
      </w:pPr>
    </w:p>
    <w:p w14:paraId="2DA33C81" w14:textId="77777777" w:rsidR="009849E8" w:rsidRDefault="00643DF6" w:rsidP="00505D3E">
      <w:pPr>
        <w:pStyle w:val="ad"/>
        <w:numPr>
          <w:ilvl w:val="0"/>
          <w:numId w:val="1"/>
        </w:numPr>
        <w:spacing w:line="360" w:lineRule="auto"/>
        <w:jc w:val="both"/>
        <w:rPr>
          <w:rFonts w:ascii="Arial" w:hAnsi="Arial"/>
          <w:noProof w:val="0"/>
        </w:rPr>
      </w:pPr>
      <w:r>
        <w:rPr>
          <w:rFonts w:ascii="Arial" w:hAnsi="Arial" w:hint="cs"/>
          <w:noProof w:val="0"/>
          <w:rtl/>
        </w:rPr>
        <w:t>ב</w:t>
      </w:r>
      <w:r w:rsidR="004671FC">
        <w:rPr>
          <w:rFonts w:ascii="Arial" w:hAnsi="Arial" w:hint="cs"/>
          <w:noProof w:val="0"/>
          <w:rtl/>
        </w:rPr>
        <w:t>המשך</w:t>
      </w:r>
      <w:r w:rsidR="005D0E80">
        <w:rPr>
          <w:rFonts w:ascii="Arial" w:hAnsi="Arial" w:hint="cs"/>
          <w:noProof w:val="0"/>
          <w:rtl/>
        </w:rPr>
        <w:t>,</w:t>
      </w:r>
      <w:r w:rsidR="004671FC">
        <w:rPr>
          <w:rFonts w:ascii="Arial" w:hAnsi="Arial" w:hint="cs"/>
          <w:noProof w:val="0"/>
          <w:rtl/>
        </w:rPr>
        <w:t xml:space="preserve"> ב</w:t>
      </w:r>
      <w:r>
        <w:rPr>
          <w:rFonts w:ascii="Arial" w:hAnsi="Arial" w:hint="cs"/>
          <w:noProof w:val="0"/>
          <w:rtl/>
        </w:rPr>
        <w:t>יום 15.4.1955 נחתמה הודעת שר האוצר</w:t>
      </w:r>
      <w:r w:rsidR="00505D3E">
        <w:rPr>
          <w:rFonts w:ascii="Arial" w:hAnsi="Arial" w:hint="cs"/>
          <w:noProof w:val="0"/>
          <w:rtl/>
        </w:rPr>
        <w:t xml:space="preserve"> בהתאם לסעיף 19 לפקודת הקרקעות. </w:t>
      </w:r>
      <w:r>
        <w:rPr>
          <w:rFonts w:ascii="Arial" w:hAnsi="Arial" w:hint="cs"/>
          <w:noProof w:val="0"/>
          <w:rtl/>
        </w:rPr>
        <w:t>ההודעה פורסמה בילקוט הפרסומים ביום 5.5.1955 (נספח י').</w:t>
      </w:r>
    </w:p>
    <w:p w14:paraId="6A54F3CF" w14:textId="77777777" w:rsidR="00210028" w:rsidRPr="004A18F3" w:rsidRDefault="00210028" w:rsidP="00210028">
      <w:pPr>
        <w:pStyle w:val="ad"/>
        <w:spacing w:line="360" w:lineRule="auto"/>
        <w:ind w:left="927"/>
        <w:jc w:val="both"/>
        <w:rPr>
          <w:rFonts w:ascii="Arial" w:hAnsi="Arial"/>
          <w:noProof w:val="0"/>
        </w:rPr>
      </w:pPr>
    </w:p>
    <w:p w14:paraId="581A28F6" w14:textId="77777777" w:rsidR="00210028" w:rsidRDefault="00643DF6" w:rsidP="004A18F3">
      <w:pPr>
        <w:pStyle w:val="ad"/>
        <w:numPr>
          <w:ilvl w:val="0"/>
          <w:numId w:val="1"/>
        </w:numPr>
        <w:spacing w:line="360" w:lineRule="auto"/>
        <w:jc w:val="both"/>
        <w:rPr>
          <w:rFonts w:ascii="Arial" w:hAnsi="Arial"/>
          <w:noProof w:val="0"/>
        </w:rPr>
      </w:pPr>
      <w:r>
        <w:rPr>
          <w:rFonts w:ascii="Arial" w:hAnsi="Arial" w:hint="cs"/>
          <w:noProof w:val="0"/>
          <w:rtl/>
        </w:rPr>
        <w:t xml:space="preserve"> </w:t>
      </w:r>
      <w:r w:rsidR="00210028" w:rsidRPr="00905FF5">
        <w:rPr>
          <w:rFonts w:ascii="Arial" w:hAnsi="Arial" w:hint="cs"/>
          <w:noProof w:val="0"/>
          <w:rtl/>
        </w:rPr>
        <w:t xml:space="preserve">על פי </w:t>
      </w:r>
      <w:r w:rsidR="00210028">
        <w:rPr>
          <w:rFonts w:ascii="Arial" w:hAnsi="Arial" w:hint="cs"/>
          <w:noProof w:val="0"/>
          <w:rtl/>
        </w:rPr>
        <w:t>האמור בסעיף 5</w:t>
      </w:r>
      <w:r w:rsidR="005D0E80">
        <w:rPr>
          <w:rFonts w:ascii="Arial" w:hAnsi="Arial" w:hint="cs"/>
          <w:noProof w:val="0"/>
          <w:rtl/>
        </w:rPr>
        <w:t>,</w:t>
      </w:r>
      <w:r w:rsidR="00210028" w:rsidRPr="00905FF5">
        <w:rPr>
          <w:rFonts w:ascii="Arial" w:hAnsi="Arial" w:hint="cs"/>
          <w:noProof w:val="0"/>
          <w:rtl/>
        </w:rPr>
        <w:t xml:space="preserve"> הפרסום על דבר ההפקעה צריך שייעשה כדלקמן: פרסום ברשומות על כוונה להפקיע;</w:t>
      </w:r>
      <w:r w:rsidR="00210028" w:rsidRPr="00905FF5">
        <w:rPr>
          <w:rFonts w:ascii="Arial" w:hAnsi="Arial"/>
          <w:noProof w:val="0"/>
          <w:rtl/>
        </w:rPr>
        <w:t xml:space="preserve"> </w:t>
      </w:r>
      <w:r w:rsidR="00210028" w:rsidRPr="00905FF5">
        <w:rPr>
          <w:rFonts w:ascii="Arial" w:hAnsi="Arial" w:hint="cs"/>
          <w:noProof w:val="0"/>
          <w:rtl/>
        </w:rPr>
        <w:t>הצגת</w:t>
      </w:r>
      <w:r w:rsidR="00210028" w:rsidRPr="00905FF5">
        <w:rPr>
          <w:rFonts w:ascii="Arial" w:hAnsi="Arial"/>
          <w:noProof w:val="0"/>
          <w:rtl/>
        </w:rPr>
        <w:t xml:space="preserve"> טפסים של אותה הודעה במקומות נוחים על הקרקע, או סמוך לקרקע, שעומדים לרכשה</w:t>
      </w:r>
      <w:r w:rsidR="00210028" w:rsidRPr="00905FF5">
        <w:rPr>
          <w:rFonts w:ascii="Arial" w:hAnsi="Arial" w:hint="cs"/>
          <w:noProof w:val="0"/>
          <w:rtl/>
        </w:rPr>
        <w:t>;</w:t>
      </w:r>
      <w:r w:rsidR="00210028" w:rsidRPr="00905FF5">
        <w:rPr>
          <w:rFonts w:ascii="Arial" w:hAnsi="Arial"/>
          <w:noProof w:val="0"/>
          <w:rtl/>
        </w:rPr>
        <w:t xml:space="preserve"> </w:t>
      </w:r>
      <w:r w:rsidR="00210028" w:rsidRPr="00905FF5">
        <w:rPr>
          <w:rFonts w:ascii="Arial" w:hAnsi="Arial" w:hint="cs"/>
          <w:noProof w:val="0"/>
          <w:rtl/>
        </w:rPr>
        <w:t xml:space="preserve">מסירת הודעה לאדם ששמו נרשם בספרי האחוזה כבעליה או </w:t>
      </w:r>
      <w:r w:rsidR="005D0E80">
        <w:rPr>
          <w:rFonts w:ascii="Arial" w:hAnsi="Arial" w:hint="cs"/>
          <w:noProof w:val="0"/>
          <w:rtl/>
        </w:rPr>
        <w:t>ל</w:t>
      </w:r>
      <w:r w:rsidR="00210028" w:rsidRPr="00905FF5">
        <w:rPr>
          <w:rFonts w:ascii="Arial" w:hAnsi="Arial" w:hint="cs"/>
          <w:noProof w:val="0"/>
          <w:rtl/>
        </w:rPr>
        <w:t>אדם שיש לו טובת הנאה בה</w:t>
      </w:r>
      <w:r w:rsidR="00210028">
        <w:rPr>
          <w:rFonts w:ascii="Arial" w:hAnsi="Arial" w:hint="cs"/>
          <w:noProof w:val="0"/>
          <w:rtl/>
        </w:rPr>
        <w:t xml:space="preserve">. </w:t>
      </w:r>
    </w:p>
    <w:p w14:paraId="7EA23A42" w14:textId="77777777" w:rsidR="00210028" w:rsidRPr="00210028" w:rsidRDefault="00210028" w:rsidP="00210028">
      <w:pPr>
        <w:pStyle w:val="ad"/>
        <w:rPr>
          <w:rFonts w:ascii="Arial" w:hAnsi="Arial"/>
          <w:noProof w:val="0"/>
          <w:rtl/>
        </w:rPr>
      </w:pPr>
    </w:p>
    <w:p w14:paraId="30A1EE76" w14:textId="77777777" w:rsidR="009849E8" w:rsidRPr="009D65EF" w:rsidRDefault="009849E8" w:rsidP="004A18F3">
      <w:pPr>
        <w:pStyle w:val="ad"/>
        <w:numPr>
          <w:ilvl w:val="0"/>
          <w:numId w:val="1"/>
        </w:numPr>
        <w:spacing w:line="360" w:lineRule="auto"/>
        <w:jc w:val="both"/>
        <w:rPr>
          <w:rFonts w:ascii="Arial" w:hAnsi="Arial"/>
          <w:noProof w:val="0"/>
        </w:rPr>
      </w:pPr>
      <w:r>
        <w:rPr>
          <w:rFonts w:ascii="Arial" w:hAnsi="Arial" w:hint="cs"/>
          <w:noProof w:val="0"/>
          <w:rtl/>
        </w:rPr>
        <w:t xml:space="preserve">כאמור, התובעים </w:t>
      </w:r>
      <w:r w:rsidR="004A18F3">
        <w:rPr>
          <w:rFonts w:ascii="Arial" w:hAnsi="Arial" w:hint="cs"/>
          <w:noProof w:val="0"/>
          <w:rtl/>
        </w:rPr>
        <w:t>טענו</w:t>
      </w:r>
      <w:r>
        <w:rPr>
          <w:rFonts w:ascii="Arial" w:hAnsi="Arial" w:hint="cs"/>
          <w:noProof w:val="0"/>
          <w:rtl/>
        </w:rPr>
        <w:t xml:space="preserve"> כי המדינה לא ביצעה כנדרש את ההודעה לפי </w:t>
      </w:r>
      <w:r w:rsidRPr="001A059C">
        <w:rPr>
          <w:rFonts w:ascii="Arial" w:hAnsi="Arial" w:hint="cs"/>
          <w:noProof w:val="0"/>
          <w:rtl/>
        </w:rPr>
        <w:t>סעיף 5 לפקודת הקרקעות המחייב לפרסם הודעה על הכוונה להפקיע במקומות נוחים על הקרקע או בסמוך אליה ולמסור העתק ממנה לבעלים הרשומים במסירה אישית. לטענתם, בענייננו, לא פורסמה הודעה כאמור ומעולם לא הודע להם על ההפקעה.</w:t>
      </w:r>
      <w:r>
        <w:rPr>
          <w:rFonts w:ascii="Arial" w:hAnsi="Arial" w:hint="cs"/>
          <w:noProof w:val="0"/>
          <w:sz w:val="28"/>
          <w:szCs w:val="28"/>
          <w:rtl/>
        </w:rPr>
        <w:t xml:space="preserve"> </w:t>
      </w:r>
      <w:r w:rsidRPr="009D65EF">
        <w:rPr>
          <w:rFonts w:ascii="Arial" w:hAnsi="Arial" w:hint="cs"/>
          <w:noProof w:val="0"/>
          <w:rtl/>
        </w:rPr>
        <w:t>כפי שיובהר להלן, יש לדחות טענה זו.</w:t>
      </w:r>
    </w:p>
    <w:p w14:paraId="4F4601B4" w14:textId="77777777" w:rsidR="009849E8" w:rsidRPr="009F268B" w:rsidRDefault="009849E8" w:rsidP="009849E8">
      <w:pPr>
        <w:pStyle w:val="ad"/>
        <w:rPr>
          <w:rFonts w:ascii="Arial" w:hAnsi="Arial"/>
          <w:noProof w:val="0"/>
          <w:rtl/>
        </w:rPr>
      </w:pPr>
    </w:p>
    <w:p w14:paraId="4BBC3241" w14:textId="77777777" w:rsidR="009849E8" w:rsidRDefault="009849E8" w:rsidP="00505D3E">
      <w:pPr>
        <w:pStyle w:val="ad"/>
        <w:numPr>
          <w:ilvl w:val="0"/>
          <w:numId w:val="1"/>
        </w:numPr>
        <w:spacing w:line="360" w:lineRule="auto"/>
        <w:jc w:val="both"/>
        <w:rPr>
          <w:rFonts w:ascii="Arial" w:hAnsi="Arial"/>
          <w:noProof w:val="0"/>
        </w:rPr>
      </w:pPr>
      <w:r>
        <w:rPr>
          <w:rFonts w:ascii="Arial" w:hAnsi="Arial" w:hint="cs"/>
          <w:noProof w:val="0"/>
          <w:rtl/>
        </w:rPr>
        <w:t>במהלך חקירתה הנגדית בדיון, אישרה הגב' פרי כי מעבר לפרסום ברשומות, יש צורך לבצע גם מסירה אישית ולהציב שילוט, אך הוסיפה כי אף שלא נמצאו לכך אסמכתאות, זה מה שקרה בפועל (ראו בפרוטוקול הדיון מיום 28.5.25 עמ' 33 שורה 3</w:t>
      </w:r>
      <w:r w:rsidR="002F2B39">
        <w:rPr>
          <w:rFonts w:ascii="Arial" w:hAnsi="Arial" w:hint="cs"/>
          <w:noProof w:val="0"/>
          <w:rtl/>
        </w:rPr>
        <w:t>9</w:t>
      </w:r>
      <w:r>
        <w:rPr>
          <w:rFonts w:ascii="Arial" w:hAnsi="Arial" w:hint="cs"/>
          <w:noProof w:val="0"/>
          <w:rtl/>
        </w:rPr>
        <w:t xml:space="preserve"> עד עמ' 34 שורה 12). </w:t>
      </w:r>
      <w:r w:rsidR="002F2B39">
        <w:rPr>
          <w:rFonts w:ascii="Arial" w:hAnsi="Arial" w:hint="cs"/>
          <w:noProof w:val="0"/>
          <w:rtl/>
        </w:rPr>
        <w:t xml:space="preserve">יש לציין כי במסגרת חקירתה הנגדית התברר כי לתצהיר צורף </w:t>
      </w:r>
      <w:proofErr w:type="spellStart"/>
      <w:r w:rsidR="002F2B39">
        <w:rPr>
          <w:rFonts w:ascii="Arial" w:hAnsi="Arial" w:hint="cs"/>
          <w:noProof w:val="0"/>
          <w:rtl/>
        </w:rPr>
        <w:t>תשריט</w:t>
      </w:r>
      <w:proofErr w:type="spellEnd"/>
      <w:r w:rsidR="002F2B39">
        <w:rPr>
          <w:rFonts w:ascii="Arial" w:hAnsi="Arial" w:hint="cs"/>
          <w:noProof w:val="0"/>
          <w:rtl/>
        </w:rPr>
        <w:t xml:space="preserve"> שונה מזה </w:t>
      </w:r>
      <w:r w:rsidR="00FC3D2A">
        <w:rPr>
          <w:rFonts w:ascii="Arial" w:hAnsi="Arial" w:hint="cs"/>
          <w:noProof w:val="0"/>
          <w:rtl/>
        </w:rPr>
        <w:t xml:space="preserve">שצוין בפרסומים וכי לתצהירה צורף מה שנמצא בתיק. עניין זה הוסבר על ידה בכך שחלפו מאז שבוצעו הפרסומים כ-70 שנה וכי למעשה הגשת </w:t>
      </w:r>
      <w:r w:rsidR="00BA10A6">
        <w:rPr>
          <w:rFonts w:ascii="Arial" w:hAnsi="Arial" w:hint="cs"/>
          <w:noProof w:val="0"/>
          <w:rtl/>
        </w:rPr>
        <w:t xml:space="preserve">התביעה בחלוף שנים כה רבות יוצר נזק ראייתי לנתבעת 1 (ראו עמוד 33 שורות 34-36). הסבר זה נכון </w:t>
      </w:r>
      <w:r w:rsidR="004A18F3">
        <w:rPr>
          <w:rFonts w:ascii="Arial" w:hAnsi="Arial" w:hint="cs"/>
          <w:noProof w:val="0"/>
          <w:rtl/>
        </w:rPr>
        <w:t xml:space="preserve">גם </w:t>
      </w:r>
      <w:r w:rsidR="00BA10A6">
        <w:rPr>
          <w:rFonts w:ascii="Arial" w:hAnsi="Arial" w:hint="cs"/>
          <w:noProof w:val="0"/>
          <w:rtl/>
        </w:rPr>
        <w:t xml:space="preserve">לגבי </w:t>
      </w:r>
      <w:r w:rsidR="00A543FC">
        <w:rPr>
          <w:rFonts w:ascii="Arial" w:hAnsi="Arial" w:hint="cs"/>
          <w:noProof w:val="0"/>
          <w:rtl/>
        </w:rPr>
        <w:t xml:space="preserve">העדר </w:t>
      </w:r>
      <w:r w:rsidR="00BA10A6">
        <w:rPr>
          <w:rFonts w:ascii="Arial" w:hAnsi="Arial" w:hint="cs"/>
          <w:noProof w:val="0"/>
          <w:rtl/>
        </w:rPr>
        <w:t xml:space="preserve">היכולת של הנתבעת 1 להציג </w:t>
      </w:r>
      <w:r w:rsidR="00A543FC">
        <w:rPr>
          <w:rFonts w:ascii="Arial" w:hAnsi="Arial" w:hint="cs"/>
          <w:noProof w:val="0"/>
          <w:rtl/>
        </w:rPr>
        <w:t xml:space="preserve">כיום בחלוף </w:t>
      </w:r>
      <w:r w:rsidR="00505D3E">
        <w:rPr>
          <w:rFonts w:ascii="Arial" w:hAnsi="Arial" w:hint="cs"/>
          <w:noProof w:val="0"/>
          <w:rtl/>
        </w:rPr>
        <w:t>כ</w:t>
      </w:r>
      <w:r w:rsidR="00A543FC">
        <w:rPr>
          <w:rFonts w:ascii="Arial" w:hAnsi="Arial" w:hint="cs"/>
          <w:noProof w:val="0"/>
          <w:rtl/>
        </w:rPr>
        <w:t xml:space="preserve">- 70 שנה </w:t>
      </w:r>
      <w:r w:rsidR="00BA10A6">
        <w:rPr>
          <w:rFonts w:ascii="Arial" w:hAnsi="Arial" w:hint="cs"/>
          <w:noProof w:val="0"/>
          <w:rtl/>
        </w:rPr>
        <w:t xml:space="preserve">אסמכתאות בדבר ביצוע מסירה אישית והצבת שילוט. </w:t>
      </w:r>
    </w:p>
    <w:p w14:paraId="0DE0B59E" w14:textId="77777777" w:rsidR="009849E8" w:rsidRPr="00A20340" w:rsidRDefault="009849E8" w:rsidP="009849E8">
      <w:pPr>
        <w:pStyle w:val="ad"/>
        <w:rPr>
          <w:rFonts w:ascii="Arial" w:hAnsi="Arial"/>
          <w:noProof w:val="0"/>
          <w:rtl/>
        </w:rPr>
      </w:pPr>
    </w:p>
    <w:p w14:paraId="00A42540" w14:textId="77777777" w:rsidR="009849E8" w:rsidRDefault="009849E8" w:rsidP="0063742D">
      <w:pPr>
        <w:pStyle w:val="ae"/>
        <w:numPr>
          <w:ilvl w:val="0"/>
          <w:numId w:val="1"/>
        </w:numPr>
        <w:spacing w:line="360" w:lineRule="auto"/>
        <w:rPr>
          <w:rFonts w:ascii="David" w:hAnsi="David" w:cs="David"/>
          <w:sz w:val="24"/>
        </w:rPr>
      </w:pPr>
      <w:r>
        <w:rPr>
          <w:rFonts w:ascii="David" w:hAnsi="David" w:cs="David" w:hint="cs"/>
          <w:sz w:val="24"/>
          <w:rtl/>
        </w:rPr>
        <w:t xml:space="preserve">זה המקום לציין כי לרשויות המדינה עומדת חזקת תקינות המנהל שהתקבלה בפסיקה הישראלית (ראו בע"א 6066/97 </w:t>
      </w:r>
      <w:r w:rsidRPr="0062357F">
        <w:rPr>
          <w:rFonts w:ascii="David" w:hAnsi="David" w:cs="David" w:hint="cs"/>
          <w:b/>
          <w:bCs/>
          <w:sz w:val="24"/>
          <w:rtl/>
        </w:rPr>
        <w:t xml:space="preserve">עיריית תל אביב </w:t>
      </w:r>
      <w:r w:rsidRPr="0062357F">
        <w:rPr>
          <w:rFonts w:ascii="David" w:hAnsi="David" w:cs="David"/>
          <w:b/>
          <w:bCs/>
          <w:sz w:val="24"/>
          <w:rtl/>
        </w:rPr>
        <w:t>–</w:t>
      </w:r>
      <w:r w:rsidRPr="0062357F">
        <w:rPr>
          <w:rFonts w:ascii="David" w:hAnsi="David" w:cs="David" w:hint="cs"/>
          <w:b/>
          <w:bCs/>
          <w:sz w:val="24"/>
          <w:rtl/>
        </w:rPr>
        <w:t xml:space="preserve"> יפו נ' אבן אור פסגת רוממה בע"מ</w:t>
      </w:r>
      <w:r>
        <w:rPr>
          <w:rFonts w:ascii="David" w:hAnsi="David" w:cs="David" w:hint="cs"/>
          <w:sz w:val="24"/>
          <w:rtl/>
        </w:rPr>
        <w:t xml:space="preserve">, פ"ד נד (3), 749, 755-756 והפסיקה המופיעה שם). על פי חזקה זו, </w:t>
      </w:r>
      <w:r w:rsidRPr="00533FD0">
        <w:rPr>
          <w:rFonts w:ascii="David" w:hAnsi="David" w:cs="David"/>
          <w:sz w:val="24"/>
          <w:rtl/>
        </w:rPr>
        <w:t>נקודת המוצא ה</w:t>
      </w:r>
      <w:r>
        <w:rPr>
          <w:rFonts w:ascii="David" w:hAnsi="David" w:cs="David" w:hint="cs"/>
          <w:sz w:val="24"/>
          <w:rtl/>
        </w:rPr>
        <w:t>יא</w:t>
      </w:r>
      <w:r>
        <w:rPr>
          <w:rFonts w:ascii="David" w:hAnsi="David" w:cs="David"/>
          <w:sz w:val="24"/>
          <w:rtl/>
        </w:rPr>
        <w:t xml:space="preserve"> כי </w:t>
      </w:r>
      <w:r>
        <w:rPr>
          <w:rFonts w:ascii="David" w:hAnsi="David" w:cs="David"/>
          <w:sz w:val="24"/>
          <w:rtl/>
        </w:rPr>
        <w:lastRenderedPageBreak/>
        <w:t>המ</w:t>
      </w:r>
      <w:r w:rsidRPr="00533FD0">
        <w:rPr>
          <w:rFonts w:ascii="David" w:hAnsi="David" w:cs="David"/>
          <w:sz w:val="24"/>
          <w:rtl/>
        </w:rPr>
        <w:t xml:space="preserve">נהל פעל באופן חוקי </w:t>
      </w:r>
      <w:r>
        <w:rPr>
          <w:rFonts w:ascii="David" w:hAnsi="David" w:cs="David" w:hint="cs"/>
          <w:sz w:val="24"/>
          <w:rtl/>
        </w:rPr>
        <w:t>ותקין.</w:t>
      </w:r>
      <w:r w:rsidR="0063742D">
        <w:rPr>
          <w:rFonts w:ascii="David" w:hAnsi="David" w:cs="David"/>
          <w:sz w:val="24"/>
          <w:rtl/>
        </w:rPr>
        <w:t xml:space="preserve"> ניתן</w:t>
      </w:r>
      <w:r>
        <w:rPr>
          <w:rFonts w:ascii="David" w:hAnsi="David" w:cs="David"/>
          <w:sz w:val="24"/>
          <w:rtl/>
        </w:rPr>
        <w:t xml:space="preserve"> לסתור </w:t>
      </w:r>
      <w:r w:rsidR="00A543FC">
        <w:rPr>
          <w:rFonts w:ascii="David" w:hAnsi="David" w:cs="David" w:hint="cs"/>
          <w:sz w:val="24"/>
          <w:rtl/>
        </w:rPr>
        <w:t xml:space="preserve">את </w:t>
      </w:r>
      <w:r>
        <w:rPr>
          <w:rFonts w:ascii="David" w:hAnsi="David" w:cs="David"/>
          <w:sz w:val="24"/>
          <w:rtl/>
        </w:rPr>
        <w:t>החזקה</w:t>
      </w:r>
      <w:r>
        <w:rPr>
          <w:rFonts w:ascii="David" w:hAnsi="David" w:cs="David" w:hint="cs"/>
          <w:sz w:val="24"/>
          <w:rtl/>
        </w:rPr>
        <w:t xml:space="preserve">, אך </w:t>
      </w:r>
      <w:r w:rsidRPr="00533FD0">
        <w:rPr>
          <w:rFonts w:ascii="David" w:hAnsi="David" w:cs="David"/>
          <w:sz w:val="24"/>
          <w:rtl/>
        </w:rPr>
        <w:t>הנטל מוטל על המבקש לעשות כן</w:t>
      </w:r>
      <w:r>
        <w:rPr>
          <w:rFonts w:ascii="David" w:hAnsi="David" w:cs="David" w:hint="cs"/>
          <w:sz w:val="24"/>
          <w:rtl/>
        </w:rPr>
        <w:t xml:space="preserve"> ובמקרה דנן, על התובעים</w:t>
      </w:r>
      <w:r>
        <w:rPr>
          <w:rFonts w:ascii="David" w:hAnsi="David" w:cs="David"/>
          <w:sz w:val="24"/>
          <w:rtl/>
        </w:rPr>
        <w:t>.</w:t>
      </w:r>
      <w:r>
        <w:rPr>
          <w:rFonts w:ascii="David" w:hAnsi="David" w:cs="David" w:hint="cs"/>
          <w:sz w:val="24"/>
          <w:rtl/>
        </w:rPr>
        <w:t xml:space="preserve"> </w:t>
      </w:r>
    </w:p>
    <w:p w14:paraId="3435BA3A" w14:textId="77777777" w:rsidR="009849E8" w:rsidRDefault="009849E8" w:rsidP="009849E8">
      <w:pPr>
        <w:pStyle w:val="ad"/>
        <w:rPr>
          <w:rFonts w:ascii="David" w:hAnsi="David"/>
          <w:rtl/>
        </w:rPr>
      </w:pPr>
    </w:p>
    <w:p w14:paraId="0C3622D5" w14:textId="77777777" w:rsidR="009849E8" w:rsidRPr="00E20CD4" w:rsidRDefault="009849E8" w:rsidP="009849E8">
      <w:pPr>
        <w:pStyle w:val="ae"/>
        <w:numPr>
          <w:ilvl w:val="0"/>
          <w:numId w:val="1"/>
        </w:numPr>
        <w:spacing w:line="360" w:lineRule="auto"/>
        <w:rPr>
          <w:rFonts w:ascii="David" w:hAnsi="David" w:cs="David"/>
          <w:sz w:val="24"/>
          <w:rtl/>
        </w:rPr>
      </w:pPr>
      <w:r>
        <w:rPr>
          <w:rFonts w:ascii="David" w:hAnsi="David" w:cs="David" w:hint="cs"/>
          <w:sz w:val="24"/>
          <w:rtl/>
        </w:rPr>
        <w:t xml:space="preserve">זאת ועוד, </w:t>
      </w:r>
      <w:r w:rsidRPr="00E20CD4">
        <w:rPr>
          <w:rFonts w:ascii="David" w:hAnsi="David" w:cs="David"/>
          <w:sz w:val="24"/>
          <w:rtl/>
        </w:rPr>
        <w:t>ככל שעב</w:t>
      </w:r>
      <w:r>
        <w:rPr>
          <w:rFonts w:ascii="David" w:hAnsi="David" w:cs="David"/>
          <w:sz w:val="24"/>
          <w:rtl/>
        </w:rPr>
        <w:t>ר זמן רב יותר מהפעולה המ</w:t>
      </w:r>
      <w:r w:rsidRPr="00E20CD4">
        <w:rPr>
          <w:rFonts w:ascii="David" w:hAnsi="David" w:cs="David"/>
          <w:sz w:val="24"/>
          <w:rtl/>
        </w:rPr>
        <w:t xml:space="preserve">נהלית, גובר כוחה של חזקת התקינות. </w:t>
      </w:r>
      <w:r w:rsidRPr="0062357F">
        <w:rPr>
          <w:rFonts w:ascii="David" w:hAnsi="David" w:cs="David"/>
          <w:b/>
          <w:bCs/>
          <w:sz w:val="24"/>
          <w:rtl/>
        </w:rPr>
        <w:t xml:space="preserve">"חזקת החוקיות עשויה להוסיף משקל עם הזמן. לאחר שנים רבות יהיה לה משקל רב. אכן, עדיין היא רק חזקה, ולכן עדיין היא ניתנת לסתירה, אך ככל שחולף הזמן יקשה יותר ויותר לסתור </w:t>
      </w:r>
      <w:r>
        <w:rPr>
          <w:rFonts w:ascii="David" w:hAnsi="David" w:cs="David"/>
          <w:b/>
          <w:bCs/>
          <w:sz w:val="24"/>
          <w:rtl/>
        </w:rPr>
        <w:t>אותה"</w:t>
      </w:r>
      <w:r>
        <w:rPr>
          <w:rFonts w:ascii="David" w:hAnsi="David" w:cs="David" w:hint="cs"/>
          <w:sz w:val="24"/>
          <w:rtl/>
        </w:rPr>
        <w:t xml:space="preserve"> (ראו בג"ץ 4146/95 </w:t>
      </w:r>
      <w:r w:rsidRPr="007D5B7C">
        <w:rPr>
          <w:rFonts w:ascii="David" w:hAnsi="David" w:cs="David" w:hint="cs"/>
          <w:b/>
          <w:bCs/>
          <w:sz w:val="24"/>
          <w:rtl/>
        </w:rPr>
        <w:t>עיזבון המנוחה לילי דנקנר ז"ל נ' מנהל רשות העתיקות,</w:t>
      </w:r>
      <w:r>
        <w:rPr>
          <w:rFonts w:ascii="David" w:hAnsi="David" w:cs="David" w:hint="cs"/>
          <w:sz w:val="24"/>
          <w:rtl/>
        </w:rPr>
        <w:t xml:space="preserve"> פ"ד נב(4), 774, 793). </w:t>
      </w:r>
    </w:p>
    <w:p w14:paraId="13E3099B" w14:textId="77777777" w:rsidR="009849E8" w:rsidRDefault="009849E8" w:rsidP="0063742D">
      <w:pPr>
        <w:pStyle w:val="ad"/>
        <w:numPr>
          <w:ilvl w:val="0"/>
          <w:numId w:val="1"/>
        </w:numPr>
        <w:spacing w:line="360" w:lineRule="auto"/>
        <w:jc w:val="both"/>
        <w:rPr>
          <w:rFonts w:ascii="Arial" w:hAnsi="Arial"/>
          <w:noProof w:val="0"/>
        </w:rPr>
      </w:pPr>
      <w:r>
        <w:rPr>
          <w:rFonts w:ascii="Arial" w:hAnsi="Arial" w:hint="cs"/>
          <w:noProof w:val="0"/>
          <w:rtl/>
        </w:rPr>
        <w:t xml:space="preserve">בענייננו, התובעים לא עמדו בנטל לסתור את חזקת תקינות המנהל. בחקירתו הנגדית, העיד התובע 1, </w:t>
      </w:r>
      <w:r w:rsidR="00A543FC">
        <w:rPr>
          <w:rFonts w:ascii="Arial" w:hAnsi="Arial" w:hint="cs"/>
          <w:noProof w:val="0"/>
          <w:rtl/>
        </w:rPr>
        <w:t xml:space="preserve">מר </w:t>
      </w:r>
      <w:proofErr w:type="spellStart"/>
      <w:r w:rsidR="00A543FC">
        <w:rPr>
          <w:rFonts w:ascii="Arial" w:hAnsi="Arial" w:hint="cs"/>
          <w:noProof w:val="0"/>
          <w:rtl/>
        </w:rPr>
        <w:t>ואליד</w:t>
      </w:r>
      <w:proofErr w:type="spellEnd"/>
      <w:r w:rsidR="00A543FC">
        <w:rPr>
          <w:rFonts w:ascii="Arial" w:hAnsi="Arial" w:hint="cs"/>
          <w:noProof w:val="0"/>
          <w:rtl/>
        </w:rPr>
        <w:t xml:space="preserve"> </w:t>
      </w:r>
      <w:proofErr w:type="spellStart"/>
      <w:r w:rsidR="00A543FC">
        <w:rPr>
          <w:rFonts w:ascii="Arial" w:hAnsi="Arial" w:hint="cs"/>
          <w:noProof w:val="0"/>
          <w:rtl/>
        </w:rPr>
        <w:t>אלדח</w:t>
      </w:r>
      <w:proofErr w:type="spellEnd"/>
      <w:r>
        <w:rPr>
          <w:rFonts w:ascii="Arial" w:hAnsi="Arial" w:hint="cs"/>
          <w:noProof w:val="0"/>
          <w:rtl/>
        </w:rPr>
        <w:t xml:space="preserve">, </w:t>
      </w:r>
      <w:r w:rsidR="00390420">
        <w:rPr>
          <w:rFonts w:ascii="Arial" w:hAnsi="Arial" w:hint="cs"/>
          <w:noProof w:val="0"/>
          <w:rtl/>
        </w:rPr>
        <w:t>ש</w:t>
      </w:r>
      <w:r w:rsidR="00422DB9">
        <w:rPr>
          <w:rFonts w:ascii="Arial" w:hAnsi="Arial" w:hint="cs"/>
          <w:noProof w:val="0"/>
          <w:rtl/>
        </w:rPr>
        <w:t xml:space="preserve">על פי תצהירו נולד ב- 1.3.1941 (נספח 1 לתצהירו) </w:t>
      </w:r>
      <w:r>
        <w:rPr>
          <w:rFonts w:ascii="Arial" w:hAnsi="Arial" w:hint="cs"/>
          <w:noProof w:val="0"/>
          <w:rtl/>
        </w:rPr>
        <w:t xml:space="preserve">כי במועדים הרלוונטיים להפקעה ופרסומה היה ילד קטן (ראו עדותו בפרוטוקול הדיון מיום 28.5.25 בעמ' 11 שורות 1-3, בעמ' 12 </w:t>
      </w:r>
      <w:r w:rsidR="00390420">
        <w:rPr>
          <w:rFonts w:ascii="Arial" w:hAnsi="Arial" w:hint="cs"/>
          <w:noProof w:val="0"/>
          <w:rtl/>
        </w:rPr>
        <w:t>שורות 26-27 ובעמ' 14 שורות 8-10</w:t>
      </w:r>
      <w:r w:rsidRPr="00A543FC">
        <w:rPr>
          <w:rFonts w:ascii="Arial" w:hAnsi="Arial" w:hint="cs"/>
          <w:noProof w:val="0"/>
          <w:sz w:val="28"/>
          <w:szCs w:val="28"/>
          <w:rtl/>
        </w:rPr>
        <w:t>).</w:t>
      </w:r>
      <w:r>
        <w:rPr>
          <w:rFonts w:ascii="Arial" w:hAnsi="Arial" w:hint="cs"/>
          <w:noProof w:val="0"/>
          <w:rtl/>
        </w:rPr>
        <w:t xml:space="preserve"> </w:t>
      </w:r>
      <w:proofErr w:type="spellStart"/>
      <w:r w:rsidR="00390420">
        <w:rPr>
          <w:rFonts w:ascii="Arial" w:hAnsi="Arial" w:hint="cs"/>
          <w:noProof w:val="0"/>
          <w:rtl/>
        </w:rPr>
        <w:t>גאלב</w:t>
      </w:r>
      <w:proofErr w:type="spellEnd"/>
      <w:r w:rsidR="00390420">
        <w:rPr>
          <w:rFonts w:ascii="Arial" w:hAnsi="Arial" w:hint="cs"/>
          <w:noProof w:val="0"/>
          <w:rtl/>
        </w:rPr>
        <w:t xml:space="preserve"> אחיו של התובע 1 נולד על פי תצהירו ביום 15.9.1956 </w:t>
      </w:r>
      <w:r w:rsidR="00422DB9">
        <w:rPr>
          <w:rFonts w:ascii="Arial" w:hAnsi="Arial" w:hint="cs"/>
          <w:noProof w:val="0"/>
          <w:rtl/>
        </w:rPr>
        <w:t>קרי לאחר ביצוע ההפקעה. בנסיבות אלה,</w:t>
      </w:r>
      <w:r>
        <w:rPr>
          <w:rFonts w:ascii="Arial" w:hAnsi="Arial" w:hint="cs"/>
          <w:noProof w:val="0"/>
          <w:rtl/>
        </w:rPr>
        <w:t xml:space="preserve"> אין מי שיעיד בתמיכה לטענת התובעים כי לא </w:t>
      </w:r>
      <w:r w:rsidR="00422DB9">
        <w:rPr>
          <w:rFonts w:ascii="Arial" w:hAnsi="Arial" w:hint="cs"/>
          <w:noProof w:val="0"/>
          <w:rtl/>
        </w:rPr>
        <w:t>מולאו הדרישות הקבועות בסעיף 5 לפקודה הקרקעות ולכן</w:t>
      </w:r>
      <w:r w:rsidR="005D0E80">
        <w:rPr>
          <w:rFonts w:ascii="Arial" w:hAnsi="Arial" w:hint="cs"/>
          <w:noProof w:val="0"/>
          <w:rtl/>
        </w:rPr>
        <w:t>,</w:t>
      </w:r>
      <w:r w:rsidR="00422DB9">
        <w:rPr>
          <w:rFonts w:ascii="Arial" w:hAnsi="Arial" w:hint="cs"/>
          <w:noProof w:val="0"/>
          <w:rtl/>
        </w:rPr>
        <w:t xml:space="preserve"> </w:t>
      </w:r>
      <w:r>
        <w:rPr>
          <w:rFonts w:ascii="Arial" w:hAnsi="Arial" w:hint="cs"/>
          <w:noProof w:val="0"/>
          <w:rtl/>
        </w:rPr>
        <w:t>לא עמדו בנטל להפריך את חזקת תקינות המנהל ב</w:t>
      </w:r>
      <w:r w:rsidR="00422DB9">
        <w:rPr>
          <w:rFonts w:ascii="Arial" w:hAnsi="Arial" w:hint="cs"/>
          <w:noProof w:val="0"/>
          <w:rtl/>
        </w:rPr>
        <w:t>כל ה</w:t>
      </w:r>
      <w:r>
        <w:rPr>
          <w:rFonts w:ascii="Arial" w:hAnsi="Arial" w:hint="cs"/>
          <w:noProof w:val="0"/>
          <w:rtl/>
        </w:rPr>
        <w:t>קש</w:t>
      </w:r>
      <w:r w:rsidR="00422DB9">
        <w:rPr>
          <w:rFonts w:ascii="Arial" w:hAnsi="Arial" w:hint="cs"/>
          <w:noProof w:val="0"/>
          <w:rtl/>
        </w:rPr>
        <w:t>ו</w:t>
      </w:r>
      <w:r>
        <w:rPr>
          <w:rFonts w:ascii="Arial" w:hAnsi="Arial" w:hint="cs"/>
          <w:noProof w:val="0"/>
          <w:rtl/>
        </w:rPr>
        <w:t>ר לביצוע</w:t>
      </w:r>
      <w:r w:rsidR="00422DB9">
        <w:rPr>
          <w:rFonts w:ascii="Arial" w:hAnsi="Arial" w:hint="cs"/>
          <w:noProof w:val="0"/>
          <w:rtl/>
        </w:rPr>
        <w:t>ן</w:t>
      </w:r>
      <w:r>
        <w:rPr>
          <w:rFonts w:ascii="Arial" w:hAnsi="Arial" w:hint="cs"/>
          <w:noProof w:val="0"/>
          <w:rtl/>
        </w:rPr>
        <w:t xml:space="preserve">. </w:t>
      </w:r>
    </w:p>
    <w:p w14:paraId="07F42E54" w14:textId="77777777" w:rsidR="009849E8" w:rsidRPr="001D3787" w:rsidRDefault="009849E8" w:rsidP="009849E8">
      <w:pPr>
        <w:spacing w:line="360" w:lineRule="auto"/>
        <w:jc w:val="both"/>
        <w:rPr>
          <w:rFonts w:ascii="Arial" w:hAnsi="Arial"/>
          <w:noProof w:val="0"/>
        </w:rPr>
      </w:pPr>
    </w:p>
    <w:p w14:paraId="3DA21263" w14:textId="77777777" w:rsidR="00154979" w:rsidRPr="00154979" w:rsidRDefault="00154979" w:rsidP="00BA3942">
      <w:pPr>
        <w:pStyle w:val="ad"/>
        <w:numPr>
          <w:ilvl w:val="0"/>
          <w:numId w:val="1"/>
        </w:numPr>
        <w:spacing w:line="360" w:lineRule="auto"/>
        <w:jc w:val="both"/>
        <w:rPr>
          <w:rFonts w:ascii="Arial" w:hAnsi="Arial"/>
          <w:noProof w:val="0"/>
        </w:rPr>
      </w:pPr>
      <w:r w:rsidRPr="00154979">
        <w:rPr>
          <w:rFonts w:ascii="Arial" w:hAnsi="Arial" w:hint="cs"/>
          <w:noProof w:val="0"/>
          <w:rtl/>
        </w:rPr>
        <w:t>זאת ועוד,</w:t>
      </w:r>
      <w:r w:rsidR="009849E8" w:rsidRPr="00154979">
        <w:rPr>
          <w:rFonts w:ascii="Arial" w:hAnsi="Arial" w:hint="cs"/>
          <w:noProof w:val="0"/>
          <w:rtl/>
        </w:rPr>
        <w:t xml:space="preserve"> על פי פרשנות הוראת סעיף 5(1) בספרות וכפי שלא אחת נקבע בפסיקה, כל עוד בוצע פרסום ברשומות, תוקפה של ההפקעה אינו נפגע, שכן מסירת ההודעה האישית והנחת ההודעה על הקרקע </w:t>
      </w:r>
      <w:r w:rsidR="009849E8" w:rsidRPr="00162B9F">
        <w:rPr>
          <w:rFonts w:hint="cs"/>
          <w:rtl/>
        </w:rPr>
        <w:t xml:space="preserve">מהוות </w:t>
      </w:r>
      <w:r w:rsidR="009849E8" w:rsidRPr="00162B9F">
        <w:rPr>
          <w:rtl/>
        </w:rPr>
        <w:t>אקט דקלרטיבי בלבד, שמטרתו להביא את דבר ההפקעה לידיעת מי שזכותו רשומה בפנקסי המקרקעין</w:t>
      </w:r>
      <w:r w:rsidR="009849E8" w:rsidRPr="00154979">
        <w:rPr>
          <w:rFonts w:ascii="Arial" w:hAnsi="Arial" w:hint="cs"/>
          <w:noProof w:val="0"/>
          <w:rtl/>
        </w:rPr>
        <w:t xml:space="preserve">. </w:t>
      </w:r>
    </w:p>
    <w:p w14:paraId="0DA83533" w14:textId="77777777" w:rsidR="00154979" w:rsidRPr="00154979" w:rsidRDefault="00154979" w:rsidP="00154979">
      <w:pPr>
        <w:pStyle w:val="ad"/>
        <w:rPr>
          <w:rFonts w:ascii="Arial" w:hAnsi="Arial"/>
          <w:b/>
          <w:bCs/>
          <w:noProof w:val="0"/>
          <w:rtl/>
        </w:rPr>
      </w:pPr>
    </w:p>
    <w:p w14:paraId="090D9D6D" w14:textId="77777777" w:rsidR="009849E8" w:rsidRPr="00154979" w:rsidRDefault="009849E8" w:rsidP="002F7F15">
      <w:pPr>
        <w:pStyle w:val="ad"/>
        <w:spacing w:line="360" w:lineRule="auto"/>
        <w:ind w:left="927"/>
        <w:jc w:val="both"/>
        <w:rPr>
          <w:rFonts w:ascii="Arial" w:hAnsi="Arial"/>
          <w:noProof w:val="0"/>
        </w:rPr>
      </w:pPr>
      <w:r w:rsidRPr="00154979">
        <w:rPr>
          <w:rFonts w:ascii="Arial" w:hAnsi="Arial" w:hint="cs"/>
          <w:b/>
          <w:bCs/>
          <w:noProof w:val="0"/>
          <w:rtl/>
        </w:rPr>
        <w:t xml:space="preserve">"הוראתו של סעיף 5(1) בדבר הפרסום ברשומות הינה הוראה מצווה, ולא הוראה מנחה בלבד. ובהעדר פרסום ברשומות </w:t>
      </w:r>
      <w:r w:rsidRPr="00154979">
        <w:rPr>
          <w:rFonts w:ascii="Arial" w:hAnsi="Arial"/>
          <w:b/>
          <w:bCs/>
          <w:noProof w:val="0"/>
          <w:rtl/>
        </w:rPr>
        <w:t>–</w:t>
      </w:r>
      <w:r w:rsidRPr="00154979">
        <w:rPr>
          <w:rFonts w:ascii="Arial" w:hAnsi="Arial" w:hint="cs"/>
          <w:b/>
          <w:bCs/>
          <w:noProof w:val="0"/>
          <w:rtl/>
        </w:rPr>
        <w:t xml:space="preserve"> אין ההודעות מקבלות תוקף. בסעיף 5(1) לפקודת הקרקעות קבועות שלוש דרכים נוספות למתן ההודעות: מסירה אישית למי שרשום בפנקסי המקרקעין כבעל זכות או טובת-הנאה במקרקעין; הצבת ההודעה על המקרקעין או סמוך אליהם; רישום הערת אזהרה בפנקסי המקרקעין. מחדל מצד הרשות המפקיעה בנקיטת הפעולות הללו, כולן או מקצתן, אינו פוגם בתוקף ההפקעה, שכן הפעולות האמורות אינן בחזקת אקטים קונסטיטוטיביים, אלא אקטים דקלרטיביים גרידא... מסירת ההודעות האישיות אינה אקט קונסטיטוטיבי, שעשייתו יוצרת את ההפקעה, אלא אקט דקלרטיבי גרידא, שתכליתו להביא את דבר ההפקעה לידיעת מי שזכותו רשומה בפנקסי המקרקעין"</w:t>
      </w:r>
      <w:r w:rsidRPr="00154979">
        <w:rPr>
          <w:rFonts w:ascii="Arial" w:hAnsi="Arial" w:hint="cs"/>
          <w:noProof w:val="0"/>
          <w:rtl/>
        </w:rPr>
        <w:t xml:space="preserve"> (א. קמר, </w:t>
      </w:r>
      <w:r w:rsidRPr="00154979">
        <w:rPr>
          <w:rFonts w:ascii="Arial" w:hAnsi="Arial" w:hint="cs"/>
          <w:b/>
          <w:bCs/>
          <w:noProof w:val="0"/>
          <w:rtl/>
        </w:rPr>
        <w:t>דיני הפקעת מקרקעין</w:t>
      </w:r>
      <w:r w:rsidRPr="00154979">
        <w:rPr>
          <w:rFonts w:ascii="Arial" w:hAnsi="Arial" w:hint="cs"/>
          <w:noProof w:val="0"/>
          <w:rtl/>
        </w:rPr>
        <w:t xml:space="preserve">, 280, </w:t>
      </w:r>
      <w:r w:rsidRPr="00154979">
        <w:rPr>
          <w:rFonts w:ascii="Arial" w:hAnsi="Arial" w:hint="cs"/>
          <w:noProof w:val="0"/>
          <w:rtl/>
        </w:rPr>
        <w:lastRenderedPageBreak/>
        <w:t>331, 533</w:t>
      </w:r>
      <w:r w:rsidR="004042BC">
        <w:rPr>
          <w:rFonts w:ascii="Arial" w:hAnsi="Arial" w:hint="cs"/>
          <w:noProof w:val="0"/>
          <w:rtl/>
        </w:rPr>
        <w:t xml:space="preserve">, </w:t>
      </w:r>
      <w:r w:rsidRPr="00154979">
        <w:rPr>
          <w:rFonts w:ascii="Arial" w:hAnsi="Arial" w:hint="cs"/>
          <w:noProof w:val="0"/>
          <w:rtl/>
        </w:rPr>
        <w:t xml:space="preserve">מהדורה שמינית, התשע"ד-2013, כרך א' וכן ראו </w:t>
      </w:r>
      <w:proofErr w:type="spellStart"/>
      <w:r w:rsidRPr="00154979">
        <w:rPr>
          <w:rFonts w:ascii="Arial" w:hAnsi="Arial" w:hint="cs"/>
          <w:noProof w:val="0"/>
          <w:rtl/>
        </w:rPr>
        <w:t>בבג"צ</w:t>
      </w:r>
      <w:proofErr w:type="spellEnd"/>
      <w:r w:rsidRPr="00154979">
        <w:rPr>
          <w:rFonts w:ascii="Arial" w:hAnsi="Arial" w:hint="cs"/>
          <w:noProof w:val="0"/>
          <w:rtl/>
        </w:rPr>
        <w:t xml:space="preserve"> 1597/93 </w:t>
      </w:r>
      <w:r w:rsidRPr="00154979">
        <w:rPr>
          <w:rFonts w:ascii="Arial" w:hAnsi="Arial" w:hint="cs"/>
          <w:b/>
          <w:bCs/>
          <w:noProof w:val="0"/>
          <w:rtl/>
        </w:rPr>
        <w:t xml:space="preserve">ההסתדרות הכללית נ' הועדה המקומית לתכנון ולבניה </w:t>
      </w:r>
      <w:r w:rsidRPr="00154979">
        <w:rPr>
          <w:rFonts w:ascii="Arial" w:hAnsi="Arial" w:hint="cs"/>
          <w:noProof w:val="0"/>
          <w:rtl/>
        </w:rPr>
        <w:t xml:space="preserve">(3.5.94) ; ע"א 119/01 </w:t>
      </w:r>
      <w:proofErr w:type="spellStart"/>
      <w:r w:rsidRPr="00154979">
        <w:rPr>
          <w:rFonts w:ascii="Arial" w:hAnsi="Arial" w:hint="cs"/>
          <w:b/>
          <w:bCs/>
          <w:noProof w:val="0"/>
          <w:rtl/>
        </w:rPr>
        <w:t>אקונס</w:t>
      </w:r>
      <w:proofErr w:type="spellEnd"/>
      <w:r w:rsidRPr="00154979">
        <w:rPr>
          <w:rFonts w:ascii="Arial" w:hAnsi="Arial" w:hint="cs"/>
          <w:b/>
          <w:bCs/>
          <w:noProof w:val="0"/>
          <w:rtl/>
        </w:rPr>
        <w:t xml:space="preserve"> נ' מדינת ישראל</w:t>
      </w:r>
      <w:r w:rsidRPr="00154979">
        <w:rPr>
          <w:rFonts w:ascii="Arial" w:hAnsi="Arial" w:hint="cs"/>
          <w:noProof w:val="0"/>
          <w:rtl/>
        </w:rPr>
        <w:t xml:space="preserve">, פ"ד </w:t>
      </w:r>
      <w:proofErr w:type="spellStart"/>
      <w:r w:rsidRPr="00154979">
        <w:rPr>
          <w:rFonts w:ascii="Arial" w:hAnsi="Arial" w:hint="cs"/>
          <w:noProof w:val="0"/>
          <w:rtl/>
        </w:rPr>
        <w:t>נז</w:t>
      </w:r>
      <w:proofErr w:type="spellEnd"/>
      <w:r w:rsidRPr="00154979">
        <w:rPr>
          <w:rFonts w:ascii="Arial" w:hAnsi="Arial" w:hint="cs"/>
          <w:noProof w:val="0"/>
          <w:rtl/>
        </w:rPr>
        <w:t xml:space="preserve">(1) 817, 833 (2003) ; רע"א 3220/15 </w:t>
      </w:r>
      <w:r w:rsidRPr="00154979">
        <w:rPr>
          <w:rFonts w:ascii="Arial" w:hAnsi="Arial" w:hint="cs"/>
          <w:b/>
          <w:bCs/>
          <w:noProof w:val="0"/>
          <w:rtl/>
        </w:rPr>
        <w:t xml:space="preserve">ד"ר </w:t>
      </w:r>
      <w:proofErr w:type="spellStart"/>
      <w:r w:rsidRPr="00154979">
        <w:rPr>
          <w:rFonts w:ascii="Arial" w:hAnsi="Arial" w:hint="cs"/>
          <w:b/>
          <w:bCs/>
          <w:noProof w:val="0"/>
          <w:rtl/>
        </w:rPr>
        <w:t>יאלי</w:t>
      </w:r>
      <w:proofErr w:type="spellEnd"/>
      <w:r w:rsidRPr="00154979">
        <w:rPr>
          <w:rFonts w:ascii="Arial" w:hAnsi="Arial" w:hint="cs"/>
          <w:b/>
          <w:bCs/>
          <w:noProof w:val="0"/>
          <w:rtl/>
        </w:rPr>
        <w:t xml:space="preserve"> הרן נ' מדינת ישראל</w:t>
      </w:r>
      <w:r w:rsidRPr="00154979">
        <w:rPr>
          <w:rFonts w:ascii="Arial" w:hAnsi="Arial" w:hint="cs"/>
          <w:noProof w:val="0"/>
          <w:rtl/>
        </w:rPr>
        <w:t xml:space="preserve"> (9.12.15), פסקה כ ; </w:t>
      </w:r>
      <w:proofErr w:type="spellStart"/>
      <w:r w:rsidRPr="00154979">
        <w:rPr>
          <w:rFonts w:ascii="Arial" w:hAnsi="Arial" w:hint="cs"/>
          <w:noProof w:val="0"/>
          <w:rtl/>
        </w:rPr>
        <w:t>הפ</w:t>
      </w:r>
      <w:proofErr w:type="spellEnd"/>
      <w:r w:rsidRPr="00154979">
        <w:rPr>
          <w:rFonts w:ascii="Arial" w:hAnsi="Arial" w:hint="cs"/>
          <w:noProof w:val="0"/>
          <w:rtl/>
        </w:rPr>
        <w:t xml:space="preserve"> (ת"א) 20781-05-12 </w:t>
      </w:r>
      <w:r w:rsidRPr="00154979">
        <w:rPr>
          <w:rFonts w:ascii="Arial" w:hAnsi="Arial" w:hint="cs"/>
          <w:b/>
          <w:bCs/>
          <w:noProof w:val="0"/>
          <w:rtl/>
        </w:rPr>
        <w:t xml:space="preserve">הועדה המקומית לתכנון ובניה נ' </w:t>
      </w:r>
      <w:proofErr w:type="spellStart"/>
      <w:r w:rsidRPr="00154979">
        <w:rPr>
          <w:rFonts w:ascii="Arial" w:hAnsi="Arial" w:hint="cs"/>
          <w:b/>
          <w:bCs/>
          <w:noProof w:val="0"/>
          <w:rtl/>
        </w:rPr>
        <w:t>אקסלרוד</w:t>
      </w:r>
      <w:proofErr w:type="spellEnd"/>
      <w:r w:rsidRPr="00154979">
        <w:rPr>
          <w:rFonts w:ascii="Arial" w:hAnsi="Arial" w:hint="cs"/>
          <w:noProof w:val="0"/>
          <w:rtl/>
        </w:rPr>
        <w:t xml:space="preserve"> (11.10.18) ; </w:t>
      </w:r>
      <w:r w:rsidRPr="0088778C">
        <w:rPr>
          <w:rFonts w:hint="cs"/>
          <w:rtl/>
        </w:rPr>
        <w:t xml:space="preserve">ה"פ (י-ם) 29355-09-13 </w:t>
      </w:r>
      <w:r w:rsidRPr="00154979">
        <w:rPr>
          <w:rFonts w:hint="cs"/>
          <w:b/>
          <w:bCs/>
          <w:rtl/>
        </w:rPr>
        <w:t xml:space="preserve">הועדה המקומית לתכנון ולבנייה ירושלים נ' מאזן נסאר </w:t>
      </w:r>
      <w:r w:rsidRPr="0088778C">
        <w:rPr>
          <w:rFonts w:hint="cs"/>
          <w:rtl/>
        </w:rPr>
        <w:t>(15.3.2016)</w:t>
      </w:r>
      <w:r>
        <w:rPr>
          <w:rFonts w:hint="cs"/>
          <w:rtl/>
        </w:rPr>
        <w:t xml:space="preserve"> </w:t>
      </w:r>
      <w:r w:rsidR="002F7F15">
        <w:rPr>
          <w:rFonts w:hint="cs"/>
          <w:rtl/>
        </w:rPr>
        <w:t xml:space="preserve">סעיף 13; </w:t>
      </w:r>
      <w:r w:rsidR="004042BC">
        <w:rPr>
          <w:rFonts w:hint="cs"/>
          <w:rtl/>
        </w:rPr>
        <w:t>וכן ראו</w:t>
      </w:r>
      <w:r>
        <w:rPr>
          <w:rFonts w:hint="cs"/>
          <w:rtl/>
        </w:rPr>
        <w:t xml:space="preserve"> </w:t>
      </w:r>
      <w:r w:rsidR="004042BC">
        <w:rPr>
          <w:rFonts w:hint="cs"/>
          <w:rtl/>
        </w:rPr>
        <w:t>ב</w:t>
      </w:r>
      <w:r>
        <w:rPr>
          <w:rFonts w:hint="cs"/>
          <w:rtl/>
        </w:rPr>
        <w:t xml:space="preserve">עת"מ (חי') 56155-09-19 </w:t>
      </w:r>
      <w:r w:rsidRPr="00154979">
        <w:rPr>
          <w:rFonts w:hint="cs"/>
          <w:b/>
          <w:bCs/>
          <w:rtl/>
        </w:rPr>
        <w:t>אחמד גראר מחאמיד נ' עיריית אום אל פאחם,</w:t>
      </w:r>
      <w:r>
        <w:rPr>
          <w:rFonts w:hint="cs"/>
          <w:rtl/>
        </w:rPr>
        <w:t xml:space="preserve"> (7.6.20</w:t>
      </w:r>
      <w:r w:rsidR="002F7F15">
        <w:rPr>
          <w:rFonts w:hint="cs"/>
          <w:rtl/>
        </w:rPr>
        <w:t xml:space="preserve">), סעיף 33. </w:t>
      </w:r>
      <w:r w:rsidR="004042BC">
        <w:rPr>
          <w:rFonts w:hint="cs"/>
          <w:rtl/>
        </w:rPr>
        <w:t xml:space="preserve"> </w:t>
      </w:r>
    </w:p>
    <w:p w14:paraId="6A5D2567" w14:textId="77777777" w:rsidR="009849E8" w:rsidRDefault="009849E8" w:rsidP="009849E8">
      <w:pPr>
        <w:pStyle w:val="ad"/>
        <w:spacing w:line="360" w:lineRule="auto"/>
        <w:ind w:left="927"/>
        <w:jc w:val="both"/>
        <w:rPr>
          <w:rFonts w:ascii="Arial" w:hAnsi="Arial"/>
          <w:noProof w:val="0"/>
        </w:rPr>
      </w:pPr>
    </w:p>
    <w:p w14:paraId="1270D336" w14:textId="77777777" w:rsidR="00643DF6" w:rsidRDefault="009849E8" w:rsidP="00163ACE">
      <w:pPr>
        <w:pStyle w:val="ad"/>
        <w:numPr>
          <w:ilvl w:val="0"/>
          <w:numId w:val="1"/>
        </w:numPr>
        <w:spacing w:line="360" w:lineRule="auto"/>
        <w:jc w:val="both"/>
        <w:rPr>
          <w:rFonts w:ascii="Arial" w:hAnsi="Arial"/>
          <w:noProof w:val="0"/>
        </w:rPr>
      </w:pPr>
      <w:r>
        <w:rPr>
          <w:rFonts w:ascii="Arial" w:hAnsi="Arial" w:hint="cs"/>
          <w:noProof w:val="0"/>
          <w:rtl/>
        </w:rPr>
        <w:t xml:space="preserve">יפים הדברים שנכתבו על ידי כב' השופט בדימוס חיים כהן </w:t>
      </w:r>
      <w:r w:rsidR="00163ACE">
        <w:rPr>
          <w:rFonts w:ascii="Arial" w:hAnsi="Arial" w:hint="cs"/>
          <w:noProof w:val="0"/>
          <w:rtl/>
        </w:rPr>
        <w:t>וש</w:t>
      </w:r>
      <w:r>
        <w:rPr>
          <w:rFonts w:ascii="Arial" w:hAnsi="Arial" w:hint="cs"/>
          <w:noProof w:val="0"/>
          <w:rtl/>
        </w:rPr>
        <w:t xml:space="preserve">הובאו על ידי הנתבעת 1 בכתב הגנתה כדלקמן: </w:t>
      </w:r>
      <w:r w:rsidRPr="003B519B">
        <w:rPr>
          <w:rFonts w:ascii="Arial" w:hAnsi="Arial" w:hint="cs"/>
          <w:b/>
          <w:bCs/>
          <w:noProof w:val="0"/>
          <w:rtl/>
        </w:rPr>
        <w:t xml:space="preserve">"הפרסום ב'רשומות' סגולה מיוחדת נודעת לו, שמה שנפרסם שם, ורק שם, רואים כמפורסם הלכה ולמעשה: אף על פי שאדם מן היישוב אינו קורא לעולם את ה'רשומות', אין שום אדם יכול להישמע בטענה שמה שפורסם שם לא הגיע לידיעתו ; או, לפחות, מעמידים כל אדם בחזקתו שמה שפורסם שם הגיע לידיעתו </w:t>
      </w:r>
      <w:r w:rsidRPr="003B519B">
        <w:rPr>
          <w:rFonts w:ascii="Arial" w:hAnsi="Arial"/>
          <w:b/>
          <w:bCs/>
          <w:noProof w:val="0"/>
          <w:rtl/>
        </w:rPr>
        <w:t>–</w:t>
      </w:r>
      <w:r w:rsidRPr="003B519B">
        <w:rPr>
          <w:rFonts w:ascii="Arial" w:hAnsi="Arial" w:hint="cs"/>
          <w:b/>
          <w:bCs/>
          <w:noProof w:val="0"/>
          <w:rtl/>
        </w:rPr>
        <w:t xml:space="preserve"> אם משום שמעמידים את כלי </w:t>
      </w:r>
      <w:r w:rsidRPr="003B519B">
        <w:rPr>
          <w:rFonts w:ascii="Arial" w:hAnsi="Arial"/>
          <w:b/>
          <w:bCs/>
          <w:noProof w:val="0"/>
          <w:rtl/>
        </w:rPr>
        <w:t>–</w:t>
      </w:r>
      <w:r w:rsidRPr="003B519B">
        <w:rPr>
          <w:rFonts w:ascii="Arial" w:hAnsi="Arial" w:hint="cs"/>
          <w:b/>
          <w:bCs/>
          <w:noProof w:val="0"/>
          <w:rtl/>
        </w:rPr>
        <w:t xml:space="preserve">התקשורת ההמוניים בחזקתם שהם מביאים לידי הציבור הרחב כל דבר הנוגע לציבור, ובפרט דבר חקיקה שהתפרסם ב'רשומות' ; אם משום שהרשומות מגיעות לידיעתם של כל היועצים המקצועיים למיניהם אשר מהם האזרח יכול להשיג את המידע הדרוש לו ; ואם אך בדרך הפיקציה המשפטית בלבד, לאמור: אנו יודעים שהאזרח לא קרא את הרשומות, אבל אנו רואים אותו כאילו קרא וזכר ויודע כל מה שהתפרסם שם" </w:t>
      </w:r>
      <w:r>
        <w:rPr>
          <w:rFonts w:ascii="Arial" w:hAnsi="Arial" w:hint="cs"/>
          <w:noProof w:val="0"/>
          <w:rtl/>
        </w:rPr>
        <w:t xml:space="preserve">(חיים ה כהן, </w:t>
      </w:r>
      <w:r w:rsidRPr="003B519B">
        <w:rPr>
          <w:rFonts w:ascii="Arial" w:hAnsi="Arial" w:hint="cs"/>
          <w:b/>
          <w:bCs/>
          <w:noProof w:val="0"/>
          <w:rtl/>
        </w:rPr>
        <w:t>המשפט,</w:t>
      </w:r>
      <w:r>
        <w:rPr>
          <w:rFonts w:ascii="Arial" w:hAnsi="Arial" w:hint="cs"/>
          <w:noProof w:val="0"/>
          <w:rtl/>
        </w:rPr>
        <w:t xml:space="preserve"> מוסד ביאליק, 1991).</w:t>
      </w:r>
    </w:p>
    <w:p w14:paraId="0D637C96" w14:textId="77777777" w:rsidR="009849E8" w:rsidRPr="009849E8" w:rsidRDefault="009849E8" w:rsidP="009849E8">
      <w:pPr>
        <w:pStyle w:val="ad"/>
        <w:rPr>
          <w:rFonts w:ascii="Arial" w:hAnsi="Arial"/>
          <w:noProof w:val="0"/>
          <w:rtl/>
        </w:rPr>
      </w:pPr>
    </w:p>
    <w:p w14:paraId="3CAF4249" w14:textId="77777777" w:rsidR="007C7BF9" w:rsidRDefault="00210028" w:rsidP="00154979">
      <w:pPr>
        <w:pStyle w:val="ad"/>
        <w:numPr>
          <w:ilvl w:val="0"/>
          <w:numId w:val="1"/>
        </w:numPr>
        <w:spacing w:line="360" w:lineRule="auto"/>
        <w:jc w:val="both"/>
        <w:rPr>
          <w:rFonts w:ascii="Arial" w:hAnsi="Arial"/>
          <w:noProof w:val="0"/>
        </w:rPr>
      </w:pPr>
      <w:r>
        <w:rPr>
          <w:rFonts w:ascii="Arial" w:hAnsi="Arial" w:hint="cs"/>
          <w:noProof w:val="0"/>
          <w:rtl/>
        </w:rPr>
        <w:t xml:space="preserve">לסיכום עד כאן, משבוצעו הפרסומים ברשומות בהתאם להוראות הפקודה כמפורט לעיל, לאור חזקת תקינות המנהל בכל הקשור לביצוע הנדרש בהתאם לסעיף 5 לפקודה, בהעדר ראיה </w:t>
      </w:r>
      <w:r w:rsidR="007C7BF9">
        <w:rPr>
          <w:rFonts w:ascii="Arial" w:hAnsi="Arial" w:hint="cs"/>
          <w:noProof w:val="0"/>
          <w:rtl/>
        </w:rPr>
        <w:t>מטעם התובעים בסתירה לחזקה זו ומאחר שתוקפה של ההפקעה לא ייפגע אף אם היה פגם בדרישות הנוספות הכלולות בסעיף 5 (וכאמור</w:t>
      </w:r>
      <w:r w:rsidR="004042BC">
        <w:rPr>
          <w:rFonts w:ascii="Arial" w:hAnsi="Arial" w:hint="cs"/>
          <w:noProof w:val="0"/>
          <w:rtl/>
        </w:rPr>
        <w:t>,</w:t>
      </w:r>
      <w:r w:rsidR="007C7BF9">
        <w:rPr>
          <w:rFonts w:ascii="Arial" w:hAnsi="Arial" w:hint="cs"/>
          <w:noProof w:val="0"/>
          <w:rtl/>
        </w:rPr>
        <w:t xml:space="preserve"> לא הוכח כי נפל פגם כזה), הרי שהמסקנה </w:t>
      </w:r>
      <w:r w:rsidR="00163ACE">
        <w:rPr>
          <w:rFonts w:ascii="Arial" w:hAnsi="Arial" w:hint="cs"/>
          <w:noProof w:val="0"/>
          <w:rtl/>
        </w:rPr>
        <w:t xml:space="preserve">היא </w:t>
      </w:r>
      <w:r w:rsidR="007C7BF9">
        <w:rPr>
          <w:rFonts w:ascii="Arial" w:hAnsi="Arial" w:hint="cs"/>
          <w:noProof w:val="0"/>
          <w:rtl/>
        </w:rPr>
        <w:t xml:space="preserve">כי ההפקעה על </w:t>
      </w:r>
      <w:r w:rsidR="00154979">
        <w:rPr>
          <w:rFonts w:ascii="Arial" w:hAnsi="Arial" w:hint="cs"/>
          <w:noProof w:val="0"/>
          <w:rtl/>
        </w:rPr>
        <w:t>פי פקודת הקרקעות</w:t>
      </w:r>
      <w:r w:rsidR="007C7BF9">
        <w:rPr>
          <w:rFonts w:ascii="Arial" w:hAnsi="Arial" w:hint="cs"/>
          <w:noProof w:val="0"/>
          <w:rtl/>
        </w:rPr>
        <w:t xml:space="preserve"> תקפה ואין מקום לבטלה.  </w:t>
      </w:r>
    </w:p>
    <w:p w14:paraId="2A8EC269" w14:textId="77777777" w:rsidR="007C7BF9" w:rsidRDefault="007C7BF9" w:rsidP="007C7BF9">
      <w:pPr>
        <w:spacing w:line="360" w:lineRule="auto"/>
        <w:ind w:left="567"/>
        <w:jc w:val="both"/>
        <w:rPr>
          <w:rFonts w:ascii="Arial" w:hAnsi="Arial"/>
          <w:b/>
          <w:bCs/>
          <w:noProof w:val="0"/>
          <w:u w:val="single"/>
          <w:rtl/>
        </w:rPr>
      </w:pPr>
    </w:p>
    <w:p w14:paraId="41C51275" w14:textId="77777777" w:rsidR="009849E8" w:rsidRPr="007C7BF9" w:rsidRDefault="007C7BF9" w:rsidP="007C7BF9">
      <w:pPr>
        <w:spacing w:line="360" w:lineRule="auto"/>
        <w:ind w:left="567"/>
        <w:jc w:val="both"/>
        <w:rPr>
          <w:rFonts w:ascii="Arial" w:hAnsi="Arial"/>
          <w:noProof w:val="0"/>
        </w:rPr>
      </w:pPr>
      <w:r w:rsidRPr="007C7BF9">
        <w:rPr>
          <w:rFonts w:ascii="Arial" w:hAnsi="Arial" w:hint="cs"/>
          <w:b/>
          <w:bCs/>
          <w:noProof w:val="0"/>
          <w:u w:val="single"/>
          <w:rtl/>
        </w:rPr>
        <w:t xml:space="preserve">אי תחולת הלכת </w:t>
      </w:r>
      <w:proofErr w:type="spellStart"/>
      <w:r w:rsidRPr="007C7BF9">
        <w:rPr>
          <w:rFonts w:ascii="Arial" w:hAnsi="Arial" w:hint="cs"/>
          <w:b/>
          <w:bCs/>
          <w:noProof w:val="0"/>
          <w:u w:val="single"/>
          <w:rtl/>
        </w:rPr>
        <w:t>קרסיק</w:t>
      </w:r>
      <w:proofErr w:type="spellEnd"/>
    </w:p>
    <w:p w14:paraId="4061E3F4" w14:textId="77777777" w:rsidR="009849E8" w:rsidRDefault="009849E8" w:rsidP="009849E8">
      <w:pPr>
        <w:pStyle w:val="ad"/>
        <w:spacing w:line="360" w:lineRule="auto"/>
        <w:ind w:left="927"/>
        <w:jc w:val="both"/>
        <w:rPr>
          <w:rFonts w:ascii="Arial" w:hAnsi="Arial"/>
          <w:noProof w:val="0"/>
        </w:rPr>
      </w:pPr>
    </w:p>
    <w:p w14:paraId="0672CC21" w14:textId="77777777" w:rsidR="009D5570" w:rsidRDefault="007C7BF9" w:rsidP="00163ACE">
      <w:pPr>
        <w:pStyle w:val="ad"/>
        <w:numPr>
          <w:ilvl w:val="0"/>
          <w:numId w:val="1"/>
        </w:numPr>
        <w:spacing w:line="360" w:lineRule="auto"/>
        <w:jc w:val="both"/>
        <w:rPr>
          <w:rFonts w:ascii="Arial" w:hAnsi="Arial"/>
          <w:noProof w:val="0"/>
        </w:rPr>
      </w:pPr>
      <w:r>
        <w:rPr>
          <w:rFonts w:ascii="Arial" w:hAnsi="Arial" w:hint="cs"/>
          <w:noProof w:val="0"/>
          <w:rtl/>
        </w:rPr>
        <w:t>כאמור</w:t>
      </w:r>
      <w:r w:rsidR="005D0E80">
        <w:rPr>
          <w:rFonts w:ascii="Arial" w:hAnsi="Arial" w:hint="cs"/>
          <w:noProof w:val="0"/>
          <w:rtl/>
        </w:rPr>
        <w:t>,</w:t>
      </w:r>
      <w:r>
        <w:rPr>
          <w:rFonts w:ascii="Arial" w:hAnsi="Arial" w:hint="cs"/>
          <w:noProof w:val="0"/>
          <w:rtl/>
        </w:rPr>
        <w:t xml:space="preserve"> התובעים טענו כי</w:t>
      </w:r>
      <w:r w:rsidR="009D5570" w:rsidRPr="009D5570">
        <w:rPr>
          <w:rFonts w:ascii="Arial" w:hAnsi="Arial" w:hint="cs"/>
          <w:noProof w:val="0"/>
          <w:rtl/>
        </w:rPr>
        <w:t xml:space="preserve"> </w:t>
      </w:r>
      <w:r w:rsidR="00753B5C">
        <w:rPr>
          <w:rFonts w:ascii="Arial" w:hAnsi="Arial" w:hint="cs"/>
          <w:noProof w:val="0"/>
          <w:rtl/>
        </w:rPr>
        <w:t xml:space="preserve">אף </w:t>
      </w:r>
      <w:r w:rsidR="009D5570" w:rsidRPr="008A4B56">
        <w:rPr>
          <w:rFonts w:ascii="Arial" w:hAnsi="Arial" w:hint="cs"/>
          <w:noProof w:val="0"/>
          <w:rtl/>
        </w:rPr>
        <w:t xml:space="preserve">אם נניח שההפקעה נעשתה כדין, יש להורות על ביטולה ועל רישומם כבעלי המקרקעין לאור הפסיקה וההלכות הקיימות. הם הפנו לפסק הדין </w:t>
      </w:r>
      <w:r w:rsidR="00163ACE">
        <w:rPr>
          <w:rFonts w:ascii="Arial" w:hAnsi="Arial" w:hint="cs"/>
          <w:noProof w:val="0"/>
          <w:rtl/>
        </w:rPr>
        <w:t>ב</w:t>
      </w:r>
      <w:r w:rsidR="009D5570" w:rsidRPr="008A4B56">
        <w:rPr>
          <w:rFonts w:ascii="Arial" w:hAnsi="Arial" w:hint="cs"/>
          <w:noProof w:val="0"/>
          <w:rtl/>
        </w:rPr>
        <w:t xml:space="preserve">עניין </w:t>
      </w:r>
      <w:proofErr w:type="spellStart"/>
      <w:r w:rsidR="009D5570" w:rsidRPr="008A4B56">
        <w:rPr>
          <w:rFonts w:ascii="Arial" w:hAnsi="Arial" w:hint="cs"/>
          <w:noProof w:val="0"/>
          <w:rtl/>
        </w:rPr>
        <w:t>קרסיק</w:t>
      </w:r>
      <w:proofErr w:type="spellEnd"/>
      <w:r w:rsidR="009D5570" w:rsidRPr="008A4B56">
        <w:rPr>
          <w:rFonts w:ascii="Arial" w:hAnsi="Arial" w:hint="cs"/>
          <w:noProof w:val="0"/>
          <w:rtl/>
        </w:rPr>
        <w:t xml:space="preserve"> וטענו כי התווה את בחינת דוקטרינת הזיקה הנמשכת שבמסגרתה בוחנים את מבחני המידתיות לאורך כל חיי ההפקעה. לטענתם, בענייננו, בחינה כאמור מובילה </w:t>
      </w:r>
      <w:r w:rsidR="009D5570" w:rsidRPr="008A4B56">
        <w:rPr>
          <w:rFonts w:ascii="Arial" w:hAnsi="Arial" w:hint="cs"/>
          <w:noProof w:val="0"/>
          <w:rtl/>
        </w:rPr>
        <w:lastRenderedPageBreak/>
        <w:t>למסקנה כי ההפקעה שנעשתה לא מידתית, שכן נעשתה לצורך מסחרי גרידא ולא למטרה ציבורית</w:t>
      </w:r>
      <w:r w:rsidR="009D5570">
        <w:rPr>
          <w:rFonts w:ascii="Arial" w:hAnsi="Arial" w:hint="cs"/>
          <w:noProof w:val="0"/>
          <w:rtl/>
        </w:rPr>
        <w:t>.</w:t>
      </w:r>
    </w:p>
    <w:p w14:paraId="7D0DC236" w14:textId="77777777" w:rsidR="009D5570" w:rsidRPr="006D0309" w:rsidRDefault="009D5570" w:rsidP="009D5570">
      <w:pPr>
        <w:pStyle w:val="ad"/>
        <w:spacing w:line="360" w:lineRule="auto"/>
        <w:ind w:left="927"/>
        <w:jc w:val="both"/>
        <w:rPr>
          <w:rFonts w:ascii="Arial" w:hAnsi="Arial"/>
          <w:noProof w:val="0"/>
          <w:rtl/>
        </w:rPr>
      </w:pPr>
    </w:p>
    <w:p w14:paraId="13E0829D" w14:textId="77777777" w:rsidR="007C7BF9" w:rsidRDefault="009D5570" w:rsidP="008822D1">
      <w:pPr>
        <w:pStyle w:val="ad"/>
        <w:numPr>
          <w:ilvl w:val="0"/>
          <w:numId w:val="1"/>
        </w:numPr>
        <w:spacing w:line="360" w:lineRule="auto"/>
        <w:jc w:val="both"/>
        <w:rPr>
          <w:rFonts w:ascii="Arial" w:hAnsi="Arial"/>
          <w:b/>
          <w:bCs/>
          <w:noProof w:val="0"/>
        </w:rPr>
      </w:pPr>
      <w:r>
        <w:rPr>
          <w:rFonts w:ascii="Arial" w:hAnsi="Arial" w:hint="cs"/>
          <w:noProof w:val="0"/>
          <w:rtl/>
        </w:rPr>
        <w:t xml:space="preserve">אין מקום לטענה זו במקרה דנן. </w:t>
      </w:r>
      <w:r w:rsidR="007C7BF9">
        <w:rPr>
          <w:rFonts w:ascii="Arial" w:hAnsi="Arial" w:hint="cs"/>
          <w:noProof w:val="0"/>
          <w:rtl/>
        </w:rPr>
        <w:t xml:space="preserve"> </w:t>
      </w:r>
    </w:p>
    <w:p w14:paraId="26FF7137" w14:textId="77777777" w:rsidR="009D5570" w:rsidRPr="009D5570" w:rsidRDefault="009D5570" w:rsidP="009D5570">
      <w:pPr>
        <w:pStyle w:val="ad"/>
        <w:rPr>
          <w:rFonts w:ascii="Arial" w:hAnsi="Arial"/>
          <w:b/>
          <w:bCs/>
          <w:noProof w:val="0"/>
          <w:rtl/>
        </w:rPr>
      </w:pPr>
    </w:p>
    <w:p w14:paraId="30A71CF4" w14:textId="77777777" w:rsidR="009D5570" w:rsidRDefault="009D5570" w:rsidP="009D5570">
      <w:pPr>
        <w:pStyle w:val="ad"/>
        <w:numPr>
          <w:ilvl w:val="0"/>
          <w:numId w:val="1"/>
        </w:numPr>
        <w:spacing w:line="360" w:lineRule="auto"/>
        <w:jc w:val="both"/>
        <w:rPr>
          <w:rFonts w:ascii="Arial" w:hAnsi="Arial"/>
          <w:noProof w:val="0"/>
        </w:rPr>
      </w:pPr>
      <w:r>
        <w:rPr>
          <w:rFonts w:ascii="Arial" w:hAnsi="Arial" w:hint="cs"/>
          <w:noProof w:val="0"/>
          <w:rtl/>
        </w:rPr>
        <w:t xml:space="preserve">בפסק הדין בעניין </w:t>
      </w:r>
      <w:proofErr w:type="spellStart"/>
      <w:r>
        <w:rPr>
          <w:rFonts w:ascii="Arial" w:hAnsi="Arial" w:hint="cs"/>
          <w:noProof w:val="0"/>
          <w:rtl/>
        </w:rPr>
        <w:t>קרסיק</w:t>
      </w:r>
      <w:proofErr w:type="spellEnd"/>
      <w:r>
        <w:rPr>
          <w:rFonts w:ascii="Arial" w:hAnsi="Arial" w:hint="cs"/>
          <w:noProof w:val="0"/>
          <w:rtl/>
        </w:rPr>
        <w:t xml:space="preserve"> שניתן </w:t>
      </w:r>
      <w:r w:rsidRPr="004042BC">
        <w:rPr>
          <w:rFonts w:ascii="Arial" w:hAnsi="Arial" w:hint="cs"/>
          <w:noProof w:val="0"/>
          <w:rtl/>
        </w:rPr>
        <w:t>ביום</w:t>
      </w:r>
      <w:r w:rsidR="004042BC" w:rsidRPr="004042BC">
        <w:rPr>
          <w:rFonts w:ascii="Arial" w:hAnsi="Arial" w:hint="cs"/>
          <w:noProof w:val="0"/>
          <w:rtl/>
        </w:rPr>
        <w:t xml:space="preserve"> 13.2.2001</w:t>
      </w:r>
      <w:r w:rsidRPr="004042BC">
        <w:rPr>
          <w:rFonts w:ascii="Arial" w:hAnsi="Arial" w:hint="cs"/>
          <w:noProof w:val="0"/>
          <w:rtl/>
        </w:rPr>
        <w:t xml:space="preserve"> </w:t>
      </w:r>
      <w:r>
        <w:rPr>
          <w:rFonts w:ascii="Arial" w:hAnsi="Arial" w:hint="cs"/>
          <w:noProof w:val="0"/>
          <w:rtl/>
        </w:rPr>
        <w:t>נקבע, בין היתר, כי פקודת הקרקעות לא נותנת ביטוי הולם לאיזון שבין הפקעת מקרקעין לצרכי ציבור לבין מעמדה החוקי של זכות הקניין של הפרט. לפיכך, בכפוף למספר חריגים, נקבע כי כאשר המטרה הציבורית שלשמה הופקעה הקרקע חדלה להתקיים, קיימת לבעלי הקרקע זכות עקרונית להשבתה (ראו למשל בעמ' 650, 695, 712-713 לפסק הדין). אלא שבעקבות הקריאה שיצאה מפסק הדין למחוקק לומר דברו בעניין זה, חוקק תיקון 3 לפקודת הקרקעות בו נקבעו התנאים בהם קמה לבעלי הקרקע עובר להפקעתה, הזכות לרכישת הקרקע או השבתה (סעיפים</w:t>
      </w:r>
      <w:r w:rsidR="004042BC">
        <w:rPr>
          <w:rFonts w:ascii="Arial" w:hAnsi="Arial" w:hint="cs"/>
          <w:noProof w:val="0"/>
          <w:rtl/>
        </w:rPr>
        <w:t xml:space="preserve"> </w:t>
      </w:r>
      <w:r>
        <w:rPr>
          <w:rFonts w:ascii="Arial" w:hAnsi="Arial" w:hint="cs"/>
          <w:noProof w:val="0"/>
          <w:rtl/>
        </w:rPr>
        <w:t>14-14ב לפקודת הקרקעות) ובד בבד נקבעה תקופת התיישנות של 25 שנים ממועד פרסום הודעת שר האוצר המחייבת  למסור את החזקה בקרקע לפי סעיף 7 לפקודת הקרקעות.</w:t>
      </w:r>
    </w:p>
    <w:p w14:paraId="160E8B8B" w14:textId="77777777" w:rsidR="009D5570" w:rsidRPr="009D5570" w:rsidRDefault="009D5570" w:rsidP="009D5570">
      <w:pPr>
        <w:pStyle w:val="ad"/>
        <w:rPr>
          <w:rFonts w:ascii="Arial" w:hAnsi="Arial"/>
          <w:noProof w:val="0"/>
          <w:rtl/>
        </w:rPr>
      </w:pPr>
    </w:p>
    <w:p w14:paraId="470C113D" w14:textId="77777777" w:rsidR="008A5C0B" w:rsidRDefault="009D5570" w:rsidP="008A5C0B">
      <w:pPr>
        <w:pStyle w:val="ad"/>
        <w:numPr>
          <w:ilvl w:val="0"/>
          <w:numId w:val="1"/>
        </w:numPr>
        <w:spacing w:line="360" w:lineRule="auto"/>
        <w:jc w:val="both"/>
        <w:rPr>
          <w:rFonts w:ascii="Arial" w:hAnsi="Arial"/>
          <w:noProof w:val="0"/>
        </w:rPr>
      </w:pPr>
      <w:r>
        <w:rPr>
          <w:rFonts w:ascii="Arial" w:hAnsi="Arial" w:hint="cs"/>
          <w:noProof w:val="0"/>
          <w:rtl/>
        </w:rPr>
        <w:t xml:space="preserve">כך, נקבע בסעיף 14 ד(ב) לפקודה כדלקמן: </w:t>
      </w:r>
      <w:r>
        <w:rPr>
          <w:rFonts w:ascii="David" w:hAnsi="David" w:hint="cs"/>
          <w:b/>
          <w:bCs/>
          <w:color w:val="000000"/>
          <w:shd w:val="clear" w:color="auto" w:fill="FFFFFF"/>
          <w:rtl/>
        </w:rPr>
        <w:t>"</w:t>
      </w:r>
      <w:r w:rsidRPr="00DF606B">
        <w:rPr>
          <w:rFonts w:ascii="David" w:hAnsi="David"/>
          <w:b/>
          <w:bCs/>
          <w:color w:val="000000"/>
          <w:shd w:val="clear" w:color="auto" w:fill="FFFFFF"/>
          <w:rtl/>
        </w:rPr>
        <w:t>חלפו 25 שנים ממועד פרסום ההודעה לפי סעיף 7 (בסעיף זה – התקופה הקובעת), ושר האוצר לא חזר בו מרכישת הקרקע לפי סעיף 14 ולא פעל לפי הוראות סעיף 14ב, רשאי הוא להשתמש בקרקע שלגביה פורסמה ההודעה לכל מטרה שהיא, לרבות העברת הבעלות בה לאחר, בכפוף להוראות כל דין, בלא תשלום פיצוי נוסף בשל כך, בין אם מומשה מטרת הרכישה ובין אם לאו, ולא יחולו לגבי אותה קרקע הוראות סעיפים 14 עד 14ב</w:t>
      </w:r>
      <w:r>
        <w:rPr>
          <w:rFonts w:ascii="David" w:hAnsi="David" w:hint="cs"/>
          <w:b/>
          <w:bCs/>
          <w:color w:val="000000"/>
          <w:shd w:val="clear" w:color="auto" w:fill="FFFFFF"/>
          <w:rtl/>
        </w:rPr>
        <w:t>"</w:t>
      </w:r>
      <w:r w:rsidRPr="00DF606B">
        <w:rPr>
          <w:rFonts w:ascii="David" w:hAnsi="David"/>
          <w:b/>
          <w:bCs/>
          <w:color w:val="000000"/>
          <w:shd w:val="clear" w:color="auto" w:fill="FFFFFF"/>
        </w:rPr>
        <w:t>.</w:t>
      </w:r>
      <w:r>
        <w:rPr>
          <w:rFonts w:ascii="Arial" w:hAnsi="Arial" w:hint="cs"/>
          <w:noProof w:val="0"/>
          <w:rtl/>
        </w:rPr>
        <w:t xml:space="preserve"> </w:t>
      </w:r>
    </w:p>
    <w:p w14:paraId="34FE1E6A" w14:textId="77777777" w:rsidR="008A5C0B" w:rsidRPr="008A5C0B" w:rsidRDefault="008A5C0B" w:rsidP="008A5C0B">
      <w:pPr>
        <w:pStyle w:val="ad"/>
        <w:rPr>
          <w:rFonts w:ascii="Arial" w:hAnsi="Arial"/>
          <w:noProof w:val="0"/>
          <w:rtl/>
        </w:rPr>
      </w:pPr>
    </w:p>
    <w:p w14:paraId="13E18667" w14:textId="77777777" w:rsidR="004671FC" w:rsidRPr="008A5C0B" w:rsidRDefault="004671FC" w:rsidP="006D5A56">
      <w:pPr>
        <w:pStyle w:val="ad"/>
        <w:numPr>
          <w:ilvl w:val="0"/>
          <w:numId w:val="1"/>
        </w:numPr>
        <w:spacing w:line="360" w:lineRule="auto"/>
        <w:jc w:val="both"/>
        <w:rPr>
          <w:rFonts w:ascii="Arial" w:hAnsi="Arial"/>
          <w:noProof w:val="0"/>
          <w:rtl/>
        </w:rPr>
      </w:pPr>
      <w:r w:rsidRPr="008A5C0B">
        <w:rPr>
          <w:rFonts w:ascii="Arial" w:hAnsi="Arial" w:hint="cs"/>
          <w:noProof w:val="0"/>
          <w:rtl/>
        </w:rPr>
        <w:t xml:space="preserve">במסגרת סעיף </w:t>
      </w:r>
      <w:r w:rsidR="008822D1" w:rsidRPr="008A5C0B">
        <w:rPr>
          <w:rFonts w:ascii="Arial" w:hAnsi="Arial" w:hint="cs"/>
          <w:noProof w:val="0"/>
          <w:rtl/>
        </w:rPr>
        <w:t xml:space="preserve">27 </w:t>
      </w:r>
      <w:r w:rsidR="008A5C0B" w:rsidRPr="008A5C0B">
        <w:rPr>
          <w:rFonts w:ascii="Arial" w:hAnsi="Arial" w:hint="cs"/>
          <w:noProof w:val="0"/>
          <w:rtl/>
        </w:rPr>
        <w:t>ל</w:t>
      </w:r>
      <w:r w:rsidR="006D5A56">
        <w:rPr>
          <w:rFonts w:ascii="Arial" w:hAnsi="Arial" w:hint="cs"/>
          <w:noProof w:val="0"/>
          <w:rtl/>
        </w:rPr>
        <w:t xml:space="preserve">תיקון </w:t>
      </w:r>
      <w:r w:rsidR="008A5C0B" w:rsidRPr="008A5C0B">
        <w:rPr>
          <w:rFonts w:ascii="Arial" w:hAnsi="Arial" w:hint="cs"/>
          <w:noProof w:val="0"/>
          <w:rtl/>
        </w:rPr>
        <w:t>נקבעו הוראות מעבר, כאשר  לענייננו רלוונטית הוראת סעיף 27 (ב)</w:t>
      </w:r>
      <w:r w:rsidR="008A5C0B" w:rsidRPr="008A5C0B">
        <w:rPr>
          <w:rFonts w:ascii="Arial" w:hAnsi="Arial" w:hint="cs"/>
          <w:b/>
          <w:bCs/>
          <w:noProof w:val="0"/>
          <w:rtl/>
        </w:rPr>
        <w:t xml:space="preserve"> </w:t>
      </w:r>
      <w:r w:rsidR="008A5C0B" w:rsidRPr="008A5C0B">
        <w:rPr>
          <w:rFonts w:ascii="Arial" w:hAnsi="Arial" w:hint="cs"/>
          <w:noProof w:val="0"/>
          <w:rtl/>
        </w:rPr>
        <w:t xml:space="preserve"> </w:t>
      </w:r>
      <w:r w:rsidRPr="008A5C0B">
        <w:rPr>
          <w:rFonts w:ascii="Arial" w:hAnsi="Arial" w:hint="cs"/>
          <w:noProof w:val="0"/>
          <w:rtl/>
        </w:rPr>
        <w:t xml:space="preserve">כדלקמן: </w:t>
      </w:r>
      <w:r w:rsidRPr="008A5C0B">
        <w:rPr>
          <w:rFonts w:ascii="Arial" w:hAnsi="Arial" w:hint="cs"/>
          <w:b/>
          <w:bCs/>
          <w:noProof w:val="0"/>
          <w:rtl/>
        </w:rPr>
        <w:t>"</w:t>
      </w:r>
      <w:r w:rsidRPr="008A5C0B">
        <w:rPr>
          <w:rFonts w:ascii="Arial" w:hAnsi="Arial" w:hint="cs"/>
          <w:b/>
          <w:bCs/>
          <w:noProof w:val="0"/>
          <w:u w:val="single"/>
          <w:rtl/>
        </w:rPr>
        <w:t>ב</w:t>
      </w:r>
      <w:r w:rsidRPr="008A5C0B">
        <w:rPr>
          <w:rFonts w:ascii="Arial" w:hAnsi="Arial"/>
          <w:b/>
          <w:bCs/>
          <w:noProof w:val="0"/>
          <w:u w:val="single"/>
          <w:rtl/>
        </w:rPr>
        <w:t>קרקע כמפורט להלן, רשאי שר האוצר או שר התחבורה והבטיחות בדרכים, לפי העניין, להשתמש לכל מטרה שהיא, לרבות העברת הבעלות בה לאחר, בכפוף להוראות כל דין, בלא תשלום פיצוי נוסף בשל כך</w:t>
      </w:r>
      <w:r w:rsidRPr="008A5C0B">
        <w:rPr>
          <w:rFonts w:ascii="Arial" w:hAnsi="Arial"/>
          <w:b/>
          <w:bCs/>
          <w:noProof w:val="0"/>
          <w:rtl/>
        </w:rPr>
        <w:t>, ואולם לגבי קרקע שנרכשה לפי הוראות חוק התכנון והבניה לא יחולו הוראות סעיף קטן זה וימשיכו לחול לגביה הוראות החוק האמור:</w:t>
      </w:r>
    </w:p>
    <w:p w14:paraId="4DEDD23E" w14:textId="77777777" w:rsidR="004671FC" w:rsidRPr="008822D1" w:rsidRDefault="004671FC" w:rsidP="008822D1">
      <w:pPr>
        <w:spacing w:line="360" w:lineRule="auto"/>
        <w:ind w:left="927"/>
        <w:jc w:val="both"/>
        <w:rPr>
          <w:rFonts w:ascii="Arial" w:hAnsi="Arial"/>
          <w:b/>
          <w:bCs/>
          <w:noProof w:val="0"/>
          <w:rtl/>
        </w:rPr>
      </w:pPr>
      <w:r w:rsidRPr="008822D1">
        <w:rPr>
          <w:rFonts w:ascii="Arial" w:hAnsi="Arial"/>
          <w:b/>
          <w:bCs/>
          <w:noProof w:val="0"/>
          <w:rtl/>
        </w:rPr>
        <w:t>(1)</w:t>
      </w:r>
      <w:r w:rsidR="008822D1" w:rsidRPr="008822D1">
        <w:rPr>
          <w:rFonts w:ascii="Arial" w:hAnsi="Arial"/>
          <w:b/>
          <w:bCs/>
          <w:noProof w:val="0"/>
          <w:rtl/>
        </w:rPr>
        <w:t>.</w:t>
      </w:r>
      <w:r w:rsidRPr="008822D1">
        <w:rPr>
          <w:rFonts w:ascii="Arial" w:hAnsi="Arial"/>
          <w:b/>
          <w:bCs/>
          <w:noProof w:val="0"/>
          <w:rtl/>
        </w:rPr>
        <w:t>קרקע שנרכשה לפני יום התחילה לפי הוראות הפקודה או לפי הוראות פקודת הדרכים, ולפני היום האמור מומש לגביה הצורך הציבורי שלשמו נרכשה או צורך ציבורי אחר;</w:t>
      </w:r>
    </w:p>
    <w:p w14:paraId="37A77089" w14:textId="77777777" w:rsidR="004671FC" w:rsidRPr="006D5A56" w:rsidRDefault="004671FC" w:rsidP="008822D1">
      <w:pPr>
        <w:pStyle w:val="ad"/>
        <w:spacing w:line="360" w:lineRule="auto"/>
        <w:ind w:left="927"/>
        <w:jc w:val="both"/>
        <w:rPr>
          <w:rFonts w:ascii="Arial" w:hAnsi="Arial"/>
          <w:b/>
          <w:bCs/>
          <w:noProof w:val="0"/>
          <w:u w:val="single"/>
          <w:rtl/>
        </w:rPr>
      </w:pPr>
      <w:r w:rsidRPr="008822D1">
        <w:rPr>
          <w:rFonts w:ascii="Arial" w:hAnsi="Arial"/>
          <w:b/>
          <w:bCs/>
          <w:noProof w:val="0"/>
          <w:rtl/>
        </w:rPr>
        <w:t>(2)</w:t>
      </w:r>
      <w:r w:rsidR="008822D1" w:rsidRPr="008822D1">
        <w:rPr>
          <w:rFonts w:ascii="Arial" w:hAnsi="Arial" w:hint="cs"/>
          <w:b/>
          <w:bCs/>
          <w:noProof w:val="0"/>
          <w:rtl/>
        </w:rPr>
        <w:t>.</w:t>
      </w:r>
      <w:r w:rsidRPr="006D5A56">
        <w:rPr>
          <w:rFonts w:ascii="Arial" w:hAnsi="Arial"/>
          <w:b/>
          <w:bCs/>
          <w:noProof w:val="0"/>
          <w:u w:val="single"/>
          <w:rtl/>
        </w:rPr>
        <w:t>קרקע שביום התחילה חלפו 25 שנים לפחות ממועד פרסום ההודעה לגביה לפי סעיף 7 לפקודה;</w:t>
      </w:r>
    </w:p>
    <w:p w14:paraId="2D9513B5" w14:textId="77777777" w:rsidR="00FA437B" w:rsidRDefault="004671FC" w:rsidP="008822D1">
      <w:pPr>
        <w:pStyle w:val="ad"/>
        <w:spacing w:line="360" w:lineRule="auto"/>
        <w:ind w:left="927"/>
        <w:jc w:val="both"/>
        <w:rPr>
          <w:rFonts w:ascii="Arial" w:hAnsi="Arial"/>
          <w:b/>
          <w:bCs/>
          <w:noProof w:val="0"/>
          <w:rtl/>
        </w:rPr>
      </w:pPr>
      <w:r w:rsidRPr="008822D1">
        <w:rPr>
          <w:rFonts w:ascii="Arial" w:hAnsi="Arial"/>
          <w:b/>
          <w:bCs/>
          <w:noProof w:val="0"/>
          <w:rtl/>
        </w:rPr>
        <w:lastRenderedPageBreak/>
        <w:t>(3)</w:t>
      </w:r>
      <w:r w:rsidR="008822D1" w:rsidRPr="008822D1">
        <w:rPr>
          <w:rFonts w:ascii="Arial" w:hAnsi="Arial" w:hint="cs"/>
          <w:b/>
          <w:bCs/>
          <w:noProof w:val="0"/>
          <w:rtl/>
        </w:rPr>
        <w:t xml:space="preserve"> </w:t>
      </w:r>
      <w:r w:rsidRPr="008822D1">
        <w:rPr>
          <w:rFonts w:ascii="Arial" w:hAnsi="Arial"/>
          <w:b/>
          <w:bCs/>
          <w:noProof w:val="0"/>
          <w:rtl/>
        </w:rPr>
        <w:t>קרקע שביום התחילה חלפו 25 שנים לפחות ממועד תחילתו של צו שהחיל עליה את פקודת הדרכים ושהוצא מכוח סעיף 3 או 11 לפקודה האמורה</w:t>
      </w:r>
      <w:r w:rsidR="008822D1" w:rsidRPr="008822D1">
        <w:rPr>
          <w:rFonts w:ascii="Arial" w:hAnsi="Arial" w:hint="cs"/>
          <w:b/>
          <w:bCs/>
          <w:noProof w:val="0"/>
          <w:rtl/>
        </w:rPr>
        <w:t>".</w:t>
      </w:r>
    </w:p>
    <w:p w14:paraId="4B21DBB9" w14:textId="77777777" w:rsidR="0037456F" w:rsidRDefault="0037456F" w:rsidP="008822D1">
      <w:pPr>
        <w:pStyle w:val="ad"/>
        <w:spacing w:line="360" w:lineRule="auto"/>
        <w:ind w:left="927"/>
        <w:jc w:val="both"/>
        <w:rPr>
          <w:rFonts w:ascii="David" w:hAnsi="David"/>
          <w:color w:val="000000"/>
          <w:spacing w:val="10"/>
          <w:shd w:val="clear" w:color="auto" w:fill="FFFFFF"/>
          <w:rtl/>
        </w:rPr>
      </w:pPr>
    </w:p>
    <w:p w14:paraId="6CF7214B" w14:textId="77777777" w:rsidR="0037456F" w:rsidRPr="0037456F" w:rsidRDefault="006D5A56" w:rsidP="0037456F">
      <w:pPr>
        <w:pStyle w:val="ad"/>
        <w:numPr>
          <w:ilvl w:val="0"/>
          <w:numId w:val="1"/>
        </w:numPr>
        <w:spacing w:line="360" w:lineRule="auto"/>
        <w:jc w:val="both"/>
        <w:rPr>
          <w:rFonts w:ascii="Arial" w:hAnsi="Arial"/>
          <w:noProof w:val="0"/>
        </w:rPr>
      </w:pPr>
      <w:r w:rsidRPr="0037456F">
        <w:rPr>
          <w:rFonts w:ascii="David" w:hAnsi="David"/>
          <w:color w:val="000000"/>
          <w:spacing w:val="10"/>
          <w:shd w:val="clear" w:color="auto" w:fill="FFFFFF"/>
          <w:rtl/>
        </w:rPr>
        <w:t xml:space="preserve">הוראה זו חלה על </w:t>
      </w:r>
      <w:r w:rsidRPr="0037456F">
        <w:rPr>
          <w:rFonts w:ascii="David" w:hAnsi="David" w:hint="cs"/>
          <w:color w:val="000000"/>
          <w:spacing w:val="10"/>
          <w:shd w:val="clear" w:color="auto" w:fill="FFFFFF"/>
          <w:rtl/>
        </w:rPr>
        <w:t>כל ה</w:t>
      </w:r>
      <w:r w:rsidRPr="0037456F">
        <w:rPr>
          <w:rFonts w:ascii="David" w:hAnsi="David"/>
          <w:color w:val="000000"/>
          <w:spacing w:val="10"/>
          <w:shd w:val="clear" w:color="auto" w:fill="FFFFFF"/>
          <w:rtl/>
        </w:rPr>
        <w:t xml:space="preserve">קרקעות שהופקעו </w:t>
      </w:r>
      <w:r w:rsidRPr="0037456F">
        <w:rPr>
          <w:rFonts w:ascii="David" w:hAnsi="David" w:hint="cs"/>
          <w:color w:val="000000"/>
          <w:spacing w:val="10"/>
          <w:shd w:val="clear" w:color="auto" w:fill="FFFFFF"/>
          <w:rtl/>
        </w:rPr>
        <w:t xml:space="preserve">25 שנים </w:t>
      </w:r>
      <w:r w:rsidRPr="0037456F">
        <w:rPr>
          <w:rFonts w:ascii="David" w:hAnsi="David"/>
          <w:color w:val="000000"/>
          <w:spacing w:val="10"/>
          <w:shd w:val="clear" w:color="auto" w:fill="FFFFFF"/>
          <w:rtl/>
        </w:rPr>
        <w:t>לפני יום 15.02.2010 – יום כניסת התיקון לפקודת הקרקעות לתוקף</w:t>
      </w:r>
      <w:r w:rsidRPr="0037456F">
        <w:rPr>
          <w:rFonts w:ascii="David" w:hAnsi="David" w:hint="cs"/>
          <w:color w:val="000000"/>
          <w:spacing w:val="10"/>
          <w:shd w:val="clear" w:color="auto" w:fill="FFFFFF"/>
          <w:rtl/>
        </w:rPr>
        <w:t xml:space="preserve">. באופן זה, למעשה, </w:t>
      </w:r>
      <w:r w:rsidRPr="0037456F">
        <w:rPr>
          <w:rFonts w:ascii="David" w:hAnsi="David"/>
          <w:b/>
          <w:bCs/>
          <w:spacing w:val="10"/>
          <w:shd w:val="clear" w:color="auto" w:fill="FFFFFF"/>
          <w:rtl/>
        </w:rPr>
        <w:t>"כל אותן קרקעות שהופקעו עובר לשנת 1985 ולגביהן פורסמה הודעה לפי </w:t>
      </w:r>
      <w:hyperlink r:id="rId10" w:tgtFrame="blank" w:history="1">
        <w:r w:rsidRPr="0037456F">
          <w:rPr>
            <w:rFonts w:ascii="David" w:hAnsi="David"/>
            <w:b/>
            <w:bCs/>
            <w:spacing w:val="10"/>
            <w:shd w:val="clear" w:color="auto" w:fill="FFFFFF"/>
            <w:rtl/>
          </w:rPr>
          <w:t>סעיף 7</w:t>
        </w:r>
      </w:hyperlink>
      <w:r w:rsidRPr="0037456F">
        <w:rPr>
          <w:rFonts w:ascii="David" w:hAnsi="David"/>
          <w:b/>
          <w:bCs/>
          <w:spacing w:val="10"/>
          <w:shd w:val="clear" w:color="auto" w:fill="FFFFFF"/>
        </w:rPr>
        <w:t> </w:t>
      </w:r>
      <w:r w:rsidRPr="0037456F">
        <w:rPr>
          <w:rFonts w:ascii="David" w:hAnsi="David"/>
          <w:b/>
          <w:bCs/>
          <w:spacing w:val="10"/>
          <w:shd w:val="clear" w:color="auto" w:fill="FFFFFF"/>
          <w:rtl/>
        </w:rPr>
        <w:t>לפקודת הקרקעות, הדין החל עליהן הוא זה ששרר לפני שניתנה ההחלטה בעניין </w:t>
      </w:r>
      <w:r w:rsidR="0037456F">
        <w:rPr>
          <w:rFonts w:ascii="David" w:hAnsi="David"/>
          <w:b/>
          <w:bCs/>
          <w:shd w:val="clear" w:color="auto" w:fill="FFFFFF"/>
          <w:rtl/>
        </w:rPr>
        <w:t>קרס</w:t>
      </w:r>
      <w:r w:rsidR="0037456F">
        <w:rPr>
          <w:rFonts w:ascii="David" w:hAnsi="David" w:hint="cs"/>
          <w:b/>
          <w:bCs/>
          <w:spacing w:val="10"/>
          <w:shd w:val="clear" w:color="auto" w:fill="FFFFFF"/>
          <w:rtl/>
        </w:rPr>
        <w:t>יק,</w:t>
      </w:r>
      <w:r w:rsidRPr="0037456F">
        <w:rPr>
          <w:rFonts w:ascii="David" w:hAnsi="David"/>
          <w:b/>
          <w:bCs/>
          <w:spacing w:val="10"/>
          <w:shd w:val="clear" w:color="auto" w:fill="FFFFFF"/>
        </w:rPr>
        <w:t xml:space="preserve"> </w:t>
      </w:r>
      <w:r w:rsidRPr="0037456F">
        <w:rPr>
          <w:rFonts w:ascii="David" w:hAnsi="David"/>
          <w:b/>
          <w:bCs/>
          <w:spacing w:val="10"/>
          <w:shd w:val="clear" w:color="auto" w:fill="FFFFFF"/>
          <w:rtl/>
        </w:rPr>
        <w:t>ולכן קרקעות אלה הן קניינה של המדינה ללא קשר לשאלת פקיעת מטרת ההפקעה המקורית</w:t>
      </w:r>
      <w:r w:rsidRPr="0037456F">
        <w:rPr>
          <w:rFonts w:ascii="David" w:hAnsi="David" w:hint="cs"/>
          <w:spacing w:val="10"/>
          <w:shd w:val="clear" w:color="auto" w:fill="FFFFFF"/>
          <w:rtl/>
        </w:rPr>
        <w:t xml:space="preserve">" (ראו בג"ץ 42244-02-25 </w:t>
      </w:r>
      <w:r w:rsidRPr="0037456F">
        <w:rPr>
          <w:rFonts w:ascii="David" w:hAnsi="David" w:hint="cs"/>
          <w:b/>
          <w:bCs/>
          <w:spacing w:val="10"/>
          <w:shd w:val="clear" w:color="auto" w:fill="FFFFFF"/>
          <w:rtl/>
        </w:rPr>
        <w:t>יורשי המנוחה רבקה בת שלום מלציק ז"ל נ' שר האוצר</w:t>
      </w:r>
      <w:r w:rsidRPr="0037456F">
        <w:rPr>
          <w:rFonts w:ascii="David" w:hAnsi="David" w:hint="cs"/>
          <w:spacing w:val="10"/>
          <w:shd w:val="clear" w:color="auto" w:fill="FFFFFF"/>
          <w:rtl/>
        </w:rPr>
        <w:t>, פסקה 20 (20.10.2025)</w:t>
      </w:r>
      <w:r w:rsidR="0037456F">
        <w:rPr>
          <w:rFonts w:ascii="David" w:hAnsi="David" w:hint="cs"/>
          <w:spacing w:val="10"/>
          <w:shd w:val="clear" w:color="auto" w:fill="FFFFFF"/>
          <w:rtl/>
        </w:rPr>
        <w:t xml:space="preserve">. </w:t>
      </w:r>
      <w:r w:rsidR="0037456F" w:rsidRPr="0037456F">
        <w:rPr>
          <w:rFonts w:ascii="David" w:hAnsi="David"/>
          <w:color w:val="333333"/>
          <w:shd w:val="clear" w:color="auto" w:fill="FAFAFA"/>
          <w:rtl/>
        </w:rPr>
        <w:t xml:space="preserve">משמעות הדבר היא כי חלוף </w:t>
      </w:r>
      <w:r w:rsidR="0037456F" w:rsidRPr="0037456F">
        <w:rPr>
          <w:rFonts w:ascii="David" w:hAnsi="David" w:hint="cs"/>
          <w:color w:val="333333"/>
          <w:shd w:val="clear" w:color="auto" w:fill="FAFAFA"/>
          <w:rtl/>
        </w:rPr>
        <w:t xml:space="preserve">פרק </w:t>
      </w:r>
      <w:r w:rsidR="0037456F" w:rsidRPr="0037456F">
        <w:rPr>
          <w:rFonts w:ascii="David" w:hAnsi="David"/>
          <w:color w:val="333333"/>
          <w:shd w:val="clear" w:color="auto" w:fill="FAFAFA"/>
          <w:rtl/>
        </w:rPr>
        <w:t xml:space="preserve">הזמן </w:t>
      </w:r>
      <w:r w:rsidR="0037456F" w:rsidRPr="0037456F">
        <w:rPr>
          <w:rFonts w:ascii="David" w:hAnsi="David" w:hint="cs"/>
          <w:color w:val="333333"/>
          <w:shd w:val="clear" w:color="auto" w:fill="FAFAFA"/>
          <w:rtl/>
        </w:rPr>
        <w:t xml:space="preserve">האמור </w:t>
      </w:r>
      <w:r w:rsidR="0037456F" w:rsidRPr="0037456F">
        <w:rPr>
          <w:rFonts w:ascii="David" w:hAnsi="David"/>
          <w:color w:val="333333"/>
          <w:shd w:val="clear" w:color="auto" w:fill="FAFAFA"/>
          <w:rtl/>
        </w:rPr>
        <w:t>מנתק את זיקתו המשפטית של הבעלים המקורי לקרקע</w:t>
      </w:r>
      <w:r w:rsidR="0037456F" w:rsidRPr="0037456F">
        <w:rPr>
          <w:rFonts w:ascii="David" w:hAnsi="David"/>
          <w:color w:val="333333"/>
          <w:shd w:val="clear" w:color="auto" w:fill="FAFAFA"/>
        </w:rPr>
        <w:t>.</w:t>
      </w:r>
      <w:r w:rsidR="00E65B8C">
        <w:rPr>
          <w:rFonts w:ascii="Arial" w:hAnsi="Arial" w:hint="cs"/>
          <w:noProof w:val="0"/>
          <w:rtl/>
        </w:rPr>
        <w:t xml:space="preserve"> </w:t>
      </w:r>
    </w:p>
    <w:p w14:paraId="5FC53953" w14:textId="77777777" w:rsidR="0037456F" w:rsidRPr="0037456F" w:rsidRDefault="0037456F" w:rsidP="0037456F">
      <w:pPr>
        <w:pStyle w:val="ad"/>
        <w:spacing w:line="360" w:lineRule="auto"/>
        <w:ind w:left="927"/>
        <w:jc w:val="both"/>
        <w:rPr>
          <w:rFonts w:ascii="Arial" w:hAnsi="Arial"/>
          <w:noProof w:val="0"/>
        </w:rPr>
      </w:pPr>
    </w:p>
    <w:p w14:paraId="2C350164" w14:textId="77777777" w:rsidR="0037456F" w:rsidRDefault="0037456F" w:rsidP="00505D3E">
      <w:pPr>
        <w:pStyle w:val="ad"/>
        <w:numPr>
          <w:ilvl w:val="0"/>
          <w:numId w:val="1"/>
        </w:numPr>
        <w:spacing w:line="360" w:lineRule="auto"/>
        <w:jc w:val="both"/>
        <w:rPr>
          <w:rFonts w:ascii="David" w:hAnsi="David"/>
          <w:noProof w:val="0"/>
        </w:rPr>
      </w:pPr>
      <w:r>
        <w:rPr>
          <w:rFonts w:ascii="David" w:hAnsi="David" w:hint="cs"/>
          <w:noProof w:val="0"/>
          <w:rtl/>
        </w:rPr>
        <w:t xml:space="preserve">במקרה דנן, המקרקעין הופקעו </w:t>
      </w:r>
      <w:r w:rsidR="00505D3E">
        <w:rPr>
          <w:rFonts w:ascii="David" w:hAnsi="David" w:hint="cs"/>
          <w:noProof w:val="0"/>
          <w:rtl/>
        </w:rPr>
        <w:t>כ</w:t>
      </w:r>
      <w:r>
        <w:rPr>
          <w:rFonts w:ascii="David" w:hAnsi="David" w:hint="cs"/>
          <w:noProof w:val="0"/>
          <w:rtl/>
        </w:rPr>
        <w:t>שבעים שנה כאשר הודעה לפי</w:t>
      </w:r>
      <w:r w:rsidR="00753B5C">
        <w:rPr>
          <w:rFonts w:ascii="David" w:hAnsi="David" w:hint="cs"/>
          <w:noProof w:val="0"/>
          <w:rtl/>
        </w:rPr>
        <w:t xml:space="preserve"> סעיף 7 לפקודת הקרקעות פורסמה </w:t>
      </w:r>
      <w:r>
        <w:rPr>
          <w:rFonts w:ascii="David" w:hAnsi="David" w:hint="cs"/>
          <w:noProof w:val="0"/>
          <w:rtl/>
        </w:rPr>
        <w:t xml:space="preserve"> ביום 2</w:t>
      </w:r>
      <w:r w:rsidR="004042BC">
        <w:rPr>
          <w:rFonts w:ascii="David" w:hAnsi="David" w:hint="cs"/>
          <w:noProof w:val="0"/>
          <w:rtl/>
        </w:rPr>
        <w:t>0</w:t>
      </w:r>
      <w:r>
        <w:rPr>
          <w:rFonts w:ascii="David" w:hAnsi="David" w:hint="cs"/>
          <w:noProof w:val="0"/>
          <w:rtl/>
        </w:rPr>
        <w:t>.2.1953. מכאן, שחלפו להן</w:t>
      </w:r>
      <w:r w:rsidR="00753B5C">
        <w:rPr>
          <w:rFonts w:ascii="David" w:hAnsi="David" w:hint="cs"/>
          <w:noProof w:val="0"/>
          <w:rtl/>
        </w:rPr>
        <w:t xml:space="preserve"> מעל</w:t>
      </w:r>
      <w:r>
        <w:rPr>
          <w:rFonts w:ascii="David" w:hAnsi="David" w:hint="cs"/>
          <w:noProof w:val="0"/>
          <w:rtl/>
        </w:rPr>
        <w:t xml:space="preserve"> 25 שנים ממועד פרסום ההודעה ולכן המדינה הייתה רשאית לעשות במקרקעין שימוש לכל מטרה שהיא לרבות מטרה </w:t>
      </w:r>
      <w:r w:rsidR="00B509BB">
        <w:rPr>
          <w:rFonts w:ascii="David" w:hAnsi="David" w:hint="cs"/>
          <w:noProof w:val="0"/>
          <w:rtl/>
        </w:rPr>
        <w:t>ה</w:t>
      </w:r>
      <w:r>
        <w:rPr>
          <w:rFonts w:ascii="David" w:hAnsi="David" w:hint="cs"/>
          <w:noProof w:val="0"/>
          <w:rtl/>
        </w:rPr>
        <w:t>שונה מהמטרה המקורית שלשמה הופקעו המקרקעין.</w:t>
      </w:r>
    </w:p>
    <w:p w14:paraId="088323D0" w14:textId="77777777" w:rsidR="009A6630" w:rsidRPr="009A6630" w:rsidRDefault="009A6630" w:rsidP="009A6630">
      <w:pPr>
        <w:pStyle w:val="ad"/>
        <w:rPr>
          <w:rFonts w:ascii="David" w:hAnsi="David"/>
          <w:noProof w:val="0"/>
          <w:rtl/>
        </w:rPr>
      </w:pPr>
    </w:p>
    <w:p w14:paraId="2A0184CE" w14:textId="77777777" w:rsidR="009A6630" w:rsidRPr="009A6630" w:rsidRDefault="009A6630" w:rsidP="009A6630">
      <w:pPr>
        <w:spacing w:line="360" w:lineRule="auto"/>
        <w:ind w:left="567"/>
        <w:jc w:val="both"/>
        <w:rPr>
          <w:rFonts w:ascii="David" w:hAnsi="David"/>
          <w:b/>
          <w:bCs/>
          <w:noProof w:val="0"/>
          <w:u w:val="single"/>
          <w:rtl/>
        </w:rPr>
      </w:pPr>
      <w:r w:rsidRPr="009A6630">
        <w:rPr>
          <w:rFonts w:ascii="David" w:hAnsi="David" w:hint="cs"/>
          <w:b/>
          <w:bCs/>
          <w:noProof w:val="0"/>
          <w:u w:val="single"/>
          <w:rtl/>
        </w:rPr>
        <w:t xml:space="preserve">הפקעה מכוח </w:t>
      </w:r>
      <w:proofErr w:type="spellStart"/>
      <w:r w:rsidRPr="009A6630">
        <w:rPr>
          <w:rFonts w:ascii="David" w:hAnsi="David" w:hint="cs"/>
          <w:b/>
          <w:bCs/>
          <w:noProof w:val="0"/>
          <w:u w:val="single"/>
          <w:rtl/>
        </w:rPr>
        <w:t>החר"ם</w:t>
      </w:r>
      <w:proofErr w:type="spellEnd"/>
    </w:p>
    <w:p w14:paraId="1750AD0D" w14:textId="77777777" w:rsidR="009A6630" w:rsidRPr="009A6630" w:rsidRDefault="009A6630" w:rsidP="009A6630">
      <w:pPr>
        <w:pStyle w:val="ad"/>
        <w:rPr>
          <w:rFonts w:ascii="David" w:hAnsi="David"/>
          <w:noProof w:val="0"/>
          <w:rtl/>
        </w:rPr>
      </w:pPr>
    </w:p>
    <w:p w14:paraId="0D0B99E0" w14:textId="77777777" w:rsidR="008C2758" w:rsidRDefault="0062389D" w:rsidP="002C28A9">
      <w:pPr>
        <w:pStyle w:val="ad"/>
        <w:numPr>
          <w:ilvl w:val="0"/>
          <w:numId w:val="1"/>
        </w:numPr>
        <w:spacing w:line="360" w:lineRule="auto"/>
        <w:jc w:val="both"/>
        <w:rPr>
          <w:rFonts w:ascii="David" w:hAnsi="David"/>
          <w:noProof w:val="0"/>
        </w:rPr>
      </w:pPr>
      <w:r w:rsidRPr="0062389D">
        <w:rPr>
          <w:rFonts w:ascii="David" w:hAnsi="David" w:hint="cs"/>
          <w:noProof w:val="0"/>
          <w:rtl/>
        </w:rPr>
        <w:t>מ</w:t>
      </w:r>
      <w:r w:rsidR="00163ACE">
        <w:rPr>
          <w:rFonts w:ascii="David" w:hAnsi="David" w:hint="cs"/>
          <w:noProof w:val="0"/>
          <w:rtl/>
        </w:rPr>
        <w:t>ה</w:t>
      </w:r>
      <w:r w:rsidRPr="0062389D">
        <w:rPr>
          <w:rFonts w:ascii="David" w:hAnsi="David" w:hint="cs"/>
          <w:noProof w:val="0"/>
          <w:rtl/>
        </w:rPr>
        <w:t xml:space="preserve">התכתבות והפרסומים שהובאו לעיל עולה כי הפקעת המקרקעין בוצעה מכוח פקודת הקרקעות ולא מכוח </w:t>
      </w:r>
      <w:proofErr w:type="spellStart"/>
      <w:r w:rsidRPr="0062389D">
        <w:rPr>
          <w:rFonts w:ascii="David" w:hAnsi="David" w:hint="cs"/>
          <w:noProof w:val="0"/>
          <w:rtl/>
        </w:rPr>
        <w:t>החר"ם</w:t>
      </w:r>
      <w:proofErr w:type="spellEnd"/>
      <w:r w:rsidRPr="0062389D">
        <w:rPr>
          <w:rFonts w:ascii="David" w:hAnsi="David" w:hint="cs"/>
          <w:noProof w:val="0"/>
          <w:rtl/>
        </w:rPr>
        <w:t xml:space="preserve">. </w:t>
      </w:r>
      <w:r w:rsidR="003E2188">
        <w:rPr>
          <w:rFonts w:ascii="David" w:hAnsi="David" w:hint="cs"/>
          <w:noProof w:val="0"/>
          <w:rtl/>
        </w:rPr>
        <w:t xml:space="preserve">בעדותה </w:t>
      </w:r>
      <w:r w:rsidR="005A10CD">
        <w:rPr>
          <w:rFonts w:ascii="David" w:hAnsi="David" w:hint="cs"/>
          <w:noProof w:val="0"/>
          <w:rtl/>
        </w:rPr>
        <w:t>אישרה</w:t>
      </w:r>
      <w:r w:rsidR="003E2188">
        <w:rPr>
          <w:rFonts w:ascii="David" w:hAnsi="David" w:hint="cs"/>
          <w:noProof w:val="0"/>
          <w:rtl/>
        </w:rPr>
        <w:t xml:space="preserve"> </w:t>
      </w:r>
      <w:r w:rsidR="004042BC">
        <w:rPr>
          <w:rFonts w:ascii="David" w:hAnsi="David" w:hint="cs"/>
          <w:noProof w:val="0"/>
          <w:rtl/>
        </w:rPr>
        <w:t xml:space="preserve">הגב' פרי </w:t>
      </w:r>
      <w:r w:rsidR="002C28A9">
        <w:rPr>
          <w:rFonts w:ascii="David" w:hAnsi="David" w:hint="cs"/>
          <w:noProof w:val="0"/>
          <w:rtl/>
        </w:rPr>
        <w:t xml:space="preserve">כי </w:t>
      </w:r>
      <w:r w:rsidRPr="0062389D">
        <w:rPr>
          <w:rFonts w:ascii="David" w:hAnsi="David" w:hint="cs"/>
          <w:noProof w:val="0"/>
          <w:rtl/>
        </w:rPr>
        <w:t>כל הראיות מלמדות על כך שההפקעה הייתה לפי פקודת הקרקעות</w:t>
      </w:r>
      <w:r w:rsidR="003E2188">
        <w:rPr>
          <w:rFonts w:ascii="David" w:hAnsi="David" w:hint="cs"/>
          <w:noProof w:val="0"/>
          <w:rtl/>
        </w:rPr>
        <w:t xml:space="preserve"> (עמוד 29 שורות 30-32)</w:t>
      </w:r>
      <w:r w:rsidRPr="0062389D">
        <w:rPr>
          <w:rFonts w:ascii="David" w:hAnsi="David" w:hint="cs"/>
          <w:noProof w:val="0"/>
          <w:rtl/>
        </w:rPr>
        <w:t xml:space="preserve">. </w:t>
      </w:r>
      <w:r w:rsidR="003E2188">
        <w:rPr>
          <w:rFonts w:ascii="David" w:hAnsi="David" w:hint="cs"/>
          <w:noProof w:val="0"/>
          <w:rtl/>
        </w:rPr>
        <w:t>גם ה</w:t>
      </w:r>
      <w:r w:rsidR="003E2188" w:rsidRPr="0062389D">
        <w:rPr>
          <w:rFonts w:ascii="David" w:hAnsi="David" w:hint="cs"/>
          <w:noProof w:val="0"/>
          <w:rtl/>
        </w:rPr>
        <w:t xml:space="preserve">תובעים </w:t>
      </w:r>
      <w:r w:rsidR="002C28A9">
        <w:rPr>
          <w:rFonts w:ascii="David" w:hAnsi="David" w:hint="cs"/>
          <w:noProof w:val="0"/>
          <w:rtl/>
        </w:rPr>
        <w:t xml:space="preserve">טענו </w:t>
      </w:r>
      <w:r w:rsidR="003E2188" w:rsidRPr="0062389D">
        <w:rPr>
          <w:rFonts w:ascii="David" w:hAnsi="David" w:hint="cs"/>
          <w:noProof w:val="0"/>
          <w:rtl/>
        </w:rPr>
        <w:t>בסיכומיהם</w:t>
      </w:r>
      <w:r w:rsidR="005A10CD">
        <w:rPr>
          <w:rFonts w:ascii="David" w:hAnsi="David" w:hint="cs"/>
          <w:noProof w:val="0"/>
          <w:rtl/>
        </w:rPr>
        <w:t xml:space="preserve"> </w:t>
      </w:r>
      <w:r w:rsidR="003E2188" w:rsidRPr="0062389D">
        <w:rPr>
          <w:rFonts w:ascii="David" w:hAnsi="David" w:hint="cs"/>
          <w:noProof w:val="0"/>
          <w:rtl/>
        </w:rPr>
        <w:t>כי אין חולק בין הצדדים</w:t>
      </w:r>
      <w:r w:rsidR="003E2188">
        <w:rPr>
          <w:rFonts w:ascii="David" w:hAnsi="David" w:hint="cs"/>
          <w:noProof w:val="0"/>
          <w:rtl/>
        </w:rPr>
        <w:t xml:space="preserve"> כי אין הפקעה</w:t>
      </w:r>
      <w:r w:rsidR="003E2188" w:rsidRPr="0062389D">
        <w:rPr>
          <w:rFonts w:ascii="David" w:hAnsi="David" w:hint="cs"/>
          <w:noProof w:val="0"/>
          <w:rtl/>
        </w:rPr>
        <w:t xml:space="preserve"> מכוח </w:t>
      </w:r>
      <w:proofErr w:type="spellStart"/>
      <w:r w:rsidR="003E2188" w:rsidRPr="0062389D">
        <w:rPr>
          <w:rFonts w:ascii="David" w:hAnsi="David" w:hint="cs"/>
          <w:noProof w:val="0"/>
          <w:rtl/>
        </w:rPr>
        <w:t>החר"ם</w:t>
      </w:r>
      <w:proofErr w:type="spellEnd"/>
      <w:r w:rsidR="003E2188" w:rsidRPr="0062389D">
        <w:rPr>
          <w:rFonts w:ascii="David" w:hAnsi="David" w:hint="cs"/>
          <w:noProof w:val="0"/>
          <w:rtl/>
        </w:rPr>
        <w:t xml:space="preserve"> (ראו סעיף 25)</w:t>
      </w:r>
      <w:r w:rsidR="003E2188">
        <w:rPr>
          <w:rFonts w:ascii="David" w:hAnsi="David" w:hint="cs"/>
          <w:noProof w:val="0"/>
          <w:rtl/>
        </w:rPr>
        <w:t>.</w:t>
      </w:r>
      <w:r w:rsidR="005A10CD">
        <w:rPr>
          <w:rFonts w:ascii="David" w:hAnsi="David" w:hint="cs"/>
          <w:noProof w:val="0"/>
          <w:rtl/>
        </w:rPr>
        <w:t xml:space="preserve"> זאת</w:t>
      </w:r>
      <w:r w:rsidR="002C28A9">
        <w:rPr>
          <w:rFonts w:ascii="David" w:hAnsi="David" w:hint="cs"/>
          <w:noProof w:val="0"/>
          <w:rtl/>
        </w:rPr>
        <w:t>,</w:t>
      </w:r>
      <w:r w:rsidR="005A10CD">
        <w:rPr>
          <w:rFonts w:ascii="David" w:hAnsi="David" w:hint="cs"/>
          <w:noProof w:val="0"/>
          <w:rtl/>
        </w:rPr>
        <w:t xml:space="preserve"> תוך העלאת ביקורת כלפי התנהלות </w:t>
      </w:r>
      <w:r w:rsidR="00505D3E">
        <w:rPr>
          <w:rFonts w:ascii="David" w:hAnsi="David" w:hint="cs"/>
          <w:noProof w:val="0"/>
          <w:rtl/>
        </w:rPr>
        <w:t>המדינה באותה עת</w:t>
      </w:r>
      <w:r w:rsidR="002C28A9">
        <w:rPr>
          <w:rFonts w:ascii="David" w:hAnsi="David" w:hint="cs"/>
          <w:noProof w:val="0"/>
          <w:rtl/>
        </w:rPr>
        <w:t xml:space="preserve"> והמניעים לביצוע ההפקעה.   </w:t>
      </w:r>
      <w:r w:rsidR="005A10CD">
        <w:rPr>
          <w:rFonts w:ascii="David" w:hAnsi="David" w:hint="cs"/>
          <w:noProof w:val="0"/>
          <w:rtl/>
        </w:rPr>
        <w:t xml:space="preserve"> </w:t>
      </w:r>
      <w:r w:rsidR="002C28A9">
        <w:rPr>
          <w:rFonts w:ascii="David" w:hAnsi="David" w:hint="cs"/>
          <w:noProof w:val="0"/>
          <w:rtl/>
        </w:rPr>
        <w:t xml:space="preserve">מכל מקום, </w:t>
      </w:r>
      <w:r w:rsidR="005A10CD">
        <w:rPr>
          <w:rFonts w:ascii="David" w:hAnsi="David" w:hint="cs"/>
          <w:noProof w:val="0"/>
          <w:rtl/>
        </w:rPr>
        <w:t xml:space="preserve">מאחר </w:t>
      </w:r>
      <w:r w:rsidRPr="0062389D">
        <w:rPr>
          <w:rFonts w:ascii="David" w:hAnsi="David" w:hint="cs"/>
          <w:noProof w:val="0"/>
          <w:rtl/>
        </w:rPr>
        <w:t>ש</w:t>
      </w:r>
      <w:r w:rsidR="00BA10A6" w:rsidRPr="0062389D">
        <w:rPr>
          <w:rFonts w:ascii="David" w:hAnsi="David" w:hint="cs"/>
          <w:noProof w:val="0"/>
          <w:rtl/>
        </w:rPr>
        <w:t xml:space="preserve">בוצעה </w:t>
      </w:r>
      <w:r w:rsidR="009A6630" w:rsidRPr="0062389D">
        <w:rPr>
          <w:rFonts w:ascii="David" w:hAnsi="David" w:hint="cs"/>
          <w:noProof w:val="0"/>
          <w:rtl/>
        </w:rPr>
        <w:t xml:space="preserve">הפקעה מכוח </w:t>
      </w:r>
      <w:r w:rsidR="00BA10A6" w:rsidRPr="0062389D">
        <w:rPr>
          <w:rFonts w:ascii="David" w:hAnsi="David" w:hint="cs"/>
          <w:noProof w:val="0"/>
          <w:rtl/>
        </w:rPr>
        <w:t xml:space="preserve">פקודת הקרקעות </w:t>
      </w:r>
      <w:r w:rsidR="00B63713" w:rsidRPr="0062389D">
        <w:rPr>
          <w:rFonts w:ascii="David" w:hAnsi="David" w:hint="cs"/>
          <w:noProof w:val="0"/>
          <w:rtl/>
        </w:rPr>
        <w:t>וזו</w:t>
      </w:r>
      <w:r w:rsidR="00BA10A6" w:rsidRPr="0062389D">
        <w:rPr>
          <w:rFonts w:ascii="David" w:hAnsi="David" w:hint="cs"/>
          <w:noProof w:val="0"/>
          <w:rtl/>
        </w:rPr>
        <w:t xml:space="preserve"> </w:t>
      </w:r>
      <w:r w:rsidR="002C28A9">
        <w:rPr>
          <w:rFonts w:ascii="David" w:hAnsi="David" w:hint="cs"/>
          <w:noProof w:val="0"/>
          <w:rtl/>
        </w:rPr>
        <w:t>לאור הדיון הנרחב שבוצע לעיל</w:t>
      </w:r>
      <w:r w:rsidR="00BA10A6" w:rsidRPr="0062389D">
        <w:rPr>
          <w:rFonts w:ascii="David" w:hAnsi="David" w:hint="cs"/>
          <w:noProof w:val="0"/>
          <w:rtl/>
        </w:rPr>
        <w:t>,</w:t>
      </w:r>
      <w:r w:rsidR="00B63713" w:rsidRPr="0062389D">
        <w:rPr>
          <w:rFonts w:ascii="David" w:hAnsi="David" w:hint="cs"/>
          <w:noProof w:val="0"/>
          <w:rtl/>
        </w:rPr>
        <w:t xml:space="preserve"> נותרה על מכונה, הרי שה</w:t>
      </w:r>
      <w:r w:rsidR="009A6630" w:rsidRPr="0062389D">
        <w:rPr>
          <w:rFonts w:ascii="David" w:hAnsi="David" w:hint="cs"/>
          <w:noProof w:val="0"/>
          <w:rtl/>
        </w:rPr>
        <w:t>ת</w:t>
      </w:r>
      <w:r w:rsidR="00B63713" w:rsidRPr="0062389D">
        <w:rPr>
          <w:rFonts w:ascii="David" w:hAnsi="David" w:hint="cs"/>
          <w:noProof w:val="0"/>
          <w:rtl/>
        </w:rPr>
        <w:t>י</w:t>
      </w:r>
      <w:r w:rsidR="009A6630" w:rsidRPr="0062389D">
        <w:rPr>
          <w:rFonts w:ascii="David" w:hAnsi="David" w:hint="cs"/>
          <w:noProof w:val="0"/>
          <w:rtl/>
        </w:rPr>
        <w:t xml:space="preserve">יתר </w:t>
      </w:r>
      <w:r w:rsidR="00BA10A6" w:rsidRPr="0062389D">
        <w:rPr>
          <w:rFonts w:ascii="David" w:hAnsi="David" w:hint="cs"/>
          <w:noProof w:val="0"/>
          <w:rtl/>
        </w:rPr>
        <w:t>ה</w:t>
      </w:r>
      <w:r w:rsidR="009A6630" w:rsidRPr="0062389D">
        <w:rPr>
          <w:rFonts w:ascii="David" w:hAnsi="David" w:hint="cs"/>
          <w:noProof w:val="0"/>
          <w:rtl/>
        </w:rPr>
        <w:t xml:space="preserve">דיון בטענות התובעים לבטלותה של הפקעה מכוח </w:t>
      </w:r>
      <w:proofErr w:type="spellStart"/>
      <w:r w:rsidR="009A6630" w:rsidRPr="0062389D">
        <w:rPr>
          <w:rFonts w:ascii="David" w:hAnsi="David" w:hint="cs"/>
          <w:noProof w:val="0"/>
          <w:rtl/>
        </w:rPr>
        <w:t>החר"ם</w:t>
      </w:r>
      <w:proofErr w:type="spellEnd"/>
      <w:r w:rsidR="009A6630" w:rsidRPr="0062389D">
        <w:rPr>
          <w:rFonts w:ascii="David" w:hAnsi="David" w:hint="cs"/>
          <w:noProof w:val="0"/>
          <w:rtl/>
        </w:rPr>
        <w:t xml:space="preserve">. </w:t>
      </w:r>
    </w:p>
    <w:p w14:paraId="111AEB2A" w14:textId="77777777" w:rsidR="00154979" w:rsidRDefault="00154979" w:rsidP="00154979">
      <w:pPr>
        <w:pStyle w:val="ad"/>
        <w:spacing w:line="360" w:lineRule="auto"/>
        <w:ind w:left="927"/>
        <w:jc w:val="both"/>
        <w:rPr>
          <w:rFonts w:ascii="David" w:hAnsi="David"/>
          <w:noProof w:val="0"/>
        </w:rPr>
      </w:pPr>
    </w:p>
    <w:p w14:paraId="50BC53FE" w14:textId="77777777" w:rsidR="00154979" w:rsidRPr="007B62EB" w:rsidRDefault="00154979" w:rsidP="00154979">
      <w:pPr>
        <w:spacing w:line="360" w:lineRule="auto"/>
        <w:ind w:left="567"/>
        <w:jc w:val="both"/>
        <w:rPr>
          <w:rFonts w:ascii="Arial" w:hAnsi="Arial"/>
          <w:b/>
          <w:bCs/>
          <w:noProof w:val="0"/>
          <w:u w:val="single"/>
        </w:rPr>
      </w:pPr>
      <w:r w:rsidRPr="007B62EB">
        <w:rPr>
          <w:rFonts w:ascii="Arial" w:hAnsi="Arial" w:hint="cs"/>
          <w:b/>
          <w:bCs/>
          <w:noProof w:val="0"/>
          <w:u w:val="single"/>
          <w:rtl/>
        </w:rPr>
        <w:t>עיקרון סופיות המרשם</w:t>
      </w:r>
    </w:p>
    <w:p w14:paraId="63EF17C7" w14:textId="77777777" w:rsidR="00154979" w:rsidRPr="00DF5BCF" w:rsidRDefault="00154979" w:rsidP="00154979">
      <w:pPr>
        <w:pStyle w:val="ad"/>
        <w:rPr>
          <w:rFonts w:ascii="Arial" w:hAnsi="Arial"/>
          <w:noProof w:val="0"/>
          <w:rtl/>
        </w:rPr>
      </w:pPr>
    </w:p>
    <w:p w14:paraId="66702BB2" w14:textId="77777777" w:rsidR="00B37F41" w:rsidRDefault="00154979" w:rsidP="001660F7">
      <w:pPr>
        <w:pStyle w:val="ad"/>
        <w:numPr>
          <w:ilvl w:val="0"/>
          <w:numId w:val="1"/>
        </w:numPr>
        <w:spacing w:line="360" w:lineRule="auto"/>
        <w:jc w:val="both"/>
        <w:rPr>
          <w:rFonts w:ascii="Arial" w:hAnsi="Arial"/>
          <w:noProof w:val="0"/>
        </w:rPr>
      </w:pPr>
      <w:r>
        <w:rPr>
          <w:rFonts w:ascii="Arial" w:hAnsi="Arial" w:hint="cs"/>
          <w:noProof w:val="0"/>
          <w:rtl/>
        </w:rPr>
        <w:t>כאמור</w:t>
      </w:r>
      <w:r w:rsidR="004042BC">
        <w:rPr>
          <w:rFonts w:ascii="Arial" w:hAnsi="Arial" w:hint="cs"/>
          <w:noProof w:val="0"/>
          <w:rtl/>
        </w:rPr>
        <w:t>,</w:t>
      </w:r>
      <w:r>
        <w:rPr>
          <w:rFonts w:ascii="Arial" w:hAnsi="Arial" w:hint="cs"/>
          <w:noProof w:val="0"/>
          <w:rtl/>
        </w:rPr>
        <w:t xml:space="preserve"> </w:t>
      </w:r>
      <w:r w:rsidR="00B37F41">
        <w:rPr>
          <w:rFonts w:ascii="Arial" w:hAnsi="Arial" w:hint="cs"/>
          <w:noProof w:val="0"/>
          <w:rtl/>
        </w:rPr>
        <w:t xml:space="preserve">התובעים טוענים </w:t>
      </w:r>
      <w:r>
        <w:rPr>
          <w:rFonts w:ascii="Arial" w:hAnsi="Arial" w:hint="cs"/>
          <w:noProof w:val="0"/>
          <w:rtl/>
        </w:rPr>
        <w:t xml:space="preserve">לזכותם להירשם כבעלים של מקרקעין סמוכים גם מכוחה של חזקה נוגדת רוכשת. </w:t>
      </w:r>
      <w:r w:rsidR="00753B5C">
        <w:rPr>
          <w:rFonts w:ascii="Arial" w:hAnsi="Arial" w:hint="cs"/>
          <w:noProof w:val="0"/>
          <w:rtl/>
        </w:rPr>
        <w:t xml:space="preserve">מאחר שמדובר במקרקעין שעברו הליכי הסדר </w:t>
      </w:r>
      <w:r w:rsidR="001660F7">
        <w:rPr>
          <w:rFonts w:ascii="Arial" w:hAnsi="Arial" w:hint="cs"/>
          <w:noProof w:val="0"/>
          <w:rtl/>
        </w:rPr>
        <w:t>שנים רבות</w:t>
      </w:r>
      <w:r w:rsidR="00753B5C">
        <w:rPr>
          <w:rFonts w:ascii="Arial" w:hAnsi="Arial" w:hint="cs"/>
          <w:noProof w:val="0"/>
          <w:rtl/>
        </w:rPr>
        <w:t xml:space="preserve"> לפני הגשת התביעה</w:t>
      </w:r>
      <w:r w:rsidR="00B37F41">
        <w:rPr>
          <w:rFonts w:ascii="Arial" w:hAnsi="Arial" w:hint="cs"/>
          <w:noProof w:val="0"/>
          <w:rtl/>
        </w:rPr>
        <w:t xml:space="preserve"> ומאחר שהנתבעות 2 ו-3 </w:t>
      </w:r>
      <w:r>
        <w:rPr>
          <w:rFonts w:ascii="Arial" w:hAnsi="Arial" w:hint="cs"/>
          <w:noProof w:val="0"/>
          <w:rtl/>
        </w:rPr>
        <w:t>רשומות כבעלים בפנקס הזכויות</w:t>
      </w:r>
      <w:r w:rsidR="00127110">
        <w:rPr>
          <w:rFonts w:ascii="Arial" w:hAnsi="Arial" w:hint="cs"/>
          <w:noProof w:val="0"/>
          <w:rtl/>
        </w:rPr>
        <w:t>,</w:t>
      </w:r>
      <w:r w:rsidR="00B37F41">
        <w:rPr>
          <w:rFonts w:ascii="Arial" w:hAnsi="Arial" w:hint="cs"/>
          <w:noProof w:val="0"/>
          <w:rtl/>
        </w:rPr>
        <w:t xml:space="preserve"> הרי שאין </w:t>
      </w:r>
      <w:r w:rsidR="00B37F41">
        <w:rPr>
          <w:rFonts w:ascii="Arial" w:hAnsi="Arial" w:hint="cs"/>
          <w:noProof w:val="0"/>
          <w:rtl/>
        </w:rPr>
        <w:lastRenderedPageBreak/>
        <w:t>מקום לשמוע טענות</w:t>
      </w:r>
      <w:r w:rsidR="00D36990">
        <w:rPr>
          <w:rFonts w:ascii="Arial" w:hAnsi="Arial" w:hint="cs"/>
          <w:noProof w:val="0"/>
          <w:rtl/>
        </w:rPr>
        <w:t xml:space="preserve"> מטעם התובעים</w:t>
      </w:r>
      <w:r w:rsidR="00B37F41">
        <w:rPr>
          <w:rFonts w:ascii="Arial" w:hAnsi="Arial" w:hint="cs"/>
          <w:noProof w:val="0"/>
          <w:rtl/>
        </w:rPr>
        <w:t xml:space="preserve"> </w:t>
      </w:r>
      <w:r w:rsidR="00127110">
        <w:rPr>
          <w:rFonts w:ascii="Arial" w:hAnsi="Arial" w:hint="cs"/>
          <w:noProof w:val="0"/>
          <w:rtl/>
        </w:rPr>
        <w:t>בדבר קיומן של זכויות ה</w:t>
      </w:r>
      <w:r w:rsidR="00B37F41">
        <w:rPr>
          <w:rFonts w:ascii="Arial" w:hAnsi="Arial" w:hint="cs"/>
          <w:noProof w:val="0"/>
          <w:rtl/>
        </w:rPr>
        <w:t xml:space="preserve">עומדות </w:t>
      </w:r>
      <w:r w:rsidR="00D36990">
        <w:rPr>
          <w:rFonts w:ascii="Arial" w:hAnsi="Arial" w:hint="cs"/>
          <w:noProof w:val="0"/>
          <w:rtl/>
        </w:rPr>
        <w:t>ב</w:t>
      </w:r>
      <w:r w:rsidR="00B37F41">
        <w:rPr>
          <w:rFonts w:ascii="Arial" w:hAnsi="Arial" w:hint="cs"/>
          <w:noProof w:val="0"/>
          <w:rtl/>
        </w:rPr>
        <w:t>סתירה לזכויותיהן הרשומות.</w:t>
      </w:r>
    </w:p>
    <w:p w14:paraId="784935E9" w14:textId="77777777" w:rsidR="00B37F41" w:rsidRDefault="00B37F41" w:rsidP="00B37F41">
      <w:pPr>
        <w:pStyle w:val="ad"/>
        <w:spacing w:line="360" w:lineRule="auto"/>
        <w:ind w:left="927"/>
        <w:jc w:val="both"/>
        <w:rPr>
          <w:rFonts w:ascii="Arial" w:hAnsi="Arial"/>
          <w:noProof w:val="0"/>
        </w:rPr>
      </w:pPr>
    </w:p>
    <w:p w14:paraId="2BA61B37" w14:textId="77777777" w:rsidR="00154979" w:rsidRDefault="0059315B" w:rsidP="00505D3E">
      <w:pPr>
        <w:pStyle w:val="ad"/>
        <w:numPr>
          <w:ilvl w:val="0"/>
          <w:numId w:val="1"/>
        </w:numPr>
        <w:spacing w:line="360" w:lineRule="auto"/>
        <w:jc w:val="both"/>
        <w:rPr>
          <w:rFonts w:ascii="Arial" w:hAnsi="Arial"/>
          <w:noProof w:val="0"/>
        </w:rPr>
      </w:pPr>
      <w:r>
        <w:rPr>
          <w:rFonts w:ascii="Arial" w:hAnsi="Arial" w:hint="cs"/>
          <w:noProof w:val="0"/>
          <w:rtl/>
        </w:rPr>
        <w:t xml:space="preserve">לתצהיר </w:t>
      </w:r>
      <w:r w:rsidR="000237BD">
        <w:rPr>
          <w:rFonts w:ascii="Arial" w:hAnsi="Arial" w:hint="cs"/>
          <w:noProof w:val="0"/>
          <w:rtl/>
        </w:rPr>
        <w:t xml:space="preserve">מטעם </w:t>
      </w:r>
      <w:r>
        <w:rPr>
          <w:rFonts w:ascii="Arial" w:hAnsi="Arial" w:hint="cs"/>
          <w:noProof w:val="0"/>
          <w:rtl/>
        </w:rPr>
        <w:t xml:space="preserve">הנתבעת 2 צורפו נסחי טאבו מהם עולה כי </w:t>
      </w:r>
      <w:r w:rsidR="000237BD">
        <w:rPr>
          <w:rFonts w:ascii="Arial" w:hAnsi="Arial" w:hint="cs"/>
          <w:noProof w:val="0"/>
          <w:rtl/>
        </w:rPr>
        <w:t>הזכויות במקרקע</w:t>
      </w:r>
      <w:r w:rsidR="00753B5C">
        <w:rPr>
          <w:rFonts w:ascii="Arial" w:hAnsi="Arial" w:hint="cs"/>
          <w:noProof w:val="0"/>
          <w:rtl/>
        </w:rPr>
        <w:t xml:space="preserve">ין הסמוכים נרשמו על שם הנתבעת 2. </w:t>
      </w:r>
      <w:r w:rsidR="000237BD">
        <w:rPr>
          <w:rFonts w:ascii="Arial" w:hAnsi="Arial" w:hint="cs"/>
          <w:noProof w:val="0"/>
          <w:rtl/>
        </w:rPr>
        <w:t>זאת</w:t>
      </w:r>
      <w:r w:rsidR="00753B5C">
        <w:rPr>
          <w:rFonts w:ascii="Arial" w:hAnsi="Arial" w:hint="cs"/>
          <w:noProof w:val="0"/>
          <w:rtl/>
        </w:rPr>
        <w:t>,</w:t>
      </w:r>
      <w:r w:rsidR="000237BD">
        <w:rPr>
          <w:rFonts w:ascii="Arial" w:hAnsi="Arial" w:hint="cs"/>
          <w:noProof w:val="0"/>
          <w:rtl/>
        </w:rPr>
        <w:t xml:space="preserve"> בעקבות רכישתן במסגרת הליכי כינוס של אותם מקרקעין </w:t>
      </w:r>
      <w:r w:rsidR="001660F7">
        <w:rPr>
          <w:rFonts w:ascii="Arial" w:hAnsi="Arial" w:hint="cs"/>
          <w:noProof w:val="0"/>
          <w:rtl/>
        </w:rPr>
        <w:t xml:space="preserve">שהיו קודם לכן בבעלות אחרים, </w:t>
      </w:r>
      <w:r w:rsidR="000237BD">
        <w:rPr>
          <w:rFonts w:ascii="Arial" w:hAnsi="Arial" w:hint="cs"/>
          <w:noProof w:val="0"/>
          <w:rtl/>
        </w:rPr>
        <w:t>בה</w:t>
      </w:r>
      <w:r w:rsidR="001660F7">
        <w:rPr>
          <w:rFonts w:ascii="Arial" w:hAnsi="Arial" w:hint="cs"/>
          <w:noProof w:val="0"/>
          <w:rtl/>
        </w:rPr>
        <w:t>תאם</w:t>
      </w:r>
      <w:r w:rsidR="000237BD">
        <w:rPr>
          <w:rFonts w:ascii="Arial" w:hAnsi="Arial" w:hint="cs"/>
          <w:noProof w:val="0"/>
          <w:rtl/>
        </w:rPr>
        <w:t xml:space="preserve"> להסכם מכר מיום 14.7.201</w:t>
      </w:r>
      <w:r w:rsidR="00A76ADB">
        <w:rPr>
          <w:rFonts w:ascii="Arial" w:hAnsi="Arial" w:hint="cs"/>
          <w:noProof w:val="0"/>
          <w:rtl/>
        </w:rPr>
        <w:t xml:space="preserve">3 (ראו נספחים 1, 2). כן צורפו </w:t>
      </w:r>
      <w:r w:rsidR="009D3ECB">
        <w:rPr>
          <w:rFonts w:ascii="Arial" w:hAnsi="Arial" w:hint="cs"/>
          <w:noProof w:val="0"/>
          <w:rtl/>
        </w:rPr>
        <w:t>נסחים לפיהן הנתבעת 3 רשומה גם היא</w:t>
      </w:r>
      <w:r w:rsidR="00A76ADB">
        <w:rPr>
          <w:rFonts w:ascii="Arial" w:hAnsi="Arial" w:hint="cs"/>
          <w:noProof w:val="0"/>
          <w:rtl/>
        </w:rPr>
        <w:t xml:space="preserve"> </w:t>
      </w:r>
      <w:r w:rsidR="00154979">
        <w:rPr>
          <w:rFonts w:ascii="Arial" w:hAnsi="Arial" w:hint="cs"/>
          <w:noProof w:val="0"/>
          <w:rtl/>
        </w:rPr>
        <w:t>כבעלת הזכויות בחלקים מהמקרקעין הסמוכים</w:t>
      </w:r>
      <w:r w:rsidR="009D3ECB">
        <w:rPr>
          <w:rFonts w:ascii="Arial" w:hAnsi="Arial" w:hint="cs"/>
          <w:noProof w:val="0"/>
          <w:rtl/>
        </w:rPr>
        <w:t xml:space="preserve"> וזאת </w:t>
      </w:r>
      <w:r w:rsidR="004042BC">
        <w:rPr>
          <w:rFonts w:ascii="Arial" w:hAnsi="Arial" w:hint="cs"/>
          <w:noProof w:val="0"/>
          <w:rtl/>
        </w:rPr>
        <w:t>מ</w:t>
      </w:r>
      <w:r w:rsidR="009D3ECB">
        <w:rPr>
          <w:rFonts w:ascii="Arial" w:hAnsi="Arial" w:hint="cs"/>
          <w:noProof w:val="0"/>
          <w:rtl/>
        </w:rPr>
        <w:t>יום 15.4.1996 (ראו נספחים 4 ו-5 לתצהיר מטעם הנתבעת 2 וכן נספחים ה- ח לתצהיר מטעם הנתבעת 3)</w:t>
      </w:r>
      <w:r w:rsidR="00154979">
        <w:rPr>
          <w:rFonts w:ascii="Arial" w:hAnsi="Arial" w:hint="cs"/>
          <w:noProof w:val="0"/>
          <w:rtl/>
        </w:rPr>
        <w:t xml:space="preserve">. </w:t>
      </w:r>
    </w:p>
    <w:p w14:paraId="1E6ED24B" w14:textId="77777777" w:rsidR="00154979" w:rsidRPr="00A65DC2" w:rsidRDefault="00154979" w:rsidP="00154979">
      <w:pPr>
        <w:rPr>
          <w:rFonts w:ascii="Arial" w:hAnsi="Arial"/>
          <w:noProof w:val="0"/>
          <w:rtl/>
        </w:rPr>
      </w:pPr>
    </w:p>
    <w:p w14:paraId="1C863B66" w14:textId="77777777" w:rsidR="00154979" w:rsidRDefault="00154979" w:rsidP="001660F7">
      <w:pPr>
        <w:pStyle w:val="ad"/>
        <w:numPr>
          <w:ilvl w:val="0"/>
          <w:numId w:val="1"/>
        </w:numPr>
        <w:spacing w:line="360" w:lineRule="auto"/>
        <w:jc w:val="both"/>
        <w:rPr>
          <w:rFonts w:ascii="Arial" w:hAnsi="Arial"/>
          <w:noProof w:val="0"/>
        </w:rPr>
      </w:pPr>
      <w:r>
        <w:rPr>
          <w:rFonts w:ascii="Arial" w:hAnsi="Arial" w:hint="cs"/>
          <w:noProof w:val="0"/>
          <w:rtl/>
        </w:rPr>
        <w:t xml:space="preserve">למעשה, אין חולק כי </w:t>
      </w:r>
      <w:r w:rsidR="009D3ECB">
        <w:rPr>
          <w:rFonts w:ascii="Arial" w:hAnsi="Arial" w:hint="cs"/>
          <w:noProof w:val="0"/>
          <w:rtl/>
        </w:rPr>
        <w:t xml:space="preserve">התובעים אינם רשומים </w:t>
      </w:r>
      <w:r w:rsidR="001660F7">
        <w:rPr>
          <w:rFonts w:ascii="Arial" w:hAnsi="Arial" w:hint="cs"/>
          <w:noProof w:val="0"/>
          <w:rtl/>
        </w:rPr>
        <w:t xml:space="preserve">כבעלי </w:t>
      </w:r>
      <w:r w:rsidR="009D3ECB">
        <w:rPr>
          <w:rFonts w:ascii="Arial" w:hAnsi="Arial" w:hint="cs"/>
          <w:noProof w:val="0"/>
          <w:rtl/>
        </w:rPr>
        <w:t>זכויות</w:t>
      </w:r>
      <w:r>
        <w:rPr>
          <w:rFonts w:ascii="Arial" w:hAnsi="Arial" w:hint="cs"/>
          <w:noProof w:val="0"/>
          <w:rtl/>
        </w:rPr>
        <w:t xml:space="preserve"> במקרקעין </w:t>
      </w:r>
      <w:r w:rsidR="002737B6">
        <w:rPr>
          <w:rFonts w:ascii="Arial" w:hAnsi="Arial" w:hint="cs"/>
          <w:noProof w:val="0"/>
          <w:rtl/>
        </w:rPr>
        <w:t xml:space="preserve">הסמוכים </w:t>
      </w:r>
      <w:r>
        <w:rPr>
          <w:rFonts w:ascii="Arial" w:hAnsi="Arial" w:hint="cs"/>
          <w:noProof w:val="0"/>
          <w:rtl/>
        </w:rPr>
        <w:t xml:space="preserve">וכי הנתבעות </w:t>
      </w:r>
      <w:r w:rsidR="002737B6">
        <w:rPr>
          <w:rFonts w:ascii="Arial" w:hAnsi="Arial" w:hint="cs"/>
          <w:noProof w:val="0"/>
          <w:rtl/>
        </w:rPr>
        <w:t>הן ה</w:t>
      </w:r>
      <w:r>
        <w:rPr>
          <w:rFonts w:ascii="Arial" w:hAnsi="Arial" w:hint="cs"/>
          <w:noProof w:val="0"/>
          <w:rtl/>
        </w:rPr>
        <w:t>רשומות כבעלי</w:t>
      </w:r>
      <w:r w:rsidR="002737B6">
        <w:rPr>
          <w:rFonts w:ascii="Arial" w:hAnsi="Arial" w:hint="cs"/>
          <w:noProof w:val="0"/>
          <w:rtl/>
        </w:rPr>
        <w:t xml:space="preserve">הן. </w:t>
      </w:r>
      <w:r>
        <w:rPr>
          <w:rFonts w:ascii="Arial" w:hAnsi="Arial" w:hint="cs"/>
          <w:noProof w:val="0"/>
          <w:rtl/>
        </w:rPr>
        <w:t xml:space="preserve"> </w:t>
      </w:r>
    </w:p>
    <w:p w14:paraId="64A17BB7" w14:textId="77777777" w:rsidR="00154979" w:rsidRPr="001A059C" w:rsidRDefault="00154979" w:rsidP="00154979">
      <w:pPr>
        <w:pStyle w:val="ad"/>
        <w:rPr>
          <w:rFonts w:ascii="Arial" w:hAnsi="Arial"/>
          <w:noProof w:val="0"/>
          <w:rtl/>
        </w:rPr>
      </w:pPr>
    </w:p>
    <w:p w14:paraId="2213F625" w14:textId="77777777" w:rsidR="00392AED" w:rsidRDefault="0075591F" w:rsidP="00392AED">
      <w:pPr>
        <w:pStyle w:val="ad"/>
        <w:numPr>
          <w:ilvl w:val="0"/>
          <w:numId w:val="1"/>
        </w:numPr>
        <w:spacing w:line="360" w:lineRule="auto"/>
        <w:jc w:val="both"/>
        <w:rPr>
          <w:rFonts w:ascii="David" w:hAnsi="David"/>
          <w:b/>
          <w:bCs/>
          <w:noProof w:val="0"/>
          <w:spacing w:val="10"/>
        </w:rPr>
      </w:pPr>
      <w:r w:rsidRPr="00AE75A5">
        <w:rPr>
          <w:rFonts w:ascii="David" w:hAnsi="David"/>
          <w:spacing w:val="10"/>
          <w:rtl/>
        </w:rPr>
        <w:t xml:space="preserve">לעניין משמעות הרישום של הזכויות </w:t>
      </w:r>
      <w:r w:rsidR="004042BC">
        <w:rPr>
          <w:rFonts w:ascii="David" w:hAnsi="David" w:hint="cs"/>
          <w:spacing w:val="10"/>
          <w:rtl/>
        </w:rPr>
        <w:t>ב</w:t>
      </w:r>
      <w:r w:rsidRPr="00AE75A5">
        <w:rPr>
          <w:rFonts w:ascii="David" w:hAnsi="David"/>
          <w:spacing w:val="10"/>
          <w:rtl/>
        </w:rPr>
        <w:t>מקרקעין טובים הדברים שנקבעו ב</w:t>
      </w:r>
      <w:r w:rsidRPr="00AE75A5">
        <w:rPr>
          <w:rFonts w:ascii="David" w:hAnsi="David"/>
          <w:noProof w:val="0"/>
          <w:rtl/>
        </w:rPr>
        <w:t xml:space="preserve">ע"א 7237/13 </w:t>
      </w:r>
      <w:r w:rsidRPr="00AE75A5">
        <w:rPr>
          <w:rFonts w:ascii="David" w:hAnsi="David"/>
          <w:b/>
          <w:bCs/>
          <w:noProof w:val="0"/>
          <w:rtl/>
        </w:rPr>
        <w:t xml:space="preserve">מדינת ישראל נ' עזבון המנוח </w:t>
      </w:r>
      <w:proofErr w:type="spellStart"/>
      <w:r w:rsidRPr="00AE75A5">
        <w:rPr>
          <w:rFonts w:ascii="David" w:hAnsi="David"/>
          <w:b/>
          <w:bCs/>
          <w:noProof w:val="0"/>
          <w:rtl/>
        </w:rPr>
        <w:t>מוסטפא</w:t>
      </w:r>
      <w:proofErr w:type="spellEnd"/>
      <w:r w:rsidRPr="00AE75A5">
        <w:rPr>
          <w:rFonts w:ascii="David" w:hAnsi="David"/>
          <w:b/>
          <w:bCs/>
          <w:noProof w:val="0"/>
          <w:rtl/>
        </w:rPr>
        <w:t xml:space="preserve"> יאסין</w:t>
      </w:r>
      <w:r w:rsidRPr="00AE75A5">
        <w:rPr>
          <w:rFonts w:ascii="David" w:hAnsi="David"/>
          <w:noProof w:val="0"/>
          <w:rtl/>
        </w:rPr>
        <w:t xml:space="preserve"> (פורסם בנבו, 3.12.2015)). להלן דברי כב' השופט </w:t>
      </w:r>
      <w:proofErr w:type="spellStart"/>
      <w:r w:rsidRPr="00AE75A5">
        <w:rPr>
          <w:rFonts w:ascii="David" w:hAnsi="David"/>
          <w:noProof w:val="0"/>
          <w:rtl/>
        </w:rPr>
        <w:t>סולברג</w:t>
      </w:r>
      <w:proofErr w:type="spellEnd"/>
      <w:r w:rsidRPr="00AE75A5">
        <w:rPr>
          <w:rFonts w:ascii="David" w:hAnsi="David"/>
          <w:noProof w:val="0"/>
          <w:rtl/>
        </w:rPr>
        <w:t xml:space="preserve"> : </w:t>
      </w:r>
    </w:p>
    <w:p w14:paraId="72D6BB09" w14:textId="77777777" w:rsidR="00392AED" w:rsidRPr="00392AED" w:rsidRDefault="00392AED" w:rsidP="00392AED">
      <w:pPr>
        <w:pStyle w:val="ad"/>
        <w:rPr>
          <w:rFonts w:ascii="David" w:hAnsi="David"/>
          <w:b/>
          <w:bCs/>
          <w:noProof w:val="0"/>
          <w:spacing w:val="10"/>
          <w:rtl/>
        </w:rPr>
      </w:pPr>
    </w:p>
    <w:p w14:paraId="32D2410E" w14:textId="77777777" w:rsidR="00392AED" w:rsidRPr="00AE75A5" w:rsidRDefault="00392AED" w:rsidP="00392AED">
      <w:pPr>
        <w:pStyle w:val="ad"/>
        <w:spacing w:line="360" w:lineRule="auto"/>
        <w:ind w:left="927"/>
        <w:jc w:val="both"/>
        <w:rPr>
          <w:rFonts w:ascii="David" w:hAnsi="David"/>
          <w:b/>
          <w:bCs/>
          <w:noProof w:val="0"/>
          <w:spacing w:val="10"/>
        </w:rPr>
      </w:pPr>
      <w:r w:rsidRPr="00AE75A5">
        <w:rPr>
          <w:rFonts w:ascii="David" w:hAnsi="David"/>
          <w:spacing w:val="10"/>
          <w:rtl/>
        </w:rPr>
        <w:t>"</w:t>
      </w:r>
      <w:r w:rsidRPr="00AE75A5">
        <w:rPr>
          <w:rFonts w:ascii="David" w:hAnsi="David"/>
          <w:b/>
          <w:bCs/>
          <w:spacing w:val="10"/>
          <w:rtl/>
        </w:rPr>
        <w:t>הליכי ההסדר במקרקעין נועדו ליצור 'לוח חלק' לעניין הזכויות במקרקעין (</w:t>
      </w:r>
      <w:hyperlink r:id="rId11" w:history="1">
        <w:r w:rsidRPr="00AE75A5">
          <w:rPr>
            <w:rStyle w:val="Hyperlink"/>
            <w:rFonts w:ascii="David" w:hAnsi="David"/>
            <w:b/>
            <w:bCs/>
            <w:color w:val="auto"/>
            <w:spacing w:val="10"/>
            <w:u w:val="none"/>
            <w:rtl/>
          </w:rPr>
          <w:t>ע"א 492/83</w:t>
        </w:r>
      </w:hyperlink>
      <w:r w:rsidRPr="00AE75A5">
        <w:rPr>
          <w:rFonts w:ascii="David" w:hAnsi="David"/>
          <w:b/>
          <w:bCs/>
          <w:spacing w:val="10"/>
          <w:rtl/>
        </w:rPr>
        <w:t xml:space="preserve"> </w:t>
      </w:r>
      <w:r w:rsidRPr="00AE75A5">
        <w:rPr>
          <w:rFonts w:ascii="David" w:hAnsi="David"/>
          <w:b/>
          <w:bCs/>
          <w:rtl/>
        </w:rPr>
        <w:t>עזבון המנוח איברהים חסן דיאב נ' תאופיק מוחמד חסן דיאב</w:t>
      </w:r>
      <w:r w:rsidRPr="00AE75A5">
        <w:rPr>
          <w:rFonts w:ascii="David" w:hAnsi="David"/>
          <w:b/>
          <w:bCs/>
          <w:spacing w:val="10"/>
          <w:rtl/>
        </w:rPr>
        <w:t xml:space="preserve"> (9.5.1988) (להלן: "עניין </w:t>
      </w:r>
      <w:r w:rsidRPr="00AE75A5">
        <w:rPr>
          <w:rFonts w:ascii="David" w:hAnsi="David"/>
          <w:b/>
          <w:bCs/>
          <w:rtl/>
        </w:rPr>
        <w:t>דיאב</w:t>
      </w:r>
      <w:r w:rsidRPr="00AE75A5">
        <w:rPr>
          <w:rFonts w:ascii="David" w:hAnsi="David"/>
          <w:b/>
          <w:bCs/>
          <w:spacing w:val="10"/>
          <w:rtl/>
        </w:rPr>
        <w:t>")), באופן שמרגע הרישום בפנקס המקרקעין לאחר ההסדר, נמחקות הזכויות שקדמו לו (</w:t>
      </w:r>
      <w:hyperlink r:id="rId12" w:history="1">
        <w:r w:rsidRPr="00AE75A5">
          <w:rPr>
            <w:rStyle w:val="Hyperlink"/>
            <w:rFonts w:ascii="David" w:hAnsi="David"/>
            <w:b/>
            <w:bCs/>
            <w:color w:val="auto"/>
            <w:spacing w:val="10"/>
            <w:u w:val="none"/>
            <w:rtl/>
          </w:rPr>
          <w:t>ע"א 2449/00 עזבון המנוח יוסף מוסטפא נ' מדינת ישראל, פ"ד נה</w:t>
        </w:r>
      </w:hyperlink>
      <w:r w:rsidRPr="00AE75A5">
        <w:rPr>
          <w:rFonts w:ascii="David" w:hAnsi="David"/>
          <w:b/>
          <w:bCs/>
          <w:spacing w:val="10"/>
          <w:rtl/>
        </w:rPr>
        <w:t xml:space="preserve">(3) 519, 525 (2001) (להלן: "עניין </w:t>
      </w:r>
      <w:r w:rsidRPr="00AE75A5">
        <w:rPr>
          <w:rFonts w:ascii="David" w:hAnsi="David"/>
          <w:b/>
          <w:bCs/>
          <w:rtl/>
        </w:rPr>
        <w:t>עזבון יוסף</w:t>
      </w:r>
      <w:r w:rsidRPr="00AE75A5">
        <w:rPr>
          <w:rFonts w:ascii="David" w:hAnsi="David"/>
          <w:b/>
          <w:bCs/>
          <w:spacing w:val="10"/>
          <w:rtl/>
        </w:rPr>
        <w:t xml:space="preserve">")). בהתאם לכך, </w:t>
      </w:r>
      <w:hyperlink r:id="rId13" w:history="1">
        <w:r w:rsidRPr="00AE75A5">
          <w:rPr>
            <w:rStyle w:val="Hyperlink"/>
            <w:rFonts w:ascii="David" w:hAnsi="David"/>
            <w:b/>
            <w:bCs/>
            <w:color w:val="auto"/>
            <w:spacing w:val="10"/>
            <w:u w:val="none"/>
            <w:rtl/>
          </w:rPr>
          <w:t>סעיף 81</w:t>
        </w:r>
      </w:hyperlink>
      <w:r w:rsidRPr="00AE75A5">
        <w:rPr>
          <w:rFonts w:ascii="David" w:hAnsi="David"/>
          <w:b/>
          <w:bCs/>
          <w:spacing w:val="10"/>
          <w:rtl/>
        </w:rPr>
        <w:t xml:space="preserve"> לפקודת ההסדר קובע כי:</w:t>
      </w:r>
    </w:p>
    <w:p w14:paraId="4716886F" w14:textId="77777777" w:rsidR="00392AED" w:rsidRPr="00AE75A5" w:rsidRDefault="00392AED" w:rsidP="00392AED">
      <w:pPr>
        <w:pStyle w:val="ad"/>
        <w:tabs>
          <w:tab w:val="left" w:pos="800"/>
        </w:tabs>
        <w:spacing w:line="360" w:lineRule="auto"/>
        <w:ind w:left="927"/>
        <w:jc w:val="both"/>
        <w:rPr>
          <w:rFonts w:ascii="David" w:hAnsi="David"/>
          <w:b/>
          <w:bCs/>
          <w:spacing w:val="10"/>
          <w:rtl/>
        </w:rPr>
      </w:pPr>
    </w:p>
    <w:p w14:paraId="467CD5B4" w14:textId="77777777" w:rsidR="00392AED" w:rsidRPr="001660F7" w:rsidRDefault="00392AED" w:rsidP="004042BC">
      <w:pPr>
        <w:pStyle w:val="ad"/>
        <w:ind w:left="927" w:right="1276"/>
        <w:jc w:val="both"/>
        <w:rPr>
          <w:rFonts w:ascii="David" w:hAnsi="David"/>
          <w:b/>
          <w:bCs/>
          <w:rtl/>
        </w:rPr>
      </w:pPr>
      <w:r w:rsidRPr="001660F7">
        <w:rPr>
          <w:rFonts w:ascii="David" w:hAnsi="David"/>
          <w:b/>
          <w:bCs/>
          <w:rtl/>
        </w:rPr>
        <w:t>"הרישום של מקרקעין בפנקס החדש יבטל כל זכות הסותרת אותו רישום, אם אין בפקודה זו הוראה אחרת לענין זה".</w:t>
      </w:r>
    </w:p>
    <w:p w14:paraId="3E1F29E4" w14:textId="77777777" w:rsidR="00392AED" w:rsidRPr="001660F7" w:rsidRDefault="00392AED" w:rsidP="004042BC">
      <w:pPr>
        <w:pStyle w:val="ad"/>
        <w:tabs>
          <w:tab w:val="left" w:pos="800"/>
        </w:tabs>
        <w:spacing w:line="360" w:lineRule="auto"/>
        <w:ind w:left="927"/>
        <w:jc w:val="both"/>
        <w:rPr>
          <w:rFonts w:ascii="David" w:hAnsi="David"/>
          <w:b/>
          <w:bCs/>
          <w:spacing w:val="10"/>
          <w:rtl/>
        </w:rPr>
      </w:pPr>
    </w:p>
    <w:p w14:paraId="4C96DEF4" w14:textId="77777777" w:rsidR="00392AED" w:rsidRPr="00AE75A5" w:rsidRDefault="00392AED" w:rsidP="004042BC">
      <w:pPr>
        <w:pStyle w:val="ad"/>
        <w:tabs>
          <w:tab w:val="left" w:pos="800"/>
        </w:tabs>
        <w:spacing w:line="360" w:lineRule="auto"/>
        <w:ind w:left="927"/>
        <w:jc w:val="both"/>
        <w:rPr>
          <w:rFonts w:ascii="David" w:hAnsi="David"/>
          <w:b/>
          <w:bCs/>
          <w:spacing w:val="10"/>
          <w:rtl/>
        </w:rPr>
      </w:pPr>
      <w:r w:rsidRPr="00AE75A5">
        <w:rPr>
          <w:rFonts w:ascii="David" w:hAnsi="David"/>
          <w:b/>
          <w:bCs/>
          <w:spacing w:val="10"/>
          <w:rtl/>
        </w:rPr>
        <w:t xml:space="preserve">מוסיף </w:t>
      </w:r>
      <w:hyperlink r:id="rId14" w:history="1">
        <w:r w:rsidRPr="00AE75A5">
          <w:rPr>
            <w:rStyle w:val="Hyperlink"/>
            <w:rFonts w:ascii="David" w:hAnsi="David"/>
            <w:b/>
            <w:bCs/>
            <w:color w:val="auto"/>
            <w:spacing w:val="10"/>
            <w:u w:val="none"/>
            <w:rtl/>
          </w:rPr>
          <w:t>סעיף 125(א)</w:t>
        </w:r>
      </w:hyperlink>
      <w:r w:rsidRPr="00AE75A5">
        <w:rPr>
          <w:rFonts w:ascii="David" w:hAnsi="David"/>
          <w:b/>
          <w:bCs/>
          <w:spacing w:val="10"/>
          <w:rtl/>
        </w:rPr>
        <w:t xml:space="preserve"> ל</w:t>
      </w:r>
      <w:hyperlink r:id="rId15" w:history="1">
        <w:r w:rsidRPr="00AE75A5">
          <w:rPr>
            <w:rStyle w:val="Hyperlink"/>
            <w:rFonts w:ascii="David" w:hAnsi="David"/>
            <w:b/>
            <w:bCs/>
            <w:color w:val="auto"/>
            <w:spacing w:val="10"/>
            <w:u w:val="none"/>
            <w:rtl/>
          </w:rPr>
          <w:t>חוק המקרקעין</w:t>
        </w:r>
      </w:hyperlink>
      <w:r w:rsidRPr="00AE75A5">
        <w:rPr>
          <w:rFonts w:ascii="David" w:hAnsi="David"/>
          <w:b/>
          <w:bCs/>
          <w:spacing w:val="10"/>
          <w:rtl/>
        </w:rPr>
        <w:t xml:space="preserve">, התשכ"ט-1969 (להלן: </w:t>
      </w:r>
      <w:r w:rsidRPr="00AE75A5">
        <w:rPr>
          <w:rFonts w:ascii="David" w:hAnsi="David"/>
          <w:b/>
          <w:bCs/>
          <w:rtl/>
        </w:rPr>
        <w:t>"חוק המקרקעין"</w:t>
      </w:r>
      <w:r w:rsidRPr="00AE75A5">
        <w:rPr>
          <w:rFonts w:ascii="David" w:hAnsi="David"/>
          <w:b/>
          <w:bCs/>
          <w:spacing w:val="10"/>
          <w:rtl/>
        </w:rPr>
        <w:t>) וקובע כי:</w:t>
      </w:r>
    </w:p>
    <w:p w14:paraId="52F40949" w14:textId="77777777" w:rsidR="00392AED" w:rsidRPr="00392AED" w:rsidRDefault="00392AED" w:rsidP="004042BC">
      <w:pPr>
        <w:pStyle w:val="ad"/>
        <w:ind w:left="927" w:right="1276"/>
        <w:jc w:val="both"/>
        <w:rPr>
          <w:rFonts w:ascii="David" w:hAnsi="David"/>
          <w:b/>
          <w:bCs/>
          <w:rtl/>
        </w:rPr>
      </w:pPr>
      <w:r w:rsidRPr="00392AED">
        <w:rPr>
          <w:rFonts w:ascii="David" w:hAnsi="David"/>
          <w:b/>
          <w:bCs/>
          <w:rtl/>
        </w:rPr>
        <w:t>"רישום בפנקסים לגבי מקרקעין מוסדרים יהווה ראיה חותכת לתכנו, אולם אין בכך כדי לגרוע מהוראות סעיפים 93 עד 97 ל</w:t>
      </w:r>
      <w:hyperlink r:id="rId16" w:history="1">
        <w:r w:rsidRPr="00392AED">
          <w:rPr>
            <w:rStyle w:val="Hyperlink"/>
            <w:rFonts w:ascii="David" w:hAnsi="David"/>
            <w:b/>
            <w:bCs/>
            <w:color w:val="auto"/>
            <w:u w:val="none"/>
            <w:rtl/>
          </w:rPr>
          <w:t>פקודת הסדר זכויות במקרקעין</w:t>
        </w:r>
      </w:hyperlink>
      <w:r w:rsidRPr="00392AED">
        <w:rPr>
          <w:rFonts w:ascii="David" w:hAnsi="David"/>
          <w:b/>
          <w:bCs/>
          <w:rtl/>
        </w:rPr>
        <w:t xml:space="preserve"> [נוסח חדש], התשכ"ט-1969".</w:t>
      </w:r>
    </w:p>
    <w:p w14:paraId="77151CC5" w14:textId="77777777" w:rsidR="00392AED" w:rsidRPr="00AE75A5" w:rsidRDefault="00392AED" w:rsidP="004042BC">
      <w:pPr>
        <w:pStyle w:val="ad"/>
        <w:tabs>
          <w:tab w:val="left" w:pos="800"/>
        </w:tabs>
        <w:spacing w:line="360" w:lineRule="auto"/>
        <w:ind w:left="927"/>
        <w:jc w:val="both"/>
        <w:rPr>
          <w:rFonts w:ascii="David" w:hAnsi="David"/>
          <w:b/>
          <w:bCs/>
          <w:spacing w:val="10"/>
          <w:rtl/>
        </w:rPr>
      </w:pPr>
    </w:p>
    <w:p w14:paraId="7FFD96F1" w14:textId="77777777" w:rsidR="00392AED" w:rsidRDefault="00392AED" w:rsidP="00392AED">
      <w:pPr>
        <w:pStyle w:val="ad"/>
        <w:tabs>
          <w:tab w:val="left" w:pos="800"/>
        </w:tabs>
        <w:spacing w:line="360" w:lineRule="auto"/>
        <w:ind w:left="927"/>
        <w:jc w:val="both"/>
        <w:rPr>
          <w:rFonts w:ascii="David" w:hAnsi="David"/>
          <w:spacing w:val="10"/>
          <w:rtl/>
        </w:rPr>
      </w:pPr>
      <w:r w:rsidRPr="00AE75A5">
        <w:rPr>
          <w:rFonts w:ascii="David" w:hAnsi="David"/>
          <w:b/>
          <w:bCs/>
          <w:spacing w:val="10"/>
          <w:rtl/>
        </w:rPr>
        <w:t xml:space="preserve">העיקרון העומד בבסיס סעיפי חוק אלה הוא עיקרון סופיות המרשם, ולפיו נקודת המוצא היא כי הרישום בפנקס המקרקעין משקף נכוחה את מצב הדברים לאשורו. תכליתו של עיקרון זה היא לבצר את אמינות המרשם ואת </w:t>
      </w:r>
      <w:r w:rsidRPr="00AE75A5">
        <w:rPr>
          <w:rFonts w:ascii="David" w:hAnsi="David"/>
          <w:b/>
          <w:bCs/>
          <w:spacing w:val="10"/>
          <w:rtl/>
        </w:rPr>
        <w:lastRenderedPageBreak/>
        <w:t>ודאותו, ולהבטיח את יציבותן של זכויות רשומות במקרקעין מוסדרים (</w:t>
      </w:r>
      <w:hyperlink r:id="rId17" w:history="1">
        <w:r w:rsidRPr="00AE75A5">
          <w:rPr>
            <w:rStyle w:val="Hyperlink"/>
            <w:rFonts w:ascii="David" w:hAnsi="David"/>
            <w:b/>
            <w:bCs/>
            <w:color w:val="auto"/>
            <w:spacing w:val="10"/>
            <w:u w:val="none"/>
            <w:rtl/>
          </w:rPr>
          <w:t>ע"א  7744/12</w:t>
        </w:r>
      </w:hyperlink>
      <w:r w:rsidRPr="00AE75A5">
        <w:rPr>
          <w:rFonts w:ascii="David" w:hAnsi="David"/>
          <w:b/>
          <w:bCs/>
          <w:spacing w:val="10"/>
          <w:rtl/>
        </w:rPr>
        <w:t xml:space="preserve"> </w:t>
      </w:r>
      <w:r w:rsidRPr="00AE75A5">
        <w:rPr>
          <w:rFonts w:ascii="David" w:hAnsi="David"/>
          <w:b/>
          <w:bCs/>
          <w:rtl/>
        </w:rPr>
        <w:t>מרזוק פואז שעלאן נ' מדינת ישראל</w:t>
      </w:r>
      <w:r w:rsidRPr="00AE75A5">
        <w:rPr>
          <w:rFonts w:ascii="David" w:hAnsi="David"/>
          <w:b/>
          <w:bCs/>
          <w:spacing w:val="10"/>
          <w:rtl/>
        </w:rPr>
        <w:t xml:space="preserve"> </w:t>
      </w:r>
      <w:r w:rsidRPr="00AE75A5">
        <w:rPr>
          <w:rFonts w:ascii="David" w:hAnsi="David"/>
          <w:b/>
          <w:bCs/>
          <w:rtl/>
        </w:rPr>
        <w:t xml:space="preserve">[פורסם בנבו] </w:t>
      </w:r>
      <w:r w:rsidRPr="00AE75A5">
        <w:rPr>
          <w:rFonts w:ascii="David" w:hAnsi="David"/>
          <w:b/>
          <w:bCs/>
          <w:spacing w:val="10"/>
          <w:rtl/>
        </w:rPr>
        <w:t xml:space="preserve">(2014) (להלן: "עניין </w:t>
      </w:r>
      <w:r w:rsidRPr="00AE75A5">
        <w:rPr>
          <w:rFonts w:ascii="David" w:hAnsi="David"/>
          <w:b/>
          <w:bCs/>
          <w:rtl/>
        </w:rPr>
        <w:t>שעלאן</w:t>
      </w:r>
      <w:r w:rsidRPr="00AE75A5">
        <w:rPr>
          <w:rFonts w:ascii="David" w:hAnsi="David"/>
          <w:b/>
          <w:bCs/>
          <w:spacing w:val="10"/>
          <w:rtl/>
        </w:rPr>
        <w:t xml:space="preserve">")). על חשיבותו של עיקרון סופיות המרשם נאמר כי הוא </w:t>
      </w:r>
      <w:r w:rsidRPr="00AE75A5">
        <w:rPr>
          <w:rFonts w:ascii="David" w:hAnsi="David"/>
          <w:b/>
          <w:bCs/>
          <w:rtl/>
        </w:rPr>
        <w:t>"מהווה את 'הבריח התיכון' של שיטת ההסדר"</w:t>
      </w:r>
      <w:r w:rsidRPr="00AE75A5">
        <w:rPr>
          <w:rFonts w:ascii="David" w:hAnsi="David"/>
          <w:b/>
          <w:bCs/>
          <w:spacing w:val="10"/>
          <w:rtl/>
        </w:rPr>
        <w:t xml:space="preserve"> (עניין  </w:t>
      </w:r>
      <w:r w:rsidRPr="00AE75A5">
        <w:rPr>
          <w:rFonts w:ascii="David" w:hAnsi="David"/>
          <w:b/>
          <w:bCs/>
          <w:rtl/>
        </w:rPr>
        <w:t>דיאב</w:t>
      </w:r>
      <w:r w:rsidRPr="00AE75A5">
        <w:rPr>
          <w:rFonts w:ascii="David" w:hAnsi="David"/>
          <w:b/>
          <w:bCs/>
          <w:spacing w:val="10"/>
          <w:rtl/>
        </w:rPr>
        <w:t>).</w:t>
      </w:r>
      <w:r w:rsidRPr="00AE75A5">
        <w:rPr>
          <w:rFonts w:ascii="David" w:hAnsi="David"/>
          <w:spacing w:val="10"/>
          <w:rtl/>
        </w:rPr>
        <w:t xml:space="preserve"> </w:t>
      </w:r>
    </w:p>
    <w:p w14:paraId="3E94929D" w14:textId="77777777" w:rsidR="00392AED" w:rsidRDefault="00392AED" w:rsidP="00392AED">
      <w:pPr>
        <w:pStyle w:val="ad"/>
        <w:tabs>
          <w:tab w:val="left" w:pos="800"/>
        </w:tabs>
        <w:spacing w:line="360" w:lineRule="auto"/>
        <w:ind w:left="927"/>
        <w:jc w:val="both"/>
        <w:rPr>
          <w:rFonts w:ascii="David" w:hAnsi="David"/>
          <w:spacing w:val="10"/>
          <w:rtl/>
        </w:rPr>
      </w:pPr>
    </w:p>
    <w:p w14:paraId="64C95CA3" w14:textId="77777777" w:rsidR="00392AED" w:rsidRPr="00B37009" w:rsidRDefault="00392AED" w:rsidP="00392AED">
      <w:pPr>
        <w:pStyle w:val="ad"/>
        <w:tabs>
          <w:tab w:val="left" w:pos="800"/>
        </w:tabs>
        <w:spacing w:line="360" w:lineRule="auto"/>
        <w:ind w:left="927"/>
        <w:jc w:val="both"/>
        <w:rPr>
          <w:rFonts w:ascii="David" w:hAnsi="David"/>
          <w:spacing w:val="10"/>
        </w:rPr>
      </w:pPr>
      <w:r w:rsidRPr="00AE75A5">
        <w:rPr>
          <w:rFonts w:ascii="David" w:hAnsi="David"/>
          <w:b/>
          <w:bCs/>
          <w:spacing w:val="10"/>
          <w:rtl/>
        </w:rPr>
        <w:t xml:space="preserve">מחמת חשיבותו של עיקרון סופיות המרשם, ועל מנת שלא לפגוע בבעל הזכות הרשומה וביציבות המרשם, הותיר המחוקק </w:t>
      </w:r>
      <w:hyperlink r:id="rId18" w:history="1">
        <w:r w:rsidRPr="00AE75A5">
          <w:rPr>
            <w:rStyle w:val="Hyperlink"/>
            <w:rFonts w:ascii="David" w:hAnsi="David"/>
            <w:b/>
            <w:bCs/>
            <w:color w:val="auto"/>
            <w:spacing w:val="10"/>
            <w:u w:val="none"/>
            <w:rtl/>
          </w:rPr>
          <w:t>בסעיפים 97-93</w:t>
        </w:r>
      </w:hyperlink>
      <w:r w:rsidRPr="00AE75A5">
        <w:rPr>
          <w:rFonts w:ascii="David" w:hAnsi="David"/>
          <w:b/>
          <w:bCs/>
          <w:spacing w:val="10"/>
          <w:rtl/>
        </w:rPr>
        <w:t xml:space="preserve"> לפקודת ההסדר פתח צר בלבד לסתירת נכונות הרישום (</w:t>
      </w:r>
      <w:hyperlink r:id="rId19" w:history="1">
        <w:r w:rsidRPr="00AE75A5">
          <w:rPr>
            <w:rStyle w:val="Hyperlink"/>
            <w:rFonts w:ascii="David" w:hAnsi="David"/>
            <w:b/>
            <w:bCs/>
            <w:color w:val="auto"/>
            <w:spacing w:val="10"/>
            <w:u w:val="none"/>
            <w:rtl/>
          </w:rPr>
          <w:t>סעיף 125(א)</w:t>
        </w:r>
      </w:hyperlink>
      <w:r w:rsidRPr="00AE75A5">
        <w:rPr>
          <w:rFonts w:ascii="David" w:hAnsi="David"/>
          <w:b/>
          <w:bCs/>
          <w:spacing w:val="10"/>
          <w:rtl/>
        </w:rPr>
        <w:t xml:space="preserve"> ל</w:t>
      </w:r>
      <w:hyperlink r:id="rId20" w:history="1">
        <w:r w:rsidRPr="00AE75A5">
          <w:rPr>
            <w:rStyle w:val="Hyperlink"/>
            <w:rFonts w:ascii="David" w:hAnsi="David"/>
            <w:b/>
            <w:bCs/>
            <w:color w:val="auto"/>
            <w:spacing w:val="10"/>
            <w:u w:val="none"/>
            <w:rtl/>
          </w:rPr>
          <w:t>חוק המקרקעין</w:t>
        </w:r>
      </w:hyperlink>
      <w:r w:rsidRPr="00AE75A5">
        <w:rPr>
          <w:rFonts w:ascii="David" w:hAnsi="David"/>
          <w:b/>
          <w:bCs/>
          <w:spacing w:val="10"/>
          <w:rtl/>
        </w:rPr>
        <w:t xml:space="preserve">; עניין </w:t>
      </w:r>
      <w:r w:rsidRPr="00AE75A5">
        <w:rPr>
          <w:rFonts w:ascii="David" w:hAnsi="David"/>
          <w:b/>
          <w:bCs/>
          <w:rtl/>
        </w:rPr>
        <w:t>שעלאן</w:t>
      </w:r>
      <w:r w:rsidRPr="00AE75A5">
        <w:rPr>
          <w:rFonts w:ascii="David" w:hAnsi="David"/>
          <w:b/>
          <w:bCs/>
          <w:spacing w:val="10"/>
          <w:rtl/>
        </w:rPr>
        <w:t xml:space="preserve">). זו לשונו של </w:t>
      </w:r>
      <w:hyperlink r:id="rId21" w:history="1">
        <w:r w:rsidRPr="00AE75A5">
          <w:rPr>
            <w:rStyle w:val="Hyperlink"/>
            <w:rFonts w:ascii="David" w:hAnsi="David"/>
            <w:b/>
            <w:bCs/>
            <w:color w:val="auto"/>
            <w:spacing w:val="10"/>
            <w:u w:val="none"/>
            <w:rtl/>
          </w:rPr>
          <w:t>סעיף 93</w:t>
        </w:r>
      </w:hyperlink>
      <w:r w:rsidRPr="00AE75A5">
        <w:rPr>
          <w:rFonts w:ascii="David" w:hAnsi="David"/>
          <w:b/>
          <w:bCs/>
          <w:spacing w:val="10"/>
          <w:rtl/>
        </w:rPr>
        <w:t xml:space="preserve"> לפקודת ההסדר:</w:t>
      </w:r>
    </w:p>
    <w:p w14:paraId="1BF3BD9F" w14:textId="77777777" w:rsidR="00392AED" w:rsidRPr="00392AED" w:rsidRDefault="00392AED" w:rsidP="00392AED">
      <w:pPr>
        <w:pStyle w:val="ad"/>
        <w:tabs>
          <w:tab w:val="left" w:pos="800"/>
        </w:tabs>
        <w:spacing w:line="360" w:lineRule="auto"/>
        <w:ind w:left="927"/>
        <w:jc w:val="both"/>
        <w:rPr>
          <w:rFonts w:ascii="David" w:hAnsi="David"/>
          <w:b/>
          <w:bCs/>
          <w:noProof w:val="0"/>
          <w:spacing w:val="10"/>
        </w:rPr>
      </w:pPr>
    </w:p>
    <w:p w14:paraId="70BE3F85" w14:textId="77777777" w:rsidR="00392AED" w:rsidRPr="00392AED" w:rsidRDefault="00392AED" w:rsidP="00392AED">
      <w:pPr>
        <w:pStyle w:val="ad"/>
        <w:spacing w:line="360" w:lineRule="auto"/>
        <w:ind w:left="927" w:right="1276"/>
        <w:jc w:val="both"/>
        <w:rPr>
          <w:rFonts w:ascii="Century" w:hAnsi="Century" w:cs="Miriam"/>
          <w:bCs/>
          <w:sz w:val="22"/>
          <w:rtl/>
        </w:rPr>
      </w:pPr>
      <w:r w:rsidRPr="00392AED">
        <w:rPr>
          <w:rFonts w:ascii="David" w:hAnsi="David"/>
          <w:b/>
          <w:rtl/>
        </w:rPr>
        <w:t>"</w:t>
      </w:r>
      <w:r w:rsidRPr="00392AED">
        <w:rPr>
          <w:rFonts w:ascii="David" w:hAnsi="David"/>
          <w:bCs/>
          <w:rtl/>
        </w:rPr>
        <w:t>שוכנע בית המשפט לאחר ההסדר שרישומה של זכות בפנקס הושג במרמה, או שזכות שהיתה רשומה בפנקס קיים הושמטה מן הפנקס החדש או נרשמה בו שלא כשורה, רשאי בית המשפט, בכפוף לדין החל על התיישנות תובענות, להורות על תיקון הפנקס, אם דרך ביטול הרישום או בדרך אחרת כפי</w:t>
      </w:r>
      <w:r w:rsidRPr="00392AED">
        <w:rPr>
          <w:rFonts w:ascii="David" w:hAnsi="David"/>
          <w:bCs/>
          <w:sz w:val="22"/>
          <w:rtl/>
        </w:rPr>
        <w:t xml:space="preserve"> שבית המשפט ראה לנכון; אולם בית המשפט לא יורה על תיקון הפנקס אם רכש אדם מקרקעין בתום לב ובתמורה, מבעל רשום, אחרי ההסדר</w:t>
      </w:r>
      <w:r w:rsidRPr="00392AED">
        <w:rPr>
          <w:rFonts w:ascii="Century" w:hAnsi="Century" w:cs="Miriam"/>
          <w:bCs/>
          <w:sz w:val="22"/>
          <w:rtl/>
        </w:rPr>
        <w:t>".</w:t>
      </w:r>
    </w:p>
    <w:p w14:paraId="4D97CB73" w14:textId="77777777" w:rsidR="00392AED" w:rsidRPr="00392AED" w:rsidRDefault="00392AED" w:rsidP="00392AED">
      <w:pPr>
        <w:pStyle w:val="ad"/>
        <w:rPr>
          <w:rFonts w:ascii="David" w:hAnsi="David"/>
          <w:spacing w:val="10"/>
          <w:rtl/>
        </w:rPr>
      </w:pPr>
    </w:p>
    <w:p w14:paraId="5364D79D" w14:textId="77777777" w:rsidR="00B37009" w:rsidRPr="00392AED" w:rsidRDefault="00392AED" w:rsidP="00392AED">
      <w:pPr>
        <w:pStyle w:val="ad"/>
        <w:spacing w:line="360" w:lineRule="auto"/>
        <w:ind w:left="927"/>
        <w:jc w:val="both"/>
        <w:rPr>
          <w:rFonts w:ascii="David" w:hAnsi="David"/>
          <w:b/>
          <w:bCs/>
          <w:noProof w:val="0"/>
          <w:spacing w:val="10"/>
          <w:rtl/>
        </w:rPr>
      </w:pPr>
      <w:r w:rsidRPr="00392AED">
        <w:rPr>
          <w:rFonts w:ascii="David" w:hAnsi="David" w:hint="cs"/>
          <w:spacing w:val="10"/>
          <w:rtl/>
        </w:rPr>
        <w:t>על פי האמור לעיל, הרישום מוחק כל זכות קודמת</w:t>
      </w:r>
      <w:r w:rsidR="001660F7" w:rsidRPr="00392AED">
        <w:rPr>
          <w:rFonts w:ascii="David" w:hAnsi="David" w:hint="cs"/>
          <w:spacing w:val="10"/>
          <w:rtl/>
        </w:rPr>
        <w:t xml:space="preserve"> </w:t>
      </w:r>
      <w:r w:rsidRPr="00392AED">
        <w:rPr>
          <w:rFonts w:ascii="David" w:hAnsi="David" w:hint="cs"/>
          <w:spacing w:val="10"/>
          <w:rtl/>
        </w:rPr>
        <w:t xml:space="preserve">במקרקעין, כאשר </w:t>
      </w:r>
      <w:r w:rsidR="00B37009" w:rsidRPr="00392AED">
        <w:rPr>
          <w:rFonts w:ascii="David" w:hAnsi="David"/>
          <w:spacing w:val="10"/>
          <w:rtl/>
        </w:rPr>
        <w:t xml:space="preserve">על </w:t>
      </w:r>
      <w:r w:rsidR="001660F7" w:rsidRPr="00392AED">
        <w:rPr>
          <w:rFonts w:ascii="David" w:hAnsi="David" w:hint="cs"/>
          <w:spacing w:val="10"/>
          <w:rtl/>
        </w:rPr>
        <w:t xml:space="preserve">פי </w:t>
      </w:r>
      <w:r w:rsidR="00B37009" w:rsidRPr="00392AED">
        <w:rPr>
          <w:rFonts w:ascii="David" w:hAnsi="David"/>
          <w:spacing w:val="10"/>
          <w:rtl/>
        </w:rPr>
        <w:t>הפסיקה</w:t>
      </w:r>
      <w:r w:rsidR="004042BC">
        <w:rPr>
          <w:rFonts w:ascii="David" w:hAnsi="David" w:hint="cs"/>
          <w:spacing w:val="10"/>
          <w:rtl/>
        </w:rPr>
        <w:t>,</w:t>
      </w:r>
      <w:r w:rsidR="00B37009" w:rsidRPr="00392AED">
        <w:rPr>
          <w:rFonts w:ascii="David" w:hAnsi="David"/>
          <w:spacing w:val="10"/>
          <w:rtl/>
        </w:rPr>
        <w:t xml:space="preserve"> </w:t>
      </w:r>
      <w:r w:rsidR="001C2C50">
        <w:rPr>
          <w:rFonts w:ascii="David" w:hAnsi="David"/>
          <w:spacing w:val="10"/>
          <w:rtl/>
        </w:rPr>
        <w:t>תיקון</w:t>
      </w:r>
      <w:r w:rsidR="001C2C50">
        <w:rPr>
          <w:rFonts w:ascii="David" w:hAnsi="David" w:hint="cs"/>
          <w:spacing w:val="10"/>
          <w:rtl/>
        </w:rPr>
        <w:t xml:space="preserve"> </w:t>
      </w:r>
      <w:r w:rsidR="00B37009" w:rsidRPr="00392AED">
        <w:rPr>
          <w:rFonts w:ascii="David" w:hAnsi="David"/>
          <w:spacing w:val="10"/>
          <w:rtl/>
        </w:rPr>
        <w:t xml:space="preserve">הרישום </w:t>
      </w:r>
      <w:r w:rsidR="001660F7" w:rsidRPr="00392AED">
        <w:rPr>
          <w:rFonts w:ascii="David" w:hAnsi="David" w:hint="cs"/>
          <w:spacing w:val="10"/>
          <w:rtl/>
        </w:rPr>
        <w:t>יי</w:t>
      </w:r>
      <w:r w:rsidR="00B37009" w:rsidRPr="00392AED">
        <w:rPr>
          <w:rFonts w:ascii="David" w:hAnsi="David"/>
          <w:spacing w:val="10"/>
          <w:rtl/>
        </w:rPr>
        <w:t xml:space="preserve">עשה במקרים חריגים בלבד ואת ההוראות המאפשרות את תיקון הרישום או את שינויו ובהן הוראת </w:t>
      </w:r>
      <w:hyperlink r:id="rId22" w:history="1">
        <w:r w:rsidR="00B37009" w:rsidRPr="00392AED">
          <w:rPr>
            <w:rStyle w:val="Hyperlink"/>
            <w:rFonts w:ascii="David" w:hAnsi="David"/>
            <w:color w:val="auto"/>
            <w:spacing w:val="10"/>
            <w:u w:val="none"/>
            <w:rtl/>
          </w:rPr>
          <w:t>סעיף 93</w:t>
        </w:r>
      </w:hyperlink>
      <w:r w:rsidR="00B37009" w:rsidRPr="00392AED">
        <w:rPr>
          <w:rFonts w:ascii="David" w:hAnsi="David"/>
          <w:spacing w:val="10"/>
          <w:rtl/>
        </w:rPr>
        <w:t xml:space="preserve"> יש לפרש בצמצום (ראו סעיפים 17-19 לפסק הדין). </w:t>
      </w:r>
    </w:p>
    <w:p w14:paraId="5EB07DE5" w14:textId="77777777" w:rsidR="00B37009" w:rsidRDefault="00B37009" w:rsidP="00B37009">
      <w:pPr>
        <w:tabs>
          <w:tab w:val="left" w:pos="800"/>
        </w:tabs>
        <w:spacing w:line="360" w:lineRule="auto"/>
        <w:ind w:left="1440"/>
        <w:jc w:val="both"/>
        <w:rPr>
          <w:rFonts w:ascii="David" w:hAnsi="David"/>
          <w:noProof w:val="0"/>
          <w:spacing w:val="10"/>
          <w:rtl/>
        </w:rPr>
      </w:pPr>
    </w:p>
    <w:p w14:paraId="33DAAE8E" w14:textId="77777777" w:rsidR="007A38AD" w:rsidRDefault="00B37009" w:rsidP="00163ACE">
      <w:pPr>
        <w:pStyle w:val="ad"/>
        <w:numPr>
          <w:ilvl w:val="0"/>
          <w:numId w:val="1"/>
        </w:numPr>
        <w:tabs>
          <w:tab w:val="left" w:pos="800"/>
        </w:tabs>
        <w:spacing w:line="360" w:lineRule="auto"/>
        <w:jc w:val="both"/>
        <w:rPr>
          <w:rFonts w:ascii="David" w:hAnsi="David"/>
          <w:noProof w:val="0"/>
          <w:spacing w:val="10"/>
        </w:rPr>
      </w:pPr>
      <w:r w:rsidRPr="00B37009">
        <w:rPr>
          <w:rFonts w:ascii="David" w:hAnsi="David" w:hint="cs"/>
          <w:noProof w:val="0"/>
          <w:spacing w:val="10"/>
          <w:rtl/>
        </w:rPr>
        <w:t xml:space="preserve">אין בטענות המועלות כיום על ידי התובעים לקיומה של חזקה נוגדת רוכשת שמעולם לא הייתה </w:t>
      </w:r>
      <w:r w:rsidR="00163ACE">
        <w:rPr>
          <w:rFonts w:ascii="David" w:hAnsi="David" w:hint="cs"/>
          <w:noProof w:val="0"/>
          <w:spacing w:val="10"/>
          <w:rtl/>
        </w:rPr>
        <w:t xml:space="preserve">רשומה בשום </w:t>
      </w:r>
      <w:r w:rsidRPr="00B37009">
        <w:rPr>
          <w:rFonts w:ascii="David" w:hAnsi="David" w:hint="cs"/>
          <w:noProof w:val="0"/>
          <w:spacing w:val="10"/>
          <w:rtl/>
        </w:rPr>
        <w:t xml:space="preserve">פנקס </w:t>
      </w:r>
      <w:r w:rsidR="00163ACE">
        <w:rPr>
          <w:rFonts w:ascii="David" w:hAnsi="David" w:hint="cs"/>
          <w:noProof w:val="0"/>
          <w:spacing w:val="10"/>
          <w:rtl/>
        </w:rPr>
        <w:t>ובהיותם של המקרקעין הסמוכים מוסדרים</w:t>
      </w:r>
      <w:r w:rsidRPr="00B37009">
        <w:rPr>
          <w:rFonts w:ascii="David" w:hAnsi="David" w:hint="cs"/>
          <w:noProof w:val="0"/>
          <w:spacing w:val="10"/>
          <w:rtl/>
        </w:rPr>
        <w:t xml:space="preserve"> </w:t>
      </w:r>
      <w:r w:rsidR="00163ACE">
        <w:rPr>
          <w:rFonts w:ascii="David" w:hAnsi="David" w:hint="cs"/>
          <w:noProof w:val="0"/>
          <w:spacing w:val="10"/>
          <w:rtl/>
        </w:rPr>
        <w:t>ורשומים על שם בעליהם,</w:t>
      </w:r>
      <w:r w:rsidRPr="00B37009">
        <w:rPr>
          <w:rFonts w:ascii="David" w:hAnsi="David" w:hint="cs"/>
          <w:noProof w:val="0"/>
          <w:spacing w:val="10"/>
          <w:rtl/>
        </w:rPr>
        <w:t xml:space="preserve"> כדי לשנות עניין זה. </w:t>
      </w:r>
    </w:p>
    <w:p w14:paraId="67675ACB" w14:textId="77777777" w:rsidR="00833A57" w:rsidRDefault="00833A57" w:rsidP="00DB4010">
      <w:pPr>
        <w:pStyle w:val="ad"/>
        <w:tabs>
          <w:tab w:val="left" w:pos="800"/>
        </w:tabs>
        <w:spacing w:line="360" w:lineRule="auto"/>
        <w:ind w:left="927"/>
        <w:jc w:val="both"/>
        <w:rPr>
          <w:rFonts w:ascii="David" w:hAnsi="David"/>
          <w:noProof w:val="0"/>
          <w:spacing w:val="10"/>
        </w:rPr>
      </w:pPr>
    </w:p>
    <w:p w14:paraId="03131C74" w14:textId="77777777" w:rsidR="00A57089" w:rsidRPr="00FE75E8" w:rsidRDefault="00833A57" w:rsidP="006E7424">
      <w:pPr>
        <w:pStyle w:val="ad"/>
        <w:numPr>
          <w:ilvl w:val="0"/>
          <w:numId w:val="1"/>
        </w:numPr>
        <w:tabs>
          <w:tab w:val="left" w:pos="800"/>
        </w:tabs>
        <w:spacing w:line="360" w:lineRule="auto"/>
        <w:jc w:val="both"/>
        <w:rPr>
          <w:rFonts w:ascii="David" w:hAnsi="David"/>
          <w:b/>
          <w:bCs/>
          <w:noProof w:val="0"/>
          <w:spacing w:val="10"/>
        </w:rPr>
      </w:pPr>
      <w:r w:rsidRPr="00FE75E8">
        <w:rPr>
          <w:rFonts w:ascii="David" w:hAnsi="David" w:hint="cs"/>
          <w:noProof w:val="0"/>
          <w:spacing w:val="10"/>
          <w:rtl/>
        </w:rPr>
        <w:t>התובעים טענו לחוסר תום לב מצדה של הנתבעת 2 שיד</w:t>
      </w:r>
      <w:r w:rsidR="00DB4010" w:rsidRPr="00FE75E8">
        <w:rPr>
          <w:rFonts w:ascii="David" w:hAnsi="David" w:hint="cs"/>
          <w:noProof w:val="0"/>
          <w:spacing w:val="10"/>
          <w:rtl/>
        </w:rPr>
        <w:t>ע</w:t>
      </w:r>
      <w:r w:rsidRPr="00FE75E8">
        <w:rPr>
          <w:rFonts w:ascii="David" w:hAnsi="David" w:hint="cs"/>
          <w:noProof w:val="0"/>
          <w:spacing w:val="10"/>
          <w:rtl/>
        </w:rPr>
        <w:t>ה בעת רכישת המקרקעין כי בשטח יש מחזיקים כדין. הם מסת</w:t>
      </w:r>
      <w:r w:rsidR="00DB4010" w:rsidRPr="00FE75E8">
        <w:rPr>
          <w:rFonts w:ascii="David" w:hAnsi="David" w:hint="cs"/>
          <w:noProof w:val="0"/>
          <w:spacing w:val="10"/>
          <w:rtl/>
        </w:rPr>
        <w:t>מכ</w:t>
      </w:r>
      <w:r w:rsidRPr="00FE75E8">
        <w:rPr>
          <w:rFonts w:ascii="David" w:hAnsi="David" w:hint="cs"/>
          <w:noProof w:val="0"/>
          <w:spacing w:val="10"/>
          <w:rtl/>
        </w:rPr>
        <w:t>ים בטענתם זו על סעיף 4.7 להס</w:t>
      </w:r>
      <w:r w:rsidR="00DB4010" w:rsidRPr="00FE75E8">
        <w:rPr>
          <w:rFonts w:ascii="David" w:hAnsi="David" w:hint="cs"/>
          <w:noProof w:val="0"/>
          <w:spacing w:val="10"/>
          <w:rtl/>
        </w:rPr>
        <w:t>כם</w:t>
      </w:r>
      <w:r w:rsidR="00163ACE">
        <w:rPr>
          <w:rFonts w:ascii="David" w:hAnsi="David" w:hint="cs"/>
          <w:noProof w:val="0"/>
          <w:spacing w:val="10"/>
          <w:rtl/>
        </w:rPr>
        <w:t xml:space="preserve"> הרכישה בו נכתב כדלקמן</w:t>
      </w:r>
      <w:r w:rsidR="00FE75E8" w:rsidRPr="00FE75E8">
        <w:rPr>
          <w:rFonts w:ascii="David" w:hAnsi="David" w:hint="cs"/>
          <w:noProof w:val="0"/>
          <w:spacing w:val="10"/>
          <w:rtl/>
        </w:rPr>
        <w:t xml:space="preserve"> :</w:t>
      </w:r>
      <w:r w:rsidR="00FE75E8" w:rsidRPr="00FE75E8">
        <w:rPr>
          <w:rFonts w:ascii="David" w:hAnsi="David" w:hint="cs"/>
          <w:b/>
          <w:bCs/>
          <w:noProof w:val="0"/>
          <w:spacing w:val="10"/>
          <w:rtl/>
        </w:rPr>
        <w:t xml:space="preserve"> </w:t>
      </w:r>
      <w:r w:rsidR="00A57089" w:rsidRPr="00FE75E8">
        <w:rPr>
          <w:rFonts w:ascii="David" w:hAnsi="David" w:hint="cs"/>
          <w:b/>
          <w:bCs/>
          <w:noProof w:val="0"/>
          <w:spacing w:val="10"/>
          <w:rtl/>
        </w:rPr>
        <w:t>"</w:t>
      </w:r>
      <w:r w:rsidR="00A57089" w:rsidRPr="00FE75E8">
        <w:rPr>
          <w:rFonts w:ascii="David" w:hAnsi="David"/>
          <w:b/>
          <w:bCs/>
          <w:noProof w:val="0"/>
          <w:spacing w:val="10"/>
          <w:rtl/>
        </w:rPr>
        <w:t>מבלי לגרוע מכלליות האמור ב</w:t>
      </w:r>
      <w:r w:rsidR="00A57089" w:rsidRPr="00FE75E8">
        <w:rPr>
          <w:rFonts w:ascii="David" w:hAnsi="David" w:hint="cs"/>
          <w:b/>
          <w:bCs/>
          <w:noProof w:val="0"/>
          <w:spacing w:val="10"/>
          <w:rtl/>
        </w:rPr>
        <w:t>ס</w:t>
      </w:r>
      <w:r w:rsidR="00A57089" w:rsidRPr="00FE75E8">
        <w:rPr>
          <w:rFonts w:ascii="David" w:hAnsi="David"/>
          <w:b/>
          <w:bCs/>
          <w:noProof w:val="0"/>
          <w:spacing w:val="10"/>
          <w:rtl/>
        </w:rPr>
        <w:t>עיף 4 ז</w:t>
      </w:r>
      <w:r w:rsidR="006E7424">
        <w:rPr>
          <w:rFonts w:ascii="David" w:hAnsi="David" w:hint="cs"/>
          <w:b/>
          <w:bCs/>
          <w:noProof w:val="0"/>
          <w:spacing w:val="10"/>
          <w:rtl/>
        </w:rPr>
        <w:t>ה</w:t>
      </w:r>
      <w:r w:rsidR="00A57089" w:rsidRPr="00FE75E8">
        <w:rPr>
          <w:rFonts w:ascii="David" w:hAnsi="David"/>
          <w:b/>
          <w:bCs/>
          <w:noProof w:val="0"/>
          <w:spacing w:val="10"/>
          <w:rtl/>
        </w:rPr>
        <w:t xml:space="preserve"> לעיל ובסעיף 5 ל</w:t>
      </w:r>
      <w:r w:rsidR="00A57089" w:rsidRPr="00FE75E8">
        <w:rPr>
          <w:rFonts w:ascii="David" w:hAnsi="David" w:hint="cs"/>
          <w:b/>
          <w:bCs/>
          <w:noProof w:val="0"/>
          <w:spacing w:val="10"/>
          <w:rtl/>
        </w:rPr>
        <w:t>ה</w:t>
      </w:r>
      <w:r w:rsidR="00A57089" w:rsidRPr="00FE75E8">
        <w:rPr>
          <w:rFonts w:ascii="David" w:hAnsi="David"/>
          <w:b/>
          <w:bCs/>
          <w:noProof w:val="0"/>
          <w:spacing w:val="10"/>
          <w:rtl/>
        </w:rPr>
        <w:t>לן, כי ידוע לרוכשת, שלמיטב יד</w:t>
      </w:r>
      <w:r w:rsidR="00A57089" w:rsidRPr="00FE75E8">
        <w:rPr>
          <w:rFonts w:ascii="David" w:hAnsi="David" w:hint="cs"/>
          <w:b/>
          <w:bCs/>
          <w:noProof w:val="0"/>
          <w:spacing w:val="10"/>
          <w:rtl/>
        </w:rPr>
        <w:t>י</w:t>
      </w:r>
      <w:r w:rsidR="00A57089" w:rsidRPr="00FE75E8">
        <w:rPr>
          <w:rFonts w:ascii="David" w:hAnsi="David"/>
          <w:b/>
          <w:bCs/>
          <w:noProof w:val="0"/>
          <w:spacing w:val="10"/>
          <w:rtl/>
        </w:rPr>
        <w:t>עת</w:t>
      </w:r>
      <w:r w:rsidR="00A57089" w:rsidRPr="00FE75E8">
        <w:rPr>
          <w:rFonts w:ascii="David" w:hAnsi="David" w:hint="cs"/>
          <w:b/>
          <w:bCs/>
          <w:noProof w:val="0"/>
          <w:spacing w:val="10"/>
          <w:rtl/>
        </w:rPr>
        <w:t xml:space="preserve"> </w:t>
      </w:r>
      <w:r w:rsidR="00A57089" w:rsidRPr="00FE75E8">
        <w:rPr>
          <w:rFonts w:ascii="David" w:hAnsi="David"/>
          <w:b/>
          <w:bCs/>
          <w:noProof w:val="0"/>
          <w:spacing w:val="10"/>
          <w:rtl/>
        </w:rPr>
        <w:t>הכונס, במקרקעין ובמגרשים הוקמו מבני</w:t>
      </w:r>
      <w:r w:rsidR="00A57089" w:rsidRPr="00FE75E8">
        <w:rPr>
          <w:rFonts w:ascii="David" w:hAnsi="David" w:hint="cs"/>
          <w:b/>
          <w:bCs/>
          <w:noProof w:val="0"/>
          <w:spacing w:val="10"/>
          <w:rtl/>
        </w:rPr>
        <w:t>ם</w:t>
      </w:r>
      <w:r w:rsidR="00A57089" w:rsidRPr="00FE75E8">
        <w:rPr>
          <w:rFonts w:ascii="David" w:hAnsi="David"/>
          <w:b/>
          <w:bCs/>
          <w:noProof w:val="0"/>
          <w:spacing w:val="10"/>
          <w:rtl/>
        </w:rPr>
        <w:t xml:space="preserve"> שלא כדין ואשר מיועדים להריסה, ובמב</w:t>
      </w:r>
      <w:r w:rsidR="00A57089" w:rsidRPr="00FE75E8">
        <w:rPr>
          <w:rFonts w:ascii="David" w:hAnsi="David" w:hint="cs"/>
          <w:b/>
          <w:bCs/>
          <w:noProof w:val="0"/>
          <w:spacing w:val="10"/>
          <w:rtl/>
        </w:rPr>
        <w:t>נ</w:t>
      </w:r>
      <w:r w:rsidR="00A57089" w:rsidRPr="00FE75E8">
        <w:rPr>
          <w:rFonts w:ascii="David" w:hAnsi="David"/>
          <w:b/>
          <w:bCs/>
          <w:noProof w:val="0"/>
          <w:spacing w:val="10"/>
          <w:rtl/>
        </w:rPr>
        <w:t>ים האמורים</w:t>
      </w:r>
      <w:r w:rsidR="00A57089" w:rsidRPr="00FE75E8">
        <w:rPr>
          <w:rFonts w:ascii="David" w:hAnsi="David" w:hint="cs"/>
          <w:b/>
          <w:bCs/>
          <w:noProof w:val="0"/>
          <w:spacing w:val="10"/>
          <w:rtl/>
        </w:rPr>
        <w:t xml:space="preserve"> </w:t>
      </w:r>
      <w:r w:rsidR="00A57089" w:rsidRPr="00FE75E8">
        <w:rPr>
          <w:rFonts w:ascii="David" w:hAnsi="David"/>
          <w:b/>
          <w:bCs/>
          <w:noProof w:val="0"/>
          <w:spacing w:val="10"/>
          <w:rtl/>
        </w:rPr>
        <w:t>מ</w:t>
      </w:r>
      <w:r w:rsidR="00262B5F">
        <w:rPr>
          <w:rFonts w:ascii="David" w:hAnsi="David"/>
          <w:b/>
          <w:bCs/>
          <w:noProof w:val="0"/>
          <w:spacing w:val="10"/>
          <w:rtl/>
        </w:rPr>
        <w:t xml:space="preserve">חזיקים צדדים שלישיים (בין כדין </w:t>
      </w:r>
      <w:r w:rsidR="00262B5F">
        <w:rPr>
          <w:rFonts w:ascii="David" w:hAnsi="David" w:hint="cs"/>
          <w:b/>
          <w:bCs/>
          <w:noProof w:val="0"/>
          <w:spacing w:val="10"/>
          <w:rtl/>
        </w:rPr>
        <w:t>ו</w:t>
      </w:r>
      <w:r w:rsidR="00A57089" w:rsidRPr="00FE75E8">
        <w:rPr>
          <w:rFonts w:ascii="David" w:hAnsi="David"/>
          <w:b/>
          <w:bCs/>
          <w:noProof w:val="0"/>
          <w:spacing w:val="10"/>
          <w:rtl/>
        </w:rPr>
        <w:t>בין שלא כדין), וכי הכונס והבנק אינם, ולא י</w:t>
      </w:r>
      <w:r w:rsidR="00262B5F">
        <w:rPr>
          <w:rFonts w:ascii="David" w:hAnsi="David" w:hint="cs"/>
          <w:b/>
          <w:bCs/>
          <w:noProof w:val="0"/>
          <w:spacing w:val="10"/>
          <w:rtl/>
        </w:rPr>
        <w:t>ה</w:t>
      </w:r>
      <w:r w:rsidR="00A57089" w:rsidRPr="00FE75E8">
        <w:rPr>
          <w:rFonts w:ascii="David" w:hAnsi="David"/>
          <w:b/>
          <w:bCs/>
          <w:noProof w:val="0"/>
          <w:spacing w:val="10"/>
          <w:rtl/>
        </w:rPr>
        <w:t>יו, אחראים</w:t>
      </w:r>
      <w:r w:rsidR="00FE75E8" w:rsidRPr="00FE75E8">
        <w:rPr>
          <w:rFonts w:ascii="David" w:hAnsi="David" w:hint="cs"/>
          <w:b/>
          <w:bCs/>
          <w:noProof w:val="0"/>
          <w:spacing w:val="10"/>
          <w:rtl/>
        </w:rPr>
        <w:t xml:space="preserve"> </w:t>
      </w:r>
      <w:r w:rsidR="00A57089" w:rsidRPr="00FE75E8">
        <w:rPr>
          <w:rFonts w:ascii="David" w:hAnsi="David"/>
          <w:b/>
          <w:bCs/>
          <w:noProof w:val="0"/>
          <w:spacing w:val="10"/>
          <w:rtl/>
        </w:rPr>
        <w:t xml:space="preserve">לפינויים של מחזיקים כאמור ו/או של פולשים אחרים </w:t>
      </w:r>
      <w:r w:rsidR="00A57089" w:rsidRPr="00FE75E8">
        <w:rPr>
          <w:rFonts w:ascii="David" w:hAnsi="David"/>
          <w:b/>
          <w:bCs/>
          <w:noProof w:val="0"/>
          <w:spacing w:val="10"/>
          <w:rtl/>
        </w:rPr>
        <w:lastRenderedPageBreak/>
        <w:t>למקרקעין, לרבות בתקופה שממועד חתימת</w:t>
      </w:r>
      <w:r w:rsidR="00A57089" w:rsidRPr="00FE75E8">
        <w:rPr>
          <w:rFonts w:ascii="David" w:hAnsi="David" w:hint="cs"/>
          <w:b/>
          <w:bCs/>
          <w:noProof w:val="0"/>
          <w:spacing w:val="10"/>
          <w:rtl/>
        </w:rPr>
        <w:t xml:space="preserve"> </w:t>
      </w:r>
      <w:r w:rsidR="00A57089" w:rsidRPr="00FE75E8">
        <w:rPr>
          <w:rFonts w:ascii="David" w:hAnsi="David"/>
          <w:b/>
          <w:bCs/>
          <w:noProof w:val="0"/>
          <w:spacing w:val="10"/>
          <w:rtl/>
        </w:rPr>
        <w:t>הרוכשת ועד למועד</w:t>
      </w:r>
      <w:r w:rsidR="00163ACE">
        <w:rPr>
          <w:rFonts w:ascii="David" w:hAnsi="David" w:hint="cs"/>
          <w:b/>
          <w:bCs/>
          <w:noProof w:val="0"/>
          <w:spacing w:val="10"/>
          <w:rtl/>
        </w:rPr>
        <w:t xml:space="preserve"> בו</w:t>
      </w:r>
      <w:r w:rsidR="00A57089" w:rsidRPr="00FE75E8">
        <w:rPr>
          <w:rFonts w:ascii="David" w:hAnsi="David"/>
          <w:b/>
          <w:bCs/>
          <w:noProof w:val="0"/>
          <w:spacing w:val="10"/>
          <w:rtl/>
        </w:rPr>
        <w:t xml:space="preserve"> הושלמה (להלן, ביחד - "פולשי</w:t>
      </w:r>
      <w:r w:rsidR="00A57089" w:rsidRPr="00FE75E8">
        <w:rPr>
          <w:rFonts w:ascii="David" w:hAnsi="David" w:hint="cs"/>
          <w:b/>
          <w:bCs/>
          <w:noProof w:val="0"/>
          <w:spacing w:val="10"/>
          <w:rtl/>
        </w:rPr>
        <w:t>ם</w:t>
      </w:r>
      <w:r w:rsidR="00A57089" w:rsidRPr="00FE75E8">
        <w:rPr>
          <w:rFonts w:ascii="David" w:hAnsi="David"/>
          <w:b/>
          <w:bCs/>
          <w:noProof w:val="0"/>
          <w:spacing w:val="10"/>
          <w:rtl/>
        </w:rPr>
        <w:t xml:space="preserve">"). </w:t>
      </w:r>
      <w:proofErr w:type="spellStart"/>
      <w:r w:rsidR="00A57089" w:rsidRPr="00FE75E8">
        <w:rPr>
          <w:rFonts w:ascii="David" w:hAnsi="David"/>
          <w:b/>
          <w:bCs/>
          <w:noProof w:val="0"/>
          <w:spacing w:val="10"/>
          <w:rtl/>
        </w:rPr>
        <w:t>ואו</w:t>
      </w:r>
      <w:proofErr w:type="spellEnd"/>
      <w:r w:rsidR="00A57089" w:rsidRPr="00FE75E8">
        <w:rPr>
          <w:rFonts w:ascii="David" w:hAnsi="David"/>
          <w:b/>
          <w:bCs/>
          <w:noProof w:val="0"/>
          <w:spacing w:val="10"/>
          <w:rtl/>
        </w:rPr>
        <w:t xml:space="preserve"> להרי</w:t>
      </w:r>
      <w:r w:rsidR="00A57089" w:rsidRPr="00FE75E8">
        <w:rPr>
          <w:rFonts w:ascii="David" w:hAnsi="David" w:hint="cs"/>
          <w:b/>
          <w:bCs/>
          <w:noProof w:val="0"/>
          <w:spacing w:val="10"/>
          <w:rtl/>
        </w:rPr>
        <w:t>ס</w:t>
      </w:r>
      <w:r w:rsidR="00A57089" w:rsidRPr="00FE75E8">
        <w:rPr>
          <w:rFonts w:ascii="David" w:hAnsi="David"/>
          <w:b/>
          <w:bCs/>
          <w:noProof w:val="0"/>
          <w:spacing w:val="10"/>
          <w:rtl/>
        </w:rPr>
        <w:t>ת המבנים שהוקמו שלא כדין</w:t>
      </w:r>
      <w:r w:rsidR="00A57089" w:rsidRPr="00FE75E8">
        <w:rPr>
          <w:rFonts w:ascii="David" w:hAnsi="David" w:hint="cs"/>
          <w:b/>
          <w:bCs/>
          <w:noProof w:val="0"/>
          <w:spacing w:val="10"/>
          <w:rtl/>
        </w:rPr>
        <w:t xml:space="preserve"> </w:t>
      </w:r>
      <w:r w:rsidR="00A57089" w:rsidRPr="00FE75E8">
        <w:rPr>
          <w:rFonts w:ascii="David" w:hAnsi="David"/>
          <w:b/>
          <w:bCs/>
          <w:noProof w:val="0"/>
          <w:spacing w:val="10"/>
          <w:rtl/>
        </w:rPr>
        <w:t xml:space="preserve">כאמור, והאחריות </w:t>
      </w:r>
      <w:proofErr w:type="spellStart"/>
      <w:r w:rsidR="00A57089" w:rsidRPr="00FE75E8">
        <w:rPr>
          <w:rFonts w:ascii="David" w:hAnsi="David"/>
          <w:b/>
          <w:bCs/>
          <w:noProof w:val="0"/>
          <w:spacing w:val="10"/>
          <w:rtl/>
        </w:rPr>
        <w:t>חיחידה</w:t>
      </w:r>
      <w:proofErr w:type="spellEnd"/>
      <w:r w:rsidR="00A57089" w:rsidRPr="00FE75E8">
        <w:rPr>
          <w:rFonts w:ascii="David" w:hAnsi="David"/>
          <w:b/>
          <w:bCs/>
          <w:noProof w:val="0"/>
          <w:spacing w:val="10"/>
          <w:rtl/>
        </w:rPr>
        <w:t xml:space="preserve"> ו</w:t>
      </w:r>
      <w:r w:rsidR="00A57089" w:rsidRPr="00FE75E8">
        <w:rPr>
          <w:rFonts w:ascii="David" w:hAnsi="David" w:hint="cs"/>
          <w:b/>
          <w:bCs/>
          <w:noProof w:val="0"/>
          <w:spacing w:val="10"/>
          <w:rtl/>
        </w:rPr>
        <w:t>ה</w:t>
      </w:r>
      <w:r w:rsidR="00A57089" w:rsidRPr="00FE75E8">
        <w:rPr>
          <w:rFonts w:ascii="David" w:hAnsi="David"/>
          <w:b/>
          <w:bCs/>
          <w:noProof w:val="0"/>
          <w:spacing w:val="10"/>
          <w:rtl/>
        </w:rPr>
        <w:t>בלעדית לפינוי פול</w:t>
      </w:r>
      <w:r w:rsidR="00A57089" w:rsidRPr="00FE75E8">
        <w:rPr>
          <w:rFonts w:ascii="David" w:hAnsi="David" w:hint="cs"/>
          <w:b/>
          <w:bCs/>
          <w:noProof w:val="0"/>
          <w:spacing w:val="10"/>
          <w:rtl/>
        </w:rPr>
        <w:t>ש</w:t>
      </w:r>
      <w:r w:rsidR="00A57089" w:rsidRPr="00FE75E8">
        <w:rPr>
          <w:rFonts w:ascii="David" w:hAnsi="David"/>
          <w:b/>
          <w:bCs/>
          <w:noProof w:val="0"/>
          <w:spacing w:val="10"/>
          <w:rtl/>
        </w:rPr>
        <w:t>ים ולהריסת המ</w:t>
      </w:r>
      <w:r w:rsidR="00B779D9" w:rsidRPr="00FE75E8">
        <w:rPr>
          <w:rFonts w:ascii="David" w:hAnsi="David" w:hint="cs"/>
          <w:b/>
          <w:bCs/>
          <w:noProof w:val="0"/>
          <w:spacing w:val="10"/>
          <w:rtl/>
        </w:rPr>
        <w:t>בנ</w:t>
      </w:r>
      <w:r w:rsidR="00A57089" w:rsidRPr="00FE75E8">
        <w:rPr>
          <w:rFonts w:ascii="David" w:hAnsi="David"/>
          <w:b/>
          <w:bCs/>
          <w:noProof w:val="0"/>
          <w:spacing w:val="10"/>
          <w:rtl/>
        </w:rPr>
        <w:t>ים שהוקמו שלא כדין כאמור</w:t>
      </w:r>
      <w:r w:rsidR="00B779D9" w:rsidRPr="00FE75E8">
        <w:rPr>
          <w:rFonts w:ascii="David" w:hAnsi="David" w:hint="cs"/>
          <w:b/>
          <w:bCs/>
          <w:noProof w:val="0"/>
          <w:spacing w:val="10"/>
          <w:rtl/>
        </w:rPr>
        <w:t xml:space="preserve"> </w:t>
      </w:r>
      <w:r w:rsidR="00A57089" w:rsidRPr="00FE75E8">
        <w:rPr>
          <w:rFonts w:ascii="David" w:hAnsi="David"/>
          <w:b/>
          <w:bCs/>
          <w:noProof w:val="0"/>
          <w:spacing w:val="10"/>
          <w:rtl/>
        </w:rPr>
        <w:t>בחלקות הכלולות בממכר, בכל תקופה כאמו</w:t>
      </w:r>
      <w:r w:rsidR="00B779D9" w:rsidRPr="00FE75E8">
        <w:rPr>
          <w:rFonts w:ascii="David" w:hAnsi="David"/>
          <w:b/>
          <w:bCs/>
          <w:noProof w:val="0"/>
          <w:spacing w:val="10"/>
          <w:rtl/>
        </w:rPr>
        <w:t>ר, תחול על הרוכשת בלבד והיא לבד</w:t>
      </w:r>
      <w:r w:rsidR="00B779D9" w:rsidRPr="00FE75E8">
        <w:rPr>
          <w:rFonts w:ascii="David" w:hAnsi="David" w:hint="cs"/>
          <w:b/>
          <w:bCs/>
          <w:noProof w:val="0"/>
          <w:spacing w:val="10"/>
          <w:rtl/>
        </w:rPr>
        <w:t>ה</w:t>
      </w:r>
      <w:r w:rsidR="00A57089" w:rsidRPr="00FE75E8">
        <w:rPr>
          <w:rFonts w:ascii="David" w:hAnsi="David"/>
          <w:b/>
          <w:bCs/>
          <w:noProof w:val="0"/>
          <w:spacing w:val="10"/>
          <w:rtl/>
        </w:rPr>
        <w:t xml:space="preserve"> תישא בכל</w:t>
      </w:r>
      <w:r w:rsidR="00B779D9" w:rsidRPr="00FE75E8">
        <w:rPr>
          <w:rFonts w:ascii="David" w:hAnsi="David" w:hint="cs"/>
          <w:b/>
          <w:bCs/>
          <w:noProof w:val="0"/>
          <w:spacing w:val="10"/>
          <w:rtl/>
        </w:rPr>
        <w:t xml:space="preserve"> </w:t>
      </w:r>
      <w:r w:rsidR="00A57089" w:rsidRPr="00FE75E8">
        <w:rPr>
          <w:rFonts w:ascii="David" w:hAnsi="David"/>
          <w:b/>
          <w:bCs/>
          <w:noProof w:val="0"/>
          <w:spacing w:val="10"/>
          <w:rtl/>
        </w:rPr>
        <w:t>העלויות הכרוכות בכך, והרוכשת מוותרת בזאת, בשמה ובשם כל מי מטעמה, מראש, באופן בל</w:t>
      </w:r>
      <w:r w:rsidR="00B779D9" w:rsidRPr="00FE75E8">
        <w:rPr>
          <w:rFonts w:ascii="David" w:hAnsi="David" w:hint="cs"/>
          <w:b/>
          <w:bCs/>
          <w:noProof w:val="0"/>
          <w:spacing w:val="10"/>
          <w:rtl/>
        </w:rPr>
        <w:t>ת</w:t>
      </w:r>
      <w:r w:rsidR="00A57089" w:rsidRPr="00FE75E8">
        <w:rPr>
          <w:rFonts w:ascii="David" w:hAnsi="David"/>
          <w:b/>
          <w:bCs/>
          <w:noProof w:val="0"/>
          <w:spacing w:val="10"/>
          <w:rtl/>
        </w:rPr>
        <w:t>י</w:t>
      </w:r>
      <w:r w:rsidR="00FE75E8">
        <w:rPr>
          <w:rFonts w:ascii="David" w:hAnsi="David" w:hint="cs"/>
          <w:b/>
          <w:bCs/>
          <w:noProof w:val="0"/>
          <w:spacing w:val="10"/>
          <w:rtl/>
        </w:rPr>
        <w:t xml:space="preserve"> </w:t>
      </w:r>
      <w:r w:rsidR="00B779D9" w:rsidRPr="00FE75E8">
        <w:rPr>
          <w:rFonts w:ascii="David" w:hAnsi="David" w:hint="cs"/>
          <w:b/>
          <w:bCs/>
          <w:noProof w:val="0"/>
          <w:spacing w:val="10"/>
          <w:rtl/>
        </w:rPr>
        <w:t>חוזר</w:t>
      </w:r>
      <w:r w:rsidR="00A57089" w:rsidRPr="00FE75E8">
        <w:rPr>
          <w:rFonts w:ascii="David" w:hAnsi="David"/>
          <w:b/>
          <w:bCs/>
          <w:noProof w:val="0"/>
          <w:spacing w:val="10"/>
          <w:rtl/>
        </w:rPr>
        <w:t>, מלא, סופי ומוחלט, על כל טענה, דרישה ותביעה, מכל מין ו</w:t>
      </w:r>
      <w:r w:rsidR="00B779D9" w:rsidRPr="00FE75E8">
        <w:rPr>
          <w:rFonts w:ascii="David" w:hAnsi="David" w:hint="cs"/>
          <w:b/>
          <w:bCs/>
          <w:noProof w:val="0"/>
          <w:spacing w:val="10"/>
          <w:rtl/>
        </w:rPr>
        <w:t>ס</w:t>
      </w:r>
      <w:r w:rsidR="00FE75E8">
        <w:rPr>
          <w:rFonts w:ascii="David" w:hAnsi="David"/>
          <w:b/>
          <w:bCs/>
          <w:noProof w:val="0"/>
          <w:spacing w:val="10"/>
          <w:rtl/>
        </w:rPr>
        <w:t xml:space="preserve">וג שהם, כנגד </w:t>
      </w:r>
      <w:r w:rsidR="00FE75E8">
        <w:rPr>
          <w:rFonts w:ascii="David" w:hAnsi="David" w:hint="cs"/>
          <w:b/>
          <w:bCs/>
          <w:noProof w:val="0"/>
          <w:spacing w:val="10"/>
          <w:rtl/>
        </w:rPr>
        <w:t>ה</w:t>
      </w:r>
      <w:r w:rsidR="00A57089" w:rsidRPr="00FE75E8">
        <w:rPr>
          <w:rFonts w:ascii="David" w:hAnsi="David"/>
          <w:b/>
          <w:bCs/>
          <w:noProof w:val="0"/>
          <w:spacing w:val="10"/>
          <w:rtl/>
        </w:rPr>
        <w:t>כונס והבנק, בנוגע</w:t>
      </w:r>
      <w:r w:rsidR="00B779D9" w:rsidRPr="00FE75E8">
        <w:rPr>
          <w:rFonts w:ascii="David" w:hAnsi="David" w:hint="cs"/>
          <w:b/>
          <w:bCs/>
          <w:noProof w:val="0"/>
          <w:spacing w:val="10"/>
          <w:rtl/>
        </w:rPr>
        <w:t xml:space="preserve"> </w:t>
      </w:r>
      <w:r w:rsidR="00A57089" w:rsidRPr="00FE75E8">
        <w:rPr>
          <w:rFonts w:ascii="David" w:hAnsi="David"/>
          <w:b/>
          <w:bCs/>
          <w:noProof w:val="0"/>
          <w:spacing w:val="10"/>
          <w:rtl/>
        </w:rPr>
        <w:t>לכך. למניעת ספק, אין באמור בסע</w:t>
      </w:r>
      <w:r w:rsidR="00B779D9" w:rsidRPr="00FE75E8">
        <w:rPr>
          <w:rFonts w:ascii="David" w:hAnsi="David"/>
          <w:b/>
          <w:bCs/>
          <w:noProof w:val="0"/>
          <w:spacing w:val="10"/>
          <w:rtl/>
        </w:rPr>
        <w:t xml:space="preserve">יף 4.7 זה לעיל כדי להוות הודאה </w:t>
      </w:r>
      <w:r w:rsidR="00B779D9" w:rsidRPr="00FE75E8">
        <w:rPr>
          <w:rFonts w:ascii="David" w:hAnsi="David" w:hint="cs"/>
          <w:b/>
          <w:bCs/>
          <w:noProof w:val="0"/>
          <w:spacing w:val="10"/>
          <w:rtl/>
        </w:rPr>
        <w:t xml:space="preserve">בזכות </w:t>
      </w:r>
      <w:r w:rsidR="00A57089" w:rsidRPr="00FE75E8">
        <w:rPr>
          <w:rFonts w:ascii="David" w:hAnsi="David"/>
          <w:b/>
          <w:bCs/>
          <w:noProof w:val="0"/>
          <w:spacing w:val="10"/>
          <w:rtl/>
        </w:rPr>
        <w:t>כלשהי של מחזיק כלשהו</w:t>
      </w:r>
      <w:r w:rsidR="00B779D9" w:rsidRPr="00FE75E8">
        <w:rPr>
          <w:rFonts w:ascii="David" w:hAnsi="David" w:hint="cs"/>
          <w:b/>
          <w:bCs/>
          <w:noProof w:val="0"/>
          <w:spacing w:val="10"/>
          <w:rtl/>
        </w:rPr>
        <w:t xml:space="preserve"> </w:t>
      </w:r>
      <w:r w:rsidR="00A57089" w:rsidRPr="00FE75E8">
        <w:rPr>
          <w:rFonts w:ascii="David" w:hAnsi="David"/>
          <w:b/>
          <w:bCs/>
          <w:noProof w:val="0"/>
          <w:spacing w:val="10"/>
          <w:rtl/>
        </w:rPr>
        <w:t>במ</w:t>
      </w:r>
      <w:r w:rsidR="00B779D9" w:rsidRPr="00FE75E8">
        <w:rPr>
          <w:rFonts w:ascii="David" w:hAnsi="David" w:hint="cs"/>
          <w:b/>
          <w:bCs/>
          <w:noProof w:val="0"/>
          <w:spacing w:val="10"/>
          <w:rtl/>
        </w:rPr>
        <w:t>בנים</w:t>
      </w:r>
      <w:r w:rsidR="00A57089" w:rsidRPr="00FE75E8">
        <w:rPr>
          <w:rFonts w:ascii="David" w:hAnsi="David"/>
          <w:b/>
          <w:bCs/>
          <w:noProof w:val="0"/>
          <w:spacing w:val="10"/>
          <w:rtl/>
        </w:rPr>
        <w:t xml:space="preserve"> האמורים בסעיף 4.7 זה לעיל </w:t>
      </w:r>
      <w:r w:rsidR="00B779D9" w:rsidRPr="00FE75E8">
        <w:rPr>
          <w:rFonts w:ascii="David" w:hAnsi="David" w:hint="cs"/>
          <w:b/>
          <w:bCs/>
          <w:noProof w:val="0"/>
          <w:spacing w:val="10"/>
          <w:rtl/>
        </w:rPr>
        <w:t xml:space="preserve">ו/או </w:t>
      </w:r>
      <w:r w:rsidR="00A57089" w:rsidRPr="00FE75E8">
        <w:rPr>
          <w:rFonts w:ascii="David" w:hAnsi="David"/>
          <w:b/>
          <w:bCs/>
          <w:noProof w:val="0"/>
          <w:spacing w:val="10"/>
          <w:rtl/>
        </w:rPr>
        <w:t>כדי להקנות זכות כלשהי למחזיק כלשהו כאמור</w:t>
      </w:r>
      <w:r w:rsidR="00B779D9" w:rsidRPr="00FE75E8">
        <w:rPr>
          <w:rFonts w:ascii="David" w:hAnsi="David" w:hint="cs"/>
          <w:b/>
          <w:bCs/>
          <w:noProof w:val="0"/>
          <w:spacing w:val="10"/>
          <w:rtl/>
        </w:rPr>
        <w:t>"</w:t>
      </w:r>
      <w:r w:rsidR="00A57089" w:rsidRPr="00FE75E8">
        <w:rPr>
          <w:rFonts w:ascii="David" w:hAnsi="David"/>
          <w:b/>
          <w:bCs/>
          <w:noProof w:val="0"/>
          <w:spacing w:val="10"/>
          <w:rtl/>
        </w:rPr>
        <w:t>.</w:t>
      </w:r>
      <w:r w:rsidR="00E65B8C">
        <w:rPr>
          <w:rFonts w:ascii="David" w:hAnsi="David" w:hint="cs"/>
          <w:b/>
          <w:bCs/>
          <w:noProof w:val="0"/>
          <w:spacing w:val="10"/>
          <w:rtl/>
        </w:rPr>
        <w:t xml:space="preserve"> </w:t>
      </w:r>
    </w:p>
    <w:p w14:paraId="0F37478A" w14:textId="77777777" w:rsidR="00DB4010" w:rsidRPr="00DB4010" w:rsidRDefault="00DB4010" w:rsidP="00DB4010">
      <w:pPr>
        <w:pStyle w:val="ad"/>
        <w:rPr>
          <w:rFonts w:ascii="David" w:hAnsi="David"/>
          <w:noProof w:val="0"/>
          <w:spacing w:val="10"/>
          <w:rtl/>
        </w:rPr>
      </w:pPr>
    </w:p>
    <w:p w14:paraId="56C031DB" w14:textId="77777777" w:rsidR="007A38AD" w:rsidRDefault="00FE75E8" w:rsidP="00DD4732">
      <w:pPr>
        <w:pStyle w:val="ad"/>
        <w:numPr>
          <w:ilvl w:val="0"/>
          <w:numId w:val="1"/>
        </w:numPr>
        <w:tabs>
          <w:tab w:val="left" w:pos="800"/>
        </w:tabs>
        <w:spacing w:line="360" w:lineRule="auto"/>
        <w:jc w:val="both"/>
        <w:rPr>
          <w:rFonts w:ascii="David" w:hAnsi="David"/>
          <w:noProof w:val="0"/>
          <w:spacing w:val="10"/>
        </w:rPr>
      </w:pPr>
      <w:r w:rsidRPr="00FE75E8">
        <w:rPr>
          <w:rFonts w:ascii="David" w:hAnsi="David" w:hint="cs"/>
          <w:noProof w:val="0"/>
          <w:spacing w:val="10"/>
          <w:rtl/>
        </w:rPr>
        <w:t xml:space="preserve">אין מקום לקבל טענה זו של התובעים. </w:t>
      </w:r>
      <w:r w:rsidR="00833A57" w:rsidRPr="00FE75E8">
        <w:rPr>
          <w:rFonts w:ascii="David" w:hAnsi="David" w:hint="cs"/>
          <w:noProof w:val="0"/>
          <w:spacing w:val="10"/>
          <w:rtl/>
        </w:rPr>
        <w:t>המקרקעין נרכשו במסגרת הליכי כינ</w:t>
      </w:r>
      <w:r>
        <w:rPr>
          <w:rFonts w:ascii="David" w:hAnsi="David" w:hint="cs"/>
          <w:noProof w:val="0"/>
          <w:spacing w:val="10"/>
          <w:rtl/>
        </w:rPr>
        <w:t xml:space="preserve">וס </w:t>
      </w:r>
      <w:r w:rsidR="00D739BE">
        <w:rPr>
          <w:rFonts w:ascii="David" w:hAnsi="David" w:hint="cs"/>
          <w:noProof w:val="0"/>
          <w:spacing w:val="10"/>
          <w:rtl/>
        </w:rPr>
        <w:t>כאשר מכירתם אושרה</w:t>
      </w:r>
      <w:r w:rsidR="00D031F7">
        <w:rPr>
          <w:rFonts w:ascii="David" w:hAnsi="David" w:hint="cs"/>
          <w:noProof w:val="0"/>
          <w:spacing w:val="10"/>
          <w:rtl/>
        </w:rPr>
        <w:t xml:space="preserve"> על ידי בי</w:t>
      </w:r>
      <w:r w:rsidR="007C1845">
        <w:rPr>
          <w:rFonts w:ascii="David" w:hAnsi="David" w:hint="cs"/>
          <w:noProof w:val="0"/>
          <w:spacing w:val="10"/>
          <w:rtl/>
        </w:rPr>
        <w:t>ת</w:t>
      </w:r>
      <w:r w:rsidR="00D031F7">
        <w:rPr>
          <w:rFonts w:ascii="David" w:hAnsi="David" w:hint="cs"/>
          <w:noProof w:val="0"/>
          <w:spacing w:val="10"/>
          <w:rtl/>
        </w:rPr>
        <w:t xml:space="preserve"> המשפט של הכינוס</w:t>
      </w:r>
      <w:r>
        <w:rPr>
          <w:rFonts w:ascii="David" w:hAnsi="David" w:hint="cs"/>
          <w:noProof w:val="0"/>
          <w:spacing w:val="10"/>
          <w:rtl/>
        </w:rPr>
        <w:t xml:space="preserve"> (ראו</w:t>
      </w:r>
      <w:r w:rsidR="00EB1EAD">
        <w:rPr>
          <w:rFonts w:ascii="David" w:hAnsi="David" w:hint="cs"/>
          <w:noProof w:val="0"/>
          <w:spacing w:val="10"/>
          <w:rtl/>
        </w:rPr>
        <w:t xml:space="preserve"> סעיף 6 ונספח 1 לתצהיר גב' גלבוע מטעם </w:t>
      </w:r>
      <w:r>
        <w:rPr>
          <w:rFonts w:ascii="David" w:hAnsi="David" w:hint="cs"/>
          <w:noProof w:val="0"/>
          <w:spacing w:val="10"/>
          <w:rtl/>
        </w:rPr>
        <w:t>הנתבעת 2).</w:t>
      </w:r>
      <w:r w:rsidR="00833A57" w:rsidRPr="00FE75E8">
        <w:rPr>
          <w:rFonts w:ascii="David" w:hAnsi="David" w:hint="cs"/>
          <w:noProof w:val="0"/>
          <w:spacing w:val="10"/>
          <w:rtl/>
        </w:rPr>
        <w:t xml:space="preserve"> מקרקעין אלה היו קודם לכן בבעלות </w:t>
      </w:r>
      <w:r w:rsidR="00DD4732">
        <w:rPr>
          <w:rFonts w:ascii="David" w:hAnsi="David" w:hint="cs"/>
          <w:noProof w:val="0"/>
          <w:spacing w:val="10"/>
          <w:rtl/>
        </w:rPr>
        <w:t>אחרים</w:t>
      </w:r>
      <w:r w:rsidR="00833A57" w:rsidRPr="00FE75E8">
        <w:rPr>
          <w:rFonts w:ascii="David" w:hAnsi="David" w:hint="cs"/>
          <w:noProof w:val="0"/>
          <w:spacing w:val="10"/>
          <w:rtl/>
        </w:rPr>
        <w:t xml:space="preserve"> </w:t>
      </w:r>
      <w:r>
        <w:rPr>
          <w:rFonts w:ascii="David" w:hAnsi="David" w:hint="cs"/>
          <w:noProof w:val="0"/>
          <w:spacing w:val="10"/>
          <w:rtl/>
        </w:rPr>
        <w:t>שזכויותיה</w:t>
      </w:r>
      <w:r w:rsidR="00DD4732">
        <w:rPr>
          <w:rFonts w:ascii="David" w:hAnsi="David" w:hint="cs"/>
          <w:noProof w:val="0"/>
          <w:spacing w:val="10"/>
          <w:rtl/>
        </w:rPr>
        <w:t>ם</w:t>
      </w:r>
      <w:r>
        <w:rPr>
          <w:rFonts w:ascii="David" w:hAnsi="David" w:hint="cs"/>
          <w:noProof w:val="0"/>
          <w:spacing w:val="10"/>
          <w:rtl/>
        </w:rPr>
        <w:t xml:space="preserve"> </w:t>
      </w:r>
      <w:r w:rsidR="00833A57" w:rsidRPr="00FE75E8">
        <w:rPr>
          <w:rFonts w:ascii="David" w:hAnsi="David" w:hint="cs"/>
          <w:noProof w:val="0"/>
          <w:spacing w:val="10"/>
          <w:rtl/>
        </w:rPr>
        <w:t xml:space="preserve">במקרקעין </w:t>
      </w:r>
      <w:r>
        <w:rPr>
          <w:rFonts w:ascii="David" w:hAnsi="David" w:hint="cs"/>
          <w:noProof w:val="0"/>
          <w:spacing w:val="10"/>
          <w:rtl/>
        </w:rPr>
        <w:t>נמכרו במסגרת כינוס הנכסים.</w:t>
      </w:r>
      <w:r w:rsidR="00833A57" w:rsidRPr="00FE75E8">
        <w:rPr>
          <w:rFonts w:ascii="David" w:hAnsi="David" w:hint="cs"/>
          <w:noProof w:val="0"/>
          <w:spacing w:val="10"/>
          <w:rtl/>
        </w:rPr>
        <w:t xml:space="preserve"> סעיד ומי מהתובעים מעולם לא היו רשומים כבעלים במקרקעין הסמוכים</w:t>
      </w:r>
      <w:r w:rsidR="00262B5F">
        <w:rPr>
          <w:rFonts w:ascii="David" w:hAnsi="David" w:hint="cs"/>
          <w:noProof w:val="0"/>
          <w:spacing w:val="10"/>
          <w:rtl/>
        </w:rPr>
        <w:t>. לכן</w:t>
      </w:r>
      <w:r w:rsidR="004042BC">
        <w:rPr>
          <w:rFonts w:ascii="David" w:hAnsi="David" w:hint="cs"/>
          <w:noProof w:val="0"/>
          <w:spacing w:val="10"/>
          <w:rtl/>
        </w:rPr>
        <w:t>,</w:t>
      </w:r>
      <w:r w:rsidR="00262B5F">
        <w:rPr>
          <w:rFonts w:ascii="David" w:hAnsi="David" w:hint="cs"/>
          <w:noProof w:val="0"/>
          <w:spacing w:val="10"/>
          <w:rtl/>
        </w:rPr>
        <w:t xml:space="preserve"> לא הייתה סיבה לחשוב </w:t>
      </w:r>
      <w:r w:rsidR="00833A57" w:rsidRPr="00FE75E8">
        <w:rPr>
          <w:rFonts w:ascii="David" w:hAnsi="David" w:hint="cs"/>
          <w:noProof w:val="0"/>
          <w:spacing w:val="10"/>
          <w:rtl/>
        </w:rPr>
        <w:t>כי מי מהם בעל זכויות במקרקעין המקנות לו זכות בעלות.</w:t>
      </w:r>
    </w:p>
    <w:p w14:paraId="26457C4C" w14:textId="77777777" w:rsidR="00262B5F" w:rsidRPr="00262B5F" w:rsidRDefault="00262B5F" w:rsidP="00262B5F">
      <w:pPr>
        <w:pStyle w:val="ad"/>
        <w:rPr>
          <w:rFonts w:ascii="David" w:hAnsi="David"/>
          <w:noProof w:val="0"/>
          <w:spacing w:val="10"/>
          <w:rtl/>
        </w:rPr>
      </w:pPr>
    </w:p>
    <w:p w14:paraId="52BE2C00" w14:textId="77777777" w:rsidR="007C1845" w:rsidRDefault="00262B5F" w:rsidP="007C1845">
      <w:pPr>
        <w:pStyle w:val="ad"/>
        <w:numPr>
          <w:ilvl w:val="0"/>
          <w:numId w:val="1"/>
        </w:numPr>
        <w:tabs>
          <w:tab w:val="left" w:pos="800"/>
        </w:tabs>
        <w:spacing w:line="360" w:lineRule="auto"/>
        <w:jc w:val="both"/>
        <w:rPr>
          <w:rFonts w:ascii="David" w:hAnsi="David"/>
          <w:noProof w:val="0"/>
          <w:spacing w:val="10"/>
        </w:rPr>
      </w:pPr>
      <w:r>
        <w:rPr>
          <w:rFonts w:ascii="David" w:hAnsi="David" w:hint="cs"/>
          <w:noProof w:val="0"/>
          <w:spacing w:val="10"/>
          <w:rtl/>
        </w:rPr>
        <w:t xml:space="preserve">יש לציין כי בסעיף 4.7  נכתב כי </w:t>
      </w:r>
      <w:r>
        <w:rPr>
          <w:rFonts w:ascii="David" w:hAnsi="David" w:hint="cs"/>
          <w:b/>
          <w:bCs/>
          <w:noProof w:val="0"/>
          <w:spacing w:val="10"/>
          <w:rtl/>
        </w:rPr>
        <w:t>"</w:t>
      </w:r>
      <w:r w:rsidRPr="00FE75E8">
        <w:rPr>
          <w:rFonts w:ascii="David" w:hAnsi="David"/>
          <w:b/>
          <w:bCs/>
          <w:noProof w:val="0"/>
          <w:spacing w:val="10"/>
          <w:rtl/>
        </w:rPr>
        <w:t>במגרשים הוקמו מבני</w:t>
      </w:r>
      <w:r w:rsidRPr="00FE75E8">
        <w:rPr>
          <w:rFonts w:ascii="David" w:hAnsi="David" w:hint="cs"/>
          <w:b/>
          <w:bCs/>
          <w:noProof w:val="0"/>
          <w:spacing w:val="10"/>
          <w:rtl/>
        </w:rPr>
        <w:t>ם</w:t>
      </w:r>
      <w:r w:rsidRPr="00FE75E8">
        <w:rPr>
          <w:rFonts w:ascii="David" w:hAnsi="David"/>
          <w:b/>
          <w:bCs/>
          <w:noProof w:val="0"/>
          <w:spacing w:val="10"/>
          <w:rtl/>
        </w:rPr>
        <w:t xml:space="preserve"> שלא כדין ואשר מיועדים להריסה, </w:t>
      </w:r>
      <w:r>
        <w:rPr>
          <w:rFonts w:ascii="David" w:hAnsi="David" w:hint="cs"/>
          <w:b/>
          <w:bCs/>
          <w:noProof w:val="0"/>
          <w:spacing w:val="10"/>
          <w:rtl/>
        </w:rPr>
        <w:t xml:space="preserve">שבהם </w:t>
      </w:r>
      <w:r w:rsidRPr="00FE75E8">
        <w:rPr>
          <w:rFonts w:ascii="David" w:hAnsi="David" w:hint="cs"/>
          <w:b/>
          <w:bCs/>
          <w:noProof w:val="0"/>
          <w:spacing w:val="10"/>
          <w:rtl/>
        </w:rPr>
        <w:t xml:space="preserve"> </w:t>
      </w:r>
      <w:r w:rsidRPr="00FE75E8">
        <w:rPr>
          <w:rFonts w:ascii="David" w:hAnsi="David"/>
          <w:b/>
          <w:bCs/>
          <w:noProof w:val="0"/>
          <w:spacing w:val="10"/>
          <w:rtl/>
        </w:rPr>
        <w:t>מ</w:t>
      </w:r>
      <w:r>
        <w:rPr>
          <w:rFonts w:ascii="David" w:hAnsi="David"/>
          <w:b/>
          <w:bCs/>
          <w:noProof w:val="0"/>
          <w:spacing w:val="10"/>
          <w:rtl/>
        </w:rPr>
        <w:t xml:space="preserve">חזיקים צדדים שלישיים (בין כדין </w:t>
      </w:r>
      <w:r>
        <w:rPr>
          <w:rFonts w:ascii="David" w:hAnsi="David" w:hint="cs"/>
          <w:b/>
          <w:bCs/>
          <w:noProof w:val="0"/>
          <w:spacing w:val="10"/>
          <w:rtl/>
        </w:rPr>
        <w:t>ו</w:t>
      </w:r>
      <w:r>
        <w:rPr>
          <w:rFonts w:ascii="David" w:hAnsi="David"/>
          <w:b/>
          <w:bCs/>
          <w:noProof w:val="0"/>
          <w:spacing w:val="10"/>
          <w:rtl/>
        </w:rPr>
        <w:t>בין שלא כדין)</w:t>
      </w:r>
      <w:r>
        <w:rPr>
          <w:rFonts w:ascii="David" w:hAnsi="David" w:hint="cs"/>
          <w:b/>
          <w:bCs/>
          <w:noProof w:val="0"/>
          <w:spacing w:val="10"/>
          <w:rtl/>
        </w:rPr>
        <w:t>"</w:t>
      </w:r>
      <w:r w:rsidR="00D031F7">
        <w:rPr>
          <w:rFonts w:ascii="David" w:hAnsi="David" w:hint="cs"/>
          <w:b/>
          <w:bCs/>
          <w:noProof w:val="0"/>
          <w:spacing w:val="10"/>
          <w:rtl/>
        </w:rPr>
        <w:t>.</w:t>
      </w:r>
      <w:r w:rsidR="00D031F7">
        <w:rPr>
          <w:rFonts w:ascii="David" w:hAnsi="David" w:hint="cs"/>
          <w:noProof w:val="0"/>
          <w:spacing w:val="10"/>
          <w:rtl/>
        </w:rPr>
        <w:t xml:space="preserve"> </w:t>
      </w:r>
      <w:r w:rsidR="007C1845">
        <w:rPr>
          <w:rFonts w:ascii="David" w:hAnsi="David" w:hint="cs"/>
          <w:noProof w:val="0"/>
          <w:spacing w:val="10"/>
          <w:rtl/>
        </w:rPr>
        <w:t xml:space="preserve">מהעובדה שיש </w:t>
      </w:r>
      <w:r w:rsidR="00D031F7">
        <w:rPr>
          <w:rFonts w:ascii="David" w:hAnsi="David" w:hint="cs"/>
          <w:noProof w:val="0"/>
          <w:spacing w:val="10"/>
          <w:rtl/>
        </w:rPr>
        <w:t>מחזיק במבנים שמיועדים להריסה גם אם הוא נחשב מחזיק בהם כדין</w:t>
      </w:r>
      <w:r w:rsidR="007C1845">
        <w:rPr>
          <w:rFonts w:ascii="David" w:hAnsi="David" w:hint="cs"/>
          <w:noProof w:val="0"/>
          <w:spacing w:val="10"/>
          <w:rtl/>
        </w:rPr>
        <w:t xml:space="preserve">, לא ניתן ללמוד כי מדובר בבעל הקרקע. </w:t>
      </w:r>
    </w:p>
    <w:p w14:paraId="64AAE546" w14:textId="77777777" w:rsidR="007C1845" w:rsidRPr="007C1845" w:rsidRDefault="007C1845" w:rsidP="007C1845">
      <w:pPr>
        <w:pStyle w:val="ad"/>
        <w:rPr>
          <w:rFonts w:ascii="David" w:hAnsi="David"/>
          <w:noProof w:val="0"/>
          <w:spacing w:val="10"/>
          <w:rtl/>
        </w:rPr>
      </w:pPr>
    </w:p>
    <w:p w14:paraId="0B2A9024" w14:textId="77777777" w:rsidR="00D52884" w:rsidRPr="007C1845" w:rsidRDefault="00EB1EAD" w:rsidP="007C1845">
      <w:pPr>
        <w:pStyle w:val="ad"/>
        <w:numPr>
          <w:ilvl w:val="0"/>
          <w:numId w:val="1"/>
        </w:numPr>
        <w:tabs>
          <w:tab w:val="left" w:pos="800"/>
        </w:tabs>
        <w:spacing w:line="360" w:lineRule="auto"/>
        <w:jc w:val="both"/>
        <w:rPr>
          <w:rFonts w:ascii="David" w:hAnsi="David"/>
          <w:noProof w:val="0"/>
          <w:spacing w:val="10"/>
        </w:rPr>
      </w:pPr>
      <w:r w:rsidRPr="007C1845">
        <w:rPr>
          <w:rFonts w:ascii="David" w:hAnsi="David" w:hint="cs"/>
          <w:noProof w:val="0"/>
          <w:spacing w:val="10"/>
          <w:rtl/>
        </w:rPr>
        <w:t xml:space="preserve">גב' גלבוע </w:t>
      </w:r>
      <w:r w:rsidR="00114B80" w:rsidRPr="007C1845">
        <w:rPr>
          <w:rFonts w:ascii="David" w:hAnsi="David" w:hint="cs"/>
          <w:noProof w:val="0"/>
          <w:spacing w:val="10"/>
          <w:rtl/>
        </w:rPr>
        <w:t xml:space="preserve">בחקירה הנגדית הבהירה </w:t>
      </w:r>
      <w:r w:rsidR="00114B80" w:rsidRPr="007C1845">
        <w:rPr>
          <w:rFonts w:ascii="Arial" w:hAnsi="Arial" w:hint="cs"/>
          <w:b/>
          <w:bCs/>
          <w:rtl/>
        </w:rPr>
        <w:t>"</w:t>
      </w:r>
      <w:r w:rsidR="00114B80" w:rsidRPr="007C1845">
        <w:rPr>
          <w:rFonts w:ascii="Arial" w:hAnsi="Arial"/>
          <w:b/>
          <w:bCs/>
          <w:rtl/>
        </w:rPr>
        <w:t>אנחנו מעולם לא עשינו עסקה שידענו שיש בה בעלים באיזושהי צורה, לא קנינו קרקע שחשבנו שיש איזושהי עננה של בעלות עליה וגם לא, אני חושבת שגם לא דיירות מוגנת. ואנחנו בחיים לא היינו נכנסים אם היינו חושבים שיש כזה דבר. אין סיכוי</w:t>
      </w:r>
      <w:r w:rsidR="00114B80" w:rsidRPr="007C1845">
        <w:rPr>
          <w:rFonts w:ascii="Arial" w:hAnsi="Arial" w:hint="cs"/>
          <w:b/>
          <w:bCs/>
          <w:rtl/>
        </w:rPr>
        <w:t>"</w:t>
      </w:r>
      <w:r w:rsidR="00114B80" w:rsidRPr="007C1845">
        <w:rPr>
          <w:rFonts w:ascii="Arial" w:hAnsi="Arial" w:hint="cs"/>
          <w:rtl/>
        </w:rPr>
        <w:t xml:space="preserve"> (עמוד 47 שורות 10-14) </w:t>
      </w:r>
      <w:r w:rsidR="00114B80" w:rsidRPr="007C1845">
        <w:rPr>
          <w:rFonts w:ascii="Arial" w:hAnsi="Arial" w:hint="cs"/>
          <w:b/>
          <w:bCs/>
          <w:rtl/>
        </w:rPr>
        <w:t>"</w:t>
      </w:r>
      <w:r w:rsidR="00114B80" w:rsidRPr="007C1845">
        <w:rPr>
          <w:rFonts w:ascii="Arial" w:hAnsi="Arial"/>
          <w:b/>
          <w:bCs/>
          <w:rtl/>
        </w:rPr>
        <w:t>אנחנו לא ידענו וגם היום אנחנו לא יודעים על אף בעלות חוץ מהבעלות של ארץ ציון הדר על החלקים הפרטיים של המקרקעין</w:t>
      </w:r>
      <w:r w:rsidR="00114B80" w:rsidRPr="007C1845">
        <w:rPr>
          <w:rFonts w:ascii="Arial" w:hAnsi="Arial" w:hint="cs"/>
          <w:b/>
          <w:bCs/>
          <w:rtl/>
        </w:rPr>
        <w:t>"</w:t>
      </w:r>
      <w:r w:rsidR="00114B80" w:rsidRPr="007C1845">
        <w:rPr>
          <w:rFonts w:ascii="Arial" w:hAnsi="Arial" w:hint="cs"/>
          <w:rtl/>
        </w:rPr>
        <w:t xml:space="preserve"> (עמוד 49 שורות</w:t>
      </w:r>
      <w:r w:rsidR="00324F33" w:rsidRPr="007C1845">
        <w:rPr>
          <w:rFonts w:ascii="David" w:hAnsi="David" w:hint="cs"/>
          <w:noProof w:val="0"/>
          <w:rtl/>
        </w:rPr>
        <w:t xml:space="preserve"> 18-19). </w:t>
      </w:r>
      <w:r w:rsidR="007C1845" w:rsidRPr="007C1845">
        <w:rPr>
          <w:rFonts w:ascii="David" w:hAnsi="David" w:hint="cs"/>
          <w:noProof w:val="0"/>
          <w:rtl/>
        </w:rPr>
        <w:t xml:space="preserve">לדבריה, </w:t>
      </w:r>
      <w:r w:rsidR="00324F33" w:rsidRPr="007C1845">
        <w:rPr>
          <w:rFonts w:ascii="David" w:hAnsi="David" w:hint="cs"/>
          <w:noProof w:val="0"/>
          <w:rtl/>
        </w:rPr>
        <w:t xml:space="preserve"> לאחר הרישום </w:t>
      </w:r>
      <w:r w:rsidR="00324F33" w:rsidRPr="007C1845">
        <w:rPr>
          <w:rFonts w:ascii="David" w:hAnsi="David" w:hint="cs"/>
          <w:b/>
          <w:bCs/>
          <w:noProof w:val="0"/>
          <w:rtl/>
        </w:rPr>
        <w:t>"הנסח נקי"</w:t>
      </w:r>
      <w:r w:rsidR="00324F33" w:rsidRPr="007C1845">
        <w:rPr>
          <w:rFonts w:ascii="David" w:hAnsi="David" w:hint="cs"/>
          <w:noProof w:val="0"/>
          <w:rtl/>
        </w:rPr>
        <w:t xml:space="preserve"> (עמוד 49 שורה 38</w:t>
      </w:r>
      <w:r w:rsidR="007C1845">
        <w:rPr>
          <w:rFonts w:ascii="David" w:hAnsi="David" w:hint="cs"/>
          <w:noProof w:val="0"/>
          <w:rtl/>
        </w:rPr>
        <w:t>)</w:t>
      </w:r>
      <w:r w:rsidR="004042BC">
        <w:rPr>
          <w:rFonts w:ascii="David" w:hAnsi="David" w:hint="cs"/>
          <w:noProof w:val="0"/>
          <w:spacing w:val="10"/>
          <w:rtl/>
        </w:rPr>
        <w:t>.</w:t>
      </w:r>
    </w:p>
    <w:p w14:paraId="7AE86328" w14:textId="77777777" w:rsidR="007C1845" w:rsidRPr="007C1845" w:rsidRDefault="007C1845" w:rsidP="007C1845">
      <w:pPr>
        <w:pStyle w:val="ad"/>
        <w:rPr>
          <w:rFonts w:ascii="David" w:hAnsi="David"/>
          <w:noProof w:val="0"/>
          <w:spacing w:val="10"/>
          <w:rtl/>
        </w:rPr>
      </w:pPr>
    </w:p>
    <w:p w14:paraId="4030EA92" w14:textId="77777777" w:rsidR="007C1845" w:rsidRDefault="007C1845" w:rsidP="00B50B72">
      <w:pPr>
        <w:pStyle w:val="ad"/>
        <w:numPr>
          <w:ilvl w:val="0"/>
          <w:numId w:val="1"/>
        </w:numPr>
        <w:tabs>
          <w:tab w:val="left" w:pos="800"/>
        </w:tabs>
        <w:spacing w:line="360" w:lineRule="auto"/>
        <w:jc w:val="both"/>
        <w:rPr>
          <w:rFonts w:ascii="David" w:hAnsi="David"/>
          <w:noProof w:val="0"/>
          <w:spacing w:val="10"/>
        </w:rPr>
      </w:pPr>
      <w:r>
        <w:rPr>
          <w:rFonts w:ascii="David" w:hAnsi="David" w:hint="cs"/>
          <w:noProof w:val="0"/>
          <w:spacing w:val="10"/>
          <w:rtl/>
        </w:rPr>
        <w:t>לסיכום עד כאן, נוכח רישום הזכויות על שם הנתבע</w:t>
      </w:r>
      <w:r w:rsidR="00422290">
        <w:rPr>
          <w:rFonts w:ascii="David" w:hAnsi="David" w:hint="cs"/>
          <w:noProof w:val="0"/>
          <w:spacing w:val="10"/>
          <w:rtl/>
        </w:rPr>
        <w:t>ות 2-3 במקרקעין מוסדרים; נוכח עיקרון סופיות המרשם; בהעדר עילה לביצוע תיקון של הרישום בהתאם לסעיף 93 לפקוד</w:t>
      </w:r>
      <w:r w:rsidR="00D739BE">
        <w:rPr>
          <w:rFonts w:ascii="David" w:hAnsi="David" w:hint="cs"/>
          <w:noProof w:val="0"/>
          <w:spacing w:val="10"/>
          <w:rtl/>
        </w:rPr>
        <w:t>ת</w:t>
      </w:r>
      <w:r w:rsidR="00422290">
        <w:rPr>
          <w:rFonts w:ascii="David" w:hAnsi="David" w:hint="cs"/>
          <w:noProof w:val="0"/>
          <w:spacing w:val="10"/>
          <w:rtl/>
        </w:rPr>
        <w:t xml:space="preserve"> ההסדר; נוכח הרכישה של המקרקעין בהליכי כינוס ובאישור </w:t>
      </w:r>
      <w:r w:rsidR="00422290">
        <w:rPr>
          <w:rFonts w:ascii="David" w:hAnsi="David" w:hint="cs"/>
          <w:noProof w:val="0"/>
          <w:spacing w:val="10"/>
          <w:rtl/>
        </w:rPr>
        <w:lastRenderedPageBreak/>
        <w:t>בית המשפט ומאחר שלא מצאתי כי נפל פגם בתום הלב בקשר עם הרכישה של המקרקעין</w:t>
      </w:r>
      <w:r w:rsidR="004042BC">
        <w:rPr>
          <w:rFonts w:ascii="David" w:hAnsi="David" w:hint="cs"/>
          <w:noProof w:val="0"/>
          <w:spacing w:val="10"/>
          <w:rtl/>
        </w:rPr>
        <w:t>,</w:t>
      </w:r>
      <w:r w:rsidR="00422290">
        <w:rPr>
          <w:rFonts w:ascii="David" w:hAnsi="David" w:hint="cs"/>
          <w:noProof w:val="0"/>
          <w:spacing w:val="10"/>
          <w:rtl/>
        </w:rPr>
        <w:t xml:space="preserve"> הרי שדין התביעה בכל הנוגע למקרקעין הסמוכים להידחות. </w:t>
      </w:r>
    </w:p>
    <w:p w14:paraId="2FA3B264" w14:textId="77777777" w:rsidR="00B50B72" w:rsidRDefault="00B50B72" w:rsidP="00B50B72">
      <w:pPr>
        <w:tabs>
          <w:tab w:val="left" w:pos="800"/>
        </w:tabs>
        <w:spacing w:line="360" w:lineRule="auto"/>
        <w:ind w:left="567"/>
        <w:jc w:val="both"/>
        <w:rPr>
          <w:rFonts w:ascii="David" w:hAnsi="David"/>
          <w:b/>
          <w:bCs/>
          <w:noProof w:val="0"/>
          <w:spacing w:val="10"/>
          <w:u w:val="single"/>
          <w:rtl/>
        </w:rPr>
      </w:pPr>
    </w:p>
    <w:p w14:paraId="35FF6784" w14:textId="77777777" w:rsidR="00B50B72" w:rsidRPr="00B50B72" w:rsidRDefault="00B50B72" w:rsidP="00B50B72">
      <w:pPr>
        <w:tabs>
          <w:tab w:val="left" w:pos="800"/>
        </w:tabs>
        <w:spacing w:line="360" w:lineRule="auto"/>
        <w:ind w:left="567"/>
        <w:jc w:val="both"/>
        <w:rPr>
          <w:rFonts w:ascii="David" w:hAnsi="David"/>
          <w:b/>
          <w:bCs/>
          <w:noProof w:val="0"/>
          <w:spacing w:val="10"/>
          <w:u w:val="single"/>
          <w:rtl/>
        </w:rPr>
      </w:pPr>
      <w:r w:rsidRPr="00B50B72">
        <w:rPr>
          <w:rFonts w:ascii="David" w:hAnsi="David" w:hint="cs"/>
          <w:b/>
          <w:bCs/>
          <w:noProof w:val="0"/>
          <w:spacing w:val="10"/>
          <w:u w:val="single"/>
          <w:rtl/>
        </w:rPr>
        <w:t xml:space="preserve">התובעים אינם זכאים להירשם כבעלים מכוח חזקה נוגדת </w:t>
      </w:r>
    </w:p>
    <w:p w14:paraId="22330DD8" w14:textId="77777777" w:rsidR="00B50B72" w:rsidRPr="00B50B72" w:rsidRDefault="00B50B72" w:rsidP="00B50B72">
      <w:pPr>
        <w:pStyle w:val="ad"/>
        <w:rPr>
          <w:rFonts w:ascii="David" w:hAnsi="David"/>
          <w:noProof w:val="0"/>
          <w:spacing w:val="10"/>
          <w:rtl/>
        </w:rPr>
      </w:pPr>
    </w:p>
    <w:p w14:paraId="1BA6D79C" w14:textId="77777777" w:rsidR="00B50B72" w:rsidRDefault="00392AED" w:rsidP="00B50B72">
      <w:pPr>
        <w:pStyle w:val="ad"/>
        <w:numPr>
          <w:ilvl w:val="0"/>
          <w:numId w:val="1"/>
        </w:numPr>
        <w:tabs>
          <w:tab w:val="left" w:pos="800"/>
        </w:tabs>
        <w:spacing w:line="360" w:lineRule="auto"/>
        <w:jc w:val="both"/>
        <w:rPr>
          <w:rFonts w:ascii="David" w:hAnsi="David"/>
          <w:noProof w:val="0"/>
          <w:spacing w:val="10"/>
        </w:rPr>
      </w:pPr>
      <w:r w:rsidRPr="00B50B72">
        <w:rPr>
          <w:rFonts w:ascii="David" w:hAnsi="David" w:hint="cs"/>
          <w:noProof w:val="0"/>
          <w:spacing w:val="10"/>
          <w:rtl/>
        </w:rPr>
        <w:t>למעלה מהדרוש</w:t>
      </w:r>
      <w:r w:rsidR="004042BC">
        <w:rPr>
          <w:rFonts w:ascii="David" w:hAnsi="David" w:hint="cs"/>
          <w:noProof w:val="0"/>
          <w:spacing w:val="10"/>
          <w:rtl/>
        </w:rPr>
        <w:t>,</w:t>
      </w:r>
      <w:r w:rsidRPr="00B50B72">
        <w:rPr>
          <w:rFonts w:ascii="David" w:hAnsi="David" w:hint="cs"/>
          <w:noProof w:val="0"/>
          <w:spacing w:val="10"/>
          <w:rtl/>
        </w:rPr>
        <w:t xml:space="preserve"> אציין כי </w:t>
      </w:r>
      <w:r w:rsidR="00D52884" w:rsidRPr="00B50B72">
        <w:rPr>
          <w:rFonts w:ascii="David" w:hAnsi="David" w:hint="cs"/>
          <w:noProof w:val="0"/>
          <w:spacing w:val="10"/>
          <w:rtl/>
        </w:rPr>
        <w:t>אין מקום לקבל את טענת התובעים לקיומה של חזקה נוגדת המקנה להם זכויות בעלות במקרקעין סמוכים.</w:t>
      </w:r>
    </w:p>
    <w:p w14:paraId="6AAA41BA" w14:textId="77777777" w:rsidR="00D739BE" w:rsidRDefault="00D739BE" w:rsidP="00D739BE">
      <w:pPr>
        <w:pStyle w:val="ad"/>
        <w:tabs>
          <w:tab w:val="left" w:pos="800"/>
        </w:tabs>
        <w:spacing w:line="360" w:lineRule="auto"/>
        <w:ind w:left="927"/>
        <w:jc w:val="both"/>
        <w:rPr>
          <w:rFonts w:ascii="David" w:hAnsi="David"/>
          <w:noProof w:val="0"/>
          <w:spacing w:val="10"/>
        </w:rPr>
      </w:pPr>
    </w:p>
    <w:p w14:paraId="20A87668" w14:textId="77777777" w:rsidR="00B50B72" w:rsidRDefault="00D52884" w:rsidP="00B50B72">
      <w:pPr>
        <w:pStyle w:val="ad"/>
        <w:numPr>
          <w:ilvl w:val="0"/>
          <w:numId w:val="1"/>
        </w:numPr>
        <w:tabs>
          <w:tab w:val="left" w:pos="800"/>
        </w:tabs>
        <w:spacing w:line="360" w:lineRule="auto"/>
        <w:jc w:val="both"/>
        <w:rPr>
          <w:rFonts w:ascii="David" w:hAnsi="David"/>
          <w:noProof w:val="0"/>
          <w:spacing w:val="10"/>
        </w:rPr>
      </w:pPr>
      <w:r w:rsidRPr="00B50B72">
        <w:rPr>
          <w:rFonts w:ascii="David" w:hAnsi="David" w:hint="cs"/>
          <w:noProof w:val="0"/>
          <w:spacing w:val="10"/>
          <w:rtl/>
        </w:rPr>
        <w:t>בכתב התביעה טענו התובעים לקיומה של חזקה נוג</w:t>
      </w:r>
      <w:r w:rsidR="00392AED" w:rsidRPr="00B50B72">
        <w:rPr>
          <w:rFonts w:ascii="David" w:hAnsi="David" w:hint="cs"/>
          <w:noProof w:val="0"/>
          <w:spacing w:val="10"/>
          <w:rtl/>
        </w:rPr>
        <w:t>ד</w:t>
      </w:r>
      <w:r w:rsidRPr="00B50B72">
        <w:rPr>
          <w:rFonts w:ascii="David" w:hAnsi="David" w:hint="cs"/>
          <w:noProof w:val="0"/>
          <w:spacing w:val="10"/>
          <w:rtl/>
        </w:rPr>
        <w:t xml:space="preserve">ת מכוחו של סעיף 20 לחוק הקרקעות העותומני (ראו </w:t>
      </w:r>
      <w:r w:rsidR="00F23067" w:rsidRPr="00B50B72">
        <w:rPr>
          <w:rFonts w:ascii="David" w:hAnsi="David" w:hint="cs"/>
          <w:noProof w:val="0"/>
          <w:spacing w:val="10"/>
          <w:rtl/>
        </w:rPr>
        <w:t>סעיפים 93 -95 לכתב התביעה).</w:t>
      </w:r>
    </w:p>
    <w:p w14:paraId="79D33497" w14:textId="77777777" w:rsidR="00B50B72" w:rsidRDefault="00B50B72" w:rsidP="00B50B72">
      <w:pPr>
        <w:pStyle w:val="ad"/>
        <w:tabs>
          <w:tab w:val="left" w:pos="800"/>
        </w:tabs>
        <w:spacing w:line="360" w:lineRule="auto"/>
        <w:ind w:left="927"/>
        <w:jc w:val="both"/>
        <w:rPr>
          <w:rFonts w:ascii="David" w:hAnsi="David"/>
          <w:noProof w:val="0"/>
          <w:spacing w:val="10"/>
        </w:rPr>
      </w:pPr>
    </w:p>
    <w:p w14:paraId="369589A1" w14:textId="77777777" w:rsidR="00B50B72" w:rsidRDefault="00F23067" w:rsidP="00B50B72">
      <w:pPr>
        <w:pStyle w:val="ad"/>
        <w:numPr>
          <w:ilvl w:val="0"/>
          <w:numId w:val="1"/>
        </w:numPr>
        <w:tabs>
          <w:tab w:val="left" w:pos="800"/>
        </w:tabs>
        <w:spacing w:line="360" w:lineRule="auto"/>
        <w:jc w:val="both"/>
        <w:rPr>
          <w:rFonts w:ascii="David" w:hAnsi="David"/>
          <w:noProof w:val="0"/>
          <w:spacing w:val="10"/>
        </w:rPr>
      </w:pPr>
      <w:r w:rsidRPr="00B50B72">
        <w:rPr>
          <w:rFonts w:ascii="David" w:hAnsi="David" w:hint="cs"/>
          <w:noProof w:val="0"/>
          <w:spacing w:val="10"/>
          <w:rtl/>
        </w:rPr>
        <w:t xml:space="preserve">רק </w:t>
      </w:r>
      <w:r w:rsidR="00392AED" w:rsidRPr="00B50B72">
        <w:rPr>
          <w:rFonts w:ascii="David" w:hAnsi="David" w:hint="cs"/>
          <w:noProof w:val="0"/>
          <w:spacing w:val="10"/>
          <w:rtl/>
        </w:rPr>
        <w:t xml:space="preserve">בכתב התשובה לאחר שהועלתה מצד הנתבעות </w:t>
      </w:r>
      <w:r w:rsidR="00DD4EBF" w:rsidRPr="00B50B72">
        <w:rPr>
          <w:rFonts w:ascii="David" w:hAnsi="David" w:hint="cs"/>
          <w:noProof w:val="0"/>
          <w:spacing w:val="10"/>
          <w:rtl/>
        </w:rPr>
        <w:t xml:space="preserve">הטענה כי טענת חזקה נוגדת היא טענת הגנה, טענו התובעים כי ניתן להעלותה גם כטענת חרב תוך ציטוט מספרו של כב' השופט </w:t>
      </w:r>
      <w:proofErr w:type="spellStart"/>
      <w:r w:rsidR="00D739BE">
        <w:rPr>
          <w:rFonts w:ascii="David" w:hAnsi="David" w:hint="cs"/>
          <w:noProof w:val="0"/>
          <w:spacing w:val="10"/>
          <w:rtl/>
        </w:rPr>
        <w:t>י.</w:t>
      </w:r>
      <w:r w:rsidR="00DD4EBF" w:rsidRPr="00B50B72">
        <w:rPr>
          <w:rFonts w:ascii="David" w:hAnsi="David" w:hint="cs"/>
          <w:noProof w:val="0"/>
          <w:spacing w:val="10"/>
          <w:rtl/>
        </w:rPr>
        <w:t>שקד</w:t>
      </w:r>
      <w:proofErr w:type="spellEnd"/>
      <w:r w:rsidR="00DD4EBF" w:rsidRPr="00B50B72">
        <w:rPr>
          <w:rFonts w:ascii="David" w:hAnsi="David" w:hint="cs"/>
          <w:noProof w:val="0"/>
          <w:spacing w:val="10"/>
          <w:rtl/>
        </w:rPr>
        <w:t xml:space="preserve"> העוסק </w:t>
      </w:r>
      <w:r w:rsidR="00FC1007" w:rsidRPr="00B50B72">
        <w:rPr>
          <w:rFonts w:ascii="David" w:hAnsi="David" w:hint="cs"/>
          <w:noProof w:val="0"/>
          <w:spacing w:val="10"/>
          <w:rtl/>
        </w:rPr>
        <w:t xml:space="preserve">בין היתר </w:t>
      </w:r>
      <w:r w:rsidR="00DD4EBF" w:rsidRPr="00B50B72">
        <w:rPr>
          <w:rFonts w:ascii="David" w:hAnsi="David" w:hint="cs"/>
          <w:noProof w:val="0"/>
          <w:spacing w:val="10"/>
          <w:rtl/>
        </w:rPr>
        <w:t xml:space="preserve">בהתיישנות במקרקעין לרבות בחזקה נוגדת כדלקמן: </w:t>
      </w:r>
    </w:p>
    <w:p w14:paraId="21CDBA3C" w14:textId="77777777" w:rsidR="00B50B72" w:rsidRPr="00B50B72" w:rsidRDefault="00B50B72" w:rsidP="00B50B72">
      <w:pPr>
        <w:pStyle w:val="ad"/>
        <w:rPr>
          <w:rFonts w:ascii="David" w:hAnsi="David"/>
          <w:noProof w:val="0"/>
          <w:spacing w:val="10"/>
          <w:rtl/>
        </w:rPr>
      </w:pPr>
    </w:p>
    <w:p w14:paraId="6C6E53FB" w14:textId="77777777" w:rsidR="00B50B72" w:rsidRPr="00783112" w:rsidRDefault="00B50B72" w:rsidP="00B50B72">
      <w:pPr>
        <w:pStyle w:val="ad"/>
        <w:tabs>
          <w:tab w:val="left" w:pos="800"/>
        </w:tabs>
        <w:spacing w:line="360" w:lineRule="auto"/>
        <w:ind w:left="927"/>
        <w:jc w:val="both"/>
        <w:rPr>
          <w:rFonts w:ascii="David" w:hAnsi="David"/>
          <w:b/>
          <w:bCs/>
          <w:noProof w:val="0"/>
          <w:spacing w:val="10"/>
          <w:rtl/>
        </w:rPr>
      </w:pPr>
      <w:r w:rsidRPr="00783112">
        <w:rPr>
          <w:rFonts w:ascii="David" w:hAnsi="David"/>
          <w:b/>
          <w:bCs/>
          <w:noProof w:val="0"/>
          <w:spacing w:val="10"/>
          <w:rtl/>
        </w:rPr>
        <w:t>"נהוג לסבור כי טענת התיישנות היא מגן ולא חרב, אך אין כך הם פנים הדברים</w:t>
      </w:r>
      <w:r w:rsidRPr="00783112">
        <w:rPr>
          <w:rFonts w:ascii="David" w:hAnsi="David" w:hint="cs"/>
          <w:b/>
          <w:bCs/>
          <w:noProof w:val="0"/>
          <w:spacing w:val="10"/>
          <w:rtl/>
        </w:rPr>
        <w:t xml:space="preserve"> </w:t>
      </w:r>
      <w:r w:rsidRPr="00783112">
        <w:rPr>
          <w:rFonts w:ascii="David" w:hAnsi="David"/>
          <w:b/>
          <w:bCs/>
          <w:noProof w:val="0"/>
          <w:spacing w:val="10"/>
          <w:rtl/>
        </w:rPr>
        <w:t>תמיד. כאמור, קיימים הליכים שונים הנוגעים לתביעה לזכות במקרקעין, אשר</w:t>
      </w:r>
      <w:r w:rsidRPr="00783112">
        <w:rPr>
          <w:rFonts w:ascii="David" w:hAnsi="David" w:hint="cs"/>
          <w:b/>
          <w:bCs/>
          <w:noProof w:val="0"/>
          <w:spacing w:val="10"/>
          <w:rtl/>
        </w:rPr>
        <w:t xml:space="preserve"> </w:t>
      </w:r>
      <w:r w:rsidRPr="00783112">
        <w:rPr>
          <w:rFonts w:ascii="David" w:hAnsi="David"/>
          <w:b/>
          <w:bCs/>
          <w:noProof w:val="0"/>
          <w:spacing w:val="10"/>
          <w:rtl/>
        </w:rPr>
        <w:t>בחלקם טענת</w:t>
      </w:r>
      <w:r>
        <w:rPr>
          <w:rFonts w:ascii="David" w:hAnsi="David"/>
          <w:b/>
          <w:bCs/>
          <w:noProof w:val="0"/>
          <w:spacing w:val="10"/>
          <w:rtl/>
        </w:rPr>
        <w:t xml:space="preserve"> ההתיישנות תהא חסם דיוני, קרי מ</w:t>
      </w:r>
      <w:r>
        <w:rPr>
          <w:rFonts w:ascii="David" w:hAnsi="David" w:hint="cs"/>
          <w:b/>
          <w:bCs/>
          <w:noProof w:val="0"/>
          <w:spacing w:val="10"/>
          <w:rtl/>
        </w:rPr>
        <w:t>ג</w:t>
      </w:r>
      <w:r w:rsidRPr="00783112">
        <w:rPr>
          <w:rFonts w:ascii="David" w:hAnsi="David"/>
          <w:b/>
          <w:bCs/>
          <w:noProof w:val="0"/>
          <w:spacing w:val="10"/>
          <w:rtl/>
        </w:rPr>
        <w:t>ן, ובאחרים ההתיישנות תהא</w:t>
      </w:r>
      <w:r>
        <w:rPr>
          <w:rFonts w:ascii="David" w:hAnsi="David" w:hint="cs"/>
          <w:b/>
          <w:bCs/>
          <w:noProof w:val="0"/>
          <w:spacing w:val="10"/>
          <w:rtl/>
        </w:rPr>
        <w:t xml:space="preserve"> </w:t>
      </w:r>
      <w:r w:rsidRPr="00783112">
        <w:rPr>
          <w:rFonts w:ascii="David" w:hAnsi="David"/>
          <w:b/>
          <w:bCs/>
          <w:noProof w:val="0"/>
          <w:spacing w:val="10"/>
          <w:rtl/>
        </w:rPr>
        <w:t>בסיס לטענה לזכות במקרקעין.</w:t>
      </w:r>
    </w:p>
    <w:p w14:paraId="5F98A943" w14:textId="77777777" w:rsidR="00B50B72" w:rsidRPr="00783112" w:rsidRDefault="00B50B72" w:rsidP="00B50B72">
      <w:pPr>
        <w:pStyle w:val="ad"/>
        <w:tabs>
          <w:tab w:val="left" w:pos="800"/>
        </w:tabs>
        <w:spacing w:line="360" w:lineRule="auto"/>
        <w:ind w:left="927"/>
        <w:jc w:val="both"/>
        <w:rPr>
          <w:rFonts w:ascii="David" w:hAnsi="David"/>
          <w:b/>
          <w:bCs/>
          <w:noProof w:val="0"/>
          <w:spacing w:val="10"/>
          <w:rtl/>
        </w:rPr>
      </w:pPr>
      <w:r w:rsidRPr="00783112">
        <w:rPr>
          <w:rFonts w:ascii="David" w:hAnsi="David"/>
          <w:b/>
          <w:bCs/>
          <w:noProof w:val="0"/>
          <w:spacing w:val="10"/>
          <w:rtl/>
        </w:rPr>
        <w:t>כך, בתביעה של בעלים לקבלת חזקה במקרקעין, תעטה טענת התיישנות אופי</w:t>
      </w:r>
    </w:p>
    <w:p w14:paraId="7EA24A86" w14:textId="77777777" w:rsidR="00B50B72" w:rsidRDefault="00B50B72" w:rsidP="00360A18">
      <w:pPr>
        <w:pStyle w:val="ad"/>
        <w:tabs>
          <w:tab w:val="left" w:pos="800"/>
        </w:tabs>
        <w:spacing w:line="360" w:lineRule="auto"/>
        <w:ind w:left="927"/>
        <w:jc w:val="both"/>
        <w:rPr>
          <w:rFonts w:ascii="David" w:hAnsi="David"/>
          <w:color w:val="333333"/>
          <w:rtl/>
        </w:rPr>
      </w:pPr>
      <w:r w:rsidRPr="00783112">
        <w:rPr>
          <w:rFonts w:ascii="David" w:hAnsi="David"/>
          <w:b/>
          <w:bCs/>
          <w:noProof w:val="0"/>
          <w:spacing w:val="10"/>
          <w:rtl/>
        </w:rPr>
        <w:t>דיוני, קרי מגן ולא חרב והזכות עצמה נותרת על כנה. כך, מכוח התיישנות רוכשת</w:t>
      </w:r>
      <w:r w:rsidRPr="00783112">
        <w:rPr>
          <w:rFonts w:ascii="David" w:hAnsi="David" w:hint="cs"/>
          <w:b/>
          <w:bCs/>
          <w:noProof w:val="0"/>
          <w:spacing w:val="10"/>
          <w:rtl/>
        </w:rPr>
        <w:t xml:space="preserve"> </w:t>
      </w:r>
      <w:r w:rsidRPr="00783112">
        <w:rPr>
          <w:rFonts w:ascii="David" w:hAnsi="David"/>
          <w:b/>
          <w:bCs/>
          <w:noProof w:val="0"/>
          <w:spacing w:val="10"/>
          <w:rtl/>
        </w:rPr>
        <w:t>עשוי המחזיק במקרקעין בחזקה נוגדת תקופה מסוימת להיות זכאי להירשם</w:t>
      </w:r>
      <w:r w:rsidRPr="00783112">
        <w:rPr>
          <w:rFonts w:ascii="David" w:hAnsi="David" w:hint="cs"/>
          <w:b/>
          <w:bCs/>
          <w:noProof w:val="0"/>
          <w:spacing w:val="10"/>
          <w:rtl/>
        </w:rPr>
        <w:t xml:space="preserve"> </w:t>
      </w:r>
      <w:r w:rsidRPr="00783112">
        <w:rPr>
          <w:rFonts w:ascii="David" w:hAnsi="David"/>
          <w:b/>
          <w:bCs/>
          <w:noProof w:val="0"/>
          <w:spacing w:val="10"/>
          <w:rtl/>
        </w:rPr>
        <w:t>כבעליה אף שהיא רשומה על שמו של הנתבע, קרי חרב</w:t>
      </w:r>
      <w:r w:rsidRPr="00783112">
        <w:rPr>
          <w:rFonts w:ascii="David" w:hAnsi="David" w:hint="cs"/>
          <w:b/>
          <w:bCs/>
          <w:noProof w:val="0"/>
          <w:spacing w:val="10"/>
          <w:rtl/>
        </w:rPr>
        <w:t>"</w:t>
      </w:r>
      <w:r>
        <w:rPr>
          <w:rFonts w:ascii="David" w:hAnsi="David" w:hint="cs"/>
          <w:b/>
          <w:bCs/>
          <w:noProof w:val="0"/>
          <w:spacing w:val="10"/>
          <w:rtl/>
        </w:rPr>
        <w:t xml:space="preserve"> </w:t>
      </w:r>
      <w:r w:rsidRPr="00377DD3">
        <w:rPr>
          <w:rFonts w:ascii="David" w:hAnsi="David" w:hint="cs"/>
          <w:noProof w:val="0"/>
          <w:spacing w:val="10"/>
          <w:rtl/>
        </w:rPr>
        <w:t>(ראו</w:t>
      </w:r>
      <w:r>
        <w:rPr>
          <w:rFonts w:ascii="Arial" w:hAnsi="Arial" w:cs="Arial" w:hint="cs"/>
          <w:color w:val="333333"/>
          <w:rtl/>
        </w:rPr>
        <w:t xml:space="preserve"> </w:t>
      </w:r>
      <w:r>
        <w:rPr>
          <w:rFonts w:ascii="David" w:hAnsi="David"/>
          <w:color w:val="333333"/>
          <w:rtl/>
        </w:rPr>
        <w:t>יעקב ש</w:t>
      </w:r>
      <w:r>
        <w:rPr>
          <w:rFonts w:ascii="David" w:hAnsi="David" w:hint="cs"/>
          <w:color w:val="333333"/>
          <w:rtl/>
        </w:rPr>
        <w:t>קד</w:t>
      </w:r>
      <w:r>
        <w:rPr>
          <w:rFonts w:ascii="David" w:hAnsi="David"/>
          <w:color w:val="333333"/>
        </w:rPr>
        <w:t xml:space="preserve"> </w:t>
      </w:r>
      <w:r w:rsidRPr="00FC1007">
        <w:rPr>
          <w:rFonts w:ascii="David" w:hAnsi="David"/>
          <w:color w:val="333333"/>
        </w:rPr>
        <w:t>,</w:t>
      </w:r>
      <w:r w:rsidRPr="00FC1007">
        <w:rPr>
          <w:rFonts w:ascii="David" w:hAnsi="David"/>
          <w:b/>
          <w:bCs/>
          <w:color w:val="333333"/>
          <w:rtl/>
        </w:rPr>
        <w:t>פינוי מקרקעין – הליכים והלכות</w:t>
      </w:r>
      <w:r w:rsidR="00360A18">
        <w:rPr>
          <w:rFonts w:ascii="David" w:hAnsi="David" w:hint="cs"/>
          <w:color w:val="333333"/>
          <w:rtl/>
        </w:rPr>
        <w:t xml:space="preserve">, </w:t>
      </w:r>
      <w:r w:rsidR="00360A18">
        <w:rPr>
          <w:rFonts w:ascii="David" w:hAnsi="David"/>
          <w:color w:val="333333"/>
          <w:rtl/>
        </w:rPr>
        <w:t>עמ'</w:t>
      </w:r>
      <w:r w:rsidR="00360A18">
        <w:rPr>
          <w:rFonts w:ascii="David" w:hAnsi="David" w:hint="cs"/>
          <w:color w:val="333333"/>
          <w:rtl/>
        </w:rPr>
        <w:t xml:space="preserve"> </w:t>
      </w:r>
      <w:r w:rsidR="00360A18">
        <w:rPr>
          <w:rFonts w:ascii="David" w:hAnsi="David"/>
          <w:color w:val="333333"/>
          <w:rtl/>
        </w:rPr>
        <w:t>44</w:t>
      </w:r>
      <w:r w:rsidR="004042BC">
        <w:rPr>
          <w:rFonts w:ascii="David" w:hAnsi="David" w:hint="cs"/>
          <w:color w:val="333333"/>
          <w:rtl/>
        </w:rPr>
        <w:t>,</w:t>
      </w:r>
      <w:r w:rsidRPr="00FC1007">
        <w:rPr>
          <w:rFonts w:ascii="David" w:hAnsi="David"/>
          <w:color w:val="333333"/>
        </w:rPr>
        <w:t xml:space="preserve"> </w:t>
      </w:r>
      <w:r>
        <w:rPr>
          <w:rFonts w:ascii="David" w:hAnsi="David"/>
          <w:color w:val="333333"/>
          <w:rtl/>
        </w:rPr>
        <w:t>מהדורה שנייה (2024)</w:t>
      </w:r>
      <w:r w:rsidR="00360A18">
        <w:rPr>
          <w:rFonts w:ascii="David" w:hAnsi="David" w:hint="cs"/>
          <w:color w:val="333333"/>
          <w:rtl/>
        </w:rPr>
        <w:t xml:space="preserve"> -</w:t>
      </w:r>
      <w:r>
        <w:rPr>
          <w:rFonts w:ascii="David" w:hAnsi="David" w:hint="cs"/>
          <w:color w:val="333333"/>
          <w:rtl/>
        </w:rPr>
        <w:t xml:space="preserve"> להלן: </w:t>
      </w:r>
      <w:r w:rsidRPr="00360A18">
        <w:rPr>
          <w:rFonts w:ascii="David" w:hAnsi="David" w:hint="cs"/>
          <w:b/>
          <w:bCs/>
          <w:color w:val="333333"/>
          <w:rtl/>
        </w:rPr>
        <w:t>"שקד"</w:t>
      </w:r>
      <w:r>
        <w:rPr>
          <w:rFonts w:ascii="David" w:hAnsi="David" w:hint="cs"/>
          <w:color w:val="333333"/>
          <w:rtl/>
        </w:rPr>
        <w:t>)</w:t>
      </w:r>
      <w:r w:rsidR="00360A18">
        <w:rPr>
          <w:rFonts w:ascii="David" w:hAnsi="David" w:hint="cs"/>
          <w:color w:val="333333"/>
          <w:rtl/>
        </w:rPr>
        <w:t>.</w:t>
      </w:r>
    </w:p>
    <w:p w14:paraId="3311F90E" w14:textId="77777777" w:rsidR="00B50B72" w:rsidRPr="00B50B72" w:rsidRDefault="00B50B72" w:rsidP="00B50B72">
      <w:pPr>
        <w:pStyle w:val="ad"/>
        <w:rPr>
          <w:rFonts w:ascii="Arial" w:hAnsi="Arial"/>
          <w:noProof w:val="0"/>
          <w:rtl/>
        </w:rPr>
      </w:pPr>
    </w:p>
    <w:p w14:paraId="538C6A06" w14:textId="77777777" w:rsidR="00DD4732" w:rsidRPr="00DD4732" w:rsidRDefault="00DD4732" w:rsidP="00DD4732">
      <w:pPr>
        <w:pStyle w:val="ad"/>
        <w:tabs>
          <w:tab w:val="left" w:pos="800"/>
        </w:tabs>
        <w:spacing w:line="360" w:lineRule="auto"/>
        <w:ind w:left="927"/>
        <w:jc w:val="both"/>
        <w:rPr>
          <w:rFonts w:ascii="David" w:hAnsi="David"/>
          <w:noProof w:val="0"/>
          <w:color w:val="333333"/>
        </w:rPr>
      </w:pPr>
    </w:p>
    <w:p w14:paraId="4CCC3D26" w14:textId="77777777" w:rsidR="00DD4732" w:rsidRPr="00B50B72" w:rsidRDefault="00DD4732" w:rsidP="00DD4732">
      <w:pPr>
        <w:pStyle w:val="ad"/>
        <w:numPr>
          <w:ilvl w:val="0"/>
          <w:numId w:val="1"/>
        </w:numPr>
        <w:tabs>
          <w:tab w:val="left" w:pos="800"/>
        </w:tabs>
        <w:spacing w:line="360" w:lineRule="auto"/>
        <w:jc w:val="both"/>
        <w:rPr>
          <w:rFonts w:ascii="David" w:hAnsi="David"/>
          <w:noProof w:val="0"/>
          <w:color w:val="333333"/>
        </w:rPr>
      </w:pPr>
      <w:r>
        <w:rPr>
          <w:rFonts w:ascii="Arial" w:hAnsi="Arial" w:hint="cs"/>
          <w:noProof w:val="0"/>
          <w:rtl/>
        </w:rPr>
        <w:t>בהמשך, במסגרת כתב התשובה</w:t>
      </w:r>
      <w:r w:rsidRPr="00B50B72">
        <w:rPr>
          <w:rFonts w:ascii="Arial" w:hAnsi="Arial" w:hint="cs"/>
          <w:noProof w:val="0"/>
          <w:rtl/>
        </w:rPr>
        <w:t xml:space="preserve"> טענו </w:t>
      </w:r>
      <w:r>
        <w:rPr>
          <w:rFonts w:ascii="Arial" w:hAnsi="Arial" w:hint="cs"/>
          <w:noProof w:val="0"/>
          <w:rtl/>
        </w:rPr>
        <w:t xml:space="preserve">התובעים לראשונה </w:t>
      </w:r>
      <w:r w:rsidRPr="00B50B72">
        <w:rPr>
          <w:rFonts w:ascii="Arial" w:hAnsi="Arial" w:hint="cs"/>
          <w:noProof w:val="0"/>
          <w:rtl/>
        </w:rPr>
        <w:t xml:space="preserve">כי מדובר בהתיישנות רוכשת בהתאם לסעיף 78 לחוק הקרקעות שכן רכישת הזכויות מכוח החזקה נעשתה עד למועד כניסת חוק יסוד מקרקעי ישראל לתוקף בשנת 1965 ומשכך היא עומדת כחרב בתביעת בעלות. </w:t>
      </w:r>
    </w:p>
    <w:p w14:paraId="5252B3E5" w14:textId="77777777" w:rsidR="00DD4732" w:rsidRPr="00DD4732" w:rsidRDefault="00DD4732" w:rsidP="00DD4732">
      <w:pPr>
        <w:pStyle w:val="ad"/>
        <w:tabs>
          <w:tab w:val="left" w:pos="800"/>
        </w:tabs>
        <w:spacing w:line="360" w:lineRule="auto"/>
        <w:ind w:left="927"/>
        <w:jc w:val="both"/>
        <w:rPr>
          <w:rFonts w:ascii="David" w:hAnsi="David"/>
          <w:noProof w:val="0"/>
          <w:spacing w:val="10"/>
        </w:rPr>
      </w:pPr>
    </w:p>
    <w:p w14:paraId="49CC30E8" w14:textId="77777777" w:rsidR="00B50B72" w:rsidRPr="00DD4732" w:rsidRDefault="00C61CF0" w:rsidP="00977E60">
      <w:pPr>
        <w:pStyle w:val="ad"/>
        <w:numPr>
          <w:ilvl w:val="0"/>
          <w:numId w:val="1"/>
        </w:numPr>
        <w:tabs>
          <w:tab w:val="left" w:pos="800"/>
        </w:tabs>
        <w:spacing w:line="360" w:lineRule="auto"/>
        <w:jc w:val="both"/>
        <w:rPr>
          <w:rFonts w:ascii="David" w:hAnsi="David"/>
          <w:noProof w:val="0"/>
          <w:spacing w:val="10"/>
        </w:rPr>
      </w:pPr>
      <w:r w:rsidRPr="00DD4732">
        <w:rPr>
          <w:rFonts w:ascii="Arial" w:hAnsi="Arial" w:hint="cs"/>
          <w:noProof w:val="0"/>
          <w:rtl/>
        </w:rPr>
        <w:t xml:space="preserve">אשר לציטוט שהובא בספרו של כב' השופט שקד, </w:t>
      </w:r>
      <w:r w:rsidR="00D739BE" w:rsidRPr="00DD4732">
        <w:rPr>
          <w:rFonts w:ascii="Arial" w:hAnsi="Arial" w:hint="cs"/>
          <w:noProof w:val="0"/>
          <w:rtl/>
        </w:rPr>
        <w:t xml:space="preserve">אציין כי </w:t>
      </w:r>
      <w:r w:rsidRPr="00DD4732">
        <w:rPr>
          <w:rFonts w:ascii="Arial" w:hAnsi="Arial" w:hint="cs"/>
          <w:noProof w:val="0"/>
          <w:rtl/>
        </w:rPr>
        <w:t xml:space="preserve">מדובר בהערה שלקוחה מתוך החלק הכללי הפותח את הדיון בפרק העוסק בהתיישנות במקרקעין. </w:t>
      </w:r>
      <w:r w:rsidR="00DD4732" w:rsidRPr="00DD4732">
        <w:rPr>
          <w:rFonts w:ascii="Arial" w:hAnsi="Arial" w:hint="cs"/>
          <w:noProof w:val="0"/>
          <w:rtl/>
        </w:rPr>
        <w:t xml:space="preserve">כפי שיפורט </w:t>
      </w:r>
      <w:r w:rsidR="00DD4732" w:rsidRPr="00DD4732">
        <w:rPr>
          <w:rFonts w:ascii="Arial" w:hAnsi="Arial" w:hint="cs"/>
          <w:noProof w:val="0"/>
          <w:rtl/>
        </w:rPr>
        <w:lastRenderedPageBreak/>
        <w:t>להלן</w:t>
      </w:r>
      <w:r w:rsidR="008F2942">
        <w:rPr>
          <w:rFonts w:ascii="Arial" w:hAnsi="Arial" w:hint="cs"/>
          <w:noProof w:val="0"/>
          <w:rtl/>
        </w:rPr>
        <w:t xml:space="preserve">, </w:t>
      </w:r>
      <w:r w:rsidR="005B3371">
        <w:rPr>
          <w:rFonts w:ascii="Arial" w:hAnsi="Arial" w:hint="cs"/>
          <w:noProof w:val="0"/>
          <w:rtl/>
        </w:rPr>
        <w:t>הדברים אינם מתייחסים ל</w:t>
      </w:r>
      <w:r w:rsidR="00DD4732" w:rsidRPr="00DD4732">
        <w:rPr>
          <w:rFonts w:ascii="Arial" w:hAnsi="Arial" w:hint="cs"/>
          <w:noProof w:val="0"/>
          <w:rtl/>
        </w:rPr>
        <w:t>סיטואציה אותה תיארו התובעים בכתב התביעה</w:t>
      </w:r>
      <w:r w:rsidR="008F2942">
        <w:rPr>
          <w:rFonts w:ascii="Arial" w:hAnsi="Arial" w:hint="cs"/>
          <w:noProof w:val="0"/>
          <w:rtl/>
        </w:rPr>
        <w:t xml:space="preserve"> </w:t>
      </w:r>
      <w:r w:rsidR="005B3371">
        <w:rPr>
          <w:rFonts w:ascii="Arial" w:hAnsi="Arial" w:hint="cs"/>
          <w:noProof w:val="0"/>
          <w:rtl/>
        </w:rPr>
        <w:t xml:space="preserve">(סעיפים 91-100) </w:t>
      </w:r>
      <w:r w:rsidR="005B3371">
        <w:rPr>
          <w:rFonts w:ascii="David" w:hAnsi="David" w:hint="cs"/>
          <w:noProof w:val="0"/>
          <w:spacing w:val="10"/>
          <w:rtl/>
        </w:rPr>
        <w:t xml:space="preserve">לפיה זכאים התובעים להיות בעלים של המקרקעין הסמוכים מכוח החזקה הנוגדת. </w:t>
      </w:r>
    </w:p>
    <w:p w14:paraId="397D1085" w14:textId="77777777" w:rsidR="00DD4732" w:rsidRPr="00B50B72" w:rsidRDefault="00DD4732" w:rsidP="00DD4732">
      <w:pPr>
        <w:pStyle w:val="ad"/>
        <w:tabs>
          <w:tab w:val="left" w:pos="800"/>
        </w:tabs>
        <w:spacing w:line="360" w:lineRule="auto"/>
        <w:ind w:left="927"/>
        <w:jc w:val="both"/>
        <w:rPr>
          <w:rFonts w:ascii="David" w:hAnsi="David"/>
          <w:noProof w:val="0"/>
          <w:spacing w:val="10"/>
        </w:rPr>
      </w:pPr>
    </w:p>
    <w:p w14:paraId="0DEF88CC" w14:textId="77777777" w:rsidR="009B25DC" w:rsidRPr="009B25DC" w:rsidRDefault="00EE5A40" w:rsidP="009B25DC">
      <w:pPr>
        <w:pStyle w:val="ad"/>
        <w:numPr>
          <w:ilvl w:val="0"/>
          <w:numId w:val="1"/>
        </w:numPr>
        <w:tabs>
          <w:tab w:val="left" w:pos="800"/>
        </w:tabs>
        <w:spacing w:line="360" w:lineRule="auto"/>
        <w:jc w:val="both"/>
        <w:rPr>
          <w:rFonts w:ascii="David" w:hAnsi="David"/>
          <w:noProof w:val="0"/>
          <w:spacing w:val="10"/>
        </w:rPr>
      </w:pPr>
      <w:r w:rsidRPr="00B50B72">
        <w:rPr>
          <w:rFonts w:ascii="Arial" w:hAnsi="Arial" w:hint="cs"/>
          <w:noProof w:val="0"/>
          <w:rtl/>
        </w:rPr>
        <w:t xml:space="preserve">סעיף 20 לחוק הקרקעות קובע כדלקמן: </w:t>
      </w:r>
      <w:r w:rsidRPr="00B50B72">
        <w:rPr>
          <w:rFonts w:ascii="David" w:hAnsi="David"/>
          <w:b/>
          <w:bCs/>
          <w:noProof w:val="0"/>
          <w:rtl/>
        </w:rPr>
        <w:t>"</w:t>
      </w:r>
      <w:r w:rsidR="00123669" w:rsidRPr="00B50B72">
        <w:rPr>
          <w:rFonts w:ascii="David" w:hAnsi="David"/>
          <w:b/>
          <w:bCs/>
          <w:noProof w:val="0"/>
          <w:rtl/>
        </w:rPr>
        <w:t xml:space="preserve"> </w:t>
      </w:r>
      <w:r w:rsidRPr="00B50B72">
        <w:rPr>
          <w:rFonts w:ascii="David" w:hAnsi="David"/>
          <w:b/>
          <w:bCs/>
          <w:color w:val="333333"/>
          <w:shd w:val="clear" w:color="auto" w:fill="FAFAFA"/>
          <w:rtl/>
        </w:rPr>
        <w:t>אין שומעים תביעות בקשר לקרקעות המוחזקות על פי שטר־טאבו, שהחזיקו בהן עשר שנים ללא עורר, אם לא הוכח כדת אחד הטעמים החוקיים, כגון קטנות, שטות, אלמות, ושהייה במדינות הרחוקות תחום נסיעה. החל מתאריך שעברו ובטלו הטעמים הללו ועד לעשר שנים שומעים תביעות בקשר עם קרקעות, אך אם עברה התקופה הנזכרת אין שומעים. אם הכיר והודה הנתבע, שהחזיק בקרקעות שבידו וזרען כמתערב, אין ערך לעבירת הזמן ולא להחזקתו ואת הקרקעות יקחו ממנו ויחזירון למחזיק האמיתי״</w:t>
      </w:r>
      <w:r w:rsidRPr="00B50B72">
        <w:rPr>
          <w:rFonts w:ascii="Arial" w:hAnsi="Arial" w:cs="Arial"/>
          <w:color w:val="333333"/>
          <w:shd w:val="clear" w:color="auto" w:fill="FAFAFA"/>
        </w:rPr>
        <w:t>.</w:t>
      </w:r>
    </w:p>
    <w:p w14:paraId="395FC2B7" w14:textId="77777777" w:rsidR="009B25DC" w:rsidRPr="009B25DC" w:rsidRDefault="009B25DC" w:rsidP="009B25DC">
      <w:pPr>
        <w:pStyle w:val="ad"/>
        <w:rPr>
          <w:rFonts w:ascii="David" w:hAnsi="David"/>
          <w:color w:val="333333"/>
          <w:shd w:val="clear" w:color="auto" w:fill="FAFAFA"/>
          <w:rtl/>
        </w:rPr>
      </w:pPr>
    </w:p>
    <w:p w14:paraId="29BDC0B2" w14:textId="77777777" w:rsidR="009B25DC" w:rsidRDefault="00D9678F" w:rsidP="009B25DC">
      <w:pPr>
        <w:pStyle w:val="ad"/>
        <w:numPr>
          <w:ilvl w:val="0"/>
          <w:numId w:val="1"/>
        </w:numPr>
        <w:tabs>
          <w:tab w:val="left" w:pos="800"/>
        </w:tabs>
        <w:spacing w:line="360" w:lineRule="auto"/>
        <w:jc w:val="both"/>
        <w:rPr>
          <w:rFonts w:ascii="David" w:hAnsi="David"/>
          <w:noProof w:val="0"/>
          <w:spacing w:val="10"/>
        </w:rPr>
      </w:pPr>
      <w:r w:rsidRPr="009B25DC">
        <w:rPr>
          <w:rFonts w:ascii="David" w:hAnsi="David"/>
          <w:color w:val="333333"/>
          <w:shd w:val="clear" w:color="auto" w:fill="FAFAFA"/>
          <w:rtl/>
        </w:rPr>
        <w:t>סעיף 78 לחוק הקרקעות קובע כדלקמן</w:t>
      </w:r>
      <w:r w:rsidRPr="009B25DC">
        <w:rPr>
          <w:rFonts w:ascii="Arial" w:hAnsi="Arial" w:cs="Arial" w:hint="cs"/>
          <w:color w:val="333333"/>
          <w:shd w:val="clear" w:color="auto" w:fill="FAFAFA"/>
          <w:rtl/>
        </w:rPr>
        <w:t xml:space="preserve"> </w:t>
      </w:r>
      <w:r w:rsidRPr="009B25DC">
        <w:rPr>
          <w:rFonts w:ascii="Arial" w:hAnsi="Arial" w:cs="Arial"/>
          <w:color w:val="333333"/>
          <w:shd w:val="clear" w:color="auto" w:fill="FAFAFA"/>
          <w:rtl/>
        </w:rPr>
        <w:t>״</w:t>
      </w:r>
      <w:r w:rsidRPr="009B25DC">
        <w:rPr>
          <w:rFonts w:ascii="David" w:hAnsi="David"/>
          <w:b/>
          <w:bCs/>
          <w:color w:val="333333"/>
          <w:shd w:val="clear" w:color="auto" w:fill="FAFAFA"/>
          <w:rtl/>
        </w:rPr>
        <w:t xml:space="preserve">אדמת מירי, או מוקופה, </w:t>
      </w:r>
      <w:r w:rsidRPr="005D0E80">
        <w:rPr>
          <w:rFonts w:ascii="David" w:hAnsi="David"/>
          <w:b/>
          <w:bCs/>
          <w:color w:val="333333"/>
          <w:shd w:val="clear" w:color="auto" w:fill="FAFAFA"/>
          <w:rtl/>
        </w:rPr>
        <w:t>שעיבד והחזיק</w:t>
      </w:r>
      <w:r w:rsidRPr="009B25DC">
        <w:rPr>
          <w:rFonts w:ascii="David" w:hAnsi="David"/>
          <w:b/>
          <w:bCs/>
          <w:color w:val="333333"/>
          <w:shd w:val="clear" w:color="auto" w:fill="FAFAFA"/>
          <w:rtl/>
        </w:rPr>
        <w:t xml:space="preserve"> בה אדם במשך עשר שנים באין מפריע, תיחשב זכות־החזקה שלו כמוכחת, בין אם היה ובין אם לא היה בידו מסמך בר־תוקף ואין רואים אדמה זו כנטושה, אלא נותנים לו בחינם שטר טאבו חדש. אך אם הכיר המחזיק והודה בעצמו שתפש אדמה נטושה בלי זכות, אין מתחשבים בתקופת הזמן שעברה ומציעים לו לקבל את הקרקע בשווי הטאבו ואם סירב, תימסר פומבית לדורש</w:t>
      </w:r>
      <w:r w:rsidRPr="009B25DC">
        <w:rPr>
          <w:rFonts w:ascii="David" w:hAnsi="David" w:hint="cs"/>
          <w:b/>
          <w:bCs/>
          <w:noProof w:val="0"/>
          <w:rtl/>
        </w:rPr>
        <w:t>".</w:t>
      </w:r>
    </w:p>
    <w:p w14:paraId="6F963AD0" w14:textId="77777777" w:rsidR="009B25DC" w:rsidRPr="009B25DC" w:rsidRDefault="009B25DC" w:rsidP="009B25DC">
      <w:pPr>
        <w:pStyle w:val="ad"/>
        <w:rPr>
          <w:rFonts w:ascii="David" w:hAnsi="David"/>
          <w:noProof w:val="0"/>
          <w:spacing w:val="10"/>
          <w:rtl/>
        </w:rPr>
      </w:pPr>
    </w:p>
    <w:p w14:paraId="715B28B5" w14:textId="77777777" w:rsidR="009B25DC" w:rsidRPr="009B25DC" w:rsidRDefault="009B25DC" w:rsidP="009B25DC">
      <w:pPr>
        <w:pStyle w:val="ad"/>
        <w:rPr>
          <w:rFonts w:ascii="David" w:hAnsi="David"/>
          <w:noProof w:val="0"/>
          <w:rtl/>
        </w:rPr>
      </w:pPr>
    </w:p>
    <w:p w14:paraId="51359E5D" w14:textId="77777777" w:rsidR="00343259" w:rsidRPr="009B25DC" w:rsidRDefault="009D3299" w:rsidP="009B25DC">
      <w:pPr>
        <w:pStyle w:val="ad"/>
        <w:numPr>
          <w:ilvl w:val="0"/>
          <w:numId w:val="1"/>
        </w:numPr>
        <w:tabs>
          <w:tab w:val="left" w:pos="800"/>
        </w:tabs>
        <w:spacing w:line="360" w:lineRule="auto"/>
        <w:jc w:val="both"/>
        <w:rPr>
          <w:rFonts w:ascii="David" w:hAnsi="David"/>
          <w:noProof w:val="0"/>
          <w:spacing w:val="10"/>
        </w:rPr>
      </w:pPr>
      <w:r w:rsidRPr="009B25DC">
        <w:rPr>
          <w:rFonts w:ascii="David" w:hAnsi="David" w:hint="cs"/>
          <w:noProof w:val="0"/>
          <w:rtl/>
        </w:rPr>
        <w:t xml:space="preserve">ההבדלים בין סעיף 20 לסעיף 78 לחוק הקרקעות </w:t>
      </w:r>
      <w:r w:rsidR="00343259" w:rsidRPr="009B25DC">
        <w:rPr>
          <w:rFonts w:ascii="David" w:hAnsi="David" w:hint="cs"/>
          <w:noProof w:val="0"/>
          <w:rtl/>
        </w:rPr>
        <w:t xml:space="preserve">הינם משמעותיים כדלקמן:  </w:t>
      </w:r>
    </w:p>
    <w:p w14:paraId="1109444F" w14:textId="77777777" w:rsidR="00343259" w:rsidRPr="00343259" w:rsidRDefault="00343259" w:rsidP="00343259">
      <w:pPr>
        <w:pStyle w:val="ad"/>
        <w:rPr>
          <w:rFonts w:ascii="David" w:hAnsi="David"/>
          <w:noProof w:val="0"/>
          <w:rtl/>
        </w:rPr>
      </w:pPr>
    </w:p>
    <w:p w14:paraId="2B8E3B1B" w14:textId="77777777" w:rsidR="00343259" w:rsidRDefault="00343259" w:rsidP="002C1055">
      <w:pPr>
        <w:pStyle w:val="ad"/>
        <w:numPr>
          <w:ilvl w:val="0"/>
          <w:numId w:val="11"/>
        </w:numPr>
        <w:spacing w:line="360" w:lineRule="auto"/>
        <w:jc w:val="both"/>
        <w:rPr>
          <w:rFonts w:ascii="David" w:hAnsi="David"/>
          <w:noProof w:val="0"/>
        </w:rPr>
      </w:pPr>
      <w:r>
        <w:rPr>
          <w:rFonts w:ascii="David" w:hAnsi="David" w:hint="cs"/>
          <w:noProof w:val="0"/>
          <w:rtl/>
        </w:rPr>
        <w:t>בהתיישנות מכוח סעיף 20 על המחזיק להוכיח את יסוד ההחזקה</w:t>
      </w:r>
      <w:r w:rsidR="002C1055">
        <w:rPr>
          <w:rFonts w:ascii="David" w:hAnsi="David" w:hint="cs"/>
          <w:noProof w:val="0"/>
          <w:rtl/>
        </w:rPr>
        <w:t xml:space="preserve">. </w:t>
      </w:r>
      <w:r>
        <w:rPr>
          <w:rFonts w:ascii="David" w:hAnsi="David" w:hint="cs"/>
          <w:noProof w:val="0"/>
          <w:rtl/>
        </w:rPr>
        <w:t>בהתיישנות מכוח סעיף 78 נדרש המחזיק להוכיח בנוסף גם את יסוד העיבוד.</w:t>
      </w:r>
    </w:p>
    <w:p w14:paraId="0A7E3B53" w14:textId="77777777" w:rsidR="00343259" w:rsidRDefault="00343259" w:rsidP="00343259">
      <w:pPr>
        <w:pStyle w:val="ad"/>
        <w:spacing w:line="360" w:lineRule="auto"/>
        <w:ind w:left="1800"/>
        <w:jc w:val="both"/>
        <w:rPr>
          <w:rFonts w:ascii="David" w:hAnsi="David"/>
          <w:noProof w:val="0"/>
        </w:rPr>
      </w:pPr>
    </w:p>
    <w:p w14:paraId="27B6A1B1" w14:textId="77777777" w:rsidR="00343259" w:rsidRDefault="00343259" w:rsidP="00343259">
      <w:pPr>
        <w:pStyle w:val="ad"/>
        <w:numPr>
          <w:ilvl w:val="0"/>
          <w:numId w:val="11"/>
        </w:numPr>
        <w:spacing w:line="360" w:lineRule="auto"/>
        <w:jc w:val="both"/>
        <w:rPr>
          <w:rFonts w:ascii="David" w:hAnsi="David"/>
          <w:noProof w:val="0"/>
        </w:rPr>
      </w:pPr>
      <w:r>
        <w:rPr>
          <w:rFonts w:ascii="David" w:hAnsi="David" w:hint="cs"/>
          <w:noProof w:val="0"/>
          <w:rtl/>
        </w:rPr>
        <w:t>התיישנות מכוח סעיף 20 היא דיונית בלבד וכוחה יפה כטענת הגנה בתביעה לפינוי</w:t>
      </w:r>
      <w:r w:rsidR="002C1055">
        <w:rPr>
          <w:rFonts w:ascii="David" w:hAnsi="David" w:hint="cs"/>
          <w:noProof w:val="0"/>
          <w:rtl/>
        </w:rPr>
        <w:t>. התיישנות מכוח סעיף 78 היא התיישנות רוכשת המקנה למחזיק זכות במקרקעין.</w:t>
      </w:r>
    </w:p>
    <w:p w14:paraId="2465C22B" w14:textId="77777777" w:rsidR="002C1055" w:rsidRPr="002C1055" w:rsidRDefault="002C1055" w:rsidP="002C1055">
      <w:pPr>
        <w:pStyle w:val="ad"/>
        <w:rPr>
          <w:rFonts w:ascii="David" w:hAnsi="David"/>
          <w:noProof w:val="0"/>
          <w:rtl/>
        </w:rPr>
      </w:pPr>
    </w:p>
    <w:p w14:paraId="6ED6AE4E" w14:textId="77777777" w:rsidR="002C1055" w:rsidRDefault="002C1055" w:rsidP="001E4211">
      <w:pPr>
        <w:pStyle w:val="ad"/>
        <w:numPr>
          <w:ilvl w:val="0"/>
          <w:numId w:val="11"/>
        </w:numPr>
        <w:spacing w:line="360" w:lineRule="auto"/>
        <w:jc w:val="both"/>
        <w:rPr>
          <w:rFonts w:ascii="David" w:hAnsi="David"/>
          <w:noProof w:val="0"/>
          <w:rtl/>
        </w:rPr>
      </w:pPr>
      <w:r>
        <w:rPr>
          <w:rFonts w:ascii="David" w:hAnsi="David" w:hint="cs"/>
          <w:noProof w:val="0"/>
          <w:rtl/>
        </w:rPr>
        <w:t>סעיף 20</w:t>
      </w:r>
      <w:r w:rsidR="005D152B">
        <w:rPr>
          <w:rFonts w:ascii="David" w:hAnsi="David" w:hint="cs"/>
          <w:noProof w:val="0"/>
          <w:rtl/>
        </w:rPr>
        <w:t xml:space="preserve"> עוסק במישור ביחסים שבין אדם לחברו. סעיף 78 עוסק במישור </w:t>
      </w:r>
      <w:r w:rsidR="001E4211">
        <w:rPr>
          <w:rFonts w:ascii="David" w:hAnsi="David" w:hint="cs"/>
          <w:noProof w:val="0"/>
          <w:rtl/>
        </w:rPr>
        <w:t>ה</w:t>
      </w:r>
      <w:r w:rsidR="005D152B">
        <w:rPr>
          <w:rFonts w:ascii="David" w:hAnsi="David" w:hint="cs"/>
          <w:noProof w:val="0"/>
          <w:rtl/>
        </w:rPr>
        <w:t xml:space="preserve">יחסים שבין אדם למדינה. </w:t>
      </w:r>
    </w:p>
    <w:p w14:paraId="3CE9D980" w14:textId="77777777" w:rsidR="00343259" w:rsidRDefault="00343259" w:rsidP="00343259">
      <w:pPr>
        <w:pStyle w:val="ad"/>
        <w:spacing w:line="360" w:lineRule="auto"/>
        <w:ind w:left="927" w:firstLine="513"/>
        <w:jc w:val="both"/>
        <w:rPr>
          <w:rFonts w:ascii="David" w:hAnsi="David"/>
          <w:noProof w:val="0"/>
          <w:rtl/>
        </w:rPr>
      </w:pPr>
    </w:p>
    <w:p w14:paraId="7249E461" w14:textId="77777777" w:rsidR="009D3299" w:rsidRDefault="00F147DC" w:rsidP="005747C4">
      <w:pPr>
        <w:spacing w:line="360" w:lineRule="auto"/>
        <w:ind w:left="873"/>
        <w:jc w:val="both"/>
        <w:rPr>
          <w:rFonts w:ascii="David" w:hAnsi="David"/>
          <w:noProof w:val="0"/>
          <w:rtl/>
        </w:rPr>
      </w:pPr>
      <w:r w:rsidRPr="005D152B">
        <w:rPr>
          <w:rFonts w:ascii="David" w:hAnsi="David" w:hint="cs"/>
          <w:noProof w:val="0"/>
          <w:rtl/>
        </w:rPr>
        <w:t>ראו פסק דינו של כב' השופט יצחק עמית בע"א 3296/19</w:t>
      </w:r>
      <w:r w:rsidRPr="005D152B">
        <w:rPr>
          <w:rFonts w:ascii="David" w:hAnsi="David" w:hint="cs"/>
          <w:b/>
          <w:bCs/>
          <w:noProof w:val="0"/>
          <w:rtl/>
        </w:rPr>
        <w:t xml:space="preserve"> עזבון המנוח סעד דין אחמד </w:t>
      </w:r>
      <w:r w:rsidR="00BC2E1F">
        <w:rPr>
          <w:rFonts w:ascii="David" w:hAnsi="David" w:hint="cs"/>
          <w:b/>
          <w:bCs/>
          <w:noProof w:val="0"/>
          <w:rtl/>
        </w:rPr>
        <w:t xml:space="preserve"> </w:t>
      </w:r>
      <w:r w:rsidRPr="005D152B">
        <w:rPr>
          <w:rFonts w:ascii="David" w:hAnsi="David" w:hint="cs"/>
          <w:b/>
          <w:bCs/>
          <w:noProof w:val="0"/>
          <w:rtl/>
        </w:rPr>
        <w:t>ג'אבר נ' רשות הפיתוח רשות מקרקעי ישראל (26.12.2021)</w:t>
      </w:r>
      <w:r w:rsidR="005747C4">
        <w:rPr>
          <w:rFonts w:ascii="David" w:hAnsi="David" w:hint="cs"/>
          <w:b/>
          <w:bCs/>
          <w:noProof w:val="0"/>
          <w:rtl/>
        </w:rPr>
        <w:t xml:space="preserve"> </w:t>
      </w:r>
      <w:r w:rsidR="005747C4">
        <w:rPr>
          <w:rFonts w:ascii="David" w:hAnsi="David"/>
          <w:b/>
          <w:bCs/>
          <w:noProof w:val="0"/>
          <w:rtl/>
        </w:rPr>
        <w:t>–</w:t>
      </w:r>
      <w:r w:rsidR="005747C4">
        <w:rPr>
          <w:rFonts w:ascii="David" w:hAnsi="David" w:hint="cs"/>
          <w:b/>
          <w:bCs/>
          <w:noProof w:val="0"/>
          <w:rtl/>
        </w:rPr>
        <w:t xml:space="preserve"> </w:t>
      </w:r>
      <w:r w:rsidR="005747C4" w:rsidRPr="005747C4">
        <w:rPr>
          <w:rFonts w:ascii="David" w:hAnsi="David" w:hint="cs"/>
          <w:noProof w:val="0"/>
          <w:rtl/>
        </w:rPr>
        <w:t>להלן:</w:t>
      </w:r>
      <w:r w:rsidR="005747C4">
        <w:rPr>
          <w:rFonts w:ascii="David" w:hAnsi="David" w:hint="cs"/>
          <w:b/>
          <w:bCs/>
          <w:noProof w:val="0"/>
          <w:rtl/>
        </w:rPr>
        <w:t xml:space="preserve"> "עניין ג'אבר"</w:t>
      </w:r>
      <w:r w:rsidRPr="005D152B">
        <w:rPr>
          <w:rFonts w:ascii="David" w:hAnsi="David" w:hint="cs"/>
          <w:b/>
          <w:bCs/>
          <w:noProof w:val="0"/>
          <w:rtl/>
        </w:rPr>
        <w:t xml:space="preserve">, </w:t>
      </w:r>
      <w:r w:rsidR="009D3299" w:rsidRPr="005D152B">
        <w:rPr>
          <w:rFonts w:ascii="David" w:hAnsi="David" w:hint="cs"/>
          <w:noProof w:val="0"/>
          <w:spacing w:val="10"/>
          <w:rtl/>
        </w:rPr>
        <w:t>ראו</w:t>
      </w:r>
      <w:r w:rsidR="009D3299" w:rsidRPr="005D152B">
        <w:rPr>
          <w:rFonts w:ascii="Arial" w:hAnsi="Arial" w:cs="Arial" w:hint="cs"/>
          <w:color w:val="333333"/>
          <w:rtl/>
        </w:rPr>
        <w:t xml:space="preserve"> </w:t>
      </w:r>
      <w:r w:rsidR="009D3299" w:rsidRPr="005D152B">
        <w:rPr>
          <w:rFonts w:ascii="David" w:hAnsi="David" w:hint="cs"/>
          <w:color w:val="333333"/>
          <w:rtl/>
        </w:rPr>
        <w:t xml:space="preserve">גם </w:t>
      </w:r>
      <w:r w:rsidR="009B25DC">
        <w:rPr>
          <w:rFonts w:ascii="David" w:hAnsi="David" w:hint="cs"/>
          <w:color w:val="333333"/>
          <w:rtl/>
        </w:rPr>
        <w:t>שקד ב</w:t>
      </w:r>
      <w:r w:rsidR="009D3299" w:rsidRPr="005D152B">
        <w:rPr>
          <w:rFonts w:ascii="David" w:hAnsi="David"/>
          <w:color w:val="333333"/>
          <w:rtl/>
        </w:rPr>
        <w:t xml:space="preserve">עמ' </w:t>
      </w:r>
      <w:r w:rsidR="009D3299" w:rsidRPr="005D152B">
        <w:rPr>
          <w:rFonts w:ascii="David" w:hAnsi="David" w:hint="cs"/>
          <w:color w:val="333333"/>
          <w:rtl/>
        </w:rPr>
        <w:t>456</w:t>
      </w:r>
      <w:r w:rsidR="009D3299" w:rsidRPr="005D152B">
        <w:rPr>
          <w:rFonts w:ascii="David" w:hAnsi="David"/>
          <w:color w:val="333333"/>
        </w:rPr>
        <w:t>(</w:t>
      </w:r>
      <w:r w:rsidR="00B04E74">
        <w:rPr>
          <w:rFonts w:ascii="David" w:hAnsi="David" w:hint="cs"/>
          <w:noProof w:val="0"/>
          <w:rtl/>
        </w:rPr>
        <w:t>.</w:t>
      </w:r>
    </w:p>
    <w:p w14:paraId="17CB5820" w14:textId="77777777" w:rsidR="00B04E74" w:rsidRPr="005D152B" w:rsidRDefault="00B04E74" w:rsidP="005D152B">
      <w:pPr>
        <w:spacing w:line="360" w:lineRule="auto"/>
        <w:ind w:left="567" w:firstLine="153"/>
        <w:jc w:val="both"/>
        <w:rPr>
          <w:rFonts w:ascii="David" w:hAnsi="David"/>
          <w:noProof w:val="0"/>
          <w:rtl/>
        </w:rPr>
      </w:pPr>
    </w:p>
    <w:p w14:paraId="6F0072E7" w14:textId="77777777" w:rsidR="00053093" w:rsidRDefault="00B04E74" w:rsidP="005747C4">
      <w:pPr>
        <w:pStyle w:val="ad"/>
        <w:numPr>
          <w:ilvl w:val="0"/>
          <w:numId w:val="1"/>
        </w:numPr>
        <w:spacing w:line="360" w:lineRule="auto"/>
        <w:jc w:val="both"/>
        <w:rPr>
          <w:rFonts w:ascii="David" w:hAnsi="David"/>
          <w:noProof w:val="0"/>
        </w:rPr>
      </w:pPr>
      <w:r w:rsidRPr="00EF0A50">
        <w:rPr>
          <w:rFonts w:ascii="David" w:hAnsi="David" w:hint="cs"/>
          <w:noProof w:val="0"/>
          <w:rtl/>
        </w:rPr>
        <w:t>קיימת אפשרות לרכוש זכויות מכוחו של סעיף 20 לחוק הקרקעות במסגרת הליכי הסדר מקרקעין מכוח פקודת ה</w:t>
      </w:r>
      <w:r w:rsidR="002330DD">
        <w:rPr>
          <w:rFonts w:ascii="David" w:hAnsi="David" w:hint="cs"/>
          <w:noProof w:val="0"/>
          <w:rtl/>
        </w:rPr>
        <w:t>ה</w:t>
      </w:r>
      <w:r w:rsidRPr="00EF0A50">
        <w:rPr>
          <w:rFonts w:ascii="David" w:hAnsi="David" w:hint="cs"/>
          <w:noProof w:val="0"/>
          <w:rtl/>
        </w:rPr>
        <w:t xml:space="preserve">סדר וזאת בהתאם לסעיף 51 </w:t>
      </w:r>
      <w:r w:rsidR="00EF0A50">
        <w:rPr>
          <w:rFonts w:ascii="David" w:hAnsi="David" w:hint="cs"/>
          <w:noProof w:val="0"/>
          <w:rtl/>
        </w:rPr>
        <w:t xml:space="preserve">לפיו </w:t>
      </w:r>
      <w:r w:rsidR="00053093">
        <w:rPr>
          <w:rFonts w:ascii="David" w:hAnsi="David"/>
          <w:noProof w:val="0"/>
        </w:rPr>
        <w:t>:</w:t>
      </w:r>
    </w:p>
    <w:p w14:paraId="7F44F95B" w14:textId="77777777" w:rsidR="009B25DC" w:rsidRDefault="00B04E74" w:rsidP="00053093">
      <w:pPr>
        <w:pStyle w:val="ad"/>
        <w:spacing w:line="360" w:lineRule="auto"/>
        <w:ind w:left="927"/>
        <w:jc w:val="both"/>
        <w:rPr>
          <w:rFonts w:ascii="David" w:hAnsi="David"/>
          <w:b/>
          <w:bCs/>
          <w:noProof w:val="0"/>
          <w:rtl/>
        </w:rPr>
      </w:pPr>
      <w:r w:rsidRPr="00EF0A50">
        <w:rPr>
          <w:rFonts w:ascii="David" w:hAnsi="David" w:hint="cs"/>
          <w:noProof w:val="0"/>
          <w:rtl/>
        </w:rPr>
        <w:t xml:space="preserve"> </w:t>
      </w:r>
      <w:r>
        <w:rPr>
          <w:rFonts w:ascii="David" w:hAnsi="David" w:hint="cs"/>
          <w:b/>
          <w:bCs/>
          <w:noProof w:val="0"/>
          <w:rtl/>
        </w:rPr>
        <w:t>"שוכנע פקיד ההסדר שפלוני מחזיק במקרקעין החזקה שתקופתה ותנאיה יש בהם למנוע כל תובענה לקבלתם, והמקרקעין רשומים על שמו של אדם אחר- ירשום את המח</w:t>
      </w:r>
      <w:r w:rsidR="00EF0A50">
        <w:rPr>
          <w:rFonts w:ascii="David" w:hAnsi="David" w:hint="cs"/>
          <w:b/>
          <w:bCs/>
          <w:noProof w:val="0"/>
          <w:rtl/>
        </w:rPr>
        <w:t>ז</w:t>
      </w:r>
      <w:r>
        <w:rPr>
          <w:rFonts w:ascii="David" w:hAnsi="David" w:hint="cs"/>
          <w:b/>
          <w:bCs/>
          <w:noProof w:val="0"/>
          <w:rtl/>
        </w:rPr>
        <w:t>יק בלוח הזכוי</w:t>
      </w:r>
      <w:r w:rsidR="00EF0A50">
        <w:rPr>
          <w:rFonts w:ascii="David" w:hAnsi="David" w:hint="cs"/>
          <w:b/>
          <w:bCs/>
          <w:noProof w:val="0"/>
          <w:rtl/>
        </w:rPr>
        <w:t>ו</w:t>
      </w:r>
      <w:r>
        <w:rPr>
          <w:rFonts w:ascii="David" w:hAnsi="David" w:hint="cs"/>
          <w:b/>
          <w:bCs/>
          <w:noProof w:val="0"/>
          <w:rtl/>
        </w:rPr>
        <w:t>ת כבעל המק</w:t>
      </w:r>
      <w:r w:rsidR="005747C4">
        <w:rPr>
          <w:rFonts w:ascii="David" w:hAnsi="David" w:hint="cs"/>
          <w:b/>
          <w:bCs/>
          <w:noProof w:val="0"/>
          <w:rtl/>
        </w:rPr>
        <w:t>רקעין לגבי טובת ההנאה שהייתה לאד</w:t>
      </w:r>
      <w:r>
        <w:rPr>
          <w:rFonts w:ascii="David" w:hAnsi="David" w:hint="cs"/>
          <w:b/>
          <w:bCs/>
          <w:noProof w:val="0"/>
          <w:rtl/>
        </w:rPr>
        <w:t>ם שעל שמו הם רשומים</w:t>
      </w:r>
      <w:r w:rsidR="00EF0A50">
        <w:rPr>
          <w:rFonts w:ascii="David" w:hAnsi="David" w:hint="cs"/>
          <w:b/>
          <w:bCs/>
          <w:noProof w:val="0"/>
          <w:rtl/>
        </w:rPr>
        <w:t>"</w:t>
      </w:r>
      <w:r>
        <w:rPr>
          <w:rFonts w:ascii="David" w:hAnsi="David" w:hint="cs"/>
          <w:b/>
          <w:bCs/>
          <w:noProof w:val="0"/>
          <w:rtl/>
        </w:rPr>
        <w:t xml:space="preserve">. </w:t>
      </w:r>
    </w:p>
    <w:p w14:paraId="141F1890" w14:textId="77777777" w:rsidR="008A2DF1" w:rsidRDefault="008A2DF1" w:rsidP="00053093">
      <w:pPr>
        <w:pStyle w:val="ad"/>
        <w:spacing w:line="360" w:lineRule="auto"/>
        <w:ind w:left="927"/>
        <w:jc w:val="both"/>
        <w:rPr>
          <w:rFonts w:ascii="David" w:hAnsi="David"/>
          <w:b/>
          <w:bCs/>
          <w:noProof w:val="0"/>
          <w:rtl/>
        </w:rPr>
      </w:pPr>
    </w:p>
    <w:p w14:paraId="07FE1393" w14:textId="77777777" w:rsidR="009867E7" w:rsidRDefault="00053093" w:rsidP="005747C4">
      <w:pPr>
        <w:pStyle w:val="ad"/>
        <w:numPr>
          <w:ilvl w:val="0"/>
          <w:numId w:val="1"/>
        </w:numPr>
        <w:spacing w:before="240" w:line="360" w:lineRule="auto"/>
        <w:jc w:val="both"/>
        <w:rPr>
          <w:rFonts w:ascii="David" w:hAnsi="David"/>
          <w:noProof w:val="0"/>
        </w:rPr>
      </w:pPr>
      <w:r w:rsidRPr="009867E7">
        <w:rPr>
          <w:rFonts w:ascii="David" w:hAnsi="David"/>
          <w:rtl/>
        </w:rPr>
        <w:t xml:space="preserve">בעניין ג'אבר </w:t>
      </w:r>
      <w:r w:rsidRPr="009867E7">
        <w:rPr>
          <w:rFonts w:ascii="David" w:hAnsi="David" w:hint="cs"/>
          <w:rtl/>
        </w:rPr>
        <w:t>נקבע כי</w:t>
      </w:r>
      <w:r>
        <w:rPr>
          <w:rFonts w:ascii="David" w:hAnsi="David" w:hint="cs"/>
          <w:b/>
          <w:bCs/>
          <w:rtl/>
        </w:rPr>
        <w:t xml:space="preserve"> "</w:t>
      </w:r>
      <w:hyperlink r:id="rId23" w:history="1">
        <w:r w:rsidRPr="00053093">
          <w:rPr>
            <w:rStyle w:val="Hyperlink"/>
            <w:rFonts w:ascii="David" w:hAnsi="David"/>
            <w:b/>
            <w:bCs/>
            <w:color w:val="auto"/>
            <w:u w:val="none"/>
            <w:rtl/>
          </w:rPr>
          <w:t>סעיף 51</w:t>
        </w:r>
      </w:hyperlink>
      <w:r w:rsidRPr="00053093">
        <w:rPr>
          <w:rFonts w:ascii="David" w:hAnsi="David"/>
          <w:b/>
          <w:bCs/>
          <w:rtl/>
        </w:rPr>
        <w:t xml:space="preserve"> לפקודת ההסדר הוא ייחודי ומרחיק לכת, במובן זה שהוא הופך התיישנות שראשיתה דיונית לכזו שאחריתה רוכשת. דהיינו</w:t>
      </w:r>
      <w:r w:rsidRPr="00053093">
        <w:rPr>
          <w:rFonts w:ascii="David" w:hAnsi="David"/>
          <w:b/>
          <w:bCs/>
          <w:u w:val="single"/>
          <w:rtl/>
        </w:rPr>
        <w:t>, כל עוד מדובר בשלב שקדם להליך ההסדר</w:t>
      </w:r>
      <w:r w:rsidRPr="00053093">
        <w:rPr>
          <w:rFonts w:ascii="David" w:hAnsi="David"/>
          <w:b/>
          <w:bCs/>
          <w:rtl/>
        </w:rPr>
        <w:t>, עומדת למחזיק טענת התיישנות דיונית בלבד, בבחינת מגן ולא חרב. ואולם, בעת הליכי ההסדר, ההתיישנות הדיונית עשויה "לשדרג" את מעמדה ולהפוך להתיישנות רוכשת, ומכוחה יוכל המחזיק להירשם כבעל הקרקע בהתמלא התנאים הנדרשים בדין (ובכלל זה החזקה נוגדת במקרקעין למשך התקופה הנדרשת</w:t>
      </w:r>
      <w:r w:rsidRPr="00053093">
        <w:rPr>
          <w:rFonts w:ascii="David" w:hAnsi="David" w:hint="cs"/>
          <w:b/>
          <w:bCs/>
          <w:rtl/>
        </w:rPr>
        <w:t>"</w:t>
      </w:r>
      <w:r w:rsidR="009867E7">
        <w:rPr>
          <w:rFonts w:ascii="David" w:hAnsi="David" w:hint="cs"/>
          <w:rtl/>
        </w:rPr>
        <w:t xml:space="preserve"> (הדגשת הח"מ)</w:t>
      </w:r>
      <w:r w:rsidR="004042BC">
        <w:rPr>
          <w:rFonts w:ascii="David" w:hAnsi="David" w:hint="cs"/>
          <w:rtl/>
        </w:rPr>
        <w:t>.</w:t>
      </w:r>
      <w:r>
        <w:rPr>
          <w:rFonts w:ascii="David" w:hAnsi="David" w:hint="cs"/>
          <w:rtl/>
        </w:rPr>
        <w:t xml:space="preserve"> </w:t>
      </w:r>
      <w:r w:rsidR="009867E7">
        <w:rPr>
          <w:rFonts w:ascii="David" w:hAnsi="David" w:hint="cs"/>
          <w:rtl/>
        </w:rPr>
        <w:t xml:space="preserve">מכוחו של הסעיף ניתן להקנות זכות בעלות </w:t>
      </w:r>
      <w:r>
        <w:rPr>
          <w:rFonts w:ascii="David" w:hAnsi="David" w:hint="cs"/>
          <w:rtl/>
        </w:rPr>
        <w:t xml:space="preserve">מתוקף התיישנות שחל עליה בשעתו סעיף 20 לחוק הקרקעות </w:t>
      </w:r>
      <w:r w:rsidR="009867E7">
        <w:rPr>
          <w:rFonts w:ascii="David" w:hAnsi="David" w:hint="cs"/>
          <w:rtl/>
        </w:rPr>
        <w:t xml:space="preserve"> שעניינו </w:t>
      </w:r>
      <w:r w:rsidR="00AD1200">
        <w:rPr>
          <w:rFonts w:ascii="David" w:hAnsi="David" w:hint="cs"/>
          <w:rtl/>
        </w:rPr>
        <w:t xml:space="preserve">כאמור </w:t>
      </w:r>
      <w:r w:rsidR="009867E7">
        <w:rPr>
          <w:rFonts w:ascii="David" w:hAnsi="David" w:hint="cs"/>
          <w:rtl/>
        </w:rPr>
        <w:t>מישור היחסים בין אדם לחברו ולא בינו לבין המדינה (ראו עניין ג'אבר פ</w:t>
      </w:r>
      <w:r w:rsidR="00BC2E1F">
        <w:rPr>
          <w:rFonts w:ascii="David" w:hAnsi="David" w:hint="cs"/>
          <w:rtl/>
        </w:rPr>
        <w:t>י</w:t>
      </w:r>
      <w:r w:rsidR="009867E7">
        <w:rPr>
          <w:rFonts w:ascii="David" w:hAnsi="David" w:hint="cs"/>
          <w:rtl/>
        </w:rPr>
        <w:t xml:space="preserve">סקה 28). </w:t>
      </w:r>
    </w:p>
    <w:p w14:paraId="394197EA" w14:textId="77777777" w:rsidR="009867E7" w:rsidRDefault="009867E7" w:rsidP="009867E7">
      <w:pPr>
        <w:pStyle w:val="ad"/>
        <w:spacing w:before="240" w:line="360" w:lineRule="auto"/>
        <w:ind w:left="927"/>
        <w:jc w:val="both"/>
        <w:rPr>
          <w:rFonts w:ascii="David" w:hAnsi="David"/>
          <w:noProof w:val="0"/>
        </w:rPr>
      </w:pPr>
    </w:p>
    <w:p w14:paraId="246DB79D" w14:textId="77777777" w:rsidR="00EF0A50" w:rsidRDefault="009867E7" w:rsidP="005747C4">
      <w:pPr>
        <w:pStyle w:val="ad"/>
        <w:numPr>
          <w:ilvl w:val="0"/>
          <w:numId w:val="1"/>
        </w:numPr>
        <w:spacing w:line="360" w:lineRule="auto"/>
        <w:jc w:val="both"/>
        <w:rPr>
          <w:rFonts w:ascii="David" w:hAnsi="David"/>
          <w:noProof w:val="0"/>
        </w:rPr>
      </w:pPr>
      <w:r>
        <w:rPr>
          <w:rFonts w:ascii="David" w:hAnsi="David" w:hint="cs"/>
          <w:rtl/>
        </w:rPr>
        <w:t>מהאמור לעיל עולה כי לא ניתן במקרה דנן להקנות לתובעים זכות בעלות מכוח סעיף</w:t>
      </w:r>
      <w:r w:rsidR="009B25DC">
        <w:rPr>
          <w:rFonts w:ascii="David" w:hAnsi="David" w:hint="cs"/>
          <w:rtl/>
        </w:rPr>
        <w:t xml:space="preserve"> </w:t>
      </w:r>
      <w:r>
        <w:rPr>
          <w:rFonts w:ascii="David" w:hAnsi="David" w:hint="cs"/>
          <w:rtl/>
        </w:rPr>
        <w:t xml:space="preserve"> 20 לחוק הקרקעות</w:t>
      </w:r>
      <w:r w:rsidR="004042BC">
        <w:rPr>
          <w:rFonts w:ascii="David" w:hAnsi="David" w:hint="cs"/>
          <w:rtl/>
        </w:rPr>
        <w:t>.</w:t>
      </w:r>
      <w:r>
        <w:rPr>
          <w:rFonts w:ascii="David" w:hAnsi="David" w:hint="cs"/>
          <w:noProof w:val="0"/>
          <w:rtl/>
        </w:rPr>
        <w:t xml:space="preserve"> זאת</w:t>
      </w:r>
      <w:r w:rsidR="004042BC">
        <w:rPr>
          <w:rFonts w:ascii="David" w:hAnsi="David" w:hint="cs"/>
          <w:noProof w:val="0"/>
          <w:rtl/>
        </w:rPr>
        <w:t>,</w:t>
      </w:r>
      <w:r>
        <w:rPr>
          <w:rFonts w:ascii="David" w:hAnsi="David" w:hint="cs"/>
          <w:noProof w:val="0"/>
          <w:rtl/>
        </w:rPr>
        <w:t xml:space="preserve"> מאחר שמדובר בטענה </w:t>
      </w:r>
      <w:r w:rsidR="00AD1200">
        <w:rPr>
          <w:rFonts w:ascii="David" w:hAnsi="David" w:hint="cs"/>
          <w:noProof w:val="0"/>
          <w:rtl/>
        </w:rPr>
        <w:t>ד</w:t>
      </w:r>
      <w:r>
        <w:rPr>
          <w:rFonts w:ascii="David" w:hAnsi="David" w:hint="cs"/>
          <w:noProof w:val="0"/>
          <w:rtl/>
        </w:rPr>
        <w:t>יוני</w:t>
      </w:r>
      <w:r w:rsidR="005747C4">
        <w:rPr>
          <w:rFonts w:ascii="David" w:hAnsi="David" w:hint="cs"/>
          <w:noProof w:val="0"/>
          <w:rtl/>
        </w:rPr>
        <w:t xml:space="preserve">ת בלבד ומאחר שאין המדובר </w:t>
      </w:r>
      <w:r w:rsidR="00AD1200">
        <w:rPr>
          <w:rFonts w:ascii="David" w:hAnsi="David" w:hint="cs"/>
          <w:noProof w:val="0"/>
          <w:rtl/>
        </w:rPr>
        <w:t xml:space="preserve">בשלב שקדם להליך ההסדר. </w:t>
      </w:r>
    </w:p>
    <w:p w14:paraId="2029C014" w14:textId="77777777" w:rsidR="009B25DC" w:rsidRPr="009B25DC" w:rsidRDefault="009B25DC" w:rsidP="009B25DC">
      <w:pPr>
        <w:pStyle w:val="ad"/>
        <w:rPr>
          <w:rFonts w:ascii="David" w:hAnsi="David"/>
          <w:noProof w:val="0"/>
          <w:rtl/>
        </w:rPr>
      </w:pPr>
    </w:p>
    <w:p w14:paraId="7CBA8206" w14:textId="77777777" w:rsidR="004042BC" w:rsidRPr="005747C4" w:rsidRDefault="009B25DC" w:rsidP="00A12697">
      <w:pPr>
        <w:pStyle w:val="ad"/>
        <w:numPr>
          <w:ilvl w:val="0"/>
          <w:numId w:val="1"/>
        </w:numPr>
        <w:spacing w:line="360" w:lineRule="auto"/>
        <w:jc w:val="both"/>
        <w:rPr>
          <w:rFonts w:ascii="David" w:hAnsi="David"/>
          <w:noProof w:val="0"/>
        </w:rPr>
      </w:pPr>
      <w:r w:rsidRPr="005747C4">
        <w:rPr>
          <w:rFonts w:ascii="David" w:hAnsi="David" w:hint="cs"/>
          <w:noProof w:val="0"/>
          <w:rtl/>
        </w:rPr>
        <w:t>מכל מקום</w:t>
      </w:r>
      <w:r w:rsidR="005747C4" w:rsidRPr="005747C4">
        <w:rPr>
          <w:rFonts w:ascii="David" w:hAnsi="David" w:hint="cs"/>
          <w:noProof w:val="0"/>
          <w:rtl/>
        </w:rPr>
        <w:t xml:space="preserve"> ומעבר לנדרש </w:t>
      </w:r>
      <w:r w:rsidR="002330DD" w:rsidRPr="005747C4">
        <w:rPr>
          <w:rFonts w:ascii="David" w:hAnsi="David" w:hint="cs"/>
          <w:noProof w:val="0"/>
          <w:rtl/>
        </w:rPr>
        <w:t>אציין ש</w:t>
      </w:r>
      <w:r w:rsidRPr="005747C4">
        <w:rPr>
          <w:rFonts w:ascii="David" w:hAnsi="David" w:hint="cs"/>
          <w:noProof w:val="0"/>
          <w:rtl/>
        </w:rPr>
        <w:t>גם לגו</w:t>
      </w:r>
      <w:r w:rsidR="005747C4">
        <w:rPr>
          <w:rFonts w:ascii="David" w:hAnsi="David" w:hint="cs"/>
          <w:noProof w:val="0"/>
          <w:rtl/>
        </w:rPr>
        <w:t xml:space="preserve">פו של עניין לא הוכחה חזקה נוגדת. </w:t>
      </w:r>
    </w:p>
    <w:p w14:paraId="1A1B1A51" w14:textId="77777777" w:rsidR="009B25DC" w:rsidRPr="009B25DC" w:rsidRDefault="009B25DC" w:rsidP="009B25DC">
      <w:pPr>
        <w:pStyle w:val="ad"/>
        <w:rPr>
          <w:rFonts w:ascii="David" w:hAnsi="David"/>
          <w:noProof w:val="0"/>
          <w:rtl/>
        </w:rPr>
      </w:pPr>
    </w:p>
    <w:p w14:paraId="1CCD4BE7" w14:textId="77777777" w:rsidR="009B25DC" w:rsidRDefault="00BC2E1F" w:rsidP="009B25DC">
      <w:pPr>
        <w:pStyle w:val="ad"/>
        <w:numPr>
          <w:ilvl w:val="0"/>
          <w:numId w:val="1"/>
        </w:numPr>
        <w:spacing w:line="360" w:lineRule="auto"/>
        <w:jc w:val="both"/>
        <w:rPr>
          <w:rFonts w:ascii="David" w:hAnsi="David"/>
          <w:noProof w:val="0"/>
        </w:rPr>
      </w:pPr>
      <w:r>
        <w:rPr>
          <w:rFonts w:ascii="David" w:hAnsi="David" w:hint="cs"/>
          <w:noProof w:val="0"/>
          <w:rtl/>
        </w:rPr>
        <w:t>כפי שטענו התובעים בסיכומיהם</w:t>
      </w:r>
      <w:r w:rsidR="004042BC">
        <w:rPr>
          <w:rFonts w:ascii="David" w:hAnsi="David" w:hint="cs"/>
          <w:noProof w:val="0"/>
          <w:rtl/>
        </w:rPr>
        <w:t>,</w:t>
      </w:r>
      <w:r>
        <w:rPr>
          <w:rFonts w:ascii="David" w:hAnsi="David" w:hint="cs"/>
          <w:noProof w:val="0"/>
          <w:rtl/>
        </w:rPr>
        <w:t xml:space="preserve"> סעיף 22 לחוק ההתיישנות האריך את התקופה לגבי מקרקעין מוסדרים ל-25 שנה וסעיף 159 (ב) לחוק המקרקעין הכיר באפשרות להמשיך ולטעון טענת התיישנות שאדם היה זכאי לטעון לפני תחילת חוק המקרק</w:t>
      </w:r>
      <w:r w:rsidR="002330DD">
        <w:rPr>
          <w:rFonts w:ascii="David" w:hAnsi="David" w:hint="cs"/>
          <w:noProof w:val="0"/>
          <w:rtl/>
        </w:rPr>
        <w:t>עין, קרי 1.1.1970 (ראו סעיף 47 לסיכומים)</w:t>
      </w:r>
      <w:r>
        <w:rPr>
          <w:rFonts w:ascii="David" w:hAnsi="David" w:hint="cs"/>
          <w:noProof w:val="0"/>
          <w:rtl/>
        </w:rPr>
        <w:t>.</w:t>
      </w:r>
    </w:p>
    <w:p w14:paraId="0AE5926C" w14:textId="77777777" w:rsidR="004042BC" w:rsidRDefault="004042BC" w:rsidP="004042BC">
      <w:pPr>
        <w:pStyle w:val="ad"/>
        <w:spacing w:line="360" w:lineRule="auto"/>
        <w:ind w:left="927"/>
        <w:jc w:val="both"/>
        <w:rPr>
          <w:rFonts w:ascii="David" w:hAnsi="David"/>
          <w:noProof w:val="0"/>
        </w:rPr>
      </w:pPr>
    </w:p>
    <w:p w14:paraId="242EE0E0" w14:textId="77777777" w:rsidR="00BC2E1F" w:rsidRPr="00BC2E1F" w:rsidRDefault="00BC2E1F" w:rsidP="00BC2E1F">
      <w:pPr>
        <w:pStyle w:val="ad"/>
        <w:rPr>
          <w:rFonts w:ascii="David" w:hAnsi="David"/>
          <w:noProof w:val="0"/>
          <w:rtl/>
        </w:rPr>
      </w:pPr>
    </w:p>
    <w:p w14:paraId="3575A839" w14:textId="77777777" w:rsidR="007A38AD" w:rsidRDefault="00313C0B" w:rsidP="0073718E">
      <w:pPr>
        <w:pStyle w:val="ad"/>
        <w:numPr>
          <w:ilvl w:val="0"/>
          <w:numId w:val="1"/>
        </w:numPr>
        <w:spacing w:line="360" w:lineRule="auto"/>
        <w:jc w:val="both"/>
        <w:rPr>
          <w:rFonts w:ascii="David" w:hAnsi="David"/>
          <w:noProof w:val="0"/>
        </w:rPr>
      </w:pPr>
      <w:r w:rsidRPr="000C47E5">
        <w:rPr>
          <w:rFonts w:ascii="David" w:hAnsi="David" w:hint="cs"/>
          <w:noProof w:val="0"/>
          <w:rtl/>
        </w:rPr>
        <w:t>על מנת שחזקה תעלה כדי "ה</w:t>
      </w:r>
      <w:r w:rsidR="008A2DF1" w:rsidRPr="000C47E5">
        <w:rPr>
          <w:rFonts w:ascii="David" w:hAnsi="David" w:hint="cs"/>
          <w:noProof w:val="0"/>
          <w:rtl/>
        </w:rPr>
        <w:t>ח</w:t>
      </w:r>
      <w:r w:rsidRPr="000C47E5">
        <w:rPr>
          <w:rFonts w:ascii="David" w:hAnsi="David" w:hint="cs"/>
          <w:noProof w:val="0"/>
          <w:rtl/>
        </w:rPr>
        <w:t>זקה נוגדת" נדרש המחזיק להחזיק בקרקע באופן המנוגד לזכות הבעלים</w:t>
      </w:r>
      <w:r w:rsidR="008A2DF1" w:rsidRPr="000C47E5">
        <w:rPr>
          <w:rFonts w:ascii="David" w:hAnsi="David" w:hint="cs"/>
          <w:noProof w:val="0"/>
          <w:rtl/>
        </w:rPr>
        <w:t xml:space="preserve"> ברציפות לכל אורך תקופת ההתיישנות. על</w:t>
      </w:r>
      <w:r w:rsidR="00377DD3" w:rsidRPr="000C47E5">
        <w:rPr>
          <w:rFonts w:ascii="David" w:hAnsi="David" w:hint="cs"/>
          <w:noProof w:val="0"/>
          <w:rtl/>
        </w:rPr>
        <w:t xml:space="preserve"> </w:t>
      </w:r>
      <w:r w:rsidRPr="000C47E5">
        <w:rPr>
          <w:rFonts w:ascii="David" w:hAnsi="David" w:hint="cs"/>
          <w:noProof w:val="0"/>
          <w:rtl/>
        </w:rPr>
        <w:t>חזקה נוגדת להיות "עוינת" ו"על אפו וחמתו" של הבעלים הרשום (ראו עניין ג'אבר</w:t>
      </w:r>
      <w:r w:rsidR="004042BC">
        <w:rPr>
          <w:rFonts w:ascii="David" w:hAnsi="David" w:hint="cs"/>
          <w:noProof w:val="0"/>
          <w:rtl/>
        </w:rPr>
        <w:t xml:space="preserve">, </w:t>
      </w:r>
      <w:r w:rsidR="000C47E5" w:rsidRPr="000C47E5">
        <w:rPr>
          <w:rFonts w:ascii="David" w:hAnsi="David" w:hint="cs"/>
          <w:noProof w:val="0"/>
          <w:rtl/>
        </w:rPr>
        <w:t>סעיף 19</w:t>
      </w:r>
      <w:r w:rsidR="004042BC">
        <w:rPr>
          <w:rFonts w:ascii="David" w:hAnsi="David" w:hint="cs"/>
          <w:noProof w:val="0"/>
          <w:rtl/>
        </w:rPr>
        <w:t xml:space="preserve"> ואצל</w:t>
      </w:r>
      <w:r w:rsidR="000C47E5" w:rsidRPr="000C47E5">
        <w:rPr>
          <w:rFonts w:ascii="David" w:hAnsi="David" w:hint="cs"/>
          <w:noProof w:val="0"/>
          <w:rtl/>
        </w:rPr>
        <w:t xml:space="preserve"> שקד </w:t>
      </w:r>
      <w:r w:rsidR="004042BC">
        <w:rPr>
          <w:rFonts w:ascii="David" w:hAnsi="David" w:hint="cs"/>
          <w:noProof w:val="0"/>
          <w:rtl/>
        </w:rPr>
        <w:t>ב</w:t>
      </w:r>
      <w:r w:rsidR="000C47E5" w:rsidRPr="000C47E5">
        <w:rPr>
          <w:rFonts w:ascii="David" w:hAnsi="David" w:hint="cs"/>
          <w:noProof w:val="0"/>
          <w:rtl/>
        </w:rPr>
        <w:t xml:space="preserve">עמוד 451). </w:t>
      </w:r>
    </w:p>
    <w:p w14:paraId="7DC36B0B" w14:textId="77777777" w:rsidR="000C47E5" w:rsidRPr="000C47E5" w:rsidRDefault="000C47E5" w:rsidP="000C47E5">
      <w:pPr>
        <w:pStyle w:val="ad"/>
        <w:rPr>
          <w:rFonts w:ascii="David" w:hAnsi="David"/>
          <w:noProof w:val="0"/>
          <w:rtl/>
        </w:rPr>
      </w:pPr>
    </w:p>
    <w:p w14:paraId="4CEE8B1E" w14:textId="77777777" w:rsidR="005747C4" w:rsidRDefault="000C47E5" w:rsidP="005747C4">
      <w:pPr>
        <w:pStyle w:val="ad"/>
        <w:numPr>
          <w:ilvl w:val="0"/>
          <w:numId w:val="1"/>
        </w:numPr>
        <w:spacing w:line="360" w:lineRule="auto"/>
        <w:jc w:val="both"/>
        <w:rPr>
          <w:rFonts w:ascii="David" w:hAnsi="David"/>
          <w:noProof w:val="0"/>
        </w:rPr>
      </w:pPr>
      <w:r w:rsidRPr="00672A64">
        <w:rPr>
          <w:rFonts w:ascii="David" w:hAnsi="David" w:hint="cs"/>
          <w:noProof w:val="0"/>
          <w:rtl/>
        </w:rPr>
        <w:t xml:space="preserve">מהראיות שהוגשו אין הוכחה כי מדובר בחזקה נוגדת. </w:t>
      </w:r>
      <w:proofErr w:type="spellStart"/>
      <w:r w:rsidRPr="00672A64">
        <w:rPr>
          <w:rFonts w:ascii="David" w:hAnsi="David" w:hint="cs"/>
          <w:noProof w:val="0"/>
          <w:rtl/>
        </w:rPr>
        <w:t>ואליד</w:t>
      </w:r>
      <w:proofErr w:type="spellEnd"/>
      <w:r w:rsidRPr="00672A64">
        <w:rPr>
          <w:rFonts w:ascii="David" w:hAnsi="David" w:hint="cs"/>
          <w:noProof w:val="0"/>
          <w:rtl/>
        </w:rPr>
        <w:t xml:space="preserve"> שנולד ב-1941 נשאל ממתי הוא יודע על כך שאביו השתלט על אותם מקרקעין סמוכים </w:t>
      </w:r>
      <w:r w:rsidR="004042BC">
        <w:rPr>
          <w:rFonts w:ascii="David" w:hAnsi="David" w:hint="cs"/>
          <w:noProof w:val="0"/>
          <w:rtl/>
        </w:rPr>
        <w:t>ו</w:t>
      </w:r>
      <w:r w:rsidRPr="00672A64">
        <w:rPr>
          <w:rFonts w:ascii="David" w:hAnsi="David" w:hint="cs"/>
          <w:noProof w:val="0"/>
          <w:rtl/>
        </w:rPr>
        <w:t xml:space="preserve">השיב שידע על כך בגיל </w:t>
      </w:r>
      <w:r w:rsidRPr="00672A64">
        <w:rPr>
          <w:rFonts w:ascii="David" w:hAnsi="David" w:hint="cs"/>
          <w:b/>
          <w:bCs/>
          <w:noProof w:val="0"/>
          <w:rtl/>
        </w:rPr>
        <w:t>"13,14 משהו כזה</w:t>
      </w:r>
      <w:r w:rsidR="00F5534B" w:rsidRPr="00672A64">
        <w:rPr>
          <w:rFonts w:ascii="David" w:hAnsi="David" w:hint="cs"/>
          <w:noProof w:val="0"/>
          <w:rtl/>
        </w:rPr>
        <w:t xml:space="preserve">", </w:t>
      </w:r>
      <w:r w:rsidR="00F5534B" w:rsidRPr="00672A64">
        <w:rPr>
          <w:rFonts w:ascii="David" w:hAnsi="David" w:hint="cs"/>
          <w:b/>
          <w:bCs/>
          <w:noProof w:val="0"/>
          <w:rtl/>
        </w:rPr>
        <w:t xml:space="preserve">"אני יודע שהוא שלט על זה וזה </w:t>
      </w:r>
      <w:proofErr w:type="spellStart"/>
      <w:r w:rsidR="00F5534B" w:rsidRPr="00672A64">
        <w:rPr>
          <w:rFonts w:ascii="David" w:hAnsi="David" w:hint="cs"/>
          <w:b/>
          <w:bCs/>
          <w:noProof w:val="0"/>
          <w:rtl/>
        </w:rPr>
        <w:t>הכל</w:t>
      </w:r>
      <w:proofErr w:type="spellEnd"/>
      <w:r w:rsidR="00F5534B" w:rsidRPr="00672A64">
        <w:rPr>
          <w:rFonts w:ascii="David" w:hAnsi="David" w:hint="cs"/>
          <w:b/>
          <w:bCs/>
          <w:noProof w:val="0"/>
          <w:rtl/>
        </w:rPr>
        <w:t>, יותר אני לא יודע"</w:t>
      </w:r>
      <w:r w:rsidR="002330DD">
        <w:rPr>
          <w:rFonts w:ascii="David" w:hAnsi="David" w:hint="cs"/>
          <w:noProof w:val="0"/>
          <w:rtl/>
        </w:rPr>
        <w:t xml:space="preserve"> עמוד 14 שורות 22-26).</w:t>
      </w:r>
      <w:r w:rsidR="00F5534B" w:rsidRPr="00672A64">
        <w:rPr>
          <w:rFonts w:ascii="David" w:hAnsi="David" w:hint="cs"/>
          <w:noProof w:val="0"/>
          <w:rtl/>
        </w:rPr>
        <w:t xml:space="preserve"> המצהיר השני </w:t>
      </w:r>
      <w:proofErr w:type="spellStart"/>
      <w:r w:rsidR="00F5534B" w:rsidRPr="00672A64">
        <w:rPr>
          <w:rFonts w:ascii="David" w:hAnsi="David" w:hint="cs"/>
          <w:noProof w:val="0"/>
          <w:rtl/>
        </w:rPr>
        <w:t>גאלב</w:t>
      </w:r>
      <w:proofErr w:type="spellEnd"/>
      <w:r w:rsidR="00F5534B" w:rsidRPr="00672A64">
        <w:rPr>
          <w:rFonts w:ascii="David" w:hAnsi="David" w:hint="cs"/>
          <w:noProof w:val="0"/>
          <w:rtl/>
        </w:rPr>
        <w:t xml:space="preserve"> נולד שנים רבות </w:t>
      </w:r>
      <w:r w:rsidR="005747C4">
        <w:rPr>
          <w:rFonts w:ascii="David" w:hAnsi="David" w:hint="cs"/>
          <w:noProof w:val="0"/>
          <w:rtl/>
        </w:rPr>
        <w:t>אחריו</w:t>
      </w:r>
      <w:r w:rsidR="00F5534B" w:rsidRPr="00672A64">
        <w:rPr>
          <w:rFonts w:ascii="David" w:hAnsi="David" w:hint="cs"/>
          <w:noProof w:val="0"/>
          <w:rtl/>
        </w:rPr>
        <w:t xml:space="preserve"> ב-1956. בתצהירים לא נכתב מיהם אותם בעלים של קרקע שסעיד השתלט על הקרקעות שלהם בכוח הזרוע.</w:t>
      </w:r>
      <w:r w:rsidR="00672A64">
        <w:rPr>
          <w:rFonts w:ascii="David" w:hAnsi="David" w:hint="cs"/>
          <w:noProof w:val="0"/>
          <w:rtl/>
        </w:rPr>
        <w:t xml:space="preserve"> </w:t>
      </w:r>
      <w:r w:rsidR="00F5534B" w:rsidRPr="00672A64">
        <w:rPr>
          <w:rFonts w:ascii="David" w:hAnsi="David" w:hint="cs"/>
          <w:noProof w:val="0"/>
          <w:rtl/>
        </w:rPr>
        <w:t xml:space="preserve">גם לאחר ששטחים אלה עברו לניהול </w:t>
      </w:r>
      <w:r w:rsidR="00672A64" w:rsidRPr="00672A64">
        <w:rPr>
          <w:rFonts w:ascii="David" w:hAnsi="David" w:hint="cs"/>
          <w:noProof w:val="0"/>
          <w:rtl/>
        </w:rPr>
        <w:t>המדינה או הנתבעת 1 כמי שפועלת מטעמה</w:t>
      </w:r>
      <w:r w:rsidR="004042BC">
        <w:rPr>
          <w:rFonts w:ascii="David" w:hAnsi="David" w:hint="cs"/>
          <w:noProof w:val="0"/>
          <w:rtl/>
        </w:rPr>
        <w:t>,</w:t>
      </w:r>
      <w:r w:rsidR="00F5534B" w:rsidRPr="00672A64">
        <w:rPr>
          <w:rFonts w:ascii="David" w:hAnsi="David" w:hint="cs"/>
          <w:noProof w:val="0"/>
          <w:rtl/>
        </w:rPr>
        <w:t xml:space="preserve"> אין ידיעה </w:t>
      </w:r>
      <w:r w:rsidR="00672A64" w:rsidRPr="00672A64">
        <w:rPr>
          <w:rFonts w:ascii="David" w:hAnsi="David" w:hint="cs"/>
          <w:noProof w:val="0"/>
          <w:rtl/>
        </w:rPr>
        <w:t>בדבר שימוש בקרקע בדרך של חזקה נוגדת.</w:t>
      </w:r>
    </w:p>
    <w:p w14:paraId="765BDD21" w14:textId="77777777" w:rsidR="005747C4" w:rsidRPr="005747C4" w:rsidRDefault="005747C4" w:rsidP="005747C4">
      <w:pPr>
        <w:pStyle w:val="ad"/>
        <w:rPr>
          <w:rFonts w:ascii="David" w:hAnsi="David"/>
          <w:noProof w:val="0"/>
          <w:rtl/>
        </w:rPr>
      </w:pPr>
    </w:p>
    <w:p w14:paraId="3D3F3605" w14:textId="77777777" w:rsidR="00187504" w:rsidRDefault="00E01E7D" w:rsidP="00E01E7D">
      <w:pPr>
        <w:pStyle w:val="ad"/>
        <w:numPr>
          <w:ilvl w:val="0"/>
          <w:numId w:val="1"/>
        </w:numPr>
        <w:spacing w:line="360" w:lineRule="auto"/>
        <w:jc w:val="both"/>
        <w:rPr>
          <w:rFonts w:ascii="David" w:hAnsi="David"/>
          <w:noProof w:val="0"/>
        </w:rPr>
      </w:pPr>
      <w:r>
        <w:rPr>
          <w:rFonts w:ascii="David" w:hAnsi="David" w:hint="cs"/>
          <w:noProof w:val="0"/>
          <w:rtl/>
        </w:rPr>
        <w:t xml:space="preserve">כפי שתואר לעיל במסגרת ההליכים הקודמים </w:t>
      </w:r>
      <w:r w:rsidR="00672A64" w:rsidRPr="001435A7">
        <w:rPr>
          <w:rFonts w:ascii="David" w:hAnsi="David" w:hint="cs"/>
          <w:noProof w:val="0"/>
          <w:rtl/>
        </w:rPr>
        <w:t xml:space="preserve">לפינוי חלק מהשטח </w:t>
      </w:r>
      <w:r>
        <w:rPr>
          <w:rFonts w:ascii="David" w:hAnsi="David" w:hint="cs"/>
          <w:noProof w:val="0"/>
          <w:rtl/>
        </w:rPr>
        <w:t xml:space="preserve">של המקרקעין הסמוכים </w:t>
      </w:r>
      <w:r w:rsidR="007176B4" w:rsidRPr="001435A7">
        <w:rPr>
          <w:rFonts w:ascii="David" w:hAnsi="David" w:hint="cs"/>
          <w:noProof w:val="0"/>
          <w:rtl/>
        </w:rPr>
        <w:t>הידוע כ</w:t>
      </w:r>
      <w:r w:rsidR="00672A64" w:rsidRPr="001435A7">
        <w:rPr>
          <w:rFonts w:ascii="David" w:hAnsi="David" w:hint="cs"/>
          <w:noProof w:val="0"/>
          <w:rtl/>
        </w:rPr>
        <w:t xml:space="preserve">חלקה 126 </w:t>
      </w:r>
      <w:r w:rsidR="007176B4" w:rsidRPr="001435A7">
        <w:rPr>
          <w:rFonts w:ascii="David" w:hAnsi="David" w:hint="cs"/>
          <w:noProof w:val="0"/>
          <w:rtl/>
        </w:rPr>
        <w:t xml:space="preserve">גוש 6996 </w:t>
      </w:r>
      <w:r w:rsidR="00A601B6" w:rsidRPr="001435A7">
        <w:rPr>
          <w:rFonts w:ascii="David" w:hAnsi="David" w:hint="cs"/>
          <w:noProof w:val="0"/>
          <w:rtl/>
        </w:rPr>
        <w:t>נקבע</w:t>
      </w:r>
      <w:r w:rsidR="006C6C98" w:rsidRPr="001435A7">
        <w:rPr>
          <w:rFonts w:ascii="David" w:hAnsi="David" w:hint="cs"/>
          <w:noProof w:val="0"/>
          <w:rtl/>
        </w:rPr>
        <w:t xml:space="preserve"> בפסק דין על ידי כב' השופט דן מור כי</w:t>
      </w:r>
      <w:r>
        <w:rPr>
          <w:rFonts w:ascii="David" w:hAnsi="David" w:hint="cs"/>
          <w:noProof w:val="0"/>
          <w:rtl/>
        </w:rPr>
        <w:t xml:space="preserve"> יש להכיר בתובע 1 כ</w:t>
      </w:r>
      <w:r w:rsidR="007176B4" w:rsidRPr="001435A7">
        <w:rPr>
          <w:rFonts w:ascii="David" w:hAnsi="David" w:hint="cs"/>
          <w:noProof w:val="0"/>
          <w:rtl/>
        </w:rPr>
        <w:t>מחזיק בשטח בחזקה נוגדת ולכן התביעה נגדו נדחתה</w:t>
      </w:r>
      <w:r w:rsidR="006C6C98" w:rsidRPr="001435A7">
        <w:rPr>
          <w:rFonts w:ascii="David" w:hAnsi="David" w:hint="cs"/>
          <w:noProof w:val="0"/>
          <w:rtl/>
        </w:rPr>
        <w:t xml:space="preserve"> (ת"א (שלום ת"א) 76724/00 </w:t>
      </w:r>
      <w:proofErr w:type="spellStart"/>
      <w:r w:rsidR="006C6C98" w:rsidRPr="001435A7">
        <w:rPr>
          <w:rFonts w:ascii="David" w:hAnsi="David" w:hint="cs"/>
          <w:b/>
          <w:bCs/>
          <w:noProof w:val="0"/>
          <w:rtl/>
        </w:rPr>
        <w:t>מינהל</w:t>
      </w:r>
      <w:proofErr w:type="spellEnd"/>
      <w:r w:rsidR="006C6C98" w:rsidRPr="001435A7">
        <w:rPr>
          <w:rFonts w:ascii="David" w:hAnsi="David" w:hint="cs"/>
          <w:b/>
          <w:bCs/>
          <w:noProof w:val="0"/>
          <w:rtl/>
        </w:rPr>
        <w:t xml:space="preserve"> מקרקעי ישראל נ' </w:t>
      </w:r>
      <w:proofErr w:type="spellStart"/>
      <w:r w:rsidR="006C6C98" w:rsidRPr="001435A7">
        <w:rPr>
          <w:rFonts w:ascii="David" w:hAnsi="David" w:hint="cs"/>
          <w:b/>
          <w:bCs/>
          <w:noProof w:val="0"/>
          <w:rtl/>
        </w:rPr>
        <w:t>אלדח</w:t>
      </w:r>
      <w:proofErr w:type="spellEnd"/>
      <w:r w:rsidR="004042BC" w:rsidRPr="001435A7">
        <w:rPr>
          <w:rFonts w:ascii="David" w:hAnsi="David" w:hint="cs"/>
          <w:noProof w:val="0"/>
          <w:rtl/>
        </w:rPr>
        <w:t xml:space="preserve"> (28.10.02)</w:t>
      </w:r>
      <w:r w:rsidR="006C6C98" w:rsidRPr="001435A7">
        <w:rPr>
          <w:rFonts w:ascii="David" w:hAnsi="David" w:hint="cs"/>
          <w:noProof w:val="0"/>
          <w:rtl/>
        </w:rPr>
        <w:t>)</w:t>
      </w:r>
      <w:r>
        <w:rPr>
          <w:rFonts w:ascii="David" w:hAnsi="David" w:hint="cs"/>
          <w:noProof w:val="0"/>
          <w:rtl/>
        </w:rPr>
        <w:t xml:space="preserve">. במסגרת הערעור שהוגש לבית המשפט המחוזי בוטל </w:t>
      </w:r>
      <w:r w:rsidR="00187504" w:rsidRPr="001435A7">
        <w:rPr>
          <w:rFonts w:ascii="David" w:hAnsi="David" w:hint="cs"/>
          <w:noProof w:val="0"/>
          <w:rtl/>
        </w:rPr>
        <w:t xml:space="preserve">פסק הדין </w:t>
      </w:r>
      <w:r>
        <w:rPr>
          <w:rFonts w:ascii="David" w:hAnsi="David" w:hint="cs"/>
          <w:noProof w:val="0"/>
          <w:rtl/>
        </w:rPr>
        <w:t xml:space="preserve">של בית המשפט השלום </w:t>
      </w:r>
      <w:r w:rsidR="00187504" w:rsidRPr="001435A7">
        <w:rPr>
          <w:rFonts w:ascii="David" w:hAnsi="David" w:hint="cs"/>
          <w:noProof w:val="0"/>
          <w:rtl/>
        </w:rPr>
        <w:t xml:space="preserve">ונקבע כי </w:t>
      </w:r>
      <w:r w:rsidR="00A601B6" w:rsidRPr="001435A7">
        <w:rPr>
          <w:rFonts w:ascii="David" w:hAnsi="David" w:hint="cs"/>
          <w:noProof w:val="0"/>
          <w:rtl/>
        </w:rPr>
        <w:t>התובע 1</w:t>
      </w:r>
      <w:r w:rsidR="00187504" w:rsidRPr="001435A7">
        <w:rPr>
          <w:rFonts w:ascii="David" w:hAnsi="David" w:hint="cs"/>
          <w:noProof w:val="0"/>
          <w:rtl/>
        </w:rPr>
        <w:t xml:space="preserve"> לא הרים את הנטל להוכחת חזקה נוגדת</w:t>
      </w:r>
      <w:r w:rsidR="001435A7" w:rsidRPr="001435A7">
        <w:rPr>
          <w:rFonts w:ascii="David" w:hAnsi="David" w:hint="cs"/>
          <w:noProof w:val="0"/>
          <w:rtl/>
        </w:rPr>
        <w:t xml:space="preserve">. </w:t>
      </w:r>
      <w:r w:rsidR="001435A7" w:rsidRPr="001435A7">
        <w:rPr>
          <w:rFonts w:ascii="David" w:hAnsi="David"/>
          <w:noProof w:val="0"/>
          <w:rtl/>
        </w:rPr>
        <w:t xml:space="preserve">בית המשפט המחוזי (כב' השופטים </w:t>
      </w:r>
      <w:proofErr w:type="spellStart"/>
      <w:r w:rsidR="001435A7" w:rsidRPr="001435A7">
        <w:rPr>
          <w:rFonts w:ascii="David" w:hAnsi="David"/>
          <w:noProof w:val="0"/>
          <w:rtl/>
        </w:rPr>
        <w:t>גרסטל</w:t>
      </w:r>
      <w:proofErr w:type="spellEnd"/>
      <w:r w:rsidR="001435A7" w:rsidRPr="001435A7">
        <w:rPr>
          <w:rFonts w:ascii="David" w:hAnsi="David"/>
          <w:noProof w:val="0"/>
          <w:rtl/>
        </w:rPr>
        <w:t xml:space="preserve">, </w:t>
      </w:r>
      <w:proofErr w:type="spellStart"/>
      <w:r w:rsidR="001435A7" w:rsidRPr="001435A7">
        <w:rPr>
          <w:rFonts w:ascii="David" w:hAnsi="David"/>
          <w:noProof w:val="0"/>
          <w:rtl/>
        </w:rPr>
        <w:t>פוגלמן</w:t>
      </w:r>
      <w:proofErr w:type="spellEnd"/>
      <w:r w:rsidR="001435A7" w:rsidRPr="001435A7">
        <w:rPr>
          <w:rFonts w:ascii="David" w:hAnsi="David"/>
          <w:noProof w:val="0"/>
          <w:rtl/>
        </w:rPr>
        <w:t xml:space="preserve"> ושילה) קבע, בין היתר, כי </w:t>
      </w:r>
      <w:r>
        <w:rPr>
          <w:rFonts w:ascii="David" w:hAnsi="David" w:hint="cs"/>
          <w:noProof w:val="0"/>
          <w:rtl/>
        </w:rPr>
        <w:t>התובע 1</w:t>
      </w:r>
      <w:r w:rsidR="001435A7" w:rsidRPr="001435A7">
        <w:rPr>
          <w:rFonts w:ascii="David" w:hAnsi="David"/>
          <w:noProof w:val="0"/>
          <w:rtl/>
        </w:rPr>
        <w:t xml:space="preserve"> לא עמד בנטל להוכיח שאביו ו</w:t>
      </w:r>
      <w:r>
        <w:rPr>
          <w:rFonts w:ascii="David" w:hAnsi="David" w:hint="cs"/>
          <w:noProof w:val="0"/>
          <w:rtl/>
        </w:rPr>
        <w:t xml:space="preserve">הוא </w:t>
      </w:r>
      <w:proofErr w:type="spellStart"/>
      <w:r w:rsidR="001435A7" w:rsidRPr="001435A7">
        <w:rPr>
          <w:rFonts w:ascii="David" w:hAnsi="David"/>
          <w:noProof w:val="0"/>
          <w:rtl/>
        </w:rPr>
        <w:t>כחלי</w:t>
      </w:r>
      <w:r>
        <w:rPr>
          <w:rFonts w:ascii="David" w:hAnsi="David" w:hint="cs"/>
          <w:noProof w:val="0"/>
          <w:rtl/>
        </w:rPr>
        <w:t>פו</w:t>
      </w:r>
      <w:proofErr w:type="spellEnd"/>
      <w:r w:rsidR="001435A7" w:rsidRPr="001435A7">
        <w:rPr>
          <w:rFonts w:ascii="David" w:hAnsi="David"/>
          <w:noProof w:val="0"/>
          <w:rtl/>
        </w:rPr>
        <w:t xml:space="preserve"> החזיקו במקרקעין חזקה נוגדת החל משנות ה-30. זאת, לאחר שלא הוכיח כי המדינה הייתה מודעת לכך שהוא מחזיק בנכס והביעה בשלב כלשהו הסתייגות מהמצב (ראו ע"א (תל אביב-יפו) 3394/02 </w:t>
      </w:r>
      <w:proofErr w:type="spellStart"/>
      <w:r w:rsidR="001435A7" w:rsidRPr="001435A7">
        <w:rPr>
          <w:rFonts w:ascii="David" w:hAnsi="David"/>
          <w:b/>
          <w:bCs/>
          <w:noProof w:val="0"/>
          <w:rtl/>
        </w:rPr>
        <w:t>מינהל</w:t>
      </w:r>
      <w:proofErr w:type="spellEnd"/>
      <w:r w:rsidR="001435A7" w:rsidRPr="001435A7">
        <w:rPr>
          <w:rFonts w:ascii="David" w:hAnsi="David"/>
          <w:b/>
          <w:bCs/>
          <w:noProof w:val="0"/>
          <w:rtl/>
        </w:rPr>
        <w:t xml:space="preserve"> מקרקעי ישראל נ' וליד </w:t>
      </w:r>
      <w:proofErr w:type="spellStart"/>
      <w:r w:rsidR="001435A7" w:rsidRPr="001435A7">
        <w:rPr>
          <w:rFonts w:ascii="David" w:hAnsi="David"/>
          <w:b/>
          <w:bCs/>
          <w:noProof w:val="0"/>
          <w:rtl/>
        </w:rPr>
        <w:t>אלדח</w:t>
      </w:r>
      <w:proofErr w:type="spellEnd"/>
      <w:r w:rsidR="001435A7" w:rsidRPr="001435A7">
        <w:rPr>
          <w:rFonts w:ascii="David" w:hAnsi="David"/>
          <w:b/>
          <w:bCs/>
          <w:noProof w:val="0"/>
          <w:rtl/>
        </w:rPr>
        <w:t xml:space="preserve">, </w:t>
      </w:r>
      <w:proofErr w:type="spellStart"/>
      <w:r w:rsidR="001435A7" w:rsidRPr="001435A7">
        <w:rPr>
          <w:rFonts w:ascii="David" w:hAnsi="David"/>
          <w:noProof w:val="0"/>
          <w:rtl/>
        </w:rPr>
        <w:t>פ"מ</w:t>
      </w:r>
      <w:proofErr w:type="spellEnd"/>
      <w:r w:rsidR="001435A7" w:rsidRPr="001435A7">
        <w:rPr>
          <w:rFonts w:ascii="David" w:hAnsi="David"/>
          <w:noProof w:val="0"/>
          <w:rtl/>
        </w:rPr>
        <w:t xml:space="preserve"> </w:t>
      </w:r>
      <w:proofErr w:type="spellStart"/>
      <w:r w:rsidR="001435A7" w:rsidRPr="001435A7">
        <w:rPr>
          <w:rFonts w:ascii="David" w:hAnsi="David"/>
          <w:noProof w:val="0"/>
          <w:rtl/>
        </w:rPr>
        <w:t>תשסד</w:t>
      </w:r>
      <w:proofErr w:type="spellEnd"/>
      <w:r w:rsidR="001435A7" w:rsidRPr="001435A7">
        <w:rPr>
          <w:rFonts w:ascii="David" w:hAnsi="David"/>
          <w:noProof w:val="0"/>
          <w:rtl/>
        </w:rPr>
        <w:t>(1) 374, 381-382 (14.8.2005)</w:t>
      </w:r>
      <w:r w:rsidR="001435A7" w:rsidRPr="001435A7">
        <w:rPr>
          <w:rFonts w:ascii="David" w:hAnsi="David" w:hint="cs"/>
          <w:noProof w:val="0"/>
          <w:rtl/>
        </w:rPr>
        <w:t xml:space="preserve"> </w:t>
      </w:r>
      <w:r w:rsidR="001435A7" w:rsidRPr="001435A7">
        <w:rPr>
          <w:rFonts w:ascii="David" w:hAnsi="David"/>
          <w:noProof w:val="0"/>
          <w:rtl/>
        </w:rPr>
        <w:t>–</w:t>
      </w:r>
      <w:r w:rsidR="001435A7" w:rsidRPr="001435A7">
        <w:rPr>
          <w:rFonts w:ascii="David" w:hAnsi="David" w:hint="cs"/>
          <w:noProof w:val="0"/>
          <w:rtl/>
        </w:rPr>
        <w:t xml:space="preserve"> נספח 8 לתצהיר התובע 1</w:t>
      </w:r>
      <w:r w:rsidR="001435A7" w:rsidRPr="001435A7">
        <w:rPr>
          <w:rFonts w:ascii="David" w:hAnsi="David"/>
          <w:noProof w:val="0"/>
          <w:rtl/>
        </w:rPr>
        <w:t xml:space="preserve">). </w:t>
      </w:r>
      <w:r w:rsidR="00187504" w:rsidRPr="001435A7">
        <w:rPr>
          <w:rFonts w:ascii="David" w:hAnsi="David" w:hint="cs"/>
          <w:noProof w:val="0"/>
          <w:rtl/>
        </w:rPr>
        <w:t>בקשת רשות ערעור שהוגשה על  פסק הדין לבית המשפט ה</w:t>
      </w:r>
      <w:r w:rsidR="006C6C98" w:rsidRPr="001435A7">
        <w:rPr>
          <w:rFonts w:ascii="David" w:hAnsi="David" w:hint="cs"/>
          <w:noProof w:val="0"/>
          <w:rtl/>
        </w:rPr>
        <w:t>ע</w:t>
      </w:r>
      <w:r w:rsidR="00187504" w:rsidRPr="001435A7">
        <w:rPr>
          <w:rFonts w:ascii="David" w:hAnsi="David" w:hint="cs"/>
          <w:noProof w:val="0"/>
          <w:rtl/>
        </w:rPr>
        <w:t>ליון (</w:t>
      </w:r>
      <w:r w:rsidR="006C6C98" w:rsidRPr="001435A7">
        <w:rPr>
          <w:rFonts w:ascii="David" w:hAnsi="David" w:hint="cs"/>
          <w:noProof w:val="0"/>
          <w:rtl/>
        </w:rPr>
        <w:t>רע"א 9076/05) נדח</w:t>
      </w:r>
      <w:r w:rsidR="004042BC" w:rsidRPr="001435A7">
        <w:rPr>
          <w:rFonts w:ascii="David" w:hAnsi="David" w:hint="cs"/>
          <w:noProof w:val="0"/>
          <w:rtl/>
        </w:rPr>
        <w:t>ת</w:t>
      </w:r>
      <w:r w:rsidR="006C6C98" w:rsidRPr="001435A7">
        <w:rPr>
          <w:rFonts w:ascii="David" w:hAnsi="David" w:hint="cs"/>
          <w:noProof w:val="0"/>
          <w:rtl/>
        </w:rPr>
        <w:t>ה על</w:t>
      </w:r>
      <w:r w:rsidR="00A601B6" w:rsidRPr="001435A7">
        <w:rPr>
          <w:rFonts w:ascii="David" w:hAnsi="David" w:hint="cs"/>
          <w:noProof w:val="0"/>
          <w:rtl/>
        </w:rPr>
        <w:t xml:space="preserve"> ידי</w:t>
      </w:r>
      <w:r w:rsidR="006C6C98" w:rsidRPr="001435A7">
        <w:rPr>
          <w:rFonts w:ascii="David" w:hAnsi="David" w:hint="cs"/>
          <w:noProof w:val="0"/>
          <w:rtl/>
        </w:rPr>
        <w:t xml:space="preserve"> כב' השופט רובינשטיין (נספח 9 לתצהיר התובע 1). </w:t>
      </w:r>
    </w:p>
    <w:p w14:paraId="3D08418C" w14:textId="77777777" w:rsidR="00E01E7D" w:rsidRPr="00E01E7D" w:rsidRDefault="00E01E7D" w:rsidP="00E01E7D">
      <w:pPr>
        <w:pStyle w:val="ad"/>
        <w:rPr>
          <w:rFonts w:ascii="David" w:hAnsi="David"/>
          <w:noProof w:val="0"/>
          <w:rtl/>
        </w:rPr>
      </w:pPr>
    </w:p>
    <w:p w14:paraId="00C768A3" w14:textId="77777777" w:rsidR="006E4AB9" w:rsidRDefault="006C6C98" w:rsidP="00A72886">
      <w:pPr>
        <w:pStyle w:val="ad"/>
        <w:numPr>
          <w:ilvl w:val="0"/>
          <w:numId w:val="1"/>
        </w:numPr>
        <w:spacing w:line="360" w:lineRule="auto"/>
        <w:jc w:val="both"/>
        <w:rPr>
          <w:rFonts w:ascii="David" w:hAnsi="David"/>
          <w:noProof w:val="0"/>
        </w:rPr>
      </w:pPr>
      <w:r w:rsidRPr="00282840">
        <w:rPr>
          <w:rFonts w:ascii="David" w:hAnsi="David" w:hint="cs"/>
          <w:noProof w:val="0"/>
          <w:rtl/>
        </w:rPr>
        <w:t>א</w:t>
      </w:r>
      <w:r w:rsidR="00E01E7D" w:rsidRPr="00282840">
        <w:rPr>
          <w:rFonts w:ascii="David" w:hAnsi="David" w:hint="cs"/>
          <w:noProof w:val="0"/>
          <w:rtl/>
        </w:rPr>
        <w:t>ף ש</w:t>
      </w:r>
      <w:r w:rsidRPr="00282840">
        <w:rPr>
          <w:rFonts w:ascii="David" w:hAnsi="David" w:hint="cs"/>
          <w:noProof w:val="0"/>
          <w:rtl/>
        </w:rPr>
        <w:t>אין בפסק הדין כדי להוות מעשה בית דין בנוגע ליתרת השטח</w:t>
      </w:r>
      <w:r w:rsidR="00E01E7D" w:rsidRPr="00282840">
        <w:rPr>
          <w:rFonts w:ascii="David" w:hAnsi="David" w:hint="cs"/>
          <w:noProof w:val="0"/>
          <w:rtl/>
        </w:rPr>
        <w:t xml:space="preserve"> </w:t>
      </w:r>
      <w:r w:rsidRPr="00282840">
        <w:rPr>
          <w:rFonts w:ascii="David" w:hAnsi="David" w:hint="cs"/>
          <w:noProof w:val="0"/>
          <w:rtl/>
        </w:rPr>
        <w:t xml:space="preserve"> ניתן להקיש ממנו לענייננו. בהליך שנוהל ב</w:t>
      </w:r>
      <w:r w:rsidR="00A601B6" w:rsidRPr="00282840">
        <w:rPr>
          <w:rFonts w:ascii="David" w:hAnsi="David" w:hint="cs"/>
          <w:noProof w:val="0"/>
          <w:rtl/>
        </w:rPr>
        <w:t>בי</w:t>
      </w:r>
      <w:r w:rsidRPr="00282840">
        <w:rPr>
          <w:rFonts w:ascii="David" w:hAnsi="David" w:hint="cs"/>
          <w:noProof w:val="0"/>
          <w:rtl/>
        </w:rPr>
        <w:t>ת משפט השלום</w:t>
      </w:r>
      <w:r w:rsidR="00A601B6" w:rsidRPr="00282840">
        <w:rPr>
          <w:rFonts w:ascii="David" w:hAnsi="David" w:hint="cs"/>
          <w:noProof w:val="0"/>
          <w:rtl/>
        </w:rPr>
        <w:t xml:space="preserve"> </w:t>
      </w:r>
      <w:r w:rsidR="00282840" w:rsidRPr="00282840">
        <w:rPr>
          <w:rFonts w:ascii="David" w:hAnsi="David" w:hint="cs"/>
          <w:noProof w:val="0"/>
          <w:rtl/>
        </w:rPr>
        <w:t>נכתב בפסק הדין</w:t>
      </w:r>
      <w:r w:rsidR="00A601B6" w:rsidRPr="00282840">
        <w:rPr>
          <w:rFonts w:ascii="David" w:hAnsi="David" w:hint="cs"/>
          <w:noProof w:val="0"/>
          <w:rtl/>
        </w:rPr>
        <w:t xml:space="preserve"> כי השטח ממנו נדרש פינויו של התובע 1 היה מגודר</w:t>
      </w:r>
      <w:r w:rsidR="00EA08BC" w:rsidRPr="00282840">
        <w:rPr>
          <w:rFonts w:ascii="David" w:hAnsi="David" w:hint="cs"/>
          <w:noProof w:val="0"/>
          <w:rtl/>
        </w:rPr>
        <w:t>. זאת</w:t>
      </w:r>
      <w:r w:rsidR="004042BC" w:rsidRPr="00282840">
        <w:rPr>
          <w:rFonts w:ascii="David" w:hAnsi="David" w:hint="cs"/>
          <w:noProof w:val="0"/>
          <w:rtl/>
        </w:rPr>
        <w:t>,</w:t>
      </w:r>
      <w:r w:rsidR="00EA08BC" w:rsidRPr="00282840">
        <w:rPr>
          <w:rFonts w:ascii="David" w:hAnsi="David" w:hint="cs"/>
          <w:noProof w:val="0"/>
          <w:rtl/>
        </w:rPr>
        <w:t xml:space="preserve"> בהתאם להצהרתו</w:t>
      </w:r>
      <w:r w:rsidR="004B4C2E" w:rsidRPr="00282840">
        <w:rPr>
          <w:rFonts w:ascii="David" w:hAnsi="David" w:hint="cs"/>
          <w:noProof w:val="0"/>
          <w:rtl/>
        </w:rPr>
        <w:t xml:space="preserve"> </w:t>
      </w:r>
      <w:r w:rsidR="00F336F3" w:rsidRPr="00282840">
        <w:rPr>
          <w:rFonts w:ascii="David" w:hAnsi="David" w:hint="cs"/>
          <w:noProof w:val="0"/>
          <w:rtl/>
        </w:rPr>
        <w:t xml:space="preserve">של התובע 1 </w:t>
      </w:r>
      <w:r w:rsidR="00A601B6" w:rsidRPr="00282840">
        <w:rPr>
          <w:rFonts w:ascii="David" w:hAnsi="David" w:hint="cs"/>
          <w:noProof w:val="0"/>
          <w:rtl/>
        </w:rPr>
        <w:t>(ראו נספח 7 לתצהיר התובע 1 עמוד 4 לפסק הדין שור</w:t>
      </w:r>
      <w:r w:rsidR="00EA08BC" w:rsidRPr="00282840">
        <w:rPr>
          <w:rFonts w:ascii="David" w:hAnsi="David" w:hint="cs"/>
          <w:noProof w:val="0"/>
          <w:rtl/>
        </w:rPr>
        <w:t>ות 2</w:t>
      </w:r>
      <w:r w:rsidR="004042BC" w:rsidRPr="00282840">
        <w:rPr>
          <w:rFonts w:ascii="David" w:hAnsi="David" w:hint="cs"/>
          <w:noProof w:val="0"/>
          <w:rtl/>
        </w:rPr>
        <w:t>2</w:t>
      </w:r>
      <w:r w:rsidR="00EA08BC" w:rsidRPr="00282840">
        <w:rPr>
          <w:rFonts w:ascii="David" w:hAnsi="David" w:hint="cs"/>
          <w:noProof w:val="0"/>
          <w:rtl/>
        </w:rPr>
        <w:t>-24</w:t>
      </w:r>
      <w:r w:rsidR="00A601B6" w:rsidRPr="00282840">
        <w:rPr>
          <w:rFonts w:ascii="David" w:hAnsi="David" w:hint="cs"/>
          <w:noProof w:val="0"/>
          <w:rtl/>
        </w:rPr>
        <w:t xml:space="preserve">). התובעים בתיק דנן טענו כי </w:t>
      </w:r>
      <w:r w:rsidR="004B4C2E" w:rsidRPr="00282840">
        <w:rPr>
          <w:rFonts w:ascii="David" w:hAnsi="David" w:hint="cs"/>
          <w:noProof w:val="0"/>
          <w:rtl/>
        </w:rPr>
        <w:t xml:space="preserve">השטח המגודר נותר ללא שינוי </w:t>
      </w:r>
      <w:r w:rsidR="006E4AB9" w:rsidRPr="00282840">
        <w:rPr>
          <w:rFonts w:ascii="David" w:hAnsi="David" w:hint="cs"/>
          <w:noProof w:val="0"/>
          <w:rtl/>
        </w:rPr>
        <w:t xml:space="preserve">משך </w:t>
      </w:r>
      <w:r w:rsidR="004B4C2E" w:rsidRPr="00282840">
        <w:rPr>
          <w:rFonts w:ascii="David" w:hAnsi="David" w:hint="cs"/>
          <w:noProof w:val="0"/>
          <w:rtl/>
        </w:rPr>
        <w:t xml:space="preserve">כל השנים (ראו סעיף 7 לתצהיר </w:t>
      </w:r>
      <w:proofErr w:type="spellStart"/>
      <w:r w:rsidR="004B4C2E" w:rsidRPr="00282840">
        <w:rPr>
          <w:rFonts w:ascii="David" w:hAnsi="David" w:hint="cs"/>
          <w:noProof w:val="0"/>
          <w:rtl/>
        </w:rPr>
        <w:t>גלאב</w:t>
      </w:r>
      <w:proofErr w:type="spellEnd"/>
      <w:r w:rsidR="004B4C2E" w:rsidRPr="00282840">
        <w:rPr>
          <w:rFonts w:ascii="David" w:hAnsi="David" w:hint="cs"/>
          <w:noProof w:val="0"/>
          <w:rtl/>
        </w:rPr>
        <w:t xml:space="preserve">. סעיף 12 לתצהיר </w:t>
      </w:r>
      <w:proofErr w:type="spellStart"/>
      <w:r w:rsidR="004B4C2E" w:rsidRPr="00282840">
        <w:rPr>
          <w:rFonts w:ascii="David" w:hAnsi="David" w:hint="cs"/>
          <w:noProof w:val="0"/>
          <w:rtl/>
        </w:rPr>
        <w:t>ואליד</w:t>
      </w:r>
      <w:proofErr w:type="spellEnd"/>
      <w:r w:rsidR="00BC6919" w:rsidRPr="00282840">
        <w:rPr>
          <w:rFonts w:ascii="David" w:hAnsi="David" w:hint="cs"/>
          <w:noProof w:val="0"/>
          <w:rtl/>
        </w:rPr>
        <w:t>, סעיף 11 לכתב התביעה</w:t>
      </w:r>
      <w:r w:rsidR="00C61B81" w:rsidRPr="00282840">
        <w:rPr>
          <w:rFonts w:ascii="David" w:hAnsi="David" w:hint="cs"/>
          <w:noProof w:val="0"/>
          <w:rtl/>
        </w:rPr>
        <w:t>).</w:t>
      </w:r>
      <w:r w:rsidR="00282840" w:rsidRPr="00282840">
        <w:rPr>
          <w:rFonts w:ascii="David" w:hAnsi="David" w:hint="cs"/>
          <w:noProof w:val="0"/>
          <w:rtl/>
        </w:rPr>
        <w:t xml:space="preserve"> מכאן, שלמעט גודל השטח אין </w:t>
      </w:r>
      <w:r w:rsidR="00977E60">
        <w:rPr>
          <w:rFonts w:ascii="David" w:hAnsi="David" w:hint="cs"/>
          <w:noProof w:val="0"/>
          <w:rtl/>
        </w:rPr>
        <w:t xml:space="preserve">הבדל מהותי </w:t>
      </w:r>
      <w:r w:rsidR="00282840" w:rsidRPr="00282840">
        <w:rPr>
          <w:rFonts w:ascii="David" w:hAnsi="David" w:hint="cs"/>
          <w:noProof w:val="0"/>
          <w:rtl/>
        </w:rPr>
        <w:t xml:space="preserve">מבחינת הטענות שניתן היה לטעון ביחס לחלק מהמקרקעין </w:t>
      </w:r>
      <w:r w:rsidR="00977E60">
        <w:rPr>
          <w:rFonts w:ascii="David" w:hAnsi="David" w:hint="cs"/>
          <w:noProof w:val="0"/>
          <w:rtl/>
        </w:rPr>
        <w:t xml:space="preserve">הסמוכים </w:t>
      </w:r>
      <w:r w:rsidR="00282840" w:rsidRPr="00282840">
        <w:rPr>
          <w:rFonts w:ascii="David" w:hAnsi="David" w:hint="cs"/>
          <w:noProof w:val="0"/>
          <w:rtl/>
        </w:rPr>
        <w:t>לגביו נוהלו הליכי פינוי וליתרת המקרקעין</w:t>
      </w:r>
      <w:r w:rsidR="00977E60">
        <w:rPr>
          <w:rFonts w:ascii="David" w:hAnsi="David" w:hint="cs"/>
          <w:noProof w:val="0"/>
          <w:rtl/>
        </w:rPr>
        <w:t xml:space="preserve"> הסמוכים</w:t>
      </w:r>
      <w:r w:rsidR="00282840" w:rsidRPr="00282840">
        <w:rPr>
          <w:rFonts w:ascii="David" w:hAnsi="David" w:hint="cs"/>
          <w:noProof w:val="0"/>
          <w:rtl/>
        </w:rPr>
        <w:t xml:space="preserve">. </w:t>
      </w:r>
    </w:p>
    <w:p w14:paraId="7D05E158" w14:textId="77777777" w:rsidR="00282840" w:rsidRPr="00282840" w:rsidRDefault="00282840" w:rsidP="00282840">
      <w:pPr>
        <w:pStyle w:val="ad"/>
        <w:spacing w:line="360" w:lineRule="auto"/>
        <w:ind w:left="927"/>
        <w:jc w:val="both"/>
        <w:rPr>
          <w:rFonts w:ascii="David" w:hAnsi="David"/>
          <w:noProof w:val="0"/>
          <w:rtl/>
        </w:rPr>
      </w:pPr>
    </w:p>
    <w:p w14:paraId="65A2ECA5" w14:textId="77777777" w:rsidR="006E4AB9" w:rsidRPr="00187504" w:rsidRDefault="006E4AB9" w:rsidP="00977E60">
      <w:pPr>
        <w:pStyle w:val="ad"/>
        <w:numPr>
          <w:ilvl w:val="0"/>
          <w:numId w:val="1"/>
        </w:numPr>
        <w:spacing w:line="360" w:lineRule="auto"/>
        <w:jc w:val="both"/>
        <w:rPr>
          <w:rFonts w:ascii="David" w:hAnsi="David"/>
          <w:noProof w:val="0"/>
          <w:rtl/>
        </w:rPr>
      </w:pPr>
      <w:r>
        <w:rPr>
          <w:rFonts w:ascii="David" w:hAnsi="David" w:hint="cs"/>
          <w:noProof w:val="0"/>
          <w:rtl/>
        </w:rPr>
        <w:t>יש לציין שב</w:t>
      </w:r>
      <w:r w:rsidR="00977E60">
        <w:rPr>
          <w:rFonts w:ascii="David" w:hAnsi="David" w:hint="cs"/>
          <w:noProof w:val="0"/>
          <w:rtl/>
        </w:rPr>
        <w:t>סעיף 26 ל</w:t>
      </w:r>
      <w:r>
        <w:rPr>
          <w:rFonts w:ascii="David" w:hAnsi="David" w:hint="cs"/>
          <w:noProof w:val="0"/>
          <w:rtl/>
        </w:rPr>
        <w:t>סיכומיהם טענו התובעים כי חלקה 126 אינה חלק מתוך המקרקעין המגודרים. זאת</w:t>
      </w:r>
      <w:r w:rsidR="004042BC">
        <w:rPr>
          <w:rFonts w:ascii="David" w:hAnsi="David" w:hint="cs"/>
          <w:noProof w:val="0"/>
          <w:rtl/>
        </w:rPr>
        <w:t>,</w:t>
      </w:r>
      <w:r>
        <w:rPr>
          <w:rFonts w:ascii="David" w:hAnsi="David" w:hint="cs"/>
          <w:noProof w:val="0"/>
          <w:rtl/>
        </w:rPr>
        <w:t xml:space="preserve"> בהסתמך על חקירת</w:t>
      </w:r>
      <w:r w:rsidR="00977E60">
        <w:rPr>
          <w:rFonts w:ascii="David" w:hAnsi="David" w:hint="cs"/>
          <w:noProof w:val="0"/>
          <w:rtl/>
        </w:rPr>
        <w:t xml:space="preserve">ו הנגדית של מומחה מטעם הנתבעת 2. </w:t>
      </w:r>
      <w:r>
        <w:rPr>
          <w:rFonts w:ascii="David" w:hAnsi="David" w:hint="cs"/>
          <w:noProof w:val="0"/>
          <w:rtl/>
        </w:rPr>
        <w:lastRenderedPageBreak/>
        <w:t>טענה זו קשה לתובעים, שכן אם כך הם פני הדברים</w:t>
      </w:r>
      <w:r w:rsidR="004042BC">
        <w:rPr>
          <w:rFonts w:ascii="David" w:hAnsi="David" w:hint="cs"/>
          <w:noProof w:val="0"/>
          <w:rtl/>
        </w:rPr>
        <w:t>,</w:t>
      </w:r>
      <w:r>
        <w:rPr>
          <w:rFonts w:ascii="David" w:hAnsi="David" w:hint="cs"/>
          <w:noProof w:val="0"/>
          <w:rtl/>
        </w:rPr>
        <w:t xml:space="preserve"> אזי אין מקום לקבל את טענתם כי מדובר בגדר בה לא נעשה שינוי מאז הקמתה בשנות ה-30 של המאה הקודמת ו</w:t>
      </w:r>
      <w:r w:rsidR="00282840">
        <w:rPr>
          <w:rFonts w:ascii="David" w:hAnsi="David" w:hint="cs"/>
          <w:noProof w:val="0"/>
          <w:rtl/>
        </w:rPr>
        <w:t xml:space="preserve">מכאן </w:t>
      </w:r>
      <w:r>
        <w:rPr>
          <w:rFonts w:ascii="David" w:hAnsi="David" w:hint="cs"/>
          <w:noProof w:val="0"/>
          <w:rtl/>
        </w:rPr>
        <w:t xml:space="preserve">לגבי </w:t>
      </w:r>
      <w:r w:rsidR="00977E60">
        <w:rPr>
          <w:rFonts w:ascii="David" w:hAnsi="David" w:hint="cs"/>
          <w:noProof w:val="0"/>
          <w:rtl/>
        </w:rPr>
        <w:t xml:space="preserve">טענתם בדבר </w:t>
      </w:r>
      <w:r>
        <w:rPr>
          <w:rFonts w:ascii="David" w:hAnsi="David" w:hint="cs"/>
          <w:noProof w:val="0"/>
          <w:rtl/>
        </w:rPr>
        <w:t xml:space="preserve">תקופת החזקתם במקרקעין הסמוכים. </w:t>
      </w:r>
    </w:p>
    <w:p w14:paraId="365D6F1A" w14:textId="77777777" w:rsidR="007A38AD" w:rsidRDefault="007A38AD" w:rsidP="007A38AD">
      <w:pPr>
        <w:pStyle w:val="ad"/>
        <w:spacing w:line="360" w:lineRule="auto"/>
        <w:ind w:left="927"/>
        <w:jc w:val="both"/>
        <w:rPr>
          <w:rFonts w:ascii="David" w:hAnsi="David"/>
          <w:noProof w:val="0"/>
          <w:rtl/>
        </w:rPr>
      </w:pPr>
    </w:p>
    <w:p w14:paraId="397C0745" w14:textId="77777777" w:rsidR="007A38AD" w:rsidRPr="007A38AD" w:rsidRDefault="007A38AD" w:rsidP="007A38AD">
      <w:pPr>
        <w:spacing w:line="360" w:lineRule="auto"/>
        <w:ind w:left="567"/>
        <w:jc w:val="both"/>
        <w:rPr>
          <w:rFonts w:ascii="David" w:hAnsi="David"/>
          <w:b/>
          <w:bCs/>
          <w:noProof w:val="0"/>
          <w:u w:val="single"/>
        </w:rPr>
      </w:pPr>
      <w:r w:rsidRPr="007A38AD">
        <w:rPr>
          <w:rFonts w:ascii="David" w:hAnsi="David" w:hint="cs"/>
          <w:b/>
          <w:bCs/>
          <w:noProof w:val="0"/>
          <w:u w:val="single"/>
          <w:rtl/>
        </w:rPr>
        <w:t>התובעים אינם זכאים להירשם כבעלים מכוח התיישנות רוכשת</w:t>
      </w:r>
    </w:p>
    <w:p w14:paraId="662FBF33" w14:textId="77777777" w:rsidR="00D55936" w:rsidRPr="00D55936" w:rsidRDefault="00D55936" w:rsidP="00D55936">
      <w:pPr>
        <w:pStyle w:val="ad"/>
        <w:rPr>
          <w:rFonts w:ascii="David" w:hAnsi="David"/>
          <w:noProof w:val="0"/>
          <w:rtl/>
        </w:rPr>
      </w:pPr>
    </w:p>
    <w:p w14:paraId="50C6FF43" w14:textId="77777777" w:rsidR="00AD1200" w:rsidRPr="00AD1200" w:rsidRDefault="00AD1200" w:rsidP="00AD1200">
      <w:pPr>
        <w:pStyle w:val="ad"/>
        <w:rPr>
          <w:rFonts w:ascii="David" w:hAnsi="David"/>
          <w:noProof w:val="0"/>
          <w:rtl/>
        </w:rPr>
      </w:pPr>
    </w:p>
    <w:p w14:paraId="7D3B9137" w14:textId="77777777" w:rsidR="001E4211" w:rsidRDefault="00AD1200" w:rsidP="002330DD">
      <w:pPr>
        <w:pStyle w:val="ad"/>
        <w:numPr>
          <w:ilvl w:val="0"/>
          <w:numId w:val="1"/>
        </w:numPr>
        <w:spacing w:line="360" w:lineRule="auto"/>
        <w:jc w:val="both"/>
        <w:rPr>
          <w:rFonts w:ascii="David" w:hAnsi="David"/>
          <w:noProof w:val="0"/>
        </w:rPr>
      </w:pPr>
      <w:r>
        <w:rPr>
          <w:rFonts w:ascii="David" w:hAnsi="David" w:hint="cs"/>
          <w:noProof w:val="0"/>
          <w:rtl/>
        </w:rPr>
        <w:t xml:space="preserve">אשר </w:t>
      </w:r>
      <w:r w:rsidR="009E4E9D">
        <w:rPr>
          <w:rFonts w:ascii="David" w:hAnsi="David" w:hint="cs"/>
          <w:noProof w:val="0"/>
          <w:rtl/>
        </w:rPr>
        <w:t xml:space="preserve">להתיישנות </w:t>
      </w:r>
      <w:r>
        <w:rPr>
          <w:rFonts w:ascii="David" w:hAnsi="David" w:hint="cs"/>
          <w:noProof w:val="0"/>
          <w:rtl/>
        </w:rPr>
        <w:t xml:space="preserve">רוכשת מכוח סעיף 78 </w:t>
      </w:r>
      <w:r w:rsidR="00D55936">
        <w:rPr>
          <w:rFonts w:ascii="David" w:hAnsi="David" w:hint="cs"/>
          <w:noProof w:val="0"/>
          <w:rtl/>
        </w:rPr>
        <w:t>לחוק הקרקעות</w:t>
      </w:r>
      <w:r>
        <w:rPr>
          <w:rFonts w:ascii="David" w:hAnsi="David" w:hint="cs"/>
          <w:noProof w:val="0"/>
          <w:rtl/>
        </w:rPr>
        <w:t>, כאמור לעיל</w:t>
      </w:r>
      <w:r w:rsidR="004042BC">
        <w:rPr>
          <w:rFonts w:ascii="David" w:hAnsi="David" w:hint="cs"/>
          <w:noProof w:val="0"/>
          <w:rtl/>
        </w:rPr>
        <w:t>,</w:t>
      </w:r>
      <w:r>
        <w:rPr>
          <w:rFonts w:ascii="David" w:hAnsi="David" w:hint="cs"/>
          <w:noProof w:val="0"/>
          <w:rtl/>
        </w:rPr>
        <w:t xml:space="preserve"> זכויות ככל שהיו לתובעים נמחקו לאור היות</w:t>
      </w:r>
      <w:r w:rsidR="002330DD">
        <w:rPr>
          <w:rFonts w:ascii="David" w:hAnsi="David" w:hint="cs"/>
          <w:noProof w:val="0"/>
          <w:rtl/>
        </w:rPr>
        <w:t>ם</w:t>
      </w:r>
      <w:r>
        <w:rPr>
          <w:rFonts w:ascii="David" w:hAnsi="David" w:hint="cs"/>
          <w:noProof w:val="0"/>
          <w:rtl/>
        </w:rPr>
        <w:t xml:space="preserve"> של המקרקעין הסמוכים מוסדרים ובהיותם רשומים על שם אחרים. </w:t>
      </w:r>
      <w:r w:rsidR="001E4211">
        <w:rPr>
          <w:rFonts w:ascii="David" w:hAnsi="David" w:hint="cs"/>
          <w:noProof w:val="0"/>
          <w:rtl/>
        </w:rPr>
        <w:t>יצוין</w:t>
      </w:r>
      <w:r w:rsidR="00ED50DD">
        <w:rPr>
          <w:rFonts w:ascii="David" w:hAnsi="David" w:hint="cs"/>
          <w:noProof w:val="0"/>
          <w:rtl/>
        </w:rPr>
        <w:t xml:space="preserve">, </w:t>
      </w:r>
      <w:r w:rsidR="001E4211">
        <w:rPr>
          <w:rFonts w:ascii="David" w:hAnsi="David" w:hint="cs"/>
          <w:noProof w:val="0"/>
          <w:rtl/>
        </w:rPr>
        <w:t xml:space="preserve">כי התובעים במסגרת סיכומיהם לא טענו לקיומה של </w:t>
      </w:r>
      <w:r w:rsidR="009E4E9D">
        <w:rPr>
          <w:rFonts w:ascii="David" w:hAnsi="David" w:hint="cs"/>
          <w:noProof w:val="0"/>
          <w:rtl/>
        </w:rPr>
        <w:t xml:space="preserve">התיישנות </w:t>
      </w:r>
      <w:r w:rsidR="001E4211">
        <w:rPr>
          <w:rFonts w:ascii="David" w:hAnsi="David" w:hint="cs"/>
          <w:noProof w:val="0"/>
          <w:rtl/>
        </w:rPr>
        <w:t>רוכשת מכוחו של סעיף 78 לחוק הקרקעות אלא חזרו וטענו כי זכאותם להירשם כבעלים הינה מכוח סעיף 20 לחוק הקרקעות (ראו סעיף 47 לסיכומיהם).</w:t>
      </w:r>
      <w:r w:rsidR="004D6993">
        <w:rPr>
          <w:rFonts w:ascii="David" w:hAnsi="David" w:hint="cs"/>
          <w:noProof w:val="0"/>
          <w:rtl/>
        </w:rPr>
        <w:t xml:space="preserve"> למעשה</w:t>
      </w:r>
      <w:r w:rsidR="004042BC">
        <w:rPr>
          <w:rFonts w:ascii="David" w:hAnsi="David" w:hint="cs"/>
          <w:noProof w:val="0"/>
          <w:rtl/>
        </w:rPr>
        <w:t>,</w:t>
      </w:r>
      <w:r w:rsidR="004D6993">
        <w:rPr>
          <w:rFonts w:ascii="David" w:hAnsi="David" w:hint="cs"/>
          <w:noProof w:val="0"/>
          <w:rtl/>
        </w:rPr>
        <w:t xml:space="preserve"> לא הובאו ראיות מטעם</w:t>
      </w:r>
      <w:r w:rsidR="00ED50DD">
        <w:rPr>
          <w:rFonts w:ascii="David" w:hAnsi="David" w:hint="cs"/>
          <w:noProof w:val="0"/>
          <w:rtl/>
        </w:rPr>
        <w:t xml:space="preserve"> התובעים המוכיחות את היסודות הנדרשים בהתאם לסעיף 78 לחוק הקרקעות. </w:t>
      </w:r>
    </w:p>
    <w:p w14:paraId="713EF00D" w14:textId="77777777" w:rsidR="001E4211" w:rsidRDefault="001E4211" w:rsidP="001E4211">
      <w:pPr>
        <w:pStyle w:val="ad"/>
        <w:spacing w:line="360" w:lineRule="auto"/>
        <w:ind w:left="927"/>
        <w:jc w:val="both"/>
        <w:rPr>
          <w:rFonts w:ascii="David" w:hAnsi="David"/>
          <w:noProof w:val="0"/>
        </w:rPr>
      </w:pPr>
    </w:p>
    <w:p w14:paraId="168C1358" w14:textId="77777777" w:rsidR="009D7495" w:rsidRDefault="001E4211" w:rsidP="006B4C59">
      <w:pPr>
        <w:pStyle w:val="ad"/>
        <w:numPr>
          <w:ilvl w:val="0"/>
          <w:numId w:val="1"/>
        </w:numPr>
        <w:spacing w:line="360" w:lineRule="auto"/>
        <w:jc w:val="both"/>
        <w:rPr>
          <w:rFonts w:ascii="David" w:hAnsi="David"/>
          <w:noProof w:val="0"/>
        </w:rPr>
      </w:pPr>
      <w:r w:rsidRPr="00977E60">
        <w:rPr>
          <w:rFonts w:ascii="David" w:hAnsi="David" w:hint="cs"/>
          <w:noProof w:val="0"/>
          <w:rtl/>
        </w:rPr>
        <w:t xml:space="preserve">כאמור, סעיף 78 לחוק הקרקעות עוסק במישור </w:t>
      </w:r>
      <w:r w:rsidR="004042BC" w:rsidRPr="00977E60">
        <w:rPr>
          <w:rFonts w:ascii="David" w:hAnsi="David" w:hint="cs"/>
          <w:noProof w:val="0"/>
          <w:rtl/>
        </w:rPr>
        <w:t>ה</w:t>
      </w:r>
      <w:r w:rsidRPr="00977E60">
        <w:rPr>
          <w:rFonts w:ascii="David" w:hAnsi="David" w:hint="cs"/>
          <w:noProof w:val="0"/>
          <w:rtl/>
        </w:rPr>
        <w:t>יחסים שבין אדם למדינה</w:t>
      </w:r>
      <w:r w:rsidR="00ED50DD" w:rsidRPr="00977E60">
        <w:rPr>
          <w:rFonts w:ascii="David" w:hAnsi="David" w:hint="cs"/>
          <w:noProof w:val="0"/>
          <w:rtl/>
        </w:rPr>
        <w:t xml:space="preserve"> ולא בין אדם לחברו</w:t>
      </w:r>
      <w:r w:rsidRPr="00977E60">
        <w:rPr>
          <w:rFonts w:ascii="David" w:hAnsi="David" w:hint="cs"/>
          <w:noProof w:val="0"/>
          <w:rtl/>
        </w:rPr>
        <w:t xml:space="preserve">. </w:t>
      </w:r>
      <w:r w:rsidR="00A52E28" w:rsidRPr="00977E60">
        <w:rPr>
          <w:rFonts w:ascii="David" w:hAnsi="David" w:hint="cs"/>
          <w:noProof w:val="0"/>
          <w:rtl/>
        </w:rPr>
        <w:t xml:space="preserve">ככל שטענתם </w:t>
      </w:r>
      <w:r w:rsidR="00886779" w:rsidRPr="00977E60">
        <w:rPr>
          <w:rFonts w:ascii="David" w:hAnsi="David" w:hint="cs"/>
          <w:noProof w:val="0"/>
          <w:rtl/>
        </w:rPr>
        <w:t xml:space="preserve">של התובעים </w:t>
      </w:r>
      <w:r w:rsidR="00A52E28" w:rsidRPr="00977E60">
        <w:rPr>
          <w:rFonts w:ascii="David" w:hAnsi="David" w:hint="cs"/>
          <w:noProof w:val="0"/>
          <w:rtl/>
        </w:rPr>
        <w:t>מופנית כלפי הנתבעת 1</w:t>
      </w:r>
      <w:r w:rsidR="004042BC" w:rsidRPr="00977E60">
        <w:rPr>
          <w:rFonts w:ascii="David" w:hAnsi="David" w:hint="cs"/>
          <w:noProof w:val="0"/>
          <w:rtl/>
        </w:rPr>
        <w:t>,</w:t>
      </w:r>
      <w:r w:rsidR="00A52E28" w:rsidRPr="00977E60">
        <w:rPr>
          <w:rFonts w:ascii="David" w:hAnsi="David" w:hint="cs"/>
          <w:noProof w:val="0"/>
          <w:rtl/>
        </w:rPr>
        <w:t xml:space="preserve"> היה </w:t>
      </w:r>
      <w:r w:rsidR="00A34362" w:rsidRPr="00977E60">
        <w:rPr>
          <w:rFonts w:ascii="David" w:hAnsi="David" w:hint="cs"/>
          <w:noProof w:val="0"/>
          <w:rtl/>
        </w:rPr>
        <w:t>על</w:t>
      </w:r>
      <w:r w:rsidR="004042BC" w:rsidRPr="00977E60">
        <w:rPr>
          <w:rFonts w:ascii="David" w:hAnsi="David" w:hint="cs"/>
          <w:noProof w:val="0"/>
          <w:rtl/>
        </w:rPr>
        <w:t xml:space="preserve">יהם </w:t>
      </w:r>
      <w:r w:rsidR="00A34362" w:rsidRPr="00977E60">
        <w:rPr>
          <w:rFonts w:ascii="David" w:hAnsi="David" w:hint="cs"/>
          <w:noProof w:val="0"/>
          <w:rtl/>
        </w:rPr>
        <w:t xml:space="preserve">להוכיח </w:t>
      </w:r>
      <w:r w:rsidR="00977E60">
        <w:rPr>
          <w:rFonts w:ascii="David" w:hAnsi="David" w:hint="cs"/>
          <w:noProof w:val="0"/>
          <w:rtl/>
        </w:rPr>
        <w:t xml:space="preserve">עיבוד וחזקה רציפה של המקרקעין הסמוכים לאורך כל התקופה הרלוונטית. </w:t>
      </w:r>
    </w:p>
    <w:p w14:paraId="16CECABF" w14:textId="77777777" w:rsidR="00977E60" w:rsidRPr="00977E60" w:rsidRDefault="00977E60" w:rsidP="00977E60">
      <w:pPr>
        <w:pStyle w:val="ad"/>
        <w:rPr>
          <w:rFonts w:ascii="David" w:hAnsi="David"/>
          <w:noProof w:val="0"/>
          <w:rtl/>
        </w:rPr>
      </w:pPr>
    </w:p>
    <w:p w14:paraId="1644C892" w14:textId="77777777" w:rsidR="00ED50DD" w:rsidRDefault="005468B8" w:rsidP="00282840">
      <w:pPr>
        <w:pStyle w:val="ad"/>
        <w:numPr>
          <w:ilvl w:val="0"/>
          <w:numId w:val="1"/>
        </w:numPr>
        <w:spacing w:line="360" w:lineRule="auto"/>
        <w:jc w:val="both"/>
        <w:rPr>
          <w:rFonts w:ascii="David" w:hAnsi="David"/>
          <w:noProof w:val="0"/>
        </w:rPr>
      </w:pPr>
      <w:r>
        <w:rPr>
          <w:rFonts w:ascii="David" w:hAnsi="David" w:hint="cs"/>
          <w:spacing w:val="10"/>
          <w:rtl/>
        </w:rPr>
        <w:t>"</w:t>
      </w:r>
      <w:r>
        <w:rPr>
          <w:rFonts w:ascii="David" w:hAnsi="David" w:hint="cs"/>
          <w:b/>
          <w:bCs/>
          <w:spacing w:val="10"/>
          <w:rtl/>
        </w:rPr>
        <w:t>ב</w:t>
      </w:r>
      <w:r w:rsidR="009D7495" w:rsidRPr="005468B8">
        <w:rPr>
          <w:rFonts w:ascii="David" w:hAnsi="David"/>
          <w:b/>
          <w:bCs/>
          <w:spacing w:val="10"/>
          <w:rtl/>
        </w:rPr>
        <w:t>יחס לדרישת העיבוד, דרישה זו התפרשה בפסיקה באופן מחמיר יחסית, כעיבוד "משמעותי" או עיבוד "של ממש" של הקרקע</w:t>
      </w:r>
      <w:r w:rsidR="009D7495" w:rsidRPr="005468B8">
        <w:rPr>
          <w:rFonts w:ascii="David" w:hAnsi="David"/>
          <w:b/>
          <w:bCs/>
          <w:rtl/>
        </w:rPr>
        <w:t xml:space="preserve"> ...</w:t>
      </w:r>
      <w:r w:rsidR="009D7495" w:rsidRPr="005468B8">
        <w:rPr>
          <w:rFonts w:ascii="David" w:hAnsi="David"/>
          <w:b/>
          <w:bCs/>
          <w:spacing w:val="10"/>
          <w:rtl/>
        </w:rPr>
        <w:t>באשר לתקופת העיבוד נקבע כי יש צורך בעיבוד "רציף", למעט תקופה קצרה של "שבתון מטעמים חקלאיים טהורים"</w:t>
      </w:r>
      <w:r w:rsidRPr="00886779">
        <w:rPr>
          <w:rFonts w:ascii="David" w:hAnsi="David"/>
          <w:b/>
          <w:bCs/>
          <w:spacing w:val="10"/>
          <w:rtl/>
        </w:rPr>
        <w:t>"</w:t>
      </w:r>
      <w:r w:rsidR="009D7495" w:rsidRPr="005468B8">
        <w:rPr>
          <w:rFonts w:ascii="David" w:hAnsi="David"/>
          <w:spacing w:val="10"/>
          <w:rtl/>
        </w:rPr>
        <w:t xml:space="preserve">(ראו ע"א 8117/14 </w:t>
      </w:r>
      <w:r w:rsidR="009D7495" w:rsidRPr="005468B8">
        <w:rPr>
          <w:rFonts w:ascii="David" w:hAnsi="David"/>
          <w:b/>
          <w:bCs/>
          <w:spacing w:val="10"/>
          <w:rtl/>
        </w:rPr>
        <w:t>חוסין נ' מינהל מקרקעי ישראל</w:t>
      </w:r>
      <w:r w:rsidR="00282840">
        <w:rPr>
          <w:rFonts w:ascii="David" w:hAnsi="David"/>
          <w:spacing w:val="10"/>
          <w:rtl/>
        </w:rPr>
        <w:t xml:space="preserve"> (16.6.2016</w:t>
      </w:r>
      <w:r w:rsidR="00282840">
        <w:rPr>
          <w:rFonts w:ascii="David" w:hAnsi="David" w:hint="cs"/>
          <w:spacing w:val="10"/>
          <w:rtl/>
        </w:rPr>
        <w:t>)</w:t>
      </w:r>
      <w:r w:rsidR="009D7495" w:rsidRPr="005468B8">
        <w:rPr>
          <w:rFonts w:ascii="David" w:hAnsi="David"/>
          <w:spacing w:val="10"/>
          <w:rtl/>
        </w:rPr>
        <w:t xml:space="preserve"> פסקה </w:t>
      </w:r>
      <w:r w:rsidR="00282840">
        <w:rPr>
          <w:rFonts w:ascii="David" w:hAnsi="David" w:hint="cs"/>
          <w:spacing w:val="10"/>
          <w:rtl/>
        </w:rPr>
        <w:t>32</w:t>
      </w:r>
      <w:r w:rsidR="00886779">
        <w:rPr>
          <w:rFonts w:ascii="David" w:hAnsi="David" w:hint="cs"/>
          <w:spacing w:val="10"/>
          <w:rtl/>
        </w:rPr>
        <w:t xml:space="preserve">. ראו גם שקד עמודים 459-460). </w:t>
      </w:r>
    </w:p>
    <w:p w14:paraId="67CF51F1" w14:textId="77777777" w:rsidR="00ED50DD" w:rsidRPr="00ED50DD" w:rsidRDefault="00ED50DD" w:rsidP="00ED50DD">
      <w:pPr>
        <w:pStyle w:val="ad"/>
        <w:rPr>
          <w:rFonts w:ascii="David" w:hAnsi="David"/>
          <w:noProof w:val="0"/>
          <w:rtl/>
        </w:rPr>
      </w:pPr>
    </w:p>
    <w:p w14:paraId="178780A4" w14:textId="77777777" w:rsidR="00886779" w:rsidRDefault="00886779" w:rsidP="00282840">
      <w:pPr>
        <w:pStyle w:val="ad"/>
        <w:numPr>
          <w:ilvl w:val="0"/>
          <w:numId w:val="1"/>
        </w:numPr>
        <w:spacing w:line="360" w:lineRule="auto"/>
        <w:jc w:val="both"/>
        <w:rPr>
          <w:rFonts w:ascii="David" w:hAnsi="David"/>
          <w:noProof w:val="0"/>
        </w:rPr>
      </w:pPr>
      <w:r>
        <w:rPr>
          <w:rFonts w:ascii="David" w:hAnsi="David" w:hint="cs"/>
          <w:noProof w:val="0"/>
          <w:rtl/>
        </w:rPr>
        <w:t>הראייה היחידה בתמיכה לעיבוד</w:t>
      </w:r>
      <w:r w:rsidR="00A52E28">
        <w:rPr>
          <w:rFonts w:ascii="David" w:hAnsi="David" w:hint="cs"/>
          <w:noProof w:val="0"/>
          <w:rtl/>
        </w:rPr>
        <w:t xml:space="preserve"> היו אמירות לקוניות שהובאו בתצהירו של </w:t>
      </w:r>
      <w:r w:rsidR="00282840">
        <w:rPr>
          <w:rFonts w:ascii="David" w:hAnsi="David" w:hint="cs"/>
          <w:noProof w:val="0"/>
          <w:rtl/>
        </w:rPr>
        <w:t xml:space="preserve">התובע1. </w:t>
      </w:r>
      <w:r w:rsidR="009E4E9D">
        <w:rPr>
          <w:rFonts w:ascii="David" w:hAnsi="David" w:hint="cs"/>
          <w:noProof w:val="0"/>
          <w:rtl/>
        </w:rPr>
        <w:t xml:space="preserve">כך העיד: </w:t>
      </w:r>
      <w:r w:rsidR="00D56D2D" w:rsidRPr="00D56D2D">
        <w:rPr>
          <w:rFonts w:ascii="David" w:hAnsi="David" w:hint="cs"/>
          <w:b/>
          <w:bCs/>
          <w:noProof w:val="0"/>
          <w:rtl/>
        </w:rPr>
        <w:t>"</w:t>
      </w:r>
      <w:r w:rsidR="00B65116" w:rsidRPr="00D56D2D">
        <w:rPr>
          <w:rFonts w:ascii="David" w:hAnsi="David" w:hint="cs"/>
          <w:b/>
          <w:bCs/>
          <w:noProof w:val="0"/>
          <w:rtl/>
        </w:rPr>
        <w:t>חוץ מהשטח המגודר שאנחנו גרים בו החזקנו בעוד קרקעות סמוכות מחוץ לגדר</w:t>
      </w:r>
      <w:r w:rsidR="00B65116">
        <w:rPr>
          <w:rFonts w:ascii="David" w:hAnsi="David" w:hint="cs"/>
          <w:noProof w:val="0"/>
          <w:rtl/>
        </w:rPr>
        <w:t xml:space="preserve"> (המדובר בקרקעות שאינן חלק מהמקרקעין הסמוכים ל</w:t>
      </w:r>
      <w:r w:rsidR="00D56D2D">
        <w:rPr>
          <w:rFonts w:ascii="David" w:hAnsi="David" w:hint="cs"/>
          <w:noProof w:val="0"/>
          <w:rtl/>
        </w:rPr>
        <w:t>ג</w:t>
      </w:r>
      <w:r w:rsidR="00B65116">
        <w:rPr>
          <w:rFonts w:ascii="David" w:hAnsi="David" w:hint="cs"/>
          <w:noProof w:val="0"/>
          <w:rtl/>
        </w:rPr>
        <w:t xml:space="preserve">ביהם </w:t>
      </w:r>
      <w:r w:rsidR="00D56D2D">
        <w:rPr>
          <w:rFonts w:ascii="David" w:hAnsi="David" w:hint="cs"/>
          <w:noProof w:val="0"/>
          <w:rtl/>
        </w:rPr>
        <w:t>טענו להתיישנות</w:t>
      </w:r>
      <w:r w:rsidR="00B65116">
        <w:rPr>
          <w:rFonts w:ascii="David" w:hAnsi="David" w:hint="cs"/>
          <w:noProof w:val="0"/>
          <w:rtl/>
        </w:rPr>
        <w:t xml:space="preserve"> רוכשת </w:t>
      </w:r>
      <w:r w:rsidR="00B65116">
        <w:rPr>
          <w:rFonts w:ascii="David" w:hAnsi="David"/>
          <w:noProof w:val="0"/>
          <w:rtl/>
        </w:rPr>
        <w:t>–</w:t>
      </w:r>
      <w:r w:rsidR="00B65116">
        <w:rPr>
          <w:rFonts w:ascii="David" w:hAnsi="David" w:hint="cs"/>
          <w:noProof w:val="0"/>
          <w:rtl/>
        </w:rPr>
        <w:t xml:space="preserve"> הערת הח"מ) </w:t>
      </w:r>
      <w:r w:rsidR="00B65116" w:rsidRPr="00D56D2D">
        <w:rPr>
          <w:rFonts w:ascii="David" w:hAnsi="David" w:hint="cs"/>
          <w:b/>
          <w:bCs/>
          <w:noProof w:val="0"/>
          <w:rtl/>
        </w:rPr>
        <w:t>שאבא שלי השתלט עליהן בכוח הזרוע והינו מגדלים שם גידולים חקלאים בעיקר. עם השני</w:t>
      </w:r>
      <w:r w:rsidR="00D26112">
        <w:rPr>
          <w:rFonts w:ascii="David" w:hAnsi="David" w:hint="cs"/>
          <w:b/>
          <w:bCs/>
          <w:noProof w:val="0"/>
          <w:rtl/>
        </w:rPr>
        <w:t>ם</w:t>
      </w:r>
      <w:r w:rsidR="00B65116" w:rsidRPr="00D56D2D">
        <w:rPr>
          <w:rFonts w:ascii="David" w:hAnsi="David" w:hint="cs"/>
          <w:b/>
          <w:bCs/>
          <w:noProof w:val="0"/>
          <w:rtl/>
        </w:rPr>
        <w:t xml:space="preserve"> המדינה לקחה לנו את השטחים האלו לצר</w:t>
      </w:r>
      <w:r w:rsidR="00D56D2D" w:rsidRPr="00D56D2D">
        <w:rPr>
          <w:rFonts w:ascii="David" w:hAnsi="David" w:hint="cs"/>
          <w:b/>
          <w:bCs/>
          <w:noProof w:val="0"/>
          <w:rtl/>
        </w:rPr>
        <w:t>כ</w:t>
      </w:r>
      <w:r w:rsidR="00B65116" w:rsidRPr="00D56D2D">
        <w:rPr>
          <w:rFonts w:ascii="David" w:hAnsi="David" w:hint="cs"/>
          <w:b/>
          <w:bCs/>
          <w:noProof w:val="0"/>
          <w:rtl/>
        </w:rPr>
        <w:t>ים ציבוריים והי</w:t>
      </w:r>
      <w:r w:rsidR="004042BC">
        <w:rPr>
          <w:rFonts w:ascii="David" w:hAnsi="David" w:hint="cs"/>
          <w:b/>
          <w:bCs/>
          <w:noProof w:val="0"/>
          <w:rtl/>
        </w:rPr>
        <w:t>ו</w:t>
      </w:r>
      <w:r w:rsidR="00B65116" w:rsidRPr="00D56D2D">
        <w:rPr>
          <w:rFonts w:ascii="David" w:hAnsi="David" w:hint="cs"/>
          <w:b/>
          <w:bCs/>
          <w:noProof w:val="0"/>
          <w:rtl/>
        </w:rPr>
        <w:t>ם יש עליהם בתי ספר, כבישים וגנים. אבל את השטח שאבא</w:t>
      </w:r>
      <w:r w:rsidR="00B65116">
        <w:rPr>
          <w:rFonts w:ascii="David" w:hAnsi="David" w:hint="cs"/>
          <w:noProof w:val="0"/>
          <w:rtl/>
        </w:rPr>
        <w:t xml:space="preserve"> </w:t>
      </w:r>
      <w:r w:rsidR="00B65116" w:rsidRPr="00D56D2D">
        <w:rPr>
          <w:rFonts w:ascii="David" w:hAnsi="David" w:hint="cs"/>
          <w:b/>
          <w:bCs/>
          <w:noProof w:val="0"/>
          <w:rtl/>
        </w:rPr>
        <w:t xml:space="preserve">שלי גידר </w:t>
      </w:r>
      <w:r w:rsidR="004042BC">
        <w:rPr>
          <w:rFonts w:ascii="David" w:hAnsi="David" w:hint="cs"/>
          <w:b/>
          <w:bCs/>
          <w:noProof w:val="0"/>
          <w:rtl/>
        </w:rPr>
        <w:t xml:space="preserve">- </w:t>
      </w:r>
      <w:r w:rsidR="00B65116" w:rsidRPr="00D56D2D">
        <w:rPr>
          <w:rFonts w:ascii="David" w:hAnsi="David" w:hint="cs"/>
          <w:b/>
          <w:bCs/>
          <w:noProof w:val="0"/>
          <w:rtl/>
        </w:rPr>
        <w:t>מעולם לא נגעו בו"</w:t>
      </w:r>
      <w:r w:rsidR="00B65116">
        <w:rPr>
          <w:rFonts w:ascii="David" w:hAnsi="David" w:hint="cs"/>
          <w:noProof w:val="0"/>
          <w:rtl/>
        </w:rPr>
        <w:t xml:space="preserve"> (סעיף 12)</w:t>
      </w:r>
      <w:r w:rsidR="004042BC">
        <w:rPr>
          <w:rFonts w:ascii="David" w:hAnsi="David" w:hint="cs"/>
          <w:noProof w:val="0"/>
          <w:rtl/>
        </w:rPr>
        <w:t xml:space="preserve">. </w:t>
      </w:r>
    </w:p>
    <w:p w14:paraId="445ED13F" w14:textId="77777777" w:rsidR="00AC6065" w:rsidRDefault="00AC6065" w:rsidP="00886779">
      <w:pPr>
        <w:pStyle w:val="ad"/>
        <w:spacing w:line="360" w:lineRule="auto"/>
        <w:ind w:left="927"/>
        <w:jc w:val="both"/>
        <w:rPr>
          <w:rFonts w:ascii="David" w:hAnsi="David"/>
          <w:b/>
          <w:bCs/>
          <w:noProof w:val="0"/>
          <w:rtl/>
        </w:rPr>
      </w:pPr>
    </w:p>
    <w:p w14:paraId="048E242C" w14:textId="77777777" w:rsidR="00886779" w:rsidRDefault="00B65116" w:rsidP="00886779">
      <w:pPr>
        <w:pStyle w:val="ad"/>
        <w:spacing w:line="360" w:lineRule="auto"/>
        <w:ind w:left="927"/>
        <w:jc w:val="both"/>
        <w:rPr>
          <w:rFonts w:ascii="David" w:hAnsi="David"/>
          <w:noProof w:val="0"/>
          <w:rtl/>
        </w:rPr>
      </w:pPr>
      <w:r w:rsidRPr="00D56D2D">
        <w:rPr>
          <w:rFonts w:ascii="David" w:hAnsi="David" w:hint="cs"/>
          <w:b/>
          <w:bCs/>
          <w:noProof w:val="0"/>
          <w:rtl/>
        </w:rPr>
        <w:t>"לאורך כל השנים עשו הורי שימוש בלעדי במקרקעין המגודרים ובין היתר זרעו אותם מדי</w:t>
      </w:r>
      <w:r w:rsidR="004042BC">
        <w:rPr>
          <w:rFonts w:ascii="David" w:hAnsi="David" w:hint="cs"/>
          <w:b/>
          <w:bCs/>
          <w:noProof w:val="0"/>
          <w:rtl/>
        </w:rPr>
        <w:t>י</w:t>
      </w:r>
      <w:r w:rsidRPr="00D56D2D">
        <w:rPr>
          <w:rFonts w:ascii="David" w:hAnsi="David" w:hint="cs"/>
          <w:b/>
          <w:bCs/>
          <w:noProof w:val="0"/>
          <w:rtl/>
        </w:rPr>
        <w:t xml:space="preserve"> שנה בש</w:t>
      </w:r>
      <w:r w:rsidR="00D56D2D" w:rsidRPr="00D56D2D">
        <w:rPr>
          <w:rFonts w:ascii="David" w:hAnsi="David" w:hint="cs"/>
          <w:b/>
          <w:bCs/>
          <w:noProof w:val="0"/>
          <w:rtl/>
        </w:rPr>
        <w:t>נ</w:t>
      </w:r>
      <w:r w:rsidRPr="00D56D2D">
        <w:rPr>
          <w:rFonts w:ascii="David" w:hAnsi="David" w:hint="cs"/>
          <w:b/>
          <w:bCs/>
          <w:noProof w:val="0"/>
          <w:rtl/>
        </w:rPr>
        <w:t>ה ונטע</w:t>
      </w:r>
      <w:r w:rsidR="00D56D2D" w:rsidRPr="00D56D2D">
        <w:rPr>
          <w:rFonts w:ascii="David" w:hAnsi="David" w:hint="cs"/>
          <w:b/>
          <w:bCs/>
          <w:noProof w:val="0"/>
          <w:rtl/>
        </w:rPr>
        <w:t>ו</w:t>
      </w:r>
      <w:r w:rsidRPr="00D56D2D">
        <w:rPr>
          <w:rFonts w:ascii="David" w:hAnsi="David" w:hint="cs"/>
          <w:b/>
          <w:bCs/>
          <w:noProof w:val="0"/>
          <w:rtl/>
        </w:rPr>
        <w:t xml:space="preserve"> </w:t>
      </w:r>
      <w:r w:rsidR="00D56D2D" w:rsidRPr="00D56D2D">
        <w:rPr>
          <w:rFonts w:ascii="David" w:hAnsi="David" w:hint="cs"/>
          <w:b/>
          <w:bCs/>
          <w:noProof w:val="0"/>
          <w:rtl/>
        </w:rPr>
        <w:t>ע</w:t>
      </w:r>
      <w:r w:rsidRPr="00D56D2D">
        <w:rPr>
          <w:rFonts w:ascii="David" w:hAnsi="David" w:hint="cs"/>
          <w:b/>
          <w:bCs/>
          <w:noProof w:val="0"/>
          <w:rtl/>
        </w:rPr>
        <w:t>ליהם עצים"</w:t>
      </w:r>
      <w:r>
        <w:rPr>
          <w:rFonts w:ascii="David" w:hAnsi="David" w:hint="cs"/>
          <w:noProof w:val="0"/>
          <w:rtl/>
        </w:rPr>
        <w:t xml:space="preserve"> </w:t>
      </w:r>
      <w:r w:rsidR="00ED50DD">
        <w:rPr>
          <w:rFonts w:ascii="David" w:hAnsi="David" w:hint="cs"/>
          <w:noProof w:val="0"/>
          <w:rtl/>
        </w:rPr>
        <w:t xml:space="preserve"> </w:t>
      </w:r>
      <w:r w:rsidR="00D56D2D">
        <w:rPr>
          <w:rFonts w:ascii="David" w:hAnsi="David" w:hint="cs"/>
          <w:noProof w:val="0"/>
          <w:rtl/>
        </w:rPr>
        <w:t xml:space="preserve">(סעיף 14). </w:t>
      </w:r>
    </w:p>
    <w:p w14:paraId="5C0E6DFF" w14:textId="77777777" w:rsidR="00886779" w:rsidRDefault="00886779" w:rsidP="00886779">
      <w:pPr>
        <w:pStyle w:val="ad"/>
        <w:spacing w:line="360" w:lineRule="auto"/>
        <w:ind w:left="927"/>
        <w:jc w:val="both"/>
        <w:rPr>
          <w:rFonts w:ascii="David" w:hAnsi="David"/>
          <w:b/>
          <w:bCs/>
          <w:noProof w:val="0"/>
          <w:rtl/>
        </w:rPr>
      </w:pPr>
    </w:p>
    <w:p w14:paraId="309EAA73" w14:textId="77777777" w:rsidR="00AD1200" w:rsidRDefault="00DE0F31" w:rsidP="00886779">
      <w:pPr>
        <w:pStyle w:val="ad"/>
        <w:spacing w:line="360" w:lineRule="auto"/>
        <w:ind w:left="927"/>
        <w:jc w:val="both"/>
        <w:rPr>
          <w:rFonts w:ascii="David" w:hAnsi="David"/>
          <w:noProof w:val="0"/>
        </w:rPr>
      </w:pPr>
      <w:r w:rsidRPr="00DE0F31">
        <w:rPr>
          <w:rFonts w:ascii="David" w:hAnsi="David" w:hint="cs"/>
          <w:b/>
          <w:bCs/>
          <w:noProof w:val="0"/>
          <w:rtl/>
        </w:rPr>
        <w:t>"נטענו בו עצים"</w:t>
      </w:r>
      <w:r>
        <w:rPr>
          <w:rFonts w:ascii="David" w:hAnsi="David" w:hint="cs"/>
          <w:noProof w:val="0"/>
          <w:rtl/>
        </w:rPr>
        <w:t xml:space="preserve"> (סעיף 28)</w:t>
      </w:r>
      <w:r w:rsidR="00482B1E">
        <w:rPr>
          <w:rFonts w:ascii="David" w:hAnsi="David" w:hint="cs"/>
          <w:noProof w:val="0"/>
          <w:rtl/>
        </w:rPr>
        <w:t>.</w:t>
      </w:r>
      <w:r w:rsidR="001E4211">
        <w:rPr>
          <w:rFonts w:ascii="David" w:hAnsi="David" w:hint="cs"/>
          <w:noProof w:val="0"/>
          <w:rtl/>
        </w:rPr>
        <w:t xml:space="preserve"> </w:t>
      </w:r>
    </w:p>
    <w:p w14:paraId="51FDDD4F" w14:textId="77777777" w:rsidR="00AD1200" w:rsidRPr="00AD1200" w:rsidRDefault="00AD1200" w:rsidP="00AD1200">
      <w:pPr>
        <w:pStyle w:val="ad"/>
        <w:rPr>
          <w:rFonts w:ascii="David" w:hAnsi="David"/>
          <w:noProof w:val="0"/>
          <w:rtl/>
        </w:rPr>
      </w:pPr>
    </w:p>
    <w:p w14:paraId="1320103F" w14:textId="77777777" w:rsidR="007A38AD" w:rsidRDefault="00D56D2D" w:rsidP="002330DD">
      <w:pPr>
        <w:pStyle w:val="ad"/>
        <w:numPr>
          <w:ilvl w:val="0"/>
          <w:numId w:val="1"/>
        </w:numPr>
        <w:spacing w:line="360" w:lineRule="auto"/>
        <w:jc w:val="both"/>
        <w:rPr>
          <w:rFonts w:ascii="David" w:hAnsi="David"/>
          <w:noProof w:val="0"/>
        </w:rPr>
      </w:pPr>
      <w:r>
        <w:rPr>
          <w:rFonts w:ascii="David" w:hAnsi="David" w:hint="cs"/>
          <w:noProof w:val="0"/>
          <w:rtl/>
        </w:rPr>
        <w:t>מדובר באמירות לקוניות, מבלי שצורפו ראיות או עדויות נוספות כי אכן השטח עובד לאורך כל התקופה</w:t>
      </w:r>
      <w:r w:rsidR="00D26112">
        <w:rPr>
          <w:rFonts w:ascii="David" w:hAnsi="David" w:hint="cs"/>
          <w:noProof w:val="0"/>
          <w:rtl/>
        </w:rPr>
        <w:t xml:space="preserve">.  יש </w:t>
      </w:r>
      <w:r w:rsidR="00482B1E">
        <w:rPr>
          <w:rFonts w:ascii="David" w:hAnsi="David" w:hint="cs"/>
          <w:noProof w:val="0"/>
          <w:rtl/>
        </w:rPr>
        <w:t xml:space="preserve"> להזכיר </w:t>
      </w:r>
      <w:r w:rsidR="00886779">
        <w:rPr>
          <w:rFonts w:ascii="David" w:hAnsi="David" w:hint="cs"/>
          <w:noProof w:val="0"/>
          <w:rtl/>
        </w:rPr>
        <w:t xml:space="preserve">כי </w:t>
      </w:r>
      <w:proofErr w:type="spellStart"/>
      <w:r w:rsidR="00482B1E">
        <w:rPr>
          <w:rFonts w:ascii="David" w:hAnsi="David" w:hint="cs"/>
          <w:noProof w:val="0"/>
          <w:rtl/>
        </w:rPr>
        <w:t>ואליד</w:t>
      </w:r>
      <w:proofErr w:type="spellEnd"/>
      <w:r w:rsidR="00482B1E">
        <w:rPr>
          <w:rFonts w:ascii="David" w:hAnsi="David" w:hint="cs"/>
          <w:noProof w:val="0"/>
          <w:rtl/>
        </w:rPr>
        <w:t xml:space="preserve"> נולד ב- 1941 וכי</w:t>
      </w:r>
      <w:r>
        <w:rPr>
          <w:rFonts w:ascii="David" w:hAnsi="David" w:hint="cs"/>
          <w:noProof w:val="0"/>
          <w:rtl/>
        </w:rPr>
        <w:t xml:space="preserve"> בחלק ניכר מהתקופה </w:t>
      </w:r>
      <w:r w:rsidR="002330DD">
        <w:rPr>
          <w:rFonts w:ascii="David" w:hAnsi="David" w:hint="cs"/>
          <w:noProof w:val="0"/>
          <w:rtl/>
        </w:rPr>
        <w:t xml:space="preserve">היה </w:t>
      </w:r>
      <w:r w:rsidR="00D26112">
        <w:rPr>
          <w:rFonts w:ascii="David" w:hAnsi="David" w:hint="cs"/>
          <w:noProof w:val="0"/>
          <w:rtl/>
        </w:rPr>
        <w:t>ילד קטן שלא יכול היה להעיד כיצד הדברים היו אז</w:t>
      </w:r>
      <w:r w:rsidR="00886779">
        <w:rPr>
          <w:rFonts w:ascii="David" w:hAnsi="David" w:hint="cs"/>
          <w:noProof w:val="0"/>
          <w:rtl/>
        </w:rPr>
        <w:t xml:space="preserve"> </w:t>
      </w:r>
      <w:r w:rsidR="00FA44B6">
        <w:rPr>
          <w:rFonts w:ascii="David" w:hAnsi="David" w:hint="cs"/>
          <w:noProof w:val="0"/>
          <w:rtl/>
        </w:rPr>
        <w:t>(ראו פרוט</w:t>
      </w:r>
      <w:r w:rsidR="008E064D">
        <w:rPr>
          <w:rFonts w:ascii="David" w:hAnsi="David" w:hint="cs"/>
          <w:noProof w:val="0"/>
          <w:rtl/>
        </w:rPr>
        <w:t>ו</w:t>
      </w:r>
      <w:r w:rsidR="00FA44B6">
        <w:rPr>
          <w:rFonts w:ascii="David" w:hAnsi="David" w:hint="cs"/>
          <w:noProof w:val="0"/>
          <w:rtl/>
        </w:rPr>
        <w:t>קול מיום 28.5.2025 בעמוד 11 שורות 1-3</w:t>
      </w:r>
      <w:r w:rsidR="008E064D">
        <w:rPr>
          <w:rFonts w:ascii="David" w:hAnsi="David" w:hint="cs"/>
          <w:noProof w:val="0"/>
          <w:rtl/>
        </w:rPr>
        <w:t xml:space="preserve">, עמוד 12 שורות 26-27). </w:t>
      </w:r>
    </w:p>
    <w:p w14:paraId="501BED9E" w14:textId="77777777" w:rsidR="00206ABB" w:rsidRPr="00206ABB" w:rsidRDefault="00206ABB" w:rsidP="00206ABB">
      <w:pPr>
        <w:rPr>
          <w:rFonts w:ascii="David" w:hAnsi="David"/>
          <w:noProof w:val="0"/>
          <w:rtl/>
        </w:rPr>
      </w:pPr>
    </w:p>
    <w:p w14:paraId="5A77B118" w14:textId="77777777" w:rsidR="00D26112" w:rsidRDefault="007A38AD" w:rsidP="009B25DC">
      <w:pPr>
        <w:pStyle w:val="ad"/>
        <w:numPr>
          <w:ilvl w:val="0"/>
          <w:numId w:val="1"/>
        </w:numPr>
        <w:spacing w:line="360" w:lineRule="auto"/>
        <w:jc w:val="both"/>
        <w:rPr>
          <w:rFonts w:ascii="David" w:hAnsi="David"/>
          <w:noProof w:val="0"/>
        </w:rPr>
      </w:pPr>
      <w:r>
        <w:rPr>
          <w:rFonts w:ascii="David" w:hAnsi="David" w:hint="cs"/>
          <w:noProof w:val="0"/>
          <w:rtl/>
        </w:rPr>
        <w:t xml:space="preserve">מהאמור לעיל עולה כי אף אם ניתן היה לטעון לקיומה </w:t>
      </w:r>
      <w:r w:rsidR="00AC6065">
        <w:rPr>
          <w:rFonts w:ascii="David" w:hAnsi="David" w:hint="cs"/>
          <w:noProof w:val="0"/>
          <w:rtl/>
        </w:rPr>
        <w:t xml:space="preserve">של </w:t>
      </w:r>
      <w:r>
        <w:rPr>
          <w:rFonts w:ascii="David" w:hAnsi="David" w:hint="cs"/>
          <w:noProof w:val="0"/>
          <w:rtl/>
        </w:rPr>
        <w:t>התיישנות רוכשת מכוח סעיף 78</w:t>
      </w:r>
      <w:r w:rsidR="004042BC">
        <w:rPr>
          <w:rFonts w:ascii="David" w:hAnsi="David" w:hint="cs"/>
          <w:noProof w:val="0"/>
          <w:rtl/>
        </w:rPr>
        <w:t xml:space="preserve">, </w:t>
      </w:r>
      <w:r>
        <w:rPr>
          <w:rFonts w:ascii="David" w:hAnsi="David" w:hint="cs"/>
          <w:noProof w:val="0"/>
          <w:rtl/>
        </w:rPr>
        <w:t>הרי שהתובעים לא עומדים בנטל הנדרש כ</w:t>
      </w:r>
      <w:r w:rsidR="00282840">
        <w:rPr>
          <w:rFonts w:ascii="David" w:hAnsi="David" w:hint="cs"/>
          <w:noProof w:val="0"/>
          <w:rtl/>
        </w:rPr>
        <w:t>ד</w:t>
      </w:r>
      <w:r>
        <w:rPr>
          <w:rFonts w:ascii="David" w:hAnsi="David" w:hint="cs"/>
          <w:noProof w:val="0"/>
          <w:rtl/>
        </w:rPr>
        <w:t>י להוכיח זאת.</w:t>
      </w:r>
      <w:r w:rsidR="00206ABB">
        <w:rPr>
          <w:rFonts w:ascii="David" w:hAnsi="David" w:hint="cs"/>
          <w:noProof w:val="0"/>
          <w:rtl/>
        </w:rPr>
        <w:t xml:space="preserve"> </w:t>
      </w:r>
    </w:p>
    <w:p w14:paraId="3CD1D8BC" w14:textId="77777777" w:rsidR="002858CD" w:rsidRPr="002858CD" w:rsidRDefault="002858CD" w:rsidP="002858CD">
      <w:pPr>
        <w:pStyle w:val="ad"/>
        <w:rPr>
          <w:rFonts w:ascii="David" w:hAnsi="David"/>
          <w:noProof w:val="0"/>
          <w:rtl/>
        </w:rPr>
      </w:pPr>
    </w:p>
    <w:p w14:paraId="5974772B" w14:textId="77777777" w:rsidR="002858CD" w:rsidRPr="002858CD" w:rsidRDefault="002858CD" w:rsidP="00DA6040">
      <w:pPr>
        <w:spacing w:line="360" w:lineRule="auto"/>
        <w:ind w:left="567"/>
        <w:jc w:val="both"/>
        <w:rPr>
          <w:rFonts w:ascii="David" w:hAnsi="David"/>
          <w:b/>
          <w:bCs/>
          <w:noProof w:val="0"/>
          <w:u w:val="single"/>
        </w:rPr>
      </w:pPr>
      <w:r w:rsidRPr="002858CD">
        <w:rPr>
          <w:rFonts w:ascii="David" w:hAnsi="David" w:hint="cs"/>
          <w:b/>
          <w:bCs/>
          <w:noProof w:val="0"/>
          <w:u w:val="single"/>
          <w:rtl/>
        </w:rPr>
        <w:t xml:space="preserve">הפקעות </w:t>
      </w:r>
      <w:r w:rsidR="00DA6040">
        <w:rPr>
          <w:rFonts w:ascii="David" w:hAnsi="David" w:hint="cs"/>
          <w:b/>
          <w:bCs/>
          <w:noProof w:val="0"/>
          <w:u w:val="single"/>
          <w:rtl/>
        </w:rPr>
        <w:t xml:space="preserve">על המקרקעין </w:t>
      </w:r>
      <w:r w:rsidR="0095563B">
        <w:rPr>
          <w:rFonts w:ascii="David" w:hAnsi="David" w:hint="cs"/>
          <w:b/>
          <w:bCs/>
          <w:noProof w:val="0"/>
          <w:u w:val="single"/>
          <w:rtl/>
        </w:rPr>
        <w:t>ה</w:t>
      </w:r>
      <w:r w:rsidR="00DA6040">
        <w:rPr>
          <w:rFonts w:ascii="David" w:hAnsi="David" w:hint="cs"/>
          <w:b/>
          <w:bCs/>
          <w:noProof w:val="0"/>
          <w:u w:val="single"/>
          <w:rtl/>
        </w:rPr>
        <w:t>סמוכים</w:t>
      </w:r>
    </w:p>
    <w:p w14:paraId="640C826A" w14:textId="77777777" w:rsidR="002858CD" w:rsidRPr="002858CD" w:rsidRDefault="002858CD" w:rsidP="002858CD">
      <w:pPr>
        <w:pStyle w:val="ad"/>
        <w:rPr>
          <w:rFonts w:ascii="David" w:hAnsi="David"/>
          <w:noProof w:val="0"/>
          <w:rtl/>
        </w:rPr>
      </w:pPr>
    </w:p>
    <w:p w14:paraId="4EF3F586" w14:textId="77777777" w:rsidR="006A10A4" w:rsidRDefault="006A10A4" w:rsidP="006A10A4">
      <w:pPr>
        <w:pStyle w:val="ad"/>
        <w:numPr>
          <w:ilvl w:val="0"/>
          <w:numId w:val="1"/>
        </w:numPr>
        <w:spacing w:line="360" w:lineRule="auto"/>
        <w:jc w:val="both"/>
        <w:rPr>
          <w:rFonts w:ascii="David" w:hAnsi="David"/>
          <w:noProof w:val="0"/>
        </w:rPr>
      </w:pPr>
      <w:r>
        <w:rPr>
          <w:rFonts w:ascii="David" w:hAnsi="David" w:hint="cs"/>
          <w:noProof w:val="0"/>
          <w:rtl/>
        </w:rPr>
        <w:t xml:space="preserve">כאמור, על פי כתב התביעה המקרקעין הסמוכים ידועים כיום כחלק מחלקות 123, 124, 178 ו-198 (סעיף 10). </w:t>
      </w:r>
    </w:p>
    <w:p w14:paraId="001EE76E" w14:textId="77777777" w:rsidR="006A10A4" w:rsidRDefault="006A10A4" w:rsidP="006A10A4">
      <w:pPr>
        <w:pStyle w:val="ad"/>
        <w:spacing w:line="360" w:lineRule="auto"/>
        <w:ind w:left="927"/>
        <w:jc w:val="both"/>
        <w:rPr>
          <w:rFonts w:ascii="David" w:hAnsi="David"/>
          <w:noProof w:val="0"/>
        </w:rPr>
      </w:pPr>
    </w:p>
    <w:p w14:paraId="3CA120F5" w14:textId="77777777" w:rsidR="00DA6040" w:rsidRDefault="003C4E4D" w:rsidP="00DA6040">
      <w:pPr>
        <w:pStyle w:val="ad"/>
        <w:numPr>
          <w:ilvl w:val="0"/>
          <w:numId w:val="1"/>
        </w:numPr>
        <w:spacing w:line="360" w:lineRule="auto"/>
        <w:jc w:val="both"/>
        <w:rPr>
          <w:rFonts w:ascii="David" w:hAnsi="David"/>
          <w:noProof w:val="0"/>
        </w:rPr>
      </w:pPr>
      <w:r>
        <w:rPr>
          <w:rFonts w:ascii="David" w:hAnsi="David" w:hint="cs"/>
          <w:noProof w:val="0"/>
          <w:rtl/>
        </w:rPr>
        <w:t xml:space="preserve">בכתב ההגנה של הנתבעת 2 </w:t>
      </w:r>
      <w:r w:rsidR="004042BC">
        <w:rPr>
          <w:rFonts w:ascii="David" w:hAnsi="David" w:hint="cs"/>
          <w:noProof w:val="0"/>
          <w:rtl/>
        </w:rPr>
        <w:t>נטען</w:t>
      </w:r>
      <w:r>
        <w:rPr>
          <w:rFonts w:ascii="David" w:hAnsi="David" w:hint="cs"/>
          <w:noProof w:val="0"/>
          <w:rtl/>
        </w:rPr>
        <w:t xml:space="preserve"> כי עיריית חולון, הנתבעת 3, בעל</w:t>
      </w:r>
      <w:r w:rsidR="006A10A4">
        <w:rPr>
          <w:rFonts w:ascii="David" w:hAnsi="David" w:hint="cs"/>
          <w:noProof w:val="0"/>
          <w:rtl/>
        </w:rPr>
        <w:t>ת</w:t>
      </w:r>
      <w:r>
        <w:rPr>
          <w:rFonts w:ascii="David" w:hAnsi="David" w:hint="cs"/>
          <w:noProof w:val="0"/>
          <w:rtl/>
        </w:rPr>
        <w:t xml:space="preserve"> זכויות בחלק מהמקרקעין הסמוכים ובמקרקעין היד</w:t>
      </w:r>
      <w:r w:rsidR="006A10A4">
        <w:rPr>
          <w:rFonts w:ascii="David" w:hAnsi="David" w:hint="cs"/>
          <w:noProof w:val="0"/>
          <w:rtl/>
        </w:rPr>
        <w:t>ו</w:t>
      </w:r>
      <w:r>
        <w:rPr>
          <w:rFonts w:ascii="David" w:hAnsi="David" w:hint="cs"/>
          <w:noProof w:val="0"/>
          <w:rtl/>
        </w:rPr>
        <w:t xml:space="preserve">עים כחלקה 220, 178 </w:t>
      </w:r>
      <w:r w:rsidR="006A10A4">
        <w:rPr>
          <w:rFonts w:ascii="David" w:hAnsi="David" w:hint="cs"/>
          <w:noProof w:val="0"/>
          <w:rtl/>
        </w:rPr>
        <w:t>ו-</w:t>
      </w:r>
      <w:r w:rsidR="002330DD">
        <w:rPr>
          <w:rFonts w:ascii="David" w:hAnsi="David" w:hint="cs"/>
          <w:noProof w:val="0"/>
          <w:rtl/>
        </w:rPr>
        <w:t>198</w:t>
      </w:r>
      <w:r w:rsidR="00DA6040">
        <w:rPr>
          <w:rFonts w:ascii="David" w:hAnsi="David" w:hint="cs"/>
          <w:noProof w:val="0"/>
          <w:rtl/>
        </w:rPr>
        <w:t>. זאת</w:t>
      </w:r>
      <w:r w:rsidR="004042BC">
        <w:rPr>
          <w:rFonts w:ascii="David" w:hAnsi="David" w:hint="cs"/>
          <w:noProof w:val="0"/>
          <w:rtl/>
        </w:rPr>
        <w:t>,</w:t>
      </w:r>
      <w:r w:rsidR="00DA6040">
        <w:rPr>
          <w:rFonts w:ascii="David" w:hAnsi="David" w:hint="cs"/>
          <w:noProof w:val="0"/>
          <w:rtl/>
        </w:rPr>
        <w:t xml:space="preserve"> בין היתר</w:t>
      </w:r>
      <w:r w:rsidR="004042BC">
        <w:rPr>
          <w:rFonts w:ascii="David" w:hAnsi="David" w:hint="cs"/>
          <w:noProof w:val="0"/>
          <w:rtl/>
        </w:rPr>
        <w:t>,</w:t>
      </w:r>
      <w:r w:rsidR="00DA6040">
        <w:rPr>
          <w:rFonts w:ascii="David" w:hAnsi="David" w:hint="cs"/>
          <w:noProof w:val="0"/>
          <w:rtl/>
        </w:rPr>
        <w:t xml:space="preserve"> מכוח הפקעה לצרכי ציבור לפי פקודת הקרקעות, שפורסמה בילקוט הפרסומים מספר 2953 מיום 18.8.83</w:t>
      </w:r>
      <w:r w:rsidR="006A10A4">
        <w:rPr>
          <w:rFonts w:ascii="David" w:hAnsi="David" w:hint="cs"/>
          <w:noProof w:val="0"/>
          <w:rtl/>
        </w:rPr>
        <w:t xml:space="preserve"> (סעיף 19)</w:t>
      </w:r>
      <w:r>
        <w:rPr>
          <w:rFonts w:ascii="David" w:hAnsi="David" w:hint="cs"/>
          <w:noProof w:val="0"/>
          <w:rtl/>
        </w:rPr>
        <w:t xml:space="preserve">. </w:t>
      </w:r>
    </w:p>
    <w:p w14:paraId="0C7A211D" w14:textId="77777777" w:rsidR="00DA6040" w:rsidRPr="00DA6040" w:rsidRDefault="00DA6040" w:rsidP="00DA6040">
      <w:pPr>
        <w:pStyle w:val="ad"/>
        <w:rPr>
          <w:rFonts w:ascii="David" w:hAnsi="David"/>
          <w:noProof w:val="0"/>
          <w:rtl/>
        </w:rPr>
      </w:pPr>
    </w:p>
    <w:p w14:paraId="445509AF" w14:textId="77777777" w:rsidR="002858CD" w:rsidRDefault="00DA6040" w:rsidP="00AA0361">
      <w:pPr>
        <w:pStyle w:val="ad"/>
        <w:numPr>
          <w:ilvl w:val="0"/>
          <w:numId w:val="1"/>
        </w:numPr>
        <w:spacing w:line="360" w:lineRule="auto"/>
        <w:jc w:val="both"/>
        <w:rPr>
          <w:rFonts w:ascii="David" w:hAnsi="David"/>
          <w:noProof w:val="0"/>
        </w:rPr>
      </w:pPr>
      <w:r>
        <w:rPr>
          <w:rFonts w:ascii="David" w:hAnsi="David" w:hint="cs"/>
          <w:noProof w:val="0"/>
          <w:rtl/>
        </w:rPr>
        <w:t>מעיון בנסחי רישום המקר</w:t>
      </w:r>
      <w:r w:rsidR="00AA0361">
        <w:rPr>
          <w:rFonts w:ascii="David" w:hAnsi="David" w:hint="cs"/>
          <w:noProof w:val="0"/>
          <w:rtl/>
        </w:rPr>
        <w:t>ק</w:t>
      </w:r>
      <w:r>
        <w:rPr>
          <w:rFonts w:ascii="David" w:hAnsi="David" w:hint="cs"/>
          <w:noProof w:val="0"/>
          <w:rtl/>
        </w:rPr>
        <w:t>עין עולה כי על חלקות 178 ו-198 שכאמור הינם חלק מהמקרקעין הסמוכים</w:t>
      </w:r>
      <w:r w:rsidR="004042BC">
        <w:rPr>
          <w:rFonts w:ascii="David" w:hAnsi="David" w:hint="cs"/>
          <w:noProof w:val="0"/>
          <w:rtl/>
        </w:rPr>
        <w:t xml:space="preserve">, </w:t>
      </w:r>
      <w:r>
        <w:rPr>
          <w:rFonts w:ascii="David" w:hAnsi="David" w:hint="cs"/>
          <w:noProof w:val="0"/>
          <w:rtl/>
        </w:rPr>
        <w:t xml:space="preserve">אכן רשומות הערות על הפקעות מכוח סעיפים 5 ו-7 לפקודת הקרקעות (ראו נספח 2 לכתב ההגנה של </w:t>
      </w:r>
      <w:r w:rsidR="00AA0361">
        <w:rPr>
          <w:rFonts w:ascii="David" w:hAnsi="David" w:hint="cs"/>
          <w:noProof w:val="0"/>
          <w:rtl/>
        </w:rPr>
        <w:t xml:space="preserve">הנתבעת </w:t>
      </w:r>
      <w:r>
        <w:rPr>
          <w:rFonts w:ascii="David" w:hAnsi="David" w:hint="cs"/>
          <w:noProof w:val="0"/>
          <w:rtl/>
        </w:rPr>
        <w:t>2</w:t>
      </w:r>
      <w:r w:rsidR="00AA0361">
        <w:rPr>
          <w:rFonts w:ascii="David" w:hAnsi="David" w:hint="cs"/>
          <w:noProof w:val="0"/>
          <w:rtl/>
        </w:rPr>
        <w:t xml:space="preserve">, כן ראו נספח ג לתצהיר הנתבעת 3 </w:t>
      </w:r>
      <w:r w:rsidR="004042BC">
        <w:rPr>
          <w:rFonts w:ascii="David" w:hAnsi="David" w:hint="cs"/>
          <w:noProof w:val="0"/>
          <w:rtl/>
        </w:rPr>
        <w:t>ע</w:t>
      </w:r>
      <w:r w:rsidR="00AA0361">
        <w:rPr>
          <w:rFonts w:ascii="David" w:hAnsi="David" w:hint="cs"/>
          <w:noProof w:val="0"/>
          <w:rtl/>
        </w:rPr>
        <w:t>ל פרסום ההפקעות המתייחסות למ</w:t>
      </w:r>
      <w:r w:rsidR="0095563B">
        <w:rPr>
          <w:rFonts w:ascii="David" w:hAnsi="David" w:hint="cs"/>
          <w:noProof w:val="0"/>
          <w:rtl/>
        </w:rPr>
        <w:t>ס</w:t>
      </w:r>
      <w:r w:rsidR="00AA0361">
        <w:rPr>
          <w:rFonts w:ascii="David" w:hAnsi="David" w:hint="cs"/>
          <w:noProof w:val="0"/>
          <w:rtl/>
        </w:rPr>
        <w:t>פרי החלקות הישנים של החלקות</w:t>
      </w:r>
      <w:r>
        <w:rPr>
          <w:rFonts w:ascii="David" w:hAnsi="David" w:hint="cs"/>
          <w:noProof w:val="0"/>
          <w:rtl/>
        </w:rPr>
        <w:t>).</w:t>
      </w:r>
    </w:p>
    <w:p w14:paraId="0D61689A" w14:textId="77777777" w:rsidR="00DA6040" w:rsidRPr="00DA6040" w:rsidRDefault="00DA6040" w:rsidP="00DA6040">
      <w:pPr>
        <w:pStyle w:val="ad"/>
        <w:rPr>
          <w:rFonts w:ascii="David" w:hAnsi="David"/>
          <w:noProof w:val="0"/>
          <w:rtl/>
        </w:rPr>
      </w:pPr>
    </w:p>
    <w:p w14:paraId="6CF6903E" w14:textId="77777777" w:rsidR="0095563B" w:rsidRPr="0095563B" w:rsidRDefault="0095563B" w:rsidP="002330DD">
      <w:pPr>
        <w:pStyle w:val="ad"/>
        <w:numPr>
          <w:ilvl w:val="0"/>
          <w:numId w:val="1"/>
        </w:numPr>
        <w:spacing w:line="360" w:lineRule="auto"/>
        <w:jc w:val="both"/>
        <w:rPr>
          <w:rFonts w:ascii="David" w:hAnsi="David"/>
          <w:noProof w:val="0"/>
        </w:rPr>
      </w:pPr>
      <w:r>
        <w:rPr>
          <w:rFonts w:ascii="David" w:hAnsi="David" w:hint="cs"/>
          <w:noProof w:val="0"/>
          <w:rtl/>
        </w:rPr>
        <w:t xml:space="preserve">לא ראיתי </w:t>
      </w:r>
      <w:r w:rsidR="002330DD">
        <w:rPr>
          <w:rFonts w:ascii="David" w:hAnsi="David" w:hint="cs"/>
          <w:noProof w:val="0"/>
          <w:rtl/>
        </w:rPr>
        <w:t xml:space="preserve">שהתובעים התמודדו עם </w:t>
      </w:r>
      <w:r w:rsidR="004042BC">
        <w:rPr>
          <w:rFonts w:ascii="David" w:hAnsi="David" w:hint="cs"/>
          <w:noProof w:val="0"/>
          <w:rtl/>
        </w:rPr>
        <w:t xml:space="preserve">דבר קיומן של </w:t>
      </w:r>
      <w:r>
        <w:rPr>
          <w:rFonts w:ascii="David" w:hAnsi="David" w:hint="cs"/>
          <w:noProof w:val="0"/>
          <w:rtl/>
        </w:rPr>
        <w:t>הפקעות אלה החלות על חלק מהמקרקעין הסמ</w:t>
      </w:r>
      <w:r w:rsidR="002330DD">
        <w:rPr>
          <w:rFonts w:ascii="David" w:hAnsi="David" w:hint="cs"/>
          <w:noProof w:val="0"/>
          <w:rtl/>
        </w:rPr>
        <w:t>ו</w:t>
      </w:r>
      <w:r>
        <w:rPr>
          <w:rFonts w:ascii="David" w:hAnsi="David" w:hint="cs"/>
          <w:noProof w:val="0"/>
          <w:rtl/>
        </w:rPr>
        <w:t xml:space="preserve">כים </w:t>
      </w:r>
      <w:r w:rsidR="002330DD">
        <w:rPr>
          <w:rFonts w:ascii="David" w:hAnsi="David" w:hint="cs"/>
          <w:noProof w:val="0"/>
          <w:rtl/>
        </w:rPr>
        <w:t>שהנן בתוקף</w:t>
      </w:r>
      <w:r w:rsidR="004042BC">
        <w:rPr>
          <w:rFonts w:ascii="David" w:hAnsi="David" w:hint="cs"/>
          <w:noProof w:val="0"/>
          <w:rtl/>
        </w:rPr>
        <w:t>.</w:t>
      </w:r>
      <w:r>
        <w:rPr>
          <w:rFonts w:ascii="David" w:hAnsi="David" w:hint="cs"/>
          <w:noProof w:val="0"/>
          <w:rtl/>
        </w:rPr>
        <w:t xml:space="preserve"> גם מטעם זה יש לדחות את תביעתם בנוגע לחלקות אלה.</w:t>
      </w:r>
    </w:p>
    <w:p w14:paraId="4A08927C" w14:textId="77777777" w:rsidR="0095563B" w:rsidRPr="0095563B" w:rsidRDefault="0095563B" w:rsidP="0095563B">
      <w:pPr>
        <w:pStyle w:val="ad"/>
        <w:rPr>
          <w:rFonts w:ascii="David" w:hAnsi="David"/>
          <w:b/>
          <w:bCs/>
          <w:noProof w:val="0"/>
          <w:u w:val="single"/>
          <w:rtl/>
        </w:rPr>
      </w:pPr>
    </w:p>
    <w:p w14:paraId="45E8718B" w14:textId="77777777" w:rsidR="0095563B" w:rsidRPr="0095563B" w:rsidRDefault="0095563B" w:rsidP="00282840">
      <w:pPr>
        <w:spacing w:line="360" w:lineRule="auto"/>
        <w:ind w:firstLine="567"/>
        <w:jc w:val="both"/>
        <w:rPr>
          <w:rFonts w:ascii="David" w:hAnsi="David"/>
          <w:noProof w:val="0"/>
        </w:rPr>
      </w:pPr>
      <w:r w:rsidRPr="0095563B">
        <w:rPr>
          <w:rFonts w:ascii="David" w:hAnsi="David" w:hint="cs"/>
          <w:b/>
          <w:bCs/>
          <w:noProof w:val="0"/>
          <w:u w:val="single"/>
          <w:rtl/>
        </w:rPr>
        <w:t xml:space="preserve"> שיהוי </w:t>
      </w:r>
    </w:p>
    <w:p w14:paraId="0158BAD1" w14:textId="77777777" w:rsidR="0095563B" w:rsidRPr="0095563B" w:rsidRDefault="0095563B" w:rsidP="0095563B">
      <w:pPr>
        <w:pStyle w:val="ad"/>
        <w:rPr>
          <w:rFonts w:ascii="David" w:hAnsi="David"/>
          <w:noProof w:val="0"/>
          <w:rtl/>
        </w:rPr>
      </w:pPr>
    </w:p>
    <w:p w14:paraId="440384D2" w14:textId="77777777" w:rsidR="00863B45" w:rsidRDefault="0095563B" w:rsidP="00863B45">
      <w:pPr>
        <w:pStyle w:val="ad"/>
        <w:numPr>
          <w:ilvl w:val="0"/>
          <w:numId w:val="1"/>
        </w:numPr>
        <w:spacing w:line="360" w:lineRule="auto"/>
        <w:jc w:val="both"/>
        <w:rPr>
          <w:rFonts w:ascii="David" w:hAnsi="David"/>
          <w:noProof w:val="0"/>
        </w:rPr>
      </w:pPr>
      <w:r w:rsidRPr="0095563B">
        <w:rPr>
          <w:rFonts w:ascii="David" w:hAnsi="David" w:hint="cs"/>
          <w:noProof w:val="0"/>
          <w:rtl/>
        </w:rPr>
        <w:t>יתרה מכך, כפי שיפורט להלן, התובעים השתהו שיהוי ניכר בהגשת תביעתם.</w:t>
      </w:r>
    </w:p>
    <w:p w14:paraId="560B3C2A" w14:textId="77777777" w:rsidR="00863B45" w:rsidRDefault="00863B45" w:rsidP="00863B45">
      <w:pPr>
        <w:pStyle w:val="ad"/>
        <w:spacing w:line="360" w:lineRule="auto"/>
        <w:ind w:left="927"/>
        <w:jc w:val="both"/>
        <w:rPr>
          <w:rFonts w:ascii="David" w:hAnsi="David"/>
          <w:noProof w:val="0"/>
        </w:rPr>
      </w:pPr>
    </w:p>
    <w:p w14:paraId="080FEE54" w14:textId="77777777" w:rsidR="00863B45" w:rsidRPr="00282840" w:rsidRDefault="0095563B" w:rsidP="00612063">
      <w:pPr>
        <w:pStyle w:val="ad"/>
        <w:numPr>
          <w:ilvl w:val="0"/>
          <w:numId w:val="1"/>
        </w:numPr>
        <w:spacing w:line="360" w:lineRule="auto"/>
        <w:jc w:val="both"/>
        <w:rPr>
          <w:rFonts w:ascii="David" w:hAnsi="David"/>
          <w:noProof w:val="0"/>
        </w:rPr>
      </w:pPr>
      <w:r w:rsidRPr="00282840">
        <w:rPr>
          <w:rFonts w:ascii="David" w:hAnsi="David" w:hint="cs"/>
          <w:noProof w:val="0"/>
          <w:rtl/>
        </w:rPr>
        <w:t xml:space="preserve">התובעים היו צד למאבקים משפטיים קודמים ביחס לחלקה </w:t>
      </w:r>
      <w:r w:rsidR="00CC5273" w:rsidRPr="00282840">
        <w:rPr>
          <w:rFonts w:ascii="David" w:hAnsi="David" w:hint="cs"/>
          <w:noProof w:val="0"/>
          <w:rtl/>
        </w:rPr>
        <w:t xml:space="preserve">126 </w:t>
      </w:r>
      <w:r w:rsidRPr="00282840">
        <w:rPr>
          <w:rFonts w:ascii="David" w:hAnsi="David" w:hint="cs"/>
          <w:noProof w:val="0"/>
          <w:rtl/>
        </w:rPr>
        <w:t xml:space="preserve">הצמודה </w:t>
      </w:r>
      <w:r w:rsidR="00CC5273" w:rsidRPr="00282840">
        <w:rPr>
          <w:rFonts w:ascii="David" w:hAnsi="David" w:hint="cs"/>
          <w:noProof w:val="0"/>
          <w:rtl/>
        </w:rPr>
        <w:t xml:space="preserve">לאותם מקרקעין. מדובר </w:t>
      </w:r>
      <w:proofErr w:type="spellStart"/>
      <w:r w:rsidR="00CC5273" w:rsidRPr="00282840">
        <w:rPr>
          <w:rFonts w:ascii="David" w:hAnsi="David" w:hint="cs"/>
          <w:noProof w:val="0"/>
          <w:rtl/>
        </w:rPr>
        <w:t>ב</w:t>
      </w:r>
      <w:r w:rsidRPr="00282840">
        <w:rPr>
          <w:rFonts w:ascii="David" w:hAnsi="David" w:hint="cs"/>
          <w:noProof w:val="0"/>
          <w:rtl/>
        </w:rPr>
        <w:t>ה"פ</w:t>
      </w:r>
      <w:proofErr w:type="spellEnd"/>
      <w:r w:rsidRPr="00282840">
        <w:rPr>
          <w:rFonts w:ascii="David" w:hAnsi="David" w:hint="cs"/>
          <w:noProof w:val="0"/>
          <w:rtl/>
        </w:rPr>
        <w:t xml:space="preserve"> 176193/96 </w:t>
      </w:r>
      <w:r w:rsidR="00CC5273" w:rsidRPr="00282840">
        <w:rPr>
          <w:rFonts w:ascii="David" w:hAnsi="David" w:hint="cs"/>
          <w:noProof w:val="0"/>
          <w:rtl/>
        </w:rPr>
        <w:t xml:space="preserve">במסגרתה </w:t>
      </w:r>
      <w:r w:rsidR="003E7C7D" w:rsidRPr="00282840">
        <w:rPr>
          <w:rFonts w:ascii="David" w:hAnsi="David" w:hint="cs"/>
          <w:noProof w:val="0"/>
          <w:rtl/>
        </w:rPr>
        <w:t xml:space="preserve">טען התובע כי לא ניתן לפנותו מכוח חוק </w:t>
      </w:r>
      <w:r w:rsidR="003E7C7D" w:rsidRPr="00282840">
        <w:rPr>
          <w:rFonts w:ascii="David" w:hAnsi="David" w:hint="cs"/>
          <w:noProof w:val="0"/>
          <w:rtl/>
        </w:rPr>
        <w:lastRenderedPageBreak/>
        <w:t>המקרקעין ציבור</w:t>
      </w:r>
      <w:r w:rsidR="00CC5273" w:rsidRPr="00282840">
        <w:rPr>
          <w:rFonts w:ascii="David" w:hAnsi="David" w:hint="cs"/>
          <w:noProof w:val="0"/>
          <w:rtl/>
        </w:rPr>
        <w:t xml:space="preserve">, סילוק פולשים. </w:t>
      </w:r>
      <w:r w:rsidR="003E7C7D" w:rsidRPr="00282840">
        <w:rPr>
          <w:rFonts w:ascii="David" w:hAnsi="David" w:hint="cs"/>
          <w:noProof w:val="0"/>
          <w:rtl/>
        </w:rPr>
        <w:t xml:space="preserve">בנוסף, </w:t>
      </w:r>
      <w:r w:rsidR="00CC5273" w:rsidRPr="00282840">
        <w:rPr>
          <w:rFonts w:ascii="David" w:hAnsi="David" w:hint="cs"/>
          <w:noProof w:val="0"/>
          <w:rtl/>
        </w:rPr>
        <w:t>נ</w:t>
      </w:r>
      <w:r w:rsidR="002C5D50" w:rsidRPr="00282840">
        <w:rPr>
          <w:rFonts w:ascii="David" w:hAnsi="David" w:hint="cs"/>
          <w:noProof w:val="0"/>
          <w:rtl/>
        </w:rPr>
        <w:t xml:space="preserve">גד התובע 1 </w:t>
      </w:r>
      <w:r w:rsidR="003E7C7D" w:rsidRPr="00282840">
        <w:rPr>
          <w:rFonts w:ascii="David" w:hAnsi="David" w:hint="cs"/>
          <w:noProof w:val="0"/>
          <w:rtl/>
        </w:rPr>
        <w:t xml:space="preserve">הוגשה </w:t>
      </w:r>
      <w:r w:rsidR="002C5D50" w:rsidRPr="00282840">
        <w:rPr>
          <w:rFonts w:ascii="David" w:hAnsi="David" w:hint="cs"/>
          <w:noProof w:val="0"/>
          <w:rtl/>
        </w:rPr>
        <w:t>תביעה לסילוק ידו מאותה חלקה במסגרת ת"א</w:t>
      </w:r>
      <w:r w:rsidR="00CC5273" w:rsidRPr="00282840">
        <w:rPr>
          <w:rFonts w:ascii="David" w:hAnsi="David" w:hint="cs"/>
          <w:noProof w:val="0"/>
          <w:rtl/>
        </w:rPr>
        <w:t xml:space="preserve"> 76724/00. </w:t>
      </w:r>
      <w:r w:rsidR="002C5D50" w:rsidRPr="00282840">
        <w:rPr>
          <w:rFonts w:ascii="David" w:hAnsi="David" w:hint="cs"/>
          <w:noProof w:val="0"/>
          <w:rtl/>
        </w:rPr>
        <w:t>בהליכים אלה יוצג התובע 1 על ידי עורך דין</w:t>
      </w:r>
      <w:r w:rsidR="00BA0C92" w:rsidRPr="00282840">
        <w:rPr>
          <w:rFonts w:ascii="David" w:hAnsi="David" w:hint="cs"/>
          <w:noProof w:val="0"/>
          <w:rtl/>
        </w:rPr>
        <w:t xml:space="preserve"> שיש להניח כי בדק את הזכויות.</w:t>
      </w:r>
      <w:r w:rsidR="002C5D50" w:rsidRPr="00282840">
        <w:rPr>
          <w:rFonts w:ascii="David" w:hAnsi="David" w:hint="cs"/>
          <w:noProof w:val="0"/>
          <w:rtl/>
        </w:rPr>
        <w:t xml:space="preserve"> </w:t>
      </w:r>
      <w:r w:rsidR="00BA0C92" w:rsidRPr="00282840">
        <w:rPr>
          <w:rFonts w:ascii="David" w:hAnsi="David" w:hint="cs"/>
          <w:noProof w:val="0"/>
          <w:rtl/>
        </w:rPr>
        <w:t xml:space="preserve">לאור זאת, הנחה סבירה </w:t>
      </w:r>
      <w:r w:rsidR="00282840" w:rsidRPr="00282840">
        <w:rPr>
          <w:rFonts w:ascii="David" w:hAnsi="David" w:hint="cs"/>
          <w:noProof w:val="0"/>
          <w:rtl/>
        </w:rPr>
        <w:t xml:space="preserve">היא </w:t>
      </w:r>
      <w:r w:rsidR="002C5D50" w:rsidRPr="00282840">
        <w:rPr>
          <w:rFonts w:ascii="David" w:hAnsi="David" w:hint="cs"/>
          <w:noProof w:val="0"/>
          <w:rtl/>
        </w:rPr>
        <w:t xml:space="preserve">כי התובע ידע </w:t>
      </w:r>
      <w:r w:rsidR="004042BC" w:rsidRPr="00282840">
        <w:rPr>
          <w:rFonts w:ascii="David" w:hAnsi="David" w:hint="cs"/>
          <w:noProof w:val="0"/>
          <w:rtl/>
        </w:rPr>
        <w:t>ש</w:t>
      </w:r>
      <w:r w:rsidR="002C5D50" w:rsidRPr="00282840">
        <w:rPr>
          <w:rFonts w:ascii="David" w:hAnsi="David" w:hint="cs"/>
          <w:noProof w:val="0"/>
          <w:rtl/>
        </w:rPr>
        <w:t>הזכויות במקרקעין הסמ</w:t>
      </w:r>
      <w:r w:rsidR="00AA7407" w:rsidRPr="00282840">
        <w:rPr>
          <w:rFonts w:ascii="David" w:hAnsi="David" w:hint="cs"/>
          <w:noProof w:val="0"/>
          <w:rtl/>
        </w:rPr>
        <w:t>ו</w:t>
      </w:r>
      <w:r w:rsidR="002C5D50" w:rsidRPr="00282840">
        <w:rPr>
          <w:rFonts w:ascii="David" w:hAnsi="David" w:hint="cs"/>
          <w:noProof w:val="0"/>
          <w:rtl/>
        </w:rPr>
        <w:t>כים אינם רשומים על שם אביו המנוח או מי מבני משפחתו. בנסיבות אלה</w:t>
      </w:r>
      <w:r w:rsidR="004042BC" w:rsidRPr="00282840">
        <w:rPr>
          <w:rFonts w:ascii="David" w:hAnsi="David" w:hint="cs"/>
          <w:noProof w:val="0"/>
          <w:rtl/>
        </w:rPr>
        <w:t>,</w:t>
      </w:r>
      <w:r w:rsidR="002C5D50" w:rsidRPr="00282840">
        <w:rPr>
          <w:rFonts w:ascii="David" w:hAnsi="David" w:hint="cs"/>
          <w:noProof w:val="0"/>
          <w:rtl/>
        </w:rPr>
        <w:t xml:space="preserve"> אם הוא או מי מהתובעים האחרים סברו כי להם יש זכות בעלות במקרקעין הסמוכים</w:t>
      </w:r>
      <w:r w:rsidR="004042BC" w:rsidRPr="00282840">
        <w:rPr>
          <w:rFonts w:ascii="David" w:hAnsi="David" w:hint="cs"/>
          <w:noProof w:val="0"/>
          <w:rtl/>
        </w:rPr>
        <w:t>,</w:t>
      </w:r>
      <w:r w:rsidR="002C5D50" w:rsidRPr="00282840">
        <w:rPr>
          <w:rFonts w:ascii="David" w:hAnsi="David" w:hint="cs"/>
          <w:noProof w:val="0"/>
          <w:rtl/>
        </w:rPr>
        <w:t xml:space="preserve"> היה עליהם לפעול לצורך</w:t>
      </w:r>
      <w:r w:rsidR="00AA7407" w:rsidRPr="00282840">
        <w:rPr>
          <w:rFonts w:ascii="David" w:hAnsi="David" w:hint="cs"/>
          <w:noProof w:val="0"/>
          <w:rtl/>
        </w:rPr>
        <w:t xml:space="preserve"> כך </w:t>
      </w:r>
      <w:r w:rsidR="00B11FB7" w:rsidRPr="00282840">
        <w:rPr>
          <w:rFonts w:ascii="David" w:hAnsi="David" w:hint="cs"/>
          <w:noProof w:val="0"/>
          <w:rtl/>
        </w:rPr>
        <w:t>ולנקוט</w:t>
      </w:r>
      <w:r w:rsidR="00AA7407" w:rsidRPr="00282840">
        <w:rPr>
          <w:rFonts w:ascii="David" w:hAnsi="David" w:hint="cs"/>
          <w:noProof w:val="0"/>
          <w:rtl/>
        </w:rPr>
        <w:t xml:space="preserve"> הליכים מתאימים</w:t>
      </w:r>
      <w:r w:rsidR="002C5D50" w:rsidRPr="00282840">
        <w:rPr>
          <w:rFonts w:ascii="David" w:hAnsi="David" w:hint="cs"/>
          <w:noProof w:val="0"/>
          <w:rtl/>
        </w:rPr>
        <w:t>.</w:t>
      </w:r>
      <w:r w:rsidR="005D0E80" w:rsidRPr="00282840">
        <w:rPr>
          <w:rFonts w:ascii="David" w:hAnsi="David" w:hint="cs"/>
          <w:noProof w:val="0"/>
          <w:rtl/>
        </w:rPr>
        <w:t xml:space="preserve"> </w:t>
      </w:r>
    </w:p>
    <w:p w14:paraId="6636C289" w14:textId="77777777" w:rsidR="00282840" w:rsidRPr="00282840" w:rsidRDefault="00282840" w:rsidP="00282840">
      <w:pPr>
        <w:pStyle w:val="ad"/>
        <w:rPr>
          <w:rFonts w:ascii="David" w:hAnsi="David"/>
          <w:noProof w:val="0"/>
          <w:rtl/>
        </w:rPr>
      </w:pPr>
    </w:p>
    <w:p w14:paraId="5DD2008C" w14:textId="77777777" w:rsidR="00BA0C92" w:rsidRDefault="002C5D50" w:rsidP="00B11FB7">
      <w:pPr>
        <w:pStyle w:val="ad"/>
        <w:numPr>
          <w:ilvl w:val="0"/>
          <w:numId w:val="1"/>
        </w:numPr>
        <w:spacing w:line="360" w:lineRule="auto"/>
        <w:jc w:val="both"/>
        <w:rPr>
          <w:rFonts w:ascii="David" w:hAnsi="David"/>
          <w:noProof w:val="0"/>
        </w:rPr>
      </w:pPr>
      <w:r w:rsidRPr="00863B45">
        <w:rPr>
          <w:rFonts w:ascii="David" w:hAnsi="David" w:hint="cs"/>
          <w:noProof w:val="0"/>
          <w:rtl/>
        </w:rPr>
        <w:t xml:space="preserve">נקיטת הליך תביעה בתיק דנן, </w:t>
      </w:r>
      <w:r w:rsidR="00B11FB7">
        <w:rPr>
          <w:rFonts w:ascii="David" w:hAnsi="David" w:hint="cs"/>
          <w:noProof w:val="0"/>
          <w:rtl/>
        </w:rPr>
        <w:t>כ</w:t>
      </w:r>
      <w:r w:rsidRPr="00863B45">
        <w:rPr>
          <w:rFonts w:ascii="David" w:hAnsi="David" w:hint="cs"/>
          <w:noProof w:val="0"/>
          <w:rtl/>
        </w:rPr>
        <w:t>-70 שנה לאחר שבוצעה הפקעה של המקרקעין</w:t>
      </w:r>
      <w:r w:rsidR="00AA7407" w:rsidRPr="00863B45">
        <w:rPr>
          <w:rFonts w:ascii="David" w:hAnsi="David" w:hint="cs"/>
          <w:noProof w:val="0"/>
          <w:rtl/>
        </w:rPr>
        <w:t xml:space="preserve">; </w:t>
      </w:r>
      <w:r w:rsidRPr="00863B45">
        <w:rPr>
          <w:rFonts w:ascii="David" w:hAnsi="David" w:hint="cs"/>
          <w:noProof w:val="0"/>
          <w:rtl/>
        </w:rPr>
        <w:t>לאחר עשרות שנים בהן המקרקעין הסמוכים אינם רשומים על שמם</w:t>
      </w:r>
      <w:r w:rsidR="00AA7407" w:rsidRPr="00863B45">
        <w:rPr>
          <w:rFonts w:ascii="David" w:hAnsi="David" w:hint="cs"/>
          <w:noProof w:val="0"/>
          <w:rtl/>
        </w:rPr>
        <w:t>;</w:t>
      </w:r>
      <w:r w:rsidRPr="00863B45">
        <w:rPr>
          <w:rFonts w:ascii="David" w:hAnsi="David" w:hint="cs"/>
          <w:noProof w:val="0"/>
          <w:rtl/>
        </w:rPr>
        <w:t xml:space="preserve"> כאשר הטענה עליה הם נשענים</w:t>
      </w:r>
      <w:r w:rsidR="00B11FB7">
        <w:rPr>
          <w:rFonts w:ascii="David" w:hAnsi="David" w:hint="cs"/>
          <w:noProof w:val="0"/>
          <w:rtl/>
        </w:rPr>
        <w:t xml:space="preserve"> להוכחת זכאותם ל</w:t>
      </w:r>
      <w:r w:rsidR="00AA7407" w:rsidRPr="00863B45">
        <w:rPr>
          <w:rFonts w:ascii="David" w:hAnsi="David" w:hint="cs"/>
          <w:noProof w:val="0"/>
          <w:rtl/>
        </w:rPr>
        <w:t>מקרקעין הסמוכים היא בין היתר ה</w:t>
      </w:r>
      <w:r w:rsidRPr="00863B45">
        <w:rPr>
          <w:rFonts w:ascii="David" w:hAnsi="David" w:hint="cs"/>
          <w:noProof w:val="0"/>
          <w:rtl/>
        </w:rPr>
        <w:t>שתל</w:t>
      </w:r>
      <w:r w:rsidR="00AA7407" w:rsidRPr="00863B45">
        <w:rPr>
          <w:rFonts w:ascii="David" w:hAnsi="David" w:hint="cs"/>
          <w:noProof w:val="0"/>
          <w:rtl/>
        </w:rPr>
        <w:t>טות של אביהם המנוח על המקרקעין בכוח הזרוע; כאשר כפי שעלה מהעדויות</w:t>
      </w:r>
      <w:r w:rsidR="004042BC">
        <w:rPr>
          <w:rFonts w:ascii="David" w:hAnsi="David" w:hint="cs"/>
          <w:noProof w:val="0"/>
          <w:rtl/>
        </w:rPr>
        <w:t>,</w:t>
      </w:r>
      <w:r w:rsidR="00AA7407" w:rsidRPr="00863B45">
        <w:rPr>
          <w:rFonts w:ascii="David" w:hAnsi="David" w:hint="cs"/>
          <w:noProof w:val="0"/>
          <w:rtl/>
        </w:rPr>
        <w:t xml:space="preserve"> האזור בסביבתם עבר שינויים</w:t>
      </w:r>
      <w:r w:rsidR="00863B45" w:rsidRPr="00863B45">
        <w:rPr>
          <w:rFonts w:ascii="David" w:hAnsi="David" w:hint="cs"/>
          <w:noProof w:val="0"/>
          <w:rtl/>
        </w:rPr>
        <w:t xml:space="preserve"> </w:t>
      </w:r>
      <w:r w:rsidR="00B11FB7">
        <w:rPr>
          <w:rFonts w:ascii="David" w:hAnsi="David" w:hint="cs"/>
          <w:noProof w:val="0"/>
          <w:rtl/>
        </w:rPr>
        <w:t>ו</w:t>
      </w:r>
      <w:r w:rsidR="00AA7407" w:rsidRPr="00863B45">
        <w:rPr>
          <w:rFonts w:ascii="David" w:hAnsi="David" w:hint="cs"/>
          <w:noProof w:val="0"/>
          <w:rtl/>
        </w:rPr>
        <w:t>שטחים נוספים בהם החזיקו אחרים פונו</w:t>
      </w:r>
      <w:r w:rsidR="00B11FB7">
        <w:rPr>
          <w:rFonts w:ascii="David" w:hAnsi="David" w:hint="cs"/>
          <w:noProof w:val="0"/>
          <w:rtl/>
        </w:rPr>
        <w:t>;</w:t>
      </w:r>
      <w:r w:rsidR="00BA0C92" w:rsidRPr="00863B45">
        <w:rPr>
          <w:rFonts w:ascii="David" w:hAnsi="David" w:hint="cs"/>
          <w:noProof w:val="0"/>
          <w:rtl/>
        </w:rPr>
        <w:t xml:space="preserve"> </w:t>
      </w:r>
      <w:r w:rsidR="00863B45" w:rsidRPr="00863B45">
        <w:rPr>
          <w:rFonts w:ascii="David" w:hAnsi="David" w:hint="cs"/>
          <w:noProof w:val="0"/>
          <w:rtl/>
        </w:rPr>
        <w:t>בוצעו פרסומים שונים ו</w:t>
      </w:r>
      <w:r w:rsidR="00AA7407" w:rsidRPr="00863B45">
        <w:rPr>
          <w:rFonts w:ascii="David" w:hAnsi="David" w:hint="cs"/>
          <w:noProof w:val="0"/>
          <w:rtl/>
        </w:rPr>
        <w:t>נעשתה בנייה מרובה מסביב</w:t>
      </w:r>
      <w:r w:rsidR="00B11FB7">
        <w:rPr>
          <w:rFonts w:ascii="David" w:hAnsi="David" w:hint="cs"/>
          <w:noProof w:val="0"/>
          <w:rtl/>
        </w:rPr>
        <w:t>;</w:t>
      </w:r>
      <w:r w:rsidR="00BA0C92" w:rsidRPr="00863B45">
        <w:rPr>
          <w:rFonts w:ascii="David" w:hAnsi="David" w:hint="cs"/>
          <w:noProof w:val="0"/>
          <w:rtl/>
        </w:rPr>
        <w:t xml:space="preserve"> </w:t>
      </w:r>
      <w:r w:rsidR="00AA7407" w:rsidRPr="00863B45">
        <w:rPr>
          <w:rFonts w:ascii="David" w:hAnsi="David" w:hint="cs"/>
          <w:noProof w:val="0"/>
          <w:rtl/>
        </w:rPr>
        <w:t>ובמיוחד נוכח ההליכים המשפטיים שננקטו נגדם</w:t>
      </w:r>
      <w:r w:rsidR="00B11FB7">
        <w:rPr>
          <w:rFonts w:ascii="David" w:hAnsi="David" w:hint="cs"/>
          <w:noProof w:val="0"/>
          <w:rtl/>
        </w:rPr>
        <w:t>;</w:t>
      </w:r>
      <w:r w:rsidR="00AA7407" w:rsidRPr="00863B45">
        <w:rPr>
          <w:rFonts w:ascii="David" w:hAnsi="David" w:hint="cs"/>
          <w:noProof w:val="0"/>
          <w:rtl/>
        </w:rPr>
        <w:t xml:space="preserve"> אזי שתיקתם</w:t>
      </w:r>
      <w:r w:rsidR="00863B45" w:rsidRPr="00863B45">
        <w:rPr>
          <w:rFonts w:ascii="David" w:hAnsi="David" w:hint="cs"/>
          <w:noProof w:val="0"/>
          <w:rtl/>
        </w:rPr>
        <w:t xml:space="preserve"> המתמשכת  של התובעים </w:t>
      </w:r>
      <w:r w:rsidR="00AA7407" w:rsidRPr="00863B45">
        <w:rPr>
          <w:rFonts w:ascii="David" w:hAnsi="David" w:hint="cs"/>
          <w:noProof w:val="0"/>
          <w:rtl/>
        </w:rPr>
        <w:t xml:space="preserve"> וחוסר המע</w:t>
      </w:r>
      <w:r w:rsidR="00BA0C92" w:rsidRPr="00863B45">
        <w:rPr>
          <w:rFonts w:ascii="David" w:hAnsi="David" w:hint="cs"/>
          <w:noProof w:val="0"/>
          <w:rtl/>
        </w:rPr>
        <w:t>ש</w:t>
      </w:r>
      <w:r w:rsidR="00AA7407" w:rsidRPr="00863B45">
        <w:rPr>
          <w:rFonts w:ascii="David" w:hAnsi="David" w:hint="cs"/>
          <w:noProof w:val="0"/>
          <w:rtl/>
        </w:rPr>
        <w:t xml:space="preserve"> מצדם פועל לחובתם</w:t>
      </w:r>
      <w:r w:rsidR="00BA0C92" w:rsidRPr="00863B45">
        <w:rPr>
          <w:rFonts w:ascii="David" w:hAnsi="David" w:hint="cs"/>
          <w:noProof w:val="0"/>
          <w:rtl/>
        </w:rPr>
        <w:t>. התנהלות זו יחד עם כל הנימוקים לעיל</w:t>
      </w:r>
      <w:r w:rsidR="00863B45" w:rsidRPr="00863B45">
        <w:rPr>
          <w:rFonts w:ascii="David" w:hAnsi="David" w:hint="cs"/>
          <w:noProof w:val="0"/>
          <w:rtl/>
        </w:rPr>
        <w:t xml:space="preserve"> </w:t>
      </w:r>
      <w:r w:rsidR="004042BC">
        <w:rPr>
          <w:rFonts w:ascii="David" w:hAnsi="David" w:hint="cs"/>
          <w:noProof w:val="0"/>
          <w:rtl/>
        </w:rPr>
        <w:t xml:space="preserve">, </w:t>
      </w:r>
      <w:r w:rsidR="00863B45" w:rsidRPr="00863B45">
        <w:rPr>
          <w:rFonts w:ascii="David" w:hAnsi="David" w:hint="cs"/>
          <w:noProof w:val="0"/>
          <w:rtl/>
        </w:rPr>
        <w:t xml:space="preserve">מובילים לדחיית התביעה. </w:t>
      </w:r>
      <w:r w:rsidR="00BA0C92" w:rsidRPr="00863B45">
        <w:rPr>
          <w:rFonts w:ascii="David" w:hAnsi="David" w:hint="cs"/>
          <w:noProof w:val="0"/>
          <w:rtl/>
        </w:rPr>
        <w:t xml:space="preserve"> </w:t>
      </w:r>
    </w:p>
    <w:p w14:paraId="5C6BE196" w14:textId="77777777" w:rsidR="0095563B" w:rsidRPr="004042BC" w:rsidRDefault="0095563B" w:rsidP="0095563B">
      <w:pPr>
        <w:rPr>
          <w:rFonts w:ascii="David" w:hAnsi="David"/>
          <w:noProof w:val="0"/>
          <w:rtl/>
        </w:rPr>
      </w:pPr>
    </w:p>
    <w:p w14:paraId="31BA1275" w14:textId="77777777" w:rsidR="009B5127" w:rsidRDefault="009B5127" w:rsidP="009B5127">
      <w:pPr>
        <w:spacing w:line="360" w:lineRule="auto"/>
        <w:ind w:left="567"/>
        <w:jc w:val="both"/>
        <w:rPr>
          <w:rFonts w:ascii="David" w:hAnsi="David"/>
          <w:b/>
          <w:bCs/>
          <w:noProof w:val="0"/>
          <w:u w:val="single"/>
          <w:rtl/>
        </w:rPr>
      </w:pPr>
      <w:r w:rsidRPr="00886779">
        <w:rPr>
          <w:rFonts w:ascii="David" w:hAnsi="David" w:hint="cs"/>
          <w:b/>
          <w:bCs/>
          <w:noProof w:val="0"/>
          <w:u w:val="single"/>
          <w:rtl/>
        </w:rPr>
        <w:t>הטענה לחלק יחסי בזכויות הבנייה ש</w:t>
      </w:r>
      <w:r w:rsidR="006C1926">
        <w:rPr>
          <w:rFonts w:ascii="David" w:hAnsi="David" w:hint="cs"/>
          <w:b/>
          <w:bCs/>
          <w:noProof w:val="0"/>
          <w:u w:val="single"/>
          <w:rtl/>
        </w:rPr>
        <w:t>ל</w:t>
      </w:r>
      <w:r w:rsidRPr="00886779">
        <w:rPr>
          <w:rFonts w:ascii="David" w:hAnsi="David" w:hint="cs"/>
          <w:b/>
          <w:bCs/>
          <w:noProof w:val="0"/>
          <w:u w:val="single"/>
          <w:rtl/>
        </w:rPr>
        <w:t xml:space="preserve"> מי מהנתבעים</w:t>
      </w:r>
    </w:p>
    <w:p w14:paraId="4A62D99C" w14:textId="77777777" w:rsidR="002858CD" w:rsidRPr="00886779" w:rsidRDefault="002858CD" w:rsidP="009B5127">
      <w:pPr>
        <w:spacing w:line="360" w:lineRule="auto"/>
        <w:ind w:left="567"/>
        <w:jc w:val="both"/>
        <w:rPr>
          <w:rFonts w:ascii="David" w:hAnsi="David"/>
          <w:b/>
          <w:bCs/>
          <w:noProof w:val="0"/>
          <w:u w:val="single"/>
        </w:rPr>
      </w:pPr>
    </w:p>
    <w:p w14:paraId="4D431DF9" w14:textId="77777777" w:rsidR="006C1926" w:rsidRDefault="009B5127" w:rsidP="0075524B">
      <w:pPr>
        <w:pStyle w:val="ad"/>
        <w:numPr>
          <w:ilvl w:val="0"/>
          <w:numId w:val="1"/>
        </w:numPr>
        <w:spacing w:line="360" w:lineRule="auto"/>
        <w:jc w:val="both"/>
        <w:rPr>
          <w:rFonts w:ascii="David" w:hAnsi="David"/>
          <w:noProof w:val="0"/>
        </w:rPr>
      </w:pPr>
      <w:r w:rsidRPr="006C1926">
        <w:rPr>
          <w:rFonts w:ascii="David" w:hAnsi="David" w:hint="cs"/>
          <w:noProof w:val="0"/>
          <w:rtl/>
        </w:rPr>
        <w:t xml:space="preserve">בכתב התביעה </w:t>
      </w:r>
      <w:r w:rsidR="00886779" w:rsidRPr="006C1926">
        <w:rPr>
          <w:rFonts w:ascii="David" w:hAnsi="David" w:hint="cs"/>
          <w:noProof w:val="0"/>
          <w:rtl/>
        </w:rPr>
        <w:t xml:space="preserve">טענו התובעים בכתב התביעה בסעיף 5(ד) כי לחלופין בלבד הם מבקשים כי בית המשפט יקבע כי </w:t>
      </w:r>
      <w:r w:rsidR="00886779" w:rsidRPr="006C1926">
        <w:rPr>
          <w:rFonts w:ascii="David" w:hAnsi="David" w:hint="cs"/>
          <w:b/>
          <w:bCs/>
          <w:noProof w:val="0"/>
          <w:rtl/>
        </w:rPr>
        <w:t>"התובעים זכאים בהתאם לחלקם במקרקעין, לחלק יחסי בזכויות הבניה של מי מהנתבעים</w:t>
      </w:r>
      <w:r w:rsidR="00886779" w:rsidRPr="006C1926">
        <w:rPr>
          <w:rFonts w:ascii="David" w:hAnsi="David" w:hint="cs"/>
          <w:noProof w:val="0"/>
          <w:rtl/>
        </w:rPr>
        <w:t xml:space="preserve">". </w:t>
      </w:r>
      <w:r w:rsidR="006C1926" w:rsidRPr="006C1926">
        <w:rPr>
          <w:rFonts w:ascii="David" w:hAnsi="David" w:hint="cs"/>
          <w:noProof w:val="0"/>
          <w:rtl/>
        </w:rPr>
        <w:t>מעבר לכך</w:t>
      </w:r>
      <w:r w:rsidR="004042BC">
        <w:rPr>
          <w:rFonts w:ascii="David" w:hAnsi="David" w:hint="cs"/>
          <w:noProof w:val="0"/>
          <w:rtl/>
        </w:rPr>
        <w:t>,</w:t>
      </w:r>
      <w:r w:rsidR="006C1926" w:rsidRPr="006C1926">
        <w:rPr>
          <w:rFonts w:ascii="David" w:hAnsi="David" w:hint="cs"/>
          <w:noProof w:val="0"/>
          <w:rtl/>
        </w:rPr>
        <w:t xml:space="preserve"> לא נטען דבר ב</w:t>
      </w:r>
      <w:r w:rsidR="0075524B">
        <w:rPr>
          <w:rFonts w:ascii="David" w:hAnsi="David" w:hint="cs"/>
          <w:noProof w:val="0"/>
          <w:rtl/>
        </w:rPr>
        <w:t>עניין</w:t>
      </w:r>
      <w:r w:rsidR="006C1926" w:rsidRPr="006C1926">
        <w:rPr>
          <w:rFonts w:ascii="David" w:hAnsi="David" w:hint="cs"/>
          <w:noProof w:val="0"/>
          <w:rtl/>
        </w:rPr>
        <w:t xml:space="preserve"> </w:t>
      </w:r>
      <w:r w:rsidR="00B11FB7">
        <w:rPr>
          <w:rFonts w:ascii="David" w:hAnsi="David" w:hint="cs"/>
          <w:noProof w:val="0"/>
          <w:rtl/>
        </w:rPr>
        <w:t xml:space="preserve">סעד </w:t>
      </w:r>
      <w:r w:rsidR="006C1926" w:rsidRPr="006C1926">
        <w:rPr>
          <w:rFonts w:ascii="David" w:hAnsi="David" w:hint="cs"/>
          <w:noProof w:val="0"/>
          <w:rtl/>
        </w:rPr>
        <w:t>חלופי זה. ה</w:t>
      </w:r>
      <w:r w:rsidR="006C1926">
        <w:rPr>
          <w:rFonts w:ascii="David" w:hAnsi="David" w:hint="cs"/>
          <w:noProof w:val="0"/>
          <w:rtl/>
        </w:rPr>
        <w:t>נ</w:t>
      </w:r>
      <w:r w:rsidR="006C1926" w:rsidRPr="006C1926">
        <w:rPr>
          <w:rFonts w:ascii="David" w:hAnsi="David" w:hint="cs"/>
          <w:noProof w:val="0"/>
          <w:rtl/>
        </w:rPr>
        <w:t>תבע</w:t>
      </w:r>
      <w:r w:rsidR="007873F1">
        <w:rPr>
          <w:rFonts w:ascii="David" w:hAnsi="David" w:hint="cs"/>
          <w:noProof w:val="0"/>
          <w:rtl/>
        </w:rPr>
        <w:t>ות</w:t>
      </w:r>
      <w:r w:rsidR="006C1926" w:rsidRPr="006C1926">
        <w:rPr>
          <w:rFonts w:ascii="David" w:hAnsi="David" w:hint="cs"/>
          <w:noProof w:val="0"/>
          <w:rtl/>
        </w:rPr>
        <w:t xml:space="preserve"> בכתב ההגנה דחו </w:t>
      </w:r>
      <w:r w:rsidR="006C1926">
        <w:rPr>
          <w:rFonts w:ascii="David" w:hAnsi="David" w:hint="cs"/>
          <w:noProof w:val="0"/>
          <w:rtl/>
        </w:rPr>
        <w:t>טענה זו.</w:t>
      </w:r>
    </w:p>
    <w:p w14:paraId="22E1AD4E" w14:textId="77777777" w:rsidR="006C1926" w:rsidRPr="006C1926" w:rsidRDefault="006C1926" w:rsidP="006C1926">
      <w:pPr>
        <w:pStyle w:val="ad"/>
        <w:spacing w:line="360" w:lineRule="auto"/>
        <w:ind w:left="927"/>
        <w:jc w:val="both"/>
        <w:rPr>
          <w:rFonts w:ascii="David" w:hAnsi="David"/>
          <w:noProof w:val="0"/>
        </w:rPr>
      </w:pPr>
    </w:p>
    <w:p w14:paraId="46C246A1" w14:textId="77777777" w:rsidR="009B5127" w:rsidRDefault="006C1926" w:rsidP="00320077">
      <w:pPr>
        <w:pStyle w:val="ad"/>
        <w:numPr>
          <w:ilvl w:val="0"/>
          <w:numId w:val="1"/>
        </w:numPr>
        <w:spacing w:line="360" w:lineRule="auto"/>
        <w:jc w:val="both"/>
        <w:rPr>
          <w:rFonts w:ascii="David" w:hAnsi="David"/>
          <w:noProof w:val="0"/>
        </w:rPr>
      </w:pPr>
      <w:r w:rsidRPr="006C1926">
        <w:rPr>
          <w:rFonts w:ascii="David" w:hAnsi="David" w:hint="cs"/>
          <w:noProof w:val="0"/>
          <w:rtl/>
        </w:rPr>
        <w:t xml:space="preserve">התובעים לא הביאו ראיות לכך. </w:t>
      </w:r>
      <w:r w:rsidR="009B5127" w:rsidRPr="006C1926">
        <w:rPr>
          <w:rFonts w:ascii="David" w:hAnsi="David" w:hint="cs"/>
          <w:noProof w:val="0"/>
          <w:rtl/>
        </w:rPr>
        <w:t>גם בסיכומיהם לא טענו התובעים בעניין זה.</w:t>
      </w:r>
    </w:p>
    <w:p w14:paraId="261C584B" w14:textId="77777777" w:rsidR="006C1926" w:rsidRPr="006C1926" w:rsidRDefault="006C1926" w:rsidP="006C1926">
      <w:pPr>
        <w:pStyle w:val="ad"/>
        <w:rPr>
          <w:rFonts w:ascii="David" w:hAnsi="David"/>
          <w:noProof w:val="0"/>
          <w:rtl/>
        </w:rPr>
      </w:pPr>
    </w:p>
    <w:p w14:paraId="28740BDD" w14:textId="77777777" w:rsidR="009B5127" w:rsidRDefault="006B2198" w:rsidP="006C1926">
      <w:pPr>
        <w:pStyle w:val="ad"/>
        <w:numPr>
          <w:ilvl w:val="0"/>
          <w:numId w:val="1"/>
        </w:numPr>
        <w:spacing w:line="360" w:lineRule="auto"/>
        <w:jc w:val="both"/>
        <w:rPr>
          <w:rFonts w:ascii="David" w:hAnsi="David"/>
          <w:b/>
          <w:bCs/>
          <w:noProof w:val="0"/>
        </w:rPr>
      </w:pPr>
      <w:r>
        <w:rPr>
          <w:rFonts w:ascii="David" w:hAnsi="David" w:hint="cs"/>
          <w:noProof w:val="0"/>
          <w:rtl/>
        </w:rPr>
        <w:t>רק בסיכומי התשובה לאחר ש</w:t>
      </w:r>
      <w:r w:rsidR="009B5127">
        <w:rPr>
          <w:rFonts w:ascii="David" w:hAnsi="David" w:hint="cs"/>
          <w:noProof w:val="0"/>
          <w:rtl/>
        </w:rPr>
        <w:t>נטען כי התובעים זנחו טענה זו, טענו התו</w:t>
      </w:r>
      <w:r w:rsidR="006C1926">
        <w:rPr>
          <w:rFonts w:ascii="David" w:hAnsi="David" w:hint="cs"/>
          <w:noProof w:val="0"/>
          <w:rtl/>
        </w:rPr>
        <w:t>ב</w:t>
      </w:r>
      <w:r w:rsidR="009B5127">
        <w:rPr>
          <w:rFonts w:ascii="David" w:hAnsi="David" w:hint="cs"/>
          <w:noProof w:val="0"/>
          <w:rtl/>
        </w:rPr>
        <w:t xml:space="preserve">עים </w:t>
      </w:r>
      <w:r w:rsidR="006C1926">
        <w:rPr>
          <w:rFonts w:ascii="David" w:hAnsi="David" w:hint="cs"/>
          <w:noProof w:val="0"/>
          <w:rtl/>
        </w:rPr>
        <w:t>כדלקמן: "</w:t>
      </w:r>
      <w:r w:rsidR="006C1926" w:rsidRPr="006C1926">
        <w:rPr>
          <w:rFonts w:ascii="David" w:hAnsi="David" w:hint="cs"/>
          <w:b/>
          <w:bCs/>
          <w:noProof w:val="0"/>
          <w:rtl/>
        </w:rPr>
        <w:t xml:space="preserve">בניגוד גמור לטענת הנתבעות, התובעים לא זנחו את הסעד של קבלת חלקם היחסי בזכויות הבנייה של מי מהנתבעים- סעד זה נתבע כסעד חילופי והתובעים עומדים עליו ועל מלוא </w:t>
      </w:r>
      <w:proofErr w:type="spellStart"/>
      <w:r w:rsidR="006C1926" w:rsidRPr="006C1926">
        <w:rPr>
          <w:rFonts w:ascii="David" w:hAnsi="David" w:hint="cs"/>
          <w:b/>
          <w:bCs/>
          <w:noProof w:val="0"/>
          <w:rtl/>
        </w:rPr>
        <w:t>הסעדים</w:t>
      </w:r>
      <w:proofErr w:type="spellEnd"/>
      <w:r w:rsidR="006C1926" w:rsidRPr="006C1926">
        <w:rPr>
          <w:rFonts w:ascii="David" w:hAnsi="David" w:hint="cs"/>
          <w:b/>
          <w:bCs/>
          <w:noProof w:val="0"/>
          <w:rtl/>
        </w:rPr>
        <w:t xml:space="preserve"> שנתבעו"</w:t>
      </w:r>
      <w:r>
        <w:rPr>
          <w:rFonts w:ascii="David" w:hAnsi="David" w:hint="cs"/>
          <w:b/>
          <w:bCs/>
          <w:noProof w:val="0"/>
          <w:rtl/>
        </w:rPr>
        <w:t xml:space="preserve"> </w:t>
      </w:r>
      <w:r w:rsidRPr="006B2198">
        <w:rPr>
          <w:rFonts w:ascii="David" w:hAnsi="David" w:hint="cs"/>
          <w:noProof w:val="0"/>
          <w:rtl/>
        </w:rPr>
        <w:t>(סעיף 49).</w:t>
      </w:r>
      <w:r w:rsidR="006C1926" w:rsidRPr="006B2198">
        <w:rPr>
          <w:rFonts w:ascii="David" w:hAnsi="David" w:hint="cs"/>
          <w:noProof w:val="0"/>
          <w:rtl/>
        </w:rPr>
        <w:t xml:space="preserve"> </w:t>
      </w:r>
    </w:p>
    <w:p w14:paraId="06F7F63B" w14:textId="77777777" w:rsidR="00A22614" w:rsidRPr="006C1926" w:rsidRDefault="00A22614" w:rsidP="00A22614">
      <w:pPr>
        <w:pStyle w:val="ad"/>
        <w:spacing w:line="360" w:lineRule="auto"/>
        <w:ind w:left="927"/>
        <w:jc w:val="both"/>
        <w:rPr>
          <w:rFonts w:ascii="David" w:hAnsi="David"/>
          <w:b/>
          <w:bCs/>
          <w:noProof w:val="0"/>
        </w:rPr>
      </w:pPr>
    </w:p>
    <w:p w14:paraId="71ADD9D9" w14:textId="77777777" w:rsidR="00A22614" w:rsidRDefault="009B5127" w:rsidP="00A22614">
      <w:pPr>
        <w:pStyle w:val="ad"/>
        <w:numPr>
          <w:ilvl w:val="0"/>
          <w:numId w:val="1"/>
        </w:numPr>
        <w:spacing w:line="360" w:lineRule="auto"/>
        <w:jc w:val="both"/>
        <w:rPr>
          <w:rFonts w:ascii="David" w:hAnsi="David"/>
          <w:noProof w:val="0"/>
        </w:rPr>
      </w:pPr>
      <w:r>
        <w:rPr>
          <w:rFonts w:ascii="David" w:hAnsi="David" w:hint="cs"/>
          <w:noProof w:val="0"/>
          <w:rtl/>
        </w:rPr>
        <w:t>בנסיבות אלה</w:t>
      </w:r>
      <w:r w:rsidR="004042BC">
        <w:rPr>
          <w:rFonts w:ascii="David" w:hAnsi="David" w:hint="cs"/>
          <w:noProof w:val="0"/>
          <w:rtl/>
        </w:rPr>
        <w:t>,</w:t>
      </w:r>
      <w:r>
        <w:rPr>
          <w:rFonts w:ascii="David" w:hAnsi="David" w:hint="cs"/>
          <w:noProof w:val="0"/>
          <w:rtl/>
        </w:rPr>
        <w:t xml:space="preserve"> </w:t>
      </w:r>
      <w:r w:rsidR="00A22614">
        <w:rPr>
          <w:rFonts w:ascii="David" w:hAnsi="David" w:hint="cs"/>
          <w:noProof w:val="0"/>
          <w:rtl/>
        </w:rPr>
        <w:t xml:space="preserve">נוכח הדיון שנוהל לעיל בכל הקשור </w:t>
      </w:r>
      <w:proofErr w:type="spellStart"/>
      <w:r w:rsidR="00A22614">
        <w:rPr>
          <w:rFonts w:ascii="David" w:hAnsi="David" w:hint="cs"/>
          <w:noProof w:val="0"/>
          <w:rtl/>
        </w:rPr>
        <w:t>לסעדים</w:t>
      </w:r>
      <w:proofErr w:type="spellEnd"/>
      <w:r w:rsidR="00A22614">
        <w:rPr>
          <w:rFonts w:ascii="David" w:hAnsi="David" w:hint="cs"/>
          <w:noProof w:val="0"/>
          <w:rtl/>
        </w:rPr>
        <w:t xml:space="preserve"> הנוספים שהתבקשו ובהעדר טענות בעניין הסעד החלופי</w:t>
      </w:r>
      <w:r w:rsidR="004042BC">
        <w:rPr>
          <w:rFonts w:ascii="David" w:hAnsi="David" w:hint="cs"/>
          <w:noProof w:val="0"/>
          <w:rtl/>
        </w:rPr>
        <w:t>,</w:t>
      </w:r>
      <w:r w:rsidR="00A22614">
        <w:rPr>
          <w:rFonts w:ascii="David" w:hAnsi="David" w:hint="cs"/>
          <w:noProof w:val="0"/>
          <w:rtl/>
        </w:rPr>
        <w:t xml:space="preserve"> </w:t>
      </w:r>
      <w:r>
        <w:rPr>
          <w:rFonts w:ascii="David" w:hAnsi="David" w:hint="cs"/>
          <w:noProof w:val="0"/>
          <w:rtl/>
        </w:rPr>
        <w:t xml:space="preserve">דין רכיב </w:t>
      </w:r>
      <w:r w:rsidR="00A22614">
        <w:rPr>
          <w:rFonts w:ascii="David" w:hAnsi="David" w:hint="cs"/>
          <w:noProof w:val="0"/>
          <w:rtl/>
        </w:rPr>
        <w:t>זה של התביעה להידחות.</w:t>
      </w:r>
    </w:p>
    <w:p w14:paraId="358B3E50" w14:textId="77777777" w:rsidR="00A22614" w:rsidRDefault="00A22614" w:rsidP="00A22614">
      <w:pPr>
        <w:pStyle w:val="ad"/>
        <w:rPr>
          <w:rFonts w:ascii="David" w:hAnsi="David"/>
          <w:noProof w:val="0"/>
          <w:rtl/>
        </w:rPr>
      </w:pPr>
    </w:p>
    <w:p w14:paraId="39E24CDE" w14:textId="77777777" w:rsidR="00AC6065" w:rsidRDefault="00AC6065" w:rsidP="00A22614">
      <w:pPr>
        <w:pStyle w:val="ad"/>
        <w:rPr>
          <w:rFonts w:ascii="David" w:hAnsi="David"/>
          <w:noProof w:val="0"/>
          <w:rtl/>
        </w:rPr>
      </w:pPr>
    </w:p>
    <w:p w14:paraId="39ABB744" w14:textId="77777777" w:rsidR="00AC6065" w:rsidRPr="00A22614" w:rsidRDefault="00AC6065" w:rsidP="00A22614">
      <w:pPr>
        <w:pStyle w:val="ad"/>
        <w:rPr>
          <w:rFonts w:ascii="David" w:hAnsi="David"/>
          <w:noProof w:val="0"/>
          <w:rtl/>
        </w:rPr>
      </w:pPr>
    </w:p>
    <w:p w14:paraId="0BA284A6" w14:textId="77777777" w:rsidR="00A22614" w:rsidRPr="00A22614" w:rsidRDefault="00A22614" w:rsidP="00A22614">
      <w:pPr>
        <w:spacing w:line="360" w:lineRule="auto"/>
        <w:ind w:left="567"/>
        <w:jc w:val="both"/>
        <w:rPr>
          <w:rFonts w:ascii="David" w:hAnsi="David"/>
          <w:b/>
          <w:bCs/>
          <w:noProof w:val="0"/>
          <w:u w:val="single"/>
        </w:rPr>
      </w:pPr>
      <w:r w:rsidRPr="00A22614">
        <w:rPr>
          <w:rFonts w:ascii="David" w:hAnsi="David" w:hint="cs"/>
          <w:b/>
          <w:bCs/>
          <w:noProof w:val="0"/>
          <w:u w:val="single"/>
          <w:rtl/>
        </w:rPr>
        <w:lastRenderedPageBreak/>
        <w:t xml:space="preserve">סוף דבר  </w:t>
      </w:r>
    </w:p>
    <w:p w14:paraId="74C778B8" w14:textId="77777777" w:rsidR="00A22614" w:rsidRPr="00A22614" w:rsidRDefault="00A22614" w:rsidP="00A22614">
      <w:pPr>
        <w:pStyle w:val="ad"/>
        <w:rPr>
          <w:rFonts w:ascii="David" w:hAnsi="David"/>
          <w:noProof w:val="0"/>
          <w:rtl/>
        </w:rPr>
      </w:pPr>
    </w:p>
    <w:p w14:paraId="236F0F53" w14:textId="77777777" w:rsidR="008071D9" w:rsidRDefault="009B5127" w:rsidP="006B2198">
      <w:pPr>
        <w:pStyle w:val="ad"/>
        <w:numPr>
          <w:ilvl w:val="0"/>
          <w:numId w:val="1"/>
        </w:numPr>
        <w:spacing w:line="360" w:lineRule="auto"/>
        <w:jc w:val="both"/>
        <w:rPr>
          <w:rFonts w:ascii="David" w:hAnsi="David"/>
          <w:noProof w:val="0"/>
        </w:rPr>
      </w:pPr>
      <w:r>
        <w:rPr>
          <w:rFonts w:ascii="David" w:hAnsi="David" w:hint="cs"/>
          <w:noProof w:val="0"/>
          <w:rtl/>
        </w:rPr>
        <w:t xml:space="preserve"> </w:t>
      </w:r>
      <w:r w:rsidR="009024F6">
        <w:rPr>
          <w:rFonts w:ascii="David" w:hAnsi="David" w:hint="cs"/>
          <w:noProof w:val="0"/>
          <w:rtl/>
        </w:rPr>
        <w:t>לאור כל האמור, נוכח העדר צווי ירושה וצווי קיום צוואה; נו</w:t>
      </w:r>
      <w:r w:rsidR="00B1227A">
        <w:rPr>
          <w:rFonts w:ascii="David" w:hAnsi="David" w:hint="cs"/>
          <w:noProof w:val="0"/>
          <w:rtl/>
        </w:rPr>
        <w:t>כ</w:t>
      </w:r>
      <w:r w:rsidR="009024F6">
        <w:rPr>
          <w:rFonts w:ascii="David" w:hAnsi="David" w:hint="cs"/>
          <w:noProof w:val="0"/>
          <w:rtl/>
        </w:rPr>
        <w:t>ח העדר סמכות עניינית של בית המשפט לדון בביטול ההפקעות כפי המבוקש; נ</w:t>
      </w:r>
      <w:r w:rsidR="00600844">
        <w:rPr>
          <w:rFonts w:ascii="David" w:hAnsi="David" w:hint="cs"/>
          <w:noProof w:val="0"/>
          <w:rtl/>
        </w:rPr>
        <w:t xml:space="preserve">וכח זאת </w:t>
      </w:r>
      <w:r w:rsidR="006B2198">
        <w:rPr>
          <w:rFonts w:ascii="David" w:hAnsi="David" w:hint="cs"/>
          <w:noProof w:val="0"/>
          <w:rtl/>
        </w:rPr>
        <w:t>ש</w:t>
      </w:r>
      <w:r w:rsidR="00600844">
        <w:rPr>
          <w:rFonts w:ascii="David" w:hAnsi="David" w:hint="cs"/>
          <w:noProof w:val="0"/>
          <w:rtl/>
        </w:rPr>
        <w:t>ההפקעה מכוח פקודת הקרקעות בוצעה כדין ולא הוצגה ראיה אחרת בסתירה לכך; לאור עיקרון סופיות המרשם; מאחר שהתובעים אינם זכאים להירשם כבעלים מכוח חזקה נוג</w:t>
      </w:r>
      <w:r w:rsidR="006B2198">
        <w:rPr>
          <w:rFonts w:ascii="David" w:hAnsi="David" w:hint="cs"/>
          <w:noProof w:val="0"/>
          <w:rtl/>
        </w:rPr>
        <w:t>דת או התיישנות רוכשת; לאור קיומן של הפקעות על מקרקעין סמוכים;</w:t>
      </w:r>
      <w:r w:rsidR="00600844">
        <w:rPr>
          <w:rFonts w:ascii="David" w:hAnsi="David" w:hint="cs"/>
          <w:noProof w:val="0"/>
          <w:rtl/>
        </w:rPr>
        <w:t xml:space="preserve"> לאור השיהוי בן עשרות השנים </w:t>
      </w:r>
      <w:r w:rsidR="008071D9">
        <w:rPr>
          <w:rFonts w:ascii="David" w:hAnsi="David" w:hint="cs"/>
          <w:noProof w:val="0"/>
          <w:rtl/>
        </w:rPr>
        <w:t>והכל כמפורט לעיל, התביעה נדחית.</w:t>
      </w:r>
    </w:p>
    <w:p w14:paraId="76ABACF4" w14:textId="77777777" w:rsidR="008071D9" w:rsidRDefault="008071D9" w:rsidP="008071D9">
      <w:pPr>
        <w:pStyle w:val="ad"/>
        <w:spacing w:line="360" w:lineRule="auto"/>
        <w:ind w:left="927"/>
        <w:jc w:val="both"/>
        <w:rPr>
          <w:rFonts w:ascii="David" w:hAnsi="David"/>
          <w:noProof w:val="0"/>
        </w:rPr>
      </w:pPr>
    </w:p>
    <w:p w14:paraId="3317099F" w14:textId="77777777" w:rsidR="008071D9" w:rsidRDefault="008071D9" w:rsidP="00395EF9">
      <w:pPr>
        <w:pStyle w:val="ad"/>
        <w:numPr>
          <w:ilvl w:val="0"/>
          <w:numId w:val="1"/>
        </w:numPr>
        <w:spacing w:line="360" w:lineRule="auto"/>
        <w:jc w:val="both"/>
        <w:rPr>
          <w:rFonts w:ascii="David" w:hAnsi="David"/>
          <w:noProof w:val="0"/>
        </w:rPr>
      </w:pPr>
      <w:r>
        <w:rPr>
          <w:rFonts w:ascii="David" w:hAnsi="David" w:hint="cs"/>
          <w:noProof w:val="0"/>
          <w:rtl/>
        </w:rPr>
        <w:t>ההליכים בתיק דנן נוהלו עד תומם. במסגרת ההליכים התקיימו 6 דיונים (3 דיונים בפני מותב קודם) לרבות שני דיוני הוכחות בהם נחקרו עדים והוגשו סיכומים</w:t>
      </w:r>
      <w:r w:rsidR="006B2198">
        <w:rPr>
          <w:rFonts w:ascii="David" w:hAnsi="David" w:hint="cs"/>
          <w:noProof w:val="0"/>
          <w:rtl/>
        </w:rPr>
        <w:t xml:space="preserve">. כל אחת מהנתבעות יוצגה על ידי בא כוח אחר. </w:t>
      </w:r>
      <w:r>
        <w:rPr>
          <w:rFonts w:ascii="David" w:hAnsi="David" w:hint="cs"/>
          <w:noProof w:val="0"/>
          <w:rtl/>
        </w:rPr>
        <w:t>לאחר ששקלתי את הדברים אני קובע שהתובעים ישלמו לכל אח</w:t>
      </w:r>
      <w:r w:rsidR="00395EF9">
        <w:rPr>
          <w:rFonts w:ascii="David" w:hAnsi="David" w:hint="cs"/>
          <w:noProof w:val="0"/>
          <w:rtl/>
        </w:rPr>
        <w:t>ת</w:t>
      </w:r>
      <w:r>
        <w:rPr>
          <w:rFonts w:ascii="David" w:hAnsi="David" w:hint="cs"/>
          <w:noProof w:val="0"/>
          <w:rtl/>
        </w:rPr>
        <w:t xml:space="preserve"> מהנתבע</w:t>
      </w:r>
      <w:r w:rsidR="006B2198">
        <w:rPr>
          <w:rFonts w:ascii="David" w:hAnsi="David" w:hint="cs"/>
          <w:noProof w:val="0"/>
          <w:rtl/>
        </w:rPr>
        <w:t>ות</w:t>
      </w:r>
      <w:r>
        <w:rPr>
          <w:rFonts w:ascii="David" w:hAnsi="David" w:hint="cs"/>
          <w:noProof w:val="0"/>
          <w:rtl/>
        </w:rPr>
        <w:t xml:space="preserve"> הוצאות בסך של </w:t>
      </w:r>
      <w:r w:rsidR="00395EF9">
        <w:rPr>
          <w:rFonts w:ascii="David" w:hAnsi="David" w:hint="cs"/>
          <w:noProof w:val="0"/>
          <w:rtl/>
        </w:rPr>
        <w:t>40,000</w:t>
      </w:r>
      <w:r>
        <w:rPr>
          <w:rFonts w:ascii="David" w:hAnsi="David" w:hint="cs"/>
          <w:noProof w:val="0"/>
          <w:rtl/>
        </w:rPr>
        <w:t xml:space="preserve"> ₪. הסכום ישולם בתוך 30 ימים.</w:t>
      </w:r>
    </w:p>
    <w:bookmarkEnd w:id="0"/>
    <w:p w14:paraId="15D8F1B4" w14:textId="77777777" w:rsidR="008071D9" w:rsidRPr="008071D9" w:rsidRDefault="008071D9" w:rsidP="008071D9">
      <w:pPr>
        <w:pStyle w:val="ad"/>
        <w:rPr>
          <w:rFonts w:ascii="David" w:hAnsi="David"/>
          <w:noProof w:val="0"/>
          <w:rtl/>
        </w:rPr>
      </w:pPr>
    </w:p>
    <w:p w14:paraId="3EBD512B" w14:textId="77777777" w:rsidR="008071D9" w:rsidRPr="008071D9" w:rsidRDefault="008071D9" w:rsidP="008071D9">
      <w:pPr>
        <w:spacing w:line="360" w:lineRule="auto"/>
        <w:ind w:firstLine="567"/>
        <w:jc w:val="both"/>
        <w:rPr>
          <w:rFonts w:ascii="David" w:hAnsi="David"/>
          <w:b/>
          <w:bCs/>
          <w:noProof w:val="0"/>
        </w:rPr>
      </w:pPr>
      <w:r w:rsidRPr="008071D9">
        <w:rPr>
          <w:rFonts w:ascii="David" w:hAnsi="David" w:hint="cs"/>
          <w:b/>
          <w:bCs/>
          <w:noProof w:val="0"/>
          <w:rtl/>
        </w:rPr>
        <w:t xml:space="preserve">המזכירות תשלח פסק הדין לצדדים </w:t>
      </w:r>
    </w:p>
    <w:p w14:paraId="7FDFC319" w14:textId="77777777" w:rsidR="006D0309" w:rsidRPr="009A25D7" w:rsidRDefault="006D0309" w:rsidP="009A25D7">
      <w:pPr>
        <w:spacing w:line="360" w:lineRule="auto"/>
        <w:jc w:val="both"/>
        <w:rPr>
          <w:rFonts w:ascii="Arial" w:hAnsi="Arial"/>
          <w:noProof w:val="0"/>
        </w:rPr>
      </w:pPr>
    </w:p>
    <w:p w14:paraId="464C862D" w14:textId="77777777" w:rsidR="00694556" w:rsidRPr="00466507" w:rsidRDefault="00005C8B" w:rsidP="0075524B">
      <w:pPr>
        <w:pStyle w:val="ad"/>
        <w:spacing w:line="360" w:lineRule="auto"/>
        <w:jc w:val="both"/>
        <w:rPr>
          <w:rFonts w:ascii="Arial" w:hAnsi="Arial"/>
          <w:noProof w:val="0"/>
          <w:rtl/>
        </w:rPr>
      </w:pPr>
      <w:r w:rsidRPr="00466507">
        <w:rPr>
          <w:rFonts w:ascii="Arial" w:hAnsi="Arial"/>
          <w:noProof w:val="0"/>
          <w:rtl/>
        </w:rPr>
        <w:t xml:space="preserve">ניתן היום,  </w:t>
      </w:r>
      <w:sdt>
        <w:sdtPr>
          <w:rPr>
            <w:rFonts w:ascii="Arial" w:hAnsi="Arial"/>
            <w:noProof w:val="0"/>
            <w:rtl/>
          </w:rPr>
          <w:alias w:val="1455"/>
          <w:tag w:val="1455"/>
          <w:id w:val="242217728"/>
          <w:text w:multiLine="1"/>
        </w:sdtPr>
        <w:sdtEndPr/>
        <w:sdtContent>
          <w:r>
            <w:rPr>
              <w:rFonts w:ascii="Arial" w:hAnsi="Arial" w:hint="cs"/>
              <w:noProof w:val="0"/>
              <w:rtl/>
            </w:rPr>
            <w:t>ב' חשוון תשפ"ז</w:t>
          </w:r>
        </w:sdtContent>
      </w:sdt>
      <w:r w:rsidRPr="00466507">
        <w:rPr>
          <w:rFonts w:ascii="Arial" w:hAnsi="Arial"/>
          <w:noProof w:val="0"/>
          <w:rtl/>
        </w:rPr>
        <w:t xml:space="preserve">, </w:t>
      </w:r>
      <w:sdt>
        <w:sdtPr>
          <w:rPr>
            <w:rFonts w:ascii="Arial" w:hAnsi="Arial"/>
            <w:noProof w:val="0"/>
            <w:rtl/>
          </w:rPr>
          <w:alias w:val="1456"/>
          <w:tag w:val="1456"/>
          <w:id w:val="-1101635932"/>
          <w:text w:multiLine="1"/>
        </w:sdtPr>
        <w:sdtEndPr/>
        <w:sdtContent>
          <w:r>
            <w:rPr>
              <w:rFonts w:ascii="Arial" w:hAnsi="Arial" w:hint="cs"/>
              <w:noProof w:val="0"/>
              <w:rtl/>
            </w:rPr>
            <w:t>13 אוקטובר 2026</w:t>
          </w:r>
        </w:sdtContent>
      </w:sdt>
      <w:r w:rsidRPr="00466507">
        <w:rPr>
          <w:rFonts w:ascii="Arial" w:hAnsi="Arial"/>
          <w:noProof w:val="0"/>
          <w:rtl/>
        </w:rPr>
        <w:t>, בהעדר הצדדים.</w:t>
      </w:r>
    </w:p>
    <w:p w14:paraId="00C43C00" w14:textId="77777777"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14:paraId="033E82B4" w14:textId="77777777" w:rsidR="00694556" w:rsidRDefault="00BF25E1" w:rsidP="00633C4F">
      <w:pPr>
        <w:spacing w:line="360" w:lineRule="auto"/>
        <w:ind w:left="3600" w:firstLine="720"/>
      </w:pPr>
      <w:sdt>
        <w:sdtPr>
          <w:rPr>
            <w:rtl/>
          </w:rPr>
          <w:alias w:val="MergeField"/>
          <w:tag w:val="1237"/>
          <w:id w:val="1518814698"/>
        </w:sdtPr>
        <w:sdtEndPr/>
        <w:sdtContent>
          <w:r>
            <w:drawing>
              <wp:inline distT="0" distB="0" distL="0" distR="0" wp14:anchorId="40AEAA16" wp14:editId="07BFE89F">
                <wp:extent cx="1000125" cy="1095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24" cstate="print"/>
                        <a:stretch>
                          <a:fillRect/>
                        </a:stretch>
                      </pic:blipFill>
                      <pic:spPr>
                        <a:xfrm>
                          <a:off x="0" y="0"/>
                          <a:ext cx="1000125" cy="1095375"/>
                        </a:xfrm>
                        <a:prstGeom prst="rect">
                          <a:avLst/>
                        </a:prstGeom>
                      </pic:spPr>
                    </pic:pic>
                  </a:graphicData>
                </a:graphic>
              </wp:inline>
            </w:drawing>
          </w:r>
        </w:sdtContent>
      </w:sdt>
    </w:p>
    <w:p w14:paraId="1028D770" w14:textId="77777777" w:rsidR="00694556" w:rsidRDefault="00694556" w:rsidP="00633C4F">
      <w:pPr>
        <w:spacing w:line="360" w:lineRule="auto"/>
        <w:ind w:left="3600" w:firstLine="720"/>
        <w:rPr>
          <w:rFonts w:ascii="Arial" w:hAnsi="Arial"/>
          <w:noProof w:val="0"/>
          <w:rtl/>
        </w:rPr>
      </w:pPr>
    </w:p>
    <w:p w14:paraId="09DD8A77" w14:textId="77777777" w:rsidR="00694556" w:rsidRDefault="00694556">
      <w:pPr>
        <w:spacing w:line="360" w:lineRule="auto"/>
        <w:jc w:val="both"/>
        <w:rPr>
          <w:rFonts w:ascii="Arial" w:hAnsi="Arial"/>
          <w:noProof w:val="0"/>
          <w:rtl/>
        </w:rPr>
      </w:pPr>
    </w:p>
    <w:p w14:paraId="1315A6DA" w14:textId="77777777" w:rsidR="00694556" w:rsidRDefault="00694556" w:rsidP="00C55A87">
      <w:pPr>
        <w:spacing w:line="360" w:lineRule="auto"/>
        <w:jc w:val="both"/>
        <w:rPr>
          <w:rFonts w:ascii="Arial" w:hAnsi="Arial"/>
          <w:noProof w:val="0"/>
          <w:rtl/>
        </w:rPr>
      </w:pPr>
    </w:p>
    <w:sectPr w:rsidR="00694556" w:rsidSect="006B5553">
      <w:headerReference w:type="even" r:id="rId25"/>
      <w:headerReference w:type="default" r:id="rId26"/>
      <w:footerReference w:type="even" r:id="rId27"/>
      <w:footerReference w:type="default" r:id="rId28"/>
      <w:headerReference w:type="first" r:id="rId29"/>
      <w:footerReference w:type="first" r:id="rId30"/>
      <w:pgSz w:w="11907" w:h="16840" w:code="9"/>
      <w:pgMar w:top="1440" w:right="1800" w:bottom="1440" w:left="1800"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D7C36" w14:textId="77777777" w:rsidR="00694556" w:rsidRDefault="00005C8B">
      <w:r>
        <w:separator/>
      </w:r>
    </w:p>
  </w:endnote>
  <w:endnote w:type="continuationSeparator" w:id="0">
    <w:p w14:paraId="37ABDFCC" w14:textId="77777777"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Arial TUR">
    <w:altName w:val="Arial"/>
    <w:charset w:val="00"/>
    <w:family w:val="swiss"/>
    <w:pitch w:val="variable"/>
    <w:sig w:usb0="E0003A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1)">
    <w:altName w:val="Arial"/>
    <w:panose1 w:val="00000000000000000000"/>
    <w:charset w:val="00"/>
    <w:family w:val="swiss"/>
    <w:notTrueType/>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0DF85" w14:textId="77777777" w:rsidR="00E65B8C" w:rsidRDefault="00E65B8C">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32370" w14:textId="77777777"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395EF9">
      <w:rPr>
        <w:rStyle w:val="ab"/>
        <w:rFonts w:cs="Times New Roman"/>
        <w:rtl/>
      </w:rPr>
      <w:t>3</w:t>
    </w:r>
    <w:r w:rsidR="00395EF9">
      <w:rPr>
        <w:rStyle w:val="ab"/>
        <w:rFonts w:cs="Times New Roman"/>
        <w:rtl/>
      </w:rPr>
      <w:t>4</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395EF9">
      <w:rPr>
        <w:rStyle w:val="ab"/>
        <w:rtl/>
      </w:rPr>
      <w:t>34</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4A9E5" w14:textId="77777777" w:rsidR="00E65B8C" w:rsidRDefault="00E65B8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6BC07" w14:textId="77777777" w:rsidR="00694556" w:rsidRDefault="00005C8B">
      <w:r>
        <w:separator/>
      </w:r>
    </w:p>
  </w:footnote>
  <w:footnote w:type="continuationSeparator" w:id="0">
    <w:p w14:paraId="0B59F3DE" w14:textId="77777777"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DD086" w14:textId="77777777" w:rsidR="00E65B8C" w:rsidRDefault="00E65B8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6B094" w14:textId="77777777" w:rsidR="00694556" w:rsidRDefault="001277D7">
    <w:pPr>
      <w:pStyle w:val="a3"/>
      <w:jc w:val="center"/>
      <w:rPr>
        <w:rFonts w:cs="FrankRuehl"/>
        <w:noProof w:val="0"/>
        <w:sz w:val="28"/>
        <w:szCs w:val="28"/>
        <w:rtl/>
      </w:rPr>
    </w:pPr>
    <w:r>
      <w:rPr>
        <w:rFonts w:cs="FrankRuehl"/>
        <w:sz w:val="28"/>
        <w:szCs w:val="28"/>
      </w:rPr>
      <w:drawing>
        <wp:inline distT="0" distB="0" distL="0" distR="0" wp14:anchorId="2D9B8EAB" wp14:editId="43BD0A1E">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14:paraId="065CFFF2" w14:textId="77777777" w:rsidTr="00541598">
      <w:trPr>
        <w:trHeight w:hRule="exact" w:val="670"/>
        <w:jc w:val="center"/>
      </w:trPr>
      <w:sdt>
        <w:sdtPr>
          <w:rPr>
            <w:sz w:val="32"/>
            <w:szCs w:val="32"/>
            <w:rtl/>
          </w:rPr>
          <w:alias w:val="1174"/>
          <w:tag w:val="1174"/>
          <w:id w:val="-1775709220"/>
          <w:text/>
        </w:sdtPr>
        <w:sdtEndPr/>
        <w:sdtContent>
          <w:tc>
            <w:tcPr>
              <w:tcW w:w="8721" w:type="dxa"/>
              <w:gridSpan w:val="2"/>
            </w:tcPr>
            <w:p w14:paraId="23E0E925" w14:textId="77777777" w:rsidR="00694556" w:rsidRPr="00CD0055"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המשפט המחוזי בתל אביב -יפו</w:t>
              </w:r>
            </w:p>
          </w:tc>
        </w:sdtContent>
      </w:sdt>
    </w:tr>
    <w:tr w:rsidR="00694556" w14:paraId="383B7307" w14:textId="77777777">
      <w:trPr>
        <w:trHeight w:val="337"/>
        <w:jc w:val="center"/>
      </w:trPr>
      <w:tc>
        <w:tcPr>
          <w:tcW w:w="5047" w:type="dxa"/>
        </w:tcPr>
        <w:p w14:paraId="38D38FAD" w14:textId="77777777" w:rsidR="00694556" w:rsidRDefault="00694556">
          <w:pPr>
            <w:rPr>
              <w:b/>
              <w:bCs/>
              <w:noProof w:val="0"/>
              <w:sz w:val="26"/>
              <w:szCs w:val="26"/>
              <w:rtl/>
            </w:rPr>
          </w:pPr>
        </w:p>
      </w:tc>
      <w:tc>
        <w:tcPr>
          <w:tcW w:w="3674" w:type="dxa"/>
        </w:tcPr>
        <w:p w14:paraId="273BB27F" w14:textId="77777777" w:rsidR="00694556" w:rsidRDefault="00694556">
          <w:pPr>
            <w:pStyle w:val="a3"/>
            <w:jc w:val="right"/>
            <w:rPr>
              <w:b/>
              <w:bCs/>
              <w:noProof w:val="0"/>
              <w:sz w:val="26"/>
              <w:szCs w:val="26"/>
              <w:rtl/>
            </w:rPr>
          </w:pPr>
        </w:p>
      </w:tc>
    </w:tr>
    <w:tr w:rsidR="00694556" w:rsidRPr="00CD0055" w14:paraId="4B4B05EC" w14:textId="77777777">
      <w:trPr>
        <w:trHeight w:val="337"/>
        <w:jc w:val="center"/>
      </w:trPr>
      <w:tc>
        <w:tcPr>
          <w:tcW w:w="8721" w:type="dxa"/>
          <w:gridSpan w:val="2"/>
        </w:tcPr>
        <w:p w14:paraId="5BB8928E" w14:textId="77777777" w:rsidR="00694556" w:rsidRPr="00CD0055" w:rsidRDefault="00BF25E1">
          <w:pPr>
            <w:rPr>
              <w:b/>
              <w:bCs/>
              <w:noProof w:val="0"/>
              <w:sz w:val="26"/>
              <w:szCs w:val="26"/>
              <w:rtl/>
            </w:rPr>
          </w:pPr>
          <w:sdt>
            <w:sdtPr>
              <w:rPr>
                <w:b/>
                <w:bCs/>
                <w:noProof w:val="0"/>
                <w:sz w:val="26"/>
                <w:szCs w:val="26"/>
                <w:rtl/>
              </w:rPr>
              <w:alias w:val="1170"/>
              <w:tag w:val="1170"/>
              <w:id w:val="299038016"/>
              <w:text w:multiLine="1"/>
            </w:sdtPr>
            <w:sdtEndPr/>
            <w:sdtContent>
              <w:r w:rsidR="006B5553">
                <w:rPr>
                  <w:b/>
                  <w:bCs/>
                  <w:noProof w:val="0"/>
                  <w:sz w:val="26"/>
                  <w:szCs w:val="26"/>
                  <w:rtl/>
                </w:rPr>
                <w:t>ת"א</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EndPr/>
            <w:sdtContent>
              <w:r w:rsidR="006B5553">
                <w:rPr>
                  <w:b/>
                  <w:bCs/>
                  <w:noProof w:val="0"/>
                  <w:sz w:val="26"/>
                  <w:szCs w:val="26"/>
                  <w:rtl/>
                </w:rPr>
                <w:t>34074-03-21</w:t>
              </w:r>
            </w:sdtContent>
          </w:sdt>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proofErr w:type="spellStart"/>
              <w:r w:rsidR="006B5553">
                <w:rPr>
                  <w:b/>
                  <w:bCs/>
                  <w:noProof w:val="0"/>
                  <w:sz w:val="26"/>
                  <w:szCs w:val="26"/>
                  <w:rtl/>
                </w:rPr>
                <w:t>ואליד</w:t>
              </w:r>
              <w:proofErr w:type="spellEnd"/>
              <w:r w:rsidR="006B5553">
                <w:rPr>
                  <w:b/>
                  <w:bCs/>
                  <w:noProof w:val="0"/>
                  <w:sz w:val="26"/>
                  <w:szCs w:val="26"/>
                  <w:rtl/>
                </w:rPr>
                <w:t xml:space="preserve"> ואח' נ' רשות מקרקעי ישראל ואח'</w:t>
              </w:r>
            </w:sdtContent>
          </w:sdt>
        </w:p>
        <w:p w14:paraId="52DB4892" w14:textId="77777777" w:rsidR="00694556" w:rsidRPr="00CD0055" w:rsidRDefault="00694556">
          <w:pPr>
            <w:rPr>
              <w:b/>
              <w:bCs/>
              <w:noProof w:val="0"/>
              <w:sz w:val="26"/>
              <w:szCs w:val="26"/>
              <w:rtl/>
            </w:rPr>
          </w:pPr>
        </w:p>
        <w:p w14:paraId="417BF3F6" w14:textId="77777777"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14:paraId="182F1B9C" w14:textId="77777777" w:rsidR="00694556" w:rsidRPr="00CD0055" w:rsidRDefault="00694556">
    <w:pPr>
      <w:pStyle w:val="a3"/>
      <w:rPr>
        <w:noProof w:val="0"/>
        <w:sz w:val="26"/>
        <w:szCs w:val="26"/>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7F5D5" w14:textId="77777777" w:rsidR="00E65B8C" w:rsidRDefault="00E65B8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6001B"/>
    <w:multiLevelType w:val="hybridMultilevel"/>
    <w:tmpl w:val="B2C4B5E4"/>
    <w:lvl w:ilvl="0" w:tplc="5F9C772A">
      <w:start w:val="1"/>
      <w:numFmt w:val="decimal"/>
      <w:pStyle w:val="Ruller4"/>
      <w:lvlText w:val="%1."/>
      <w:lvlJc w:val="left"/>
      <w:pPr>
        <w:tabs>
          <w:tab w:val="num" w:pos="3458"/>
        </w:tabs>
        <w:ind w:left="2551" w:firstLine="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0949665F"/>
    <w:multiLevelType w:val="hybridMultilevel"/>
    <w:tmpl w:val="0C381D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FC369DF"/>
    <w:multiLevelType w:val="hybridMultilevel"/>
    <w:tmpl w:val="5666D8C2"/>
    <w:lvl w:ilvl="0" w:tplc="E43C56CC">
      <w:start w:val="1"/>
      <w:numFmt w:val="decimal"/>
      <w:lvlText w:val="%1."/>
      <w:lvlJc w:val="left"/>
      <w:pPr>
        <w:ind w:left="927" w:hanging="360"/>
      </w:pPr>
      <w:rPr>
        <w:b w:val="0"/>
        <w:b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FE1D0A"/>
    <w:multiLevelType w:val="hybridMultilevel"/>
    <w:tmpl w:val="27869D22"/>
    <w:lvl w:ilvl="0" w:tplc="AE846CE0">
      <w:start w:val="1"/>
      <w:numFmt w:val="hebrew1"/>
      <w:lvlText w:val="%1."/>
      <w:lvlJc w:val="left"/>
      <w:pPr>
        <w:ind w:left="1080" w:hanging="36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5A4570A"/>
    <w:multiLevelType w:val="hybridMultilevel"/>
    <w:tmpl w:val="A1E2CA56"/>
    <w:lvl w:ilvl="0" w:tplc="0409000F">
      <w:start w:val="1"/>
      <w:numFmt w:val="decimal"/>
      <w:lvlText w:val="%1."/>
      <w:lvlJc w:val="left"/>
      <w:pPr>
        <w:ind w:left="720" w:hanging="360"/>
      </w:p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15:restartNumberingAfterBreak="0">
    <w:nsid w:val="25C06B9B"/>
    <w:multiLevelType w:val="hybridMultilevel"/>
    <w:tmpl w:val="8956519E"/>
    <w:lvl w:ilvl="0" w:tplc="3A38D7A8">
      <w:start w:val="1"/>
      <w:numFmt w:val="decimal"/>
      <w:lvlText w:val="%1."/>
      <w:lvlJc w:val="left"/>
      <w:pPr>
        <w:ind w:left="927"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597AE5"/>
    <w:multiLevelType w:val="hybridMultilevel"/>
    <w:tmpl w:val="D7903982"/>
    <w:lvl w:ilvl="0" w:tplc="0409000F">
      <w:start w:val="1"/>
      <w:numFmt w:val="decimal"/>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7" w15:restartNumberingAfterBreak="0">
    <w:nsid w:val="4D51515C"/>
    <w:multiLevelType w:val="hybridMultilevel"/>
    <w:tmpl w:val="A9E8B12C"/>
    <w:lvl w:ilvl="0" w:tplc="ECD6727E">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4EFB288D"/>
    <w:multiLevelType w:val="hybridMultilevel"/>
    <w:tmpl w:val="CAEC5C92"/>
    <w:lvl w:ilvl="0" w:tplc="0409000F">
      <w:start w:val="1"/>
      <w:numFmt w:val="decimal"/>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9" w15:restartNumberingAfterBreak="0">
    <w:nsid w:val="5A386AA1"/>
    <w:multiLevelType w:val="hybridMultilevel"/>
    <w:tmpl w:val="C2FCDF28"/>
    <w:lvl w:ilvl="0" w:tplc="3A38D7A8">
      <w:start w:val="1"/>
      <w:numFmt w:val="decimal"/>
      <w:lvlText w:val="%1."/>
      <w:lvlJc w:val="left"/>
      <w:pPr>
        <w:ind w:left="927"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587EF6"/>
    <w:multiLevelType w:val="hybridMultilevel"/>
    <w:tmpl w:val="A7281568"/>
    <w:lvl w:ilvl="0" w:tplc="3A38D7A8">
      <w:start w:val="1"/>
      <w:numFmt w:val="decimal"/>
      <w:lvlText w:val="%1."/>
      <w:lvlJc w:val="left"/>
      <w:pPr>
        <w:ind w:left="927"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8666232">
    <w:abstractNumId w:val="2"/>
  </w:num>
  <w:num w:numId="2" w16cid:durableId="18541478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07602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423923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23701770">
    <w:abstractNumId w:val="0"/>
  </w:num>
  <w:num w:numId="6" w16cid:durableId="340544177">
    <w:abstractNumId w:val="3"/>
  </w:num>
  <w:num w:numId="7" w16cid:durableId="1620261486">
    <w:abstractNumId w:val="9"/>
  </w:num>
  <w:num w:numId="8" w16cid:durableId="1427843480">
    <w:abstractNumId w:val="6"/>
  </w:num>
  <w:num w:numId="9" w16cid:durableId="1518734693">
    <w:abstractNumId w:val="5"/>
  </w:num>
  <w:num w:numId="10" w16cid:durableId="995691557">
    <w:abstractNumId w:val="8"/>
  </w:num>
  <w:num w:numId="11" w16cid:durableId="489562524">
    <w:abstractNumId w:val="7"/>
  </w:num>
  <w:num w:numId="12" w16cid:durableId="568853546">
    <w:abstractNumId w:val="10"/>
  </w:num>
  <w:num w:numId="13" w16cid:durableId="16485901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29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556"/>
    <w:rsid w:val="00002021"/>
    <w:rsid w:val="0000338B"/>
    <w:rsid w:val="0000375F"/>
    <w:rsid w:val="00005C8B"/>
    <w:rsid w:val="00013337"/>
    <w:rsid w:val="000146C2"/>
    <w:rsid w:val="00016C35"/>
    <w:rsid w:val="00017529"/>
    <w:rsid w:val="00020EE6"/>
    <w:rsid w:val="0002181C"/>
    <w:rsid w:val="00023164"/>
    <w:rsid w:val="000237BD"/>
    <w:rsid w:val="000258FD"/>
    <w:rsid w:val="00025CB3"/>
    <w:rsid w:val="0003307D"/>
    <w:rsid w:val="00035601"/>
    <w:rsid w:val="00036F1C"/>
    <w:rsid w:val="0003734A"/>
    <w:rsid w:val="0004243B"/>
    <w:rsid w:val="00042D4A"/>
    <w:rsid w:val="000430B0"/>
    <w:rsid w:val="00044EFA"/>
    <w:rsid w:val="0004613D"/>
    <w:rsid w:val="00053093"/>
    <w:rsid w:val="00053619"/>
    <w:rsid w:val="000558ED"/>
    <w:rsid w:val="000564AB"/>
    <w:rsid w:val="00057A85"/>
    <w:rsid w:val="000600A0"/>
    <w:rsid w:val="000601DE"/>
    <w:rsid w:val="00060D7E"/>
    <w:rsid w:val="00063389"/>
    <w:rsid w:val="00063D71"/>
    <w:rsid w:val="000650EB"/>
    <w:rsid w:val="00065530"/>
    <w:rsid w:val="000658CF"/>
    <w:rsid w:val="0007657A"/>
    <w:rsid w:val="0008325A"/>
    <w:rsid w:val="00087262"/>
    <w:rsid w:val="000915AB"/>
    <w:rsid w:val="00093832"/>
    <w:rsid w:val="00093B11"/>
    <w:rsid w:val="00094BA5"/>
    <w:rsid w:val="00096351"/>
    <w:rsid w:val="000A0DFC"/>
    <w:rsid w:val="000A33BC"/>
    <w:rsid w:val="000A6B63"/>
    <w:rsid w:val="000B0292"/>
    <w:rsid w:val="000B20AC"/>
    <w:rsid w:val="000B2E97"/>
    <w:rsid w:val="000B6556"/>
    <w:rsid w:val="000B7592"/>
    <w:rsid w:val="000C00EB"/>
    <w:rsid w:val="000C0844"/>
    <w:rsid w:val="000C26CA"/>
    <w:rsid w:val="000C298B"/>
    <w:rsid w:val="000C39DE"/>
    <w:rsid w:val="000C47E5"/>
    <w:rsid w:val="000C5BC1"/>
    <w:rsid w:val="000D044E"/>
    <w:rsid w:val="000D10C3"/>
    <w:rsid w:val="000D4794"/>
    <w:rsid w:val="000D4A02"/>
    <w:rsid w:val="000D4A2A"/>
    <w:rsid w:val="000D4B05"/>
    <w:rsid w:val="000D7346"/>
    <w:rsid w:val="000E29D4"/>
    <w:rsid w:val="000E428D"/>
    <w:rsid w:val="000E441C"/>
    <w:rsid w:val="000E4E9B"/>
    <w:rsid w:val="000E5F74"/>
    <w:rsid w:val="000E61E4"/>
    <w:rsid w:val="000E6ED6"/>
    <w:rsid w:val="000F021F"/>
    <w:rsid w:val="000F4D95"/>
    <w:rsid w:val="000F5127"/>
    <w:rsid w:val="00100AFE"/>
    <w:rsid w:val="0010314D"/>
    <w:rsid w:val="001056B0"/>
    <w:rsid w:val="00106654"/>
    <w:rsid w:val="001072A9"/>
    <w:rsid w:val="001117D7"/>
    <w:rsid w:val="00112E5A"/>
    <w:rsid w:val="00114B80"/>
    <w:rsid w:val="001151A9"/>
    <w:rsid w:val="001169C6"/>
    <w:rsid w:val="001203DF"/>
    <w:rsid w:val="00121F97"/>
    <w:rsid w:val="00122CEB"/>
    <w:rsid w:val="00122DEC"/>
    <w:rsid w:val="00123669"/>
    <w:rsid w:val="00125908"/>
    <w:rsid w:val="00126596"/>
    <w:rsid w:val="00127110"/>
    <w:rsid w:val="001277D7"/>
    <w:rsid w:val="001314CA"/>
    <w:rsid w:val="00132017"/>
    <w:rsid w:val="00132970"/>
    <w:rsid w:val="001361EE"/>
    <w:rsid w:val="001375BB"/>
    <w:rsid w:val="0014041D"/>
    <w:rsid w:val="00140DCE"/>
    <w:rsid w:val="001419CD"/>
    <w:rsid w:val="0014234E"/>
    <w:rsid w:val="00142484"/>
    <w:rsid w:val="001435A7"/>
    <w:rsid w:val="0014409F"/>
    <w:rsid w:val="00145A87"/>
    <w:rsid w:val="00146DDE"/>
    <w:rsid w:val="00147BB1"/>
    <w:rsid w:val="00154979"/>
    <w:rsid w:val="0015733A"/>
    <w:rsid w:val="001605B3"/>
    <w:rsid w:val="00162B9F"/>
    <w:rsid w:val="00163ACE"/>
    <w:rsid w:val="00164037"/>
    <w:rsid w:val="001660F7"/>
    <w:rsid w:val="00166876"/>
    <w:rsid w:val="00166CA7"/>
    <w:rsid w:val="00166E15"/>
    <w:rsid w:val="00167805"/>
    <w:rsid w:val="00170B61"/>
    <w:rsid w:val="0017352D"/>
    <w:rsid w:val="00173DCA"/>
    <w:rsid w:val="00175A84"/>
    <w:rsid w:val="001801C8"/>
    <w:rsid w:val="001828A0"/>
    <w:rsid w:val="00187504"/>
    <w:rsid w:val="001907BE"/>
    <w:rsid w:val="00190EFB"/>
    <w:rsid w:val="00191684"/>
    <w:rsid w:val="0019407C"/>
    <w:rsid w:val="00195A6F"/>
    <w:rsid w:val="00196947"/>
    <w:rsid w:val="00196FBC"/>
    <w:rsid w:val="001A059C"/>
    <w:rsid w:val="001A1C0D"/>
    <w:rsid w:val="001A5DAD"/>
    <w:rsid w:val="001A7495"/>
    <w:rsid w:val="001B1118"/>
    <w:rsid w:val="001B3924"/>
    <w:rsid w:val="001B69BF"/>
    <w:rsid w:val="001C2C50"/>
    <w:rsid w:val="001C4003"/>
    <w:rsid w:val="001C629A"/>
    <w:rsid w:val="001D0233"/>
    <w:rsid w:val="001D0843"/>
    <w:rsid w:val="001D3787"/>
    <w:rsid w:val="001D51E2"/>
    <w:rsid w:val="001D7C3C"/>
    <w:rsid w:val="001E3B37"/>
    <w:rsid w:val="001E4211"/>
    <w:rsid w:val="001E75D1"/>
    <w:rsid w:val="001E7D3C"/>
    <w:rsid w:val="001F37D4"/>
    <w:rsid w:val="001F3BA5"/>
    <w:rsid w:val="001F4890"/>
    <w:rsid w:val="001F5474"/>
    <w:rsid w:val="00206ABB"/>
    <w:rsid w:val="00207A3F"/>
    <w:rsid w:val="00207D59"/>
    <w:rsid w:val="00210028"/>
    <w:rsid w:val="0021195F"/>
    <w:rsid w:val="002152A0"/>
    <w:rsid w:val="00216390"/>
    <w:rsid w:val="002176F4"/>
    <w:rsid w:val="0022143C"/>
    <w:rsid w:val="00223403"/>
    <w:rsid w:val="002251A3"/>
    <w:rsid w:val="002269D9"/>
    <w:rsid w:val="00227EA9"/>
    <w:rsid w:val="0023072A"/>
    <w:rsid w:val="002312B6"/>
    <w:rsid w:val="002330DD"/>
    <w:rsid w:val="00233851"/>
    <w:rsid w:val="002352F7"/>
    <w:rsid w:val="00246286"/>
    <w:rsid w:val="00253320"/>
    <w:rsid w:val="00254282"/>
    <w:rsid w:val="00255B89"/>
    <w:rsid w:val="0025713F"/>
    <w:rsid w:val="00257F25"/>
    <w:rsid w:val="0026043B"/>
    <w:rsid w:val="002615F7"/>
    <w:rsid w:val="0026234D"/>
    <w:rsid w:val="00262B5F"/>
    <w:rsid w:val="00264384"/>
    <w:rsid w:val="00264FF3"/>
    <w:rsid w:val="00266CE0"/>
    <w:rsid w:val="002737B6"/>
    <w:rsid w:val="00276B64"/>
    <w:rsid w:val="002809E3"/>
    <w:rsid w:val="00282840"/>
    <w:rsid w:val="00284B86"/>
    <w:rsid w:val="002858CD"/>
    <w:rsid w:val="0029045D"/>
    <w:rsid w:val="0029402D"/>
    <w:rsid w:val="002941F9"/>
    <w:rsid w:val="00295DD1"/>
    <w:rsid w:val="002A18DE"/>
    <w:rsid w:val="002A2842"/>
    <w:rsid w:val="002A40DF"/>
    <w:rsid w:val="002A7995"/>
    <w:rsid w:val="002B00E7"/>
    <w:rsid w:val="002B06E1"/>
    <w:rsid w:val="002B1B87"/>
    <w:rsid w:val="002B4E7E"/>
    <w:rsid w:val="002B4EC2"/>
    <w:rsid w:val="002B6A3C"/>
    <w:rsid w:val="002C1055"/>
    <w:rsid w:val="002C28A9"/>
    <w:rsid w:val="002C5D50"/>
    <w:rsid w:val="002C6FA1"/>
    <w:rsid w:val="002D044C"/>
    <w:rsid w:val="002D1D7E"/>
    <w:rsid w:val="002D28C0"/>
    <w:rsid w:val="002D2D47"/>
    <w:rsid w:val="002D344F"/>
    <w:rsid w:val="002E02A9"/>
    <w:rsid w:val="002E277D"/>
    <w:rsid w:val="002E29E4"/>
    <w:rsid w:val="002E602D"/>
    <w:rsid w:val="002F2B39"/>
    <w:rsid w:val="002F32B0"/>
    <w:rsid w:val="002F6C55"/>
    <w:rsid w:val="002F7F15"/>
    <w:rsid w:val="00300C2B"/>
    <w:rsid w:val="003026FF"/>
    <w:rsid w:val="003028E0"/>
    <w:rsid w:val="00302F4E"/>
    <w:rsid w:val="003070D4"/>
    <w:rsid w:val="00307C3A"/>
    <w:rsid w:val="00311ED8"/>
    <w:rsid w:val="00311EF3"/>
    <w:rsid w:val="00313C0B"/>
    <w:rsid w:val="003141EE"/>
    <w:rsid w:val="00314F92"/>
    <w:rsid w:val="00317713"/>
    <w:rsid w:val="00320A6D"/>
    <w:rsid w:val="0032357A"/>
    <w:rsid w:val="003247E4"/>
    <w:rsid w:val="00324F33"/>
    <w:rsid w:val="003259AF"/>
    <w:rsid w:val="003272CE"/>
    <w:rsid w:val="00330775"/>
    <w:rsid w:val="00331127"/>
    <w:rsid w:val="003315CD"/>
    <w:rsid w:val="00333BB1"/>
    <w:rsid w:val="00334D61"/>
    <w:rsid w:val="00335F2F"/>
    <w:rsid w:val="0034238F"/>
    <w:rsid w:val="00343259"/>
    <w:rsid w:val="00345BE3"/>
    <w:rsid w:val="003500D6"/>
    <w:rsid w:val="0035386B"/>
    <w:rsid w:val="00355458"/>
    <w:rsid w:val="00356BAA"/>
    <w:rsid w:val="00356FA2"/>
    <w:rsid w:val="00360A18"/>
    <w:rsid w:val="00364557"/>
    <w:rsid w:val="00366ED5"/>
    <w:rsid w:val="00366EDD"/>
    <w:rsid w:val="00367911"/>
    <w:rsid w:val="00370276"/>
    <w:rsid w:val="003704F4"/>
    <w:rsid w:val="00370850"/>
    <w:rsid w:val="003734DB"/>
    <w:rsid w:val="003738D3"/>
    <w:rsid w:val="0037456F"/>
    <w:rsid w:val="0037506A"/>
    <w:rsid w:val="00376111"/>
    <w:rsid w:val="00377719"/>
    <w:rsid w:val="00377DD3"/>
    <w:rsid w:val="003816D2"/>
    <w:rsid w:val="00381D3A"/>
    <w:rsid w:val="003823DA"/>
    <w:rsid w:val="00390420"/>
    <w:rsid w:val="0039164B"/>
    <w:rsid w:val="00392AED"/>
    <w:rsid w:val="0039474B"/>
    <w:rsid w:val="0039544F"/>
    <w:rsid w:val="00395CDC"/>
    <w:rsid w:val="00395EF9"/>
    <w:rsid w:val="00396C00"/>
    <w:rsid w:val="00397F3E"/>
    <w:rsid w:val="003A13C8"/>
    <w:rsid w:val="003A2337"/>
    <w:rsid w:val="003A65B5"/>
    <w:rsid w:val="003A7DE2"/>
    <w:rsid w:val="003B18C7"/>
    <w:rsid w:val="003B25E9"/>
    <w:rsid w:val="003B519B"/>
    <w:rsid w:val="003C4690"/>
    <w:rsid w:val="003C4932"/>
    <w:rsid w:val="003C4E4D"/>
    <w:rsid w:val="003D1D9A"/>
    <w:rsid w:val="003D6166"/>
    <w:rsid w:val="003D6FC1"/>
    <w:rsid w:val="003D74E7"/>
    <w:rsid w:val="003E13CB"/>
    <w:rsid w:val="003E2188"/>
    <w:rsid w:val="003E574C"/>
    <w:rsid w:val="003E59FD"/>
    <w:rsid w:val="003E7C7D"/>
    <w:rsid w:val="003F220F"/>
    <w:rsid w:val="003F49D4"/>
    <w:rsid w:val="003F7D40"/>
    <w:rsid w:val="00402391"/>
    <w:rsid w:val="004042BC"/>
    <w:rsid w:val="00405B28"/>
    <w:rsid w:val="00405EB7"/>
    <w:rsid w:val="0040616C"/>
    <w:rsid w:val="00414AF8"/>
    <w:rsid w:val="00415A0F"/>
    <w:rsid w:val="0041671B"/>
    <w:rsid w:val="00421406"/>
    <w:rsid w:val="00422290"/>
    <w:rsid w:val="00422DB9"/>
    <w:rsid w:val="00422FFC"/>
    <w:rsid w:val="00424F33"/>
    <w:rsid w:val="00431C86"/>
    <w:rsid w:val="0043265C"/>
    <w:rsid w:val="0043471F"/>
    <w:rsid w:val="004355B9"/>
    <w:rsid w:val="0043595F"/>
    <w:rsid w:val="00440AB5"/>
    <w:rsid w:val="00447B4F"/>
    <w:rsid w:val="004500E0"/>
    <w:rsid w:val="00450EA6"/>
    <w:rsid w:val="00456F5F"/>
    <w:rsid w:val="0046549A"/>
    <w:rsid w:val="004654D3"/>
    <w:rsid w:val="00466507"/>
    <w:rsid w:val="004671FC"/>
    <w:rsid w:val="00474C28"/>
    <w:rsid w:val="00475C05"/>
    <w:rsid w:val="0047645A"/>
    <w:rsid w:val="00476689"/>
    <w:rsid w:val="00482B1E"/>
    <w:rsid w:val="004832D5"/>
    <w:rsid w:val="00486DD5"/>
    <w:rsid w:val="00486EF6"/>
    <w:rsid w:val="0049323F"/>
    <w:rsid w:val="004A18F3"/>
    <w:rsid w:val="004A45F5"/>
    <w:rsid w:val="004A5196"/>
    <w:rsid w:val="004B13AE"/>
    <w:rsid w:val="004B29E6"/>
    <w:rsid w:val="004B4BDB"/>
    <w:rsid w:val="004B4C2E"/>
    <w:rsid w:val="004B5C0B"/>
    <w:rsid w:val="004B5E3E"/>
    <w:rsid w:val="004B6ED0"/>
    <w:rsid w:val="004B715E"/>
    <w:rsid w:val="004B7836"/>
    <w:rsid w:val="004C34C6"/>
    <w:rsid w:val="004C4E29"/>
    <w:rsid w:val="004C5D3C"/>
    <w:rsid w:val="004C6D4C"/>
    <w:rsid w:val="004C7434"/>
    <w:rsid w:val="004D11B3"/>
    <w:rsid w:val="004D27C9"/>
    <w:rsid w:val="004D303B"/>
    <w:rsid w:val="004D34E6"/>
    <w:rsid w:val="004D3718"/>
    <w:rsid w:val="004D49A3"/>
    <w:rsid w:val="004D6993"/>
    <w:rsid w:val="004D70FA"/>
    <w:rsid w:val="004D7DE4"/>
    <w:rsid w:val="004E1753"/>
    <w:rsid w:val="004E34E7"/>
    <w:rsid w:val="004E3511"/>
    <w:rsid w:val="004E4E9B"/>
    <w:rsid w:val="004E5824"/>
    <w:rsid w:val="004E6E3C"/>
    <w:rsid w:val="004E6E5D"/>
    <w:rsid w:val="004F110F"/>
    <w:rsid w:val="004F15A0"/>
    <w:rsid w:val="004F1BE4"/>
    <w:rsid w:val="004F1F74"/>
    <w:rsid w:val="004F2E73"/>
    <w:rsid w:val="004F3C13"/>
    <w:rsid w:val="004F4B72"/>
    <w:rsid w:val="0050229D"/>
    <w:rsid w:val="00503013"/>
    <w:rsid w:val="00504D7B"/>
    <w:rsid w:val="00505D3E"/>
    <w:rsid w:val="0050613D"/>
    <w:rsid w:val="00510ABE"/>
    <w:rsid w:val="00510D74"/>
    <w:rsid w:val="00511844"/>
    <w:rsid w:val="005124F1"/>
    <w:rsid w:val="005127F4"/>
    <w:rsid w:val="0051350E"/>
    <w:rsid w:val="00520255"/>
    <w:rsid w:val="00520423"/>
    <w:rsid w:val="005223A2"/>
    <w:rsid w:val="00522E35"/>
    <w:rsid w:val="00522EDF"/>
    <w:rsid w:val="00523CBD"/>
    <w:rsid w:val="00530BAD"/>
    <w:rsid w:val="00533DCF"/>
    <w:rsid w:val="00533FD0"/>
    <w:rsid w:val="0053711C"/>
    <w:rsid w:val="00537EFF"/>
    <w:rsid w:val="00540E84"/>
    <w:rsid w:val="00541598"/>
    <w:rsid w:val="00541E8B"/>
    <w:rsid w:val="00542AF0"/>
    <w:rsid w:val="00542EEF"/>
    <w:rsid w:val="00545EB5"/>
    <w:rsid w:val="005468B8"/>
    <w:rsid w:val="00547DB7"/>
    <w:rsid w:val="00552F01"/>
    <w:rsid w:val="005551AA"/>
    <w:rsid w:val="00556A84"/>
    <w:rsid w:val="0056201C"/>
    <w:rsid w:val="005630FB"/>
    <w:rsid w:val="00567324"/>
    <w:rsid w:val="00571D3F"/>
    <w:rsid w:val="005747C4"/>
    <w:rsid w:val="00576024"/>
    <w:rsid w:val="005811BF"/>
    <w:rsid w:val="005813ED"/>
    <w:rsid w:val="00582212"/>
    <w:rsid w:val="00593060"/>
    <w:rsid w:val="0059315B"/>
    <w:rsid w:val="00593B12"/>
    <w:rsid w:val="005953DA"/>
    <w:rsid w:val="005A00C8"/>
    <w:rsid w:val="005A10CD"/>
    <w:rsid w:val="005A2ED2"/>
    <w:rsid w:val="005A6DD6"/>
    <w:rsid w:val="005B0F49"/>
    <w:rsid w:val="005B15E2"/>
    <w:rsid w:val="005B189F"/>
    <w:rsid w:val="005B3371"/>
    <w:rsid w:val="005B3431"/>
    <w:rsid w:val="005B3C1C"/>
    <w:rsid w:val="005B66E5"/>
    <w:rsid w:val="005C06F3"/>
    <w:rsid w:val="005C3AD0"/>
    <w:rsid w:val="005C6F2E"/>
    <w:rsid w:val="005C7EC6"/>
    <w:rsid w:val="005D0312"/>
    <w:rsid w:val="005D0780"/>
    <w:rsid w:val="005D0E80"/>
    <w:rsid w:val="005D11C8"/>
    <w:rsid w:val="005D152B"/>
    <w:rsid w:val="005D24E7"/>
    <w:rsid w:val="005D2DB3"/>
    <w:rsid w:val="005D366F"/>
    <w:rsid w:val="005D46A3"/>
    <w:rsid w:val="005D4BDB"/>
    <w:rsid w:val="005D62F1"/>
    <w:rsid w:val="005D7C31"/>
    <w:rsid w:val="005E54C3"/>
    <w:rsid w:val="005F28A8"/>
    <w:rsid w:val="005F3CA3"/>
    <w:rsid w:val="005F479F"/>
    <w:rsid w:val="005F6B6F"/>
    <w:rsid w:val="005F71B8"/>
    <w:rsid w:val="00600844"/>
    <w:rsid w:val="00600A3E"/>
    <w:rsid w:val="00600ADB"/>
    <w:rsid w:val="00600D58"/>
    <w:rsid w:val="00600DA8"/>
    <w:rsid w:val="00601663"/>
    <w:rsid w:val="006032DB"/>
    <w:rsid w:val="00603A54"/>
    <w:rsid w:val="00606BDE"/>
    <w:rsid w:val="0060769C"/>
    <w:rsid w:val="00614825"/>
    <w:rsid w:val="00622BAA"/>
    <w:rsid w:val="0062357F"/>
    <w:rsid w:val="0062389D"/>
    <w:rsid w:val="00623BEB"/>
    <w:rsid w:val="00624B85"/>
    <w:rsid w:val="00625C89"/>
    <w:rsid w:val="00632D23"/>
    <w:rsid w:val="00633C4F"/>
    <w:rsid w:val="00635119"/>
    <w:rsid w:val="0063742D"/>
    <w:rsid w:val="00640BA7"/>
    <w:rsid w:val="00641590"/>
    <w:rsid w:val="00641D99"/>
    <w:rsid w:val="00643D19"/>
    <w:rsid w:val="00643DF6"/>
    <w:rsid w:val="006444A9"/>
    <w:rsid w:val="00651CC5"/>
    <w:rsid w:val="00655F4B"/>
    <w:rsid w:val="00664DAC"/>
    <w:rsid w:val="00671BD5"/>
    <w:rsid w:val="00672A64"/>
    <w:rsid w:val="00673796"/>
    <w:rsid w:val="006742CB"/>
    <w:rsid w:val="00677E53"/>
    <w:rsid w:val="006805C1"/>
    <w:rsid w:val="006816EC"/>
    <w:rsid w:val="00684C86"/>
    <w:rsid w:val="00684D65"/>
    <w:rsid w:val="00690896"/>
    <w:rsid w:val="00694556"/>
    <w:rsid w:val="006945EE"/>
    <w:rsid w:val="00695364"/>
    <w:rsid w:val="00695872"/>
    <w:rsid w:val="00697AEA"/>
    <w:rsid w:val="006A0260"/>
    <w:rsid w:val="006A10A4"/>
    <w:rsid w:val="006A2DC2"/>
    <w:rsid w:val="006A707A"/>
    <w:rsid w:val="006A78BD"/>
    <w:rsid w:val="006B0495"/>
    <w:rsid w:val="006B0753"/>
    <w:rsid w:val="006B0E43"/>
    <w:rsid w:val="006B167F"/>
    <w:rsid w:val="006B2198"/>
    <w:rsid w:val="006B2CFD"/>
    <w:rsid w:val="006B5553"/>
    <w:rsid w:val="006B5B53"/>
    <w:rsid w:val="006B6638"/>
    <w:rsid w:val="006C1926"/>
    <w:rsid w:val="006C1B2C"/>
    <w:rsid w:val="006C1E4D"/>
    <w:rsid w:val="006C1FAB"/>
    <w:rsid w:val="006C6C98"/>
    <w:rsid w:val="006C7913"/>
    <w:rsid w:val="006D0309"/>
    <w:rsid w:val="006D1818"/>
    <w:rsid w:val="006D3F76"/>
    <w:rsid w:val="006D4605"/>
    <w:rsid w:val="006D5A56"/>
    <w:rsid w:val="006D5F57"/>
    <w:rsid w:val="006E02CD"/>
    <w:rsid w:val="006E1A53"/>
    <w:rsid w:val="006E2CF4"/>
    <w:rsid w:val="006E435A"/>
    <w:rsid w:val="006E4AB9"/>
    <w:rsid w:val="006E4C36"/>
    <w:rsid w:val="006E55C8"/>
    <w:rsid w:val="006E7424"/>
    <w:rsid w:val="006E749F"/>
    <w:rsid w:val="006F11C8"/>
    <w:rsid w:val="006F2C52"/>
    <w:rsid w:val="006F397A"/>
    <w:rsid w:val="006F3B37"/>
    <w:rsid w:val="006F3F0E"/>
    <w:rsid w:val="006F441E"/>
    <w:rsid w:val="006F4652"/>
    <w:rsid w:val="006F4FFD"/>
    <w:rsid w:val="007056AA"/>
    <w:rsid w:val="007061AB"/>
    <w:rsid w:val="00706E09"/>
    <w:rsid w:val="007113FE"/>
    <w:rsid w:val="00713448"/>
    <w:rsid w:val="00717055"/>
    <w:rsid w:val="0071763D"/>
    <w:rsid w:val="007176B4"/>
    <w:rsid w:val="00717E84"/>
    <w:rsid w:val="007208CD"/>
    <w:rsid w:val="00720E11"/>
    <w:rsid w:val="007242CA"/>
    <w:rsid w:val="00725903"/>
    <w:rsid w:val="00726191"/>
    <w:rsid w:val="0072730F"/>
    <w:rsid w:val="0073094E"/>
    <w:rsid w:val="0073159D"/>
    <w:rsid w:val="00731C63"/>
    <w:rsid w:val="00733CBC"/>
    <w:rsid w:val="00734F18"/>
    <w:rsid w:val="00735F0C"/>
    <w:rsid w:val="00737073"/>
    <w:rsid w:val="00743ECD"/>
    <w:rsid w:val="00743F7E"/>
    <w:rsid w:val="007445A1"/>
    <w:rsid w:val="00744F41"/>
    <w:rsid w:val="00747E8C"/>
    <w:rsid w:val="00752289"/>
    <w:rsid w:val="00753B5C"/>
    <w:rsid w:val="0075452B"/>
    <w:rsid w:val="0075524B"/>
    <w:rsid w:val="0075591F"/>
    <w:rsid w:val="00772CE2"/>
    <w:rsid w:val="00773203"/>
    <w:rsid w:val="00773878"/>
    <w:rsid w:val="00774430"/>
    <w:rsid w:val="00777C02"/>
    <w:rsid w:val="00781CD7"/>
    <w:rsid w:val="00783112"/>
    <w:rsid w:val="007860C8"/>
    <w:rsid w:val="007873F1"/>
    <w:rsid w:val="0079338D"/>
    <w:rsid w:val="00793A96"/>
    <w:rsid w:val="007951EA"/>
    <w:rsid w:val="00795CCB"/>
    <w:rsid w:val="007A1F82"/>
    <w:rsid w:val="007A24FE"/>
    <w:rsid w:val="007A26F7"/>
    <w:rsid w:val="007A35AA"/>
    <w:rsid w:val="007A38AD"/>
    <w:rsid w:val="007A456C"/>
    <w:rsid w:val="007A7124"/>
    <w:rsid w:val="007B035D"/>
    <w:rsid w:val="007B3AA5"/>
    <w:rsid w:val="007B4890"/>
    <w:rsid w:val="007B62EB"/>
    <w:rsid w:val="007B76C5"/>
    <w:rsid w:val="007C10CE"/>
    <w:rsid w:val="007C1845"/>
    <w:rsid w:val="007C360B"/>
    <w:rsid w:val="007C3BC4"/>
    <w:rsid w:val="007C740D"/>
    <w:rsid w:val="007C7692"/>
    <w:rsid w:val="007C7BF9"/>
    <w:rsid w:val="007D13AD"/>
    <w:rsid w:val="007D3304"/>
    <w:rsid w:val="007D5B7C"/>
    <w:rsid w:val="007E11B0"/>
    <w:rsid w:val="007E3E9D"/>
    <w:rsid w:val="007E4A37"/>
    <w:rsid w:val="007E54FF"/>
    <w:rsid w:val="007E6AB9"/>
    <w:rsid w:val="007E7B4B"/>
    <w:rsid w:val="007F02F9"/>
    <w:rsid w:val="007F0EAA"/>
    <w:rsid w:val="007F1048"/>
    <w:rsid w:val="007F1AF1"/>
    <w:rsid w:val="008018BB"/>
    <w:rsid w:val="0080384B"/>
    <w:rsid w:val="008059AC"/>
    <w:rsid w:val="008071D9"/>
    <w:rsid w:val="008101BA"/>
    <w:rsid w:val="0081061B"/>
    <w:rsid w:val="00820005"/>
    <w:rsid w:val="00820EC7"/>
    <w:rsid w:val="00823577"/>
    <w:rsid w:val="00825419"/>
    <w:rsid w:val="00827E06"/>
    <w:rsid w:val="008308CD"/>
    <w:rsid w:val="0083107C"/>
    <w:rsid w:val="00831181"/>
    <w:rsid w:val="00831CD9"/>
    <w:rsid w:val="00832AE3"/>
    <w:rsid w:val="00832F9F"/>
    <w:rsid w:val="00833A57"/>
    <w:rsid w:val="008356B7"/>
    <w:rsid w:val="00835873"/>
    <w:rsid w:val="00836201"/>
    <w:rsid w:val="00836E40"/>
    <w:rsid w:val="00837DB6"/>
    <w:rsid w:val="00840239"/>
    <w:rsid w:val="00846D27"/>
    <w:rsid w:val="00850733"/>
    <w:rsid w:val="00855252"/>
    <w:rsid w:val="008575D6"/>
    <w:rsid w:val="008610A7"/>
    <w:rsid w:val="00862658"/>
    <w:rsid w:val="00863B45"/>
    <w:rsid w:val="0086654F"/>
    <w:rsid w:val="00866D62"/>
    <w:rsid w:val="00875E74"/>
    <w:rsid w:val="00880369"/>
    <w:rsid w:val="008819C1"/>
    <w:rsid w:val="008822D1"/>
    <w:rsid w:val="008823B0"/>
    <w:rsid w:val="00886779"/>
    <w:rsid w:val="0088778C"/>
    <w:rsid w:val="0089004D"/>
    <w:rsid w:val="008911A0"/>
    <w:rsid w:val="00891E49"/>
    <w:rsid w:val="00891E5A"/>
    <w:rsid w:val="00892C0F"/>
    <w:rsid w:val="008A2DF1"/>
    <w:rsid w:val="008A4B56"/>
    <w:rsid w:val="008A4DE1"/>
    <w:rsid w:val="008A5C0B"/>
    <w:rsid w:val="008B086B"/>
    <w:rsid w:val="008B390A"/>
    <w:rsid w:val="008B42AB"/>
    <w:rsid w:val="008B491A"/>
    <w:rsid w:val="008B6CB2"/>
    <w:rsid w:val="008B6F58"/>
    <w:rsid w:val="008B72CE"/>
    <w:rsid w:val="008C2758"/>
    <w:rsid w:val="008C572F"/>
    <w:rsid w:val="008D0655"/>
    <w:rsid w:val="008D72AC"/>
    <w:rsid w:val="008D7F44"/>
    <w:rsid w:val="008E064D"/>
    <w:rsid w:val="008E1332"/>
    <w:rsid w:val="008F02C0"/>
    <w:rsid w:val="008F1A30"/>
    <w:rsid w:val="008F1A41"/>
    <w:rsid w:val="008F2942"/>
    <w:rsid w:val="008F3692"/>
    <w:rsid w:val="008F4425"/>
    <w:rsid w:val="008F4454"/>
    <w:rsid w:val="009024F6"/>
    <w:rsid w:val="00903896"/>
    <w:rsid w:val="00905FF5"/>
    <w:rsid w:val="009067DD"/>
    <w:rsid w:val="00907A8A"/>
    <w:rsid w:val="00912F8C"/>
    <w:rsid w:val="0091509D"/>
    <w:rsid w:val="009218C3"/>
    <w:rsid w:val="00922359"/>
    <w:rsid w:val="0092271C"/>
    <w:rsid w:val="00923D2B"/>
    <w:rsid w:val="00924242"/>
    <w:rsid w:val="00924A4C"/>
    <w:rsid w:val="009253DE"/>
    <w:rsid w:val="00927813"/>
    <w:rsid w:val="0093037E"/>
    <w:rsid w:val="00931DDD"/>
    <w:rsid w:val="009336EF"/>
    <w:rsid w:val="0093540D"/>
    <w:rsid w:val="00937B10"/>
    <w:rsid w:val="00943EDB"/>
    <w:rsid w:val="00944D13"/>
    <w:rsid w:val="00944D94"/>
    <w:rsid w:val="00945FCF"/>
    <w:rsid w:val="00950078"/>
    <w:rsid w:val="009518E6"/>
    <w:rsid w:val="009519C8"/>
    <w:rsid w:val="0095311E"/>
    <w:rsid w:val="00954641"/>
    <w:rsid w:val="0095563B"/>
    <w:rsid w:val="00955E1B"/>
    <w:rsid w:val="00957C90"/>
    <w:rsid w:val="00961009"/>
    <w:rsid w:val="00961B79"/>
    <w:rsid w:val="0096273F"/>
    <w:rsid w:val="00963524"/>
    <w:rsid w:val="0096568C"/>
    <w:rsid w:val="00967B35"/>
    <w:rsid w:val="009712B9"/>
    <w:rsid w:val="00973D79"/>
    <w:rsid w:val="0097424A"/>
    <w:rsid w:val="009748D5"/>
    <w:rsid w:val="00974F06"/>
    <w:rsid w:val="00977863"/>
    <w:rsid w:val="00977E60"/>
    <w:rsid w:val="009849E8"/>
    <w:rsid w:val="009867E7"/>
    <w:rsid w:val="009905AC"/>
    <w:rsid w:val="00990993"/>
    <w:rsid w:val="00994AB0"/>
    <w:rsid w:val="00995DF3"/>
    <w:rsid w:val="0099741E"/>
    <w:rsid w:val="00997EE7"/>
    <w:rsid w:val="009A04BB"/>
    <w:rsid w:val="009A0B92"/>
    <w:rsid w:val="009A25D7"/>
    <w:rsid w:val="009A3852"/>
    <w:rsid w:val="009A392F"/>
    <w:rsid w:val="009A6630"/>
    <w:rsid w:val="009A70B2"/>
    <w:rsid w:val="009B11B8"/>
    <w:rsid w:val="009B18EA"/>
    <w:rsid w:val="009B25DC"/>
    <w:rsid w:val="009B5127"/>
    <w:rsid w:val="009B7B14"/>
    <w:rsid w:val="009C0ADA"/>
    <w:rsid w:val="009C7D08"/>
    <w:rsid w:val="009D3299"/>
    <w:rsid w:val="009D3ECB"/>
    <w:rsid w:val="009D4857"/>
    <w:rsid w:val="009D4D15"/>
    <w:rsid w:val="009D5570"/>
    <w:rsid w:val="009D65EF"/>
    <w:rsid w:val="009D7495"/>
    <w:rsid w:val="009E0263"/>
    <w:rsid w:val="009E036F"/>
    <w:rsid w:val="009E05AA"/>
    <w:rsid w:val="009E1F86"/>
    <w:rsid w:val="009E399C"/>
    <w:rsid w:val="009E4E9D"/>
    <w:rsid w:val="009E5D88"/>
    <w:rsid w:val="009E5E88"/>
    <w:rsid w:val="009E7479"/>
    <w:rsid w:val="009F1294"/>
    <w:rsid w:val="009F268B"/>
    <w:rsid w:val="009F38B1"/>
    <w:rsid w:val="009F68A9"/>
    <w:rsid w:val="009F6D88"/>
    <w:rsid w:val="009F75E1"/>
    <w:rsid w:val="00A0260A"/>
    <w:rsid w:val="00A10F5C"/>
    <w:rsid w:val="00A13F34"/>
    <w:rsid w:val="00A20340"/>
    <w:rsid w:val="00A217E4"/>
    <w:rsid w:val="00A22614"/>
    <w:rsid w:val="00A22E0E"/>
    <w:rsid w:val="00A22F44"/>
    <w:rsid w:val="00A2550E"/>
    <w:rsid w:val="00A267CF"/>
    <w:rsid w:val="00A3056A"/>
    <w:rsid w:val="00A31789"/>
    <w:rsid w:val="00A34362"/>
    <w:rsid w:val="00A3718F"/>
    <w:rsid w:val="00A37A87"/>
    <w:rsid w:val="00A41702"/>
    <w:rsid w:val="00A43458"/>
    <w:rsid w:val="00A438B0"/>
    <w:rsid w:val="00A52E28"/>
    <w:rsid w:val="00A54283"/>
    <w:rsid w:val="00A543FC"/>
    <w:rsid w:val="00A57089"/>
    <w:rsid w:val="00A601B6"/>
    <w:rsid w:val="00A6427F"/>
    <w:rsid w:val="00A647D2"/>
    <w:rsid w:val="00A65602"/>
    <w:rsid w:val="00A65DC2"/>
    <w:rsid w:val="00A71996"/>
    <w:rsid w:val="00A73684"/>
    <w:rsid w:val="00A758BF"/>
    <w:rsid w:val="00A76ADB"/>
    <w:rsid w:val="00A83582"/>
    <w:rsid w:val="00A870CF"/>
    <w:rsid w:val="00A937E8"/>
    <w:rsid w:val="00A966D4"/>
    <w:rsid w:val="00A972D7"/>
    <w:rsid w:val="00AA0361"/>
    <w:rsid w:val="00AA0F7F"/>
    <w:rsid w:val="00AA2F3B"/>
    <w:rsid w:val="00AA7407"/>
    <w:rsid w:val="00AA7F10"/>
    <w:rsid w:val="00AB0A6B"/>
    <w:rsid w:val="00AB1045"/>
    <w:rsid w:val="00AB1D2C"/>
    <w:rsid w:val="00AB625C"/>
    <w:rsid w:val="00AB773D"/>
    <w:rsid w:val="00AB79DF"/>
    <w:rsid w:val="00AC1405"/>
    <w:rsid w:val="00AC1652"/>
    <w:rsid w:val="00AC3563"/>
    <w:rsid w:val="00AC4E19"/>
    <w:rsid w:val="00AC53D4"/>
    <w:rsid w:val="00AC6065"/>
    <w:rsid w:val="00AC6E78"/>
    <w:rsid w:val="00AD00EB"/>
    <w:rsid w:val="00AD1200"/>
    <w:rsid w:val="00AD4467"/>
    <w:rsid w:val="00AD57BF"/>
    <w:rsid w:val="00AD6E59"/>
    <w:rsid w:val="00AD77A8"/>
    <w:rsid w:val="00AE0567"/>
    <w:rsid w:val="00AE3357"/>
    <w:rsid w:val="00AE5936"/>
    <w:rsid w:val="00AE6256"/>
    <w:rsid w:val="00AE75A5"/>
    <w:rsid w:val="00AF1ED6"/>
    <w:rsid w:val="00AF342A"/>
    <w:rsid w:val="00AF62A8"/>
    <w:rsid w:val="00B0150A"/>
    <w:rsid w:val="00B038CC"/>
    <w:rsid w:val="00B04E74"/>
    <w:rsid w:val="00B0671A"/>
    <w:rsid w:val="00B076E6"/>
    <w:rsid w:val="00B11E38"/>
    <w:rsid w:val="00B11FB7"/>
    <w:rsid w:val="00B1227A"/>
    <w:rsid w:val="00B14472"/>
    <w:rsid w:val="00B23077"/>
    <w:rsid w:val="00B23CB4"/>
    <w:rsid w:val="00B24ECC"/>
    <w:rsid w:val="00B26481"/>
    <w:rsid w:val="00B279E3"/>
    <w:rsid w:val="00B31711"/>
    <w:rsid w:val="00B31A05"/>
    <w:rsid w:val="00B32C61"/>
    <w:rsid w:val="00B32C6B"/>
    <w:rsid w:val="00B368FE"/>
    <w:rsid w:val="00B37009"/>
    <w:rsid w:val="00B373B4"/>
    <w:rsid w:val="00B37F41"/>
    <w:rsid w:val="00B41FDA"/>
    <w:rsid w:val="00B43082"/>
    <w:rsid w:val="00B4552F"/>
    <w:rsid w:val="00B509BB"/>
    <w:rsid w:val="00B50B72"/>
    <w:rsid w:val="00B51388"/>
    <w:rsid w:val="00B51553"/>
    <w:rsid w:val="00B51BF6"/>
    <w:rsid w:val="00B53715"/>
    <w:rsid w:val="00B54B45"/>
    <w:rsid w:val="00B54C27"/>
    <w:rsid w:val="00B559BD"/>
    <w:rsid w:val="00B55A5F"/>
    <w:rsid w:val="00B56666"/>
    <w:rsid w:val="00B56C2E"/>
    <w:rsid w:val="00B63713"/>
    <w:rsid w:val="00B6484B"/>
    <w:rsid w:val="00B65116"/>
    <w:rsid w:val="00B667DF"/>
    <w:rsid w:val="00B70B08"/>
    <w:rsid w:val="00B7494F"/>
    <w:rsid w:val="00B74DE9"/>
    <w:rsid w:val="00B779D9"/>
    <w:rsid w:val="00B77CFC"/>
    <w:rsid w:val="00B77D6C"/>
    <w:rsid w:val="00B80CBD"/>
    <w:rsid w:val="00B82B4F"/>
    <w:rsid w:val="00B90550"/>
    <w:rsid w:val="00B91C86"/>
    <w:rsid w:val="00B9424F"/>
    <w:rsid w:val="00B9448A"/>
    <w:rsid w:val="00BA0C92"/>
    <w:rsid w:val="00BA10A6"/>
    <w:rsid w:val="00BA63BD"/>
    <w:rsid w:val="00BA7D1E"/>
    <w:rsid w:val="00BB111C"/>
    <w:rsid w:val="00BB4CD1"/>
    <w:rsid w:val="00BB7AEF"/>
    <w:rsid w:val="00BC201B"/>
    <w:rsid w:val="00BC2E1F"/>
    <w:rsid w:val="00BC3369"/>
    <w:rsid w:val="00BC6919"/>
    <w:rsid w:val="00BC6B4A"/>
    <w:rsid w:val="00BC6BB0"/>
    <w:rsid w:val="00BC6C24"/>
    <w:rsid w:val="00BD199D"/>
    <w:rsid w:val="00BD7CB4"/>
    <w:rsid w:val="00BE1E14"/>
    <w:rsid w:val="00BE2DAE"/>
    <w:rsid w:val="00BE2DF1"/>
    <w:rsid w:val="00BE42ED"/>
    <w:rsid w:val="00BE55FA"/>
    <w:rsid w:val="00BE79D5"/>
    <w:rsid w:val="00BF25E1"/>
    <w:rsid w:val="00BF3457"/>
    <w:rsid w:val="00BF48C6"/>
    <w:rsid w:val="00BF77EE"/>
    <w:rsid w:val="00C037EC"/>
    <w:rsid w:val="00C05461"/>
    <w:rsid w:val="00C0598D"/>
    <w:rsid w:val="00C111F7"/>
    <w:rsid w:val="00C1555B"/>
    <w:rsid w:val="00C1658F"/>
    <w:rsid w:val="00C175AD"/>
    <w:rsid w:val="00C21E87"/>
    <w:rsid w:val="00C25DF2"/>
    <w:rsid w:val="00C26679"/>
    <w:rsid w:val="00C32E0F"/>
    <w:rsid w:val="00C334D9"/>
    <w:rsid w:val="00C36AF4"/>
    <w:rsid w:val="00C40B2F"/>
    <w:rsid w:val="00C412CE"/>
    <w:rsid w:val="00C42BF9"/>
    <w:rsid w:val="00C43438"/>
    <w:rsid w:val="00C437D7"/>
    <w:rsid w:val="00C44CAC"/>
    <w:rsid w:val="00C47188"/>
    <w:rsid w:val="00C526E0"/>
    <w:rsid w:val="00C5284D"/>
    <w:rsid w:val="00C5290A"/>
    <w:rsid w:val="00C5324E"/>
    <w:rsid w:val="00C5334F"/>
    <w:rsid w:val="00C541A6"/>
    <w:rsid w:val="00C55A87"/>
    <w:rsid w:val="00C61B81"/>
    <w:rsid w:val="00C61CF0"/>
    <w:rsid w:val="00C65475"/>
    <w:rsid w:val="00C672DB"/>
    <w:rsid w:val="00C7110E"/>
    <w:rsid w:val="00C727D7"/>
    <w:rsid w:val="00C75EE1"/>
    <w:rsid w:val="00C76293"/>
    <w:rsid w:val="00C83E56"/>
    <w:rsid w:val="00C8407E"/>
    <w:rsid w:val="00C87B8B"/>
    <w:rsid w:val="00C87BE3"/>
    <w:rsid w:val="00C9053C"/>
    <w:rsid w:val="00C93170"/>
    <w:rsid w:val="00C9393C"/>
    <w:rsid w:val="00C943EE"/>
    <w:rsid w:val="00C9474C"/>
    <w:rsid w:val="00CA0E8D"/>
    <w:rsid w:val="00CA188C"/>
    <w:rsid w:val="00CA30AD"/>
    <w:rsid w:val="00CA3696"/>
    <w:rsid w:val="00CA4F83"/>
    <w:rsid w:val="00CA7B00"/>
    <w:rsid w:val="00CB0113"/>
    <w:rsid w:val="00CB011D"/>
    <w:rsid w:val="00CB1CFB"/>
    <w:rsid w:val="00CB6864"/>
    <w:rsid w:val="00CB76C8"/>
    <w:rsid w:val="00CC4A4C"/>
    <w:rsid w:val="00CC5273"/>
    <w:rsid w:val="00CC6F19"/>
    <w:rsid w:val="00CC7B78"/>
    <w:rsid w:val="00CD0055"/>
    <w:rsid w:val="00CD264F"/>
    <w:rsid w:val="00CD55AF"/>
    <w:rsid w:val="00CD6AFA"/>
    <w:rsid w:val="00CE05C7"/>
    <w:rsid w:val="00CE3B61"/>
    <w:rsid w:val="00CE42F3"/>
    <w:rsid w:val="00CF0506"/>
    <w:rsid w:val="00CF1022"/>
    <w:rsid w:val="00CF4A80"/>
    <w:rsid w:val="00D011E0"/>
    <w:rsid w:val="00D01E9E"/>
    <w:rsid w:val="00D03084"/>
    <w:rsid w:val="00D031F7"/>
    <w:rsid w:val="00D038DF"/>
    <w:rsid w:val="00D03920"/>
    <w:rsid w:val="00D05F60"/>
    <w:rsid w:val="00D1087D"/>
    <w:rsid w:val="00D1158E"/>
    <w:rsid w:val="00D1318A"/>
    <w:rsid w:val="00D15A2E"/>
    <w:rsid w:val="00D16934"/>
    <w:rsid w:val="00D2022E"/>
    <w:rsid w:val="00D21EE8"/>
    <w:rsid w:val="00D23EA3"/>
    <w:rsid w:val="00D26112"/>
    <w:rsid w:val="00D266C5"/>
    <w:rsid w:val="00D319B3"/>
    <w:rsid w:val="00D3328A"/>
    <w:rsid w:val="00D34C38"/>
    <w:rsid w:val="00D36990"/>
    <w:rsid w:val="00D370A5"/>
    <w:rsid w:val="00D37671"/>
    <w:rsid w:val="00D411EE"/>
    <w:rsid w:val="00D43884"/>
    <w:rsid w:val="00D4593C"/>
    <w:rsid w:val="00D50CCF"/>
    <w:rsid w:val="00D52884"/>
    <w:rsid w:val="00D53924"/>
    <w:rsid w:val="00D548FD"/>
    <w:rsid w:val="00D55936"/>
    <w:rsid w:val="00D56D2D"/>
    <w:rsid w:val="00D60849"/>
    <w:rsid w:val="00D628EA"/>
    <w:rsid w:val="00D62AEA"/>
    <w:rsid w:val="00D64626"/>
    <w:rsid w:val="00D67BBE"/>
    <w:rsid w:val="00D72E99"/>
    <w:rsid w:val="00D739BE"/>
    <w:rsid w:val="00D73C32"/>
    <w:rsid w:val="00D748F5"/>
    <w:rsid w:val="00D7563F"/>
    <w:rsid w:val="00D756DE"/>
    <w:rsid w:val="00D75EBC"/>
    <w:rsid w:val="00D80796"/>
    <w:rsid w:val="00D8109B"/>
    <w:rsid w:val="00D81E32"/>
    <w:rsid w:val="00D84CD7"/>
    <w:rsid w:val="00D860B5"/>
    <w:rsid w:val="00D93CB9"/>
    <w:rsid w:val="00D942C4"/>
    <w:rsid w:val="00D95594"/>
    <w:rsid w:val="00D9678F"/>
    <w:rsid w:val="00D96D8C"/>
    <w:rsid w:val="00DA2538"/>
    <w:rsid w:val="00DA428F"/>
    <w:rsid w:val="00DA6040"/>
    <w:rsid w:val="00DA6AA6"/>
    <w:rsid w:val="00DB1212"/>
    <w:rsid w:val="00DB1833"/>
    <w:rsid w:val="00DB4010"/>
    <w:rsid w:val="00DB56D2"/>
    <w:rsid w:val="00DC137E"/>
    <w:rsid w:val="00DC188B"/>
    <w:rsid w:val="00DC21A9"/>
    <w:rsid w:val="00DC3DA5"/>
    <w:rsid w:val="00DC4E94"/>
    <w:rsid w:val="00DC6E10"/>
    <w:rsid w:val="00DD04E6"/>
    <w:rsid w:val="00DD1668"/>
    <w:rsid w:val="00DD337E"/>
    <w:rsid w:val="00DD4732"/>
    <w:rsid w:val="00DD4EBF"/>
    <w:rsid w:val="00DD6AE4"/>
    <w:rsid w:val="00DE0F31"/>
    <w:rsid w:val="00DE1117"/>
    <w:rsid w:val="00DE15B0"/>
    <w:rsid w:val="00DE161F"/>
    <w:rsid w:val="00DE55D5"/>
    <w:rsid w:val="00DE5FD4"/>
    <w:rsid w:val="00DE6B72"/>
    <w:rsid w:val="00DF26CB"/>
    <w:rsid w:val="00DF5BCF"/>
    <w:rsid w:val="00DF606B"/>
    <w:rsid w:val="00E00825"/>
    <w:rsid w:val="00E00B6F"/>
    <w:rsid w:val="00E01E7D"/>
    <w:rsid w:val="00E020C3"/>
    <w:rsid w:val="00E02716"/>
    <w:rsid w:val="00E038A0"/>
    <w:rsid w:val="00E06248"/>
    <w:rsid w:val="00E116BA"/>
    <w:rsid w:val="00E14204"/>
    <w:rsid w:val="00E15859"/>
    <w:rsid w:val="00E160B4"/>
    <w:rsid w:val="00E205B2"/>
    <w:rsid w:val="00E20CD4"/>
    <w:rsid w:val="00E25613"/>
    <w:rsid w:val="00E27ACB"/>
    <w:rsid w:val="00E30008"/>
    <w:rsid w:val="00E31084"/>
    <w:rsid w:val="00E32156"/>
    <w:rsid w:val="00E34AC0"/>
    <w:rsid w:val="00E371E6"/>
    <w:rsid w:val="00E41BCF"/>
    <w:rsid w:val="00E43068"/>
    <w:rsid w:val="00E43D18"/>
    <w:rsid w:val="00E43E3C"/>
    <w:rsid w:val="00E47F25"/>
    <w:rsid w:val="00E50B33"/>
    <w:rsid w:val="00E51F8B"/>
    <w:rsid w:val="00E53176"/>
    <w:rsid w:val="00E53FFE"/>
    <w:rsid w:val="00E54642"/>
    <w:rsid w:val="00E55295"/>
    <w:rsid w:val="00E55B6C"/>
    <w:rsid w:val="00E5683F"/>
    <w:rsid w:val="00E57229"/>
    <w:rsid w:val="00E57A95"/>
    <w:rsid w:val="00E60A3E"/>
    <w:rsid w:val="00E65718"/>
    <w:rsid w:val="00E65B8C"/>
    <w:rsid w:val="00E71AF0"/>
    <w:rsid w:val="00E71E1E"/>
    <w:rsid w:val="00E76279"/>
    <w:rsid w:val="00E814F6"/>
    <w:rsid w:val="00E8575B"/>
    <w:rsid w:val="00E87472"/>
    <w:rsid w:val="00E914E6"/>
    <w:rsid w:val="00E91896"/>
    <w:rsid w:val="00E93074"/>
    <w:rsid w:val="00E95A7B"/>
    <w:rsid w:val="00E97908"/>
    <w:rsid w:val="00EA08BC"/>
    <w:rsid w:val="00EA1667"/>
    <w:rsid w:val="00EB1EAD"/>
    <w:rsid w:val="00EB20BC"/>
    <w:rsid w:val="00EB3915"/>
    <w:rsid w:val="00EB5F27"/>
    <w:rsid w:val="00EB6CF1"/>
    <w:rsid w:val="00EC0AF8"/>
    <w:rsid w:val="00EC17A2"/>
    <w:rsid w:val="00EC1C45"/>
    <w:rsid w:val="00EC1D0A"/>
    <w:rsid w:val="00EC1F5B"/>
    <w:rsid w:val="00EC2A29"/>
    <w:rsid w:val="00EC3596"/>
    <w:rsid w:val="00EC4D17"/>
    <w:rsid w:val="00ED19AE"/>
    <w:rsid w:val="00ED50DD"/>
    <w:rsid w:val="00ED5CF7"/>
    <w:rsid w:val="00EE2569"/>
    <w:rsid w:val="00EE5A40"/>
    <w:rsid w:val="00EF0A50"/>
    <w:rsid w:val="00EF1391"/>
    <w:rsid w:val="00EF14C7"/>
    <w:rsid w:val="00EF21C1"/>
    <w:rsid w:val="00EF3ED0"/>
    <w:rsid w:val="00EF6E3C"/>
    <w:rsid w:val="00EF79E5"/>
    <w:rsid w:val="00F0065F"/>
    <w:rsid w:val="00F050B6"/>
    <w:rsid w:val="00F06CEF"/>
    <w:rsid w:val="00F10852"/>
    <w:rsid w:val="00F138E5"/>
    <w:rsid w:val="00F147DC"/>
    <w:rsid w:val="00F17E56"/>
    <w:rsid w:val="00F20197"/>
    <w:rsid w:val="00F2272B"/>
    <w:rsid w:val="00F23067"/>
    <w:rsid w:val="00F26E2C"/>
    <w:rsid w:val="00F336F3"/>
    <w:rsid w:val="00F34FD2"/>
    <w:rsid w:val="00F35C52"/>
    <w:rsid w:val="00F44F7D"/>
    <w:rsid w:val="00F51137"/>
    <w:rsid w:val="00F5238A"/>
    <w:rsid w:val="00F52628"/>
    <w:rsid w:val="00F52AED"/>
    <w:rsid w:val="00F552BF"/>
    <w:rsid w:val="00F5534B"/>
    <w:rsid w:val="00F5545A"/>
    <w:rsid w:val="00F564E6"/>
    <w:rsid w:val="00F5692F"/>
    <w:rsid w:val="00F60C63"/>
    <w:rsid w:val="00F61359"/>
    <w:rsid w:val="00F61714"/>
    <w:rsid w:val="00F630FD"/>
    <w:rsid w:val="00F65026"/>
    <w:rsid w:val="00F653C0"/>
    <w:rsid w:val="00F660FB"/>
    <w:rsid w:val="00F66F7E"/>
    <w:rsid w:val="00F71093"/>
    <w:rsid w:val="00F72795"/>
    <w:rsid w:val="00F77222"/>
    <w:rsid w:val="00F77281"/>
    <w:rsid w:val="00F81749"/>
    <w:rsid w:val="00F8182F"/>
    <w:rsid w:val="00F866B1"/>
    <w:rsid w:val="00F86A28"/>
    <w:rsid w:val="00F8703B"/>
    <w:rsid w:val="00F90F38"/>
    <w:rsid w:val="00F9133B"/>
    <w:rsid w:val="00F9224E"/>
    <w:rsid w:val="00F96DE5"/>
    <w:rsid w:val="00F97BCE"/>
    <w:rsid w:val="00FA2031"/>
    <w:rsid w:val="00FA437B"/>
    <w:rsid w:val="00FA44B6"/>
    <w:rsid w:val="00FB1287"/>
    <w:rsid w:val="00FB26C1"/>
    <w:rsid w:val="00FB2D0E"/>
    <w:rsid w:val="00FB510C"/>
    <w:rsid w:val="00FB6348"/>
    <w:rsid w:val="00FC1007"/>
    <w:rsid w:val="00FC3D2A"/>
    <w:rsid w:val="00FC5D37"/>
    <w:rsid w:val="00FC6CE5"/>
    <w:rsid w:val="00FD0C34"/>
    <w:rsid w:val="00FD292D"/>
    <w:rsid w:val="00FD2C13"/>
    <w:rsid w:val="00FD448E"/>
    <w:rsid w:val="00FE5752"/>
    <w:rsid w:val="00FE6490"/>
    <w:rsid w:val="00FE6A6D"/>
    <w:rsid w:val="00FE75E8"/>
    <w:rsid w:val="00FF08C0"/>
    <w:rsid w:val="00FF0ACB"/>
    <w:rsid w:val="00FF5A7A"/>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9025"/>
    <o:shapelayout v:ext="edit">
      <o:idmap v:ext="edit" data="1"/>
    </o:shapelayout>
  </w:shapeDefaults>
  <w:decimalSymbol w:val="."/>
  <w:listSeparator w:val=","/>
  <w14:docId w14:val="37246F8D"/>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DE1117"/>
    <w:pPr>
      <w:ind w:left="720"/>
      <w:contextualSpacing/>
    </w:pPr>
  </w:style>
  <w:style w:type="character" w:styleId="Hyperlink">
    <w:name w:val="Hyperlink"/>
    <w:semiHidden/>
    <w:unhideWhenUsed/>
    <w:rsid w:val="00140DCE"/>
    <w:rPr>
      <w:color w:val="0563C1"/>
      <w:u w:val="single"/>
    </w:rPr>
  </w:style>
  <w:style w:type="paragraph" w:customStyle="1" w:styleId="ae">
    <w:name w:val="כללי"/>
    <w:basedOn w:val="a"/>
    <w:rsid w:val="00533FD0"/>
    <w:pPr>
      <w:overflowPunct w:val="0"/>
      <w:autoSpaceDE w:val="0"/>
      <w:autoSpaceDN w:val="0"/>
      <w:adjustRightInd w:val="0"/>
      <w:spacing w:after="210" w:line="270" w:lineRule="exact"/>
      <w:ind w:firstLine="284"/>
      <w:jc w:val="both"/>
    </w:pPr>
    <w:rPr>
      <w:rFonts w:cs="FrankRuehl"/>
      <w:noProof w:val="0"/>
      <w:sz w:val="20"/>
      <w:lang w:eastAsia="he-IL"/>
    </w:rPr>
  </w:style>
  <w:style w:type="character" w:customStyle="1" w:styleId="Ruller40">
    <w:name w:val="Ruller4 תו"/>
    <w:link w:val="Ruller41"/>
    <w:locked/>
    <w:rsid w:val="00367911"/>
    <w:rPr>
      <w:rFonts w:ascii="Arial TUR" w:hAnsi="Arial TUR" w:cs="FrankRuehl"/>
      <w:spacing w:val="10"/>
      <w:sz w:val="22"/>
      <w:szCs w:val="28"/>
    </w:rPr>
  </w:style>
  <w:style w:type="paragraph" w:customStyle="1" w:styleId="Ruller41">
    <w:name w:val="Ruller4"/>
    <w:basedOn w:val="a"/>
    <w:link w:val="Ruller40"/>
    <w:rsid w:val="00367911"/>
    <w:pPr>
      <w:tabs>
        <w:tab w:val="left" w:pos="800"/>
      </w:tabs>
      <w:overflowPunct w:val="0"/>
      <w:autoSpaceDE w:val="0"/>
      <w:autoSpaceDN w:val="0"/>
      <w:adjustRightInd w:val="0"/>
      <w:spacing w:line="360" w:lineRule="auto"/>
      <w:jc w:val="both"/>
    </w:pPr>
    <w:rPr>
      <w:rFonts w:ascii="Arial TUR" w:hAnsi="Arial TUR" w:cs="FrankRuehl"/>
      <w:noProof w:val="0"/>
      <w:spacing w:val="10"/>
      <w:sz w:val="22"/>
      <w:szCs w:val="28"/>
    </w:rPr>
  </w:style>
  <w:style w:type="paragraph" w:customStyle="1" w:styleId="10">
    <w:name w:val="פיסקת רשימה1"/>
    <w:basedOn w:val="a"/>
    <w:qFormat/>
    <w:rsid w:val="00100AFE"/>
    <w:pPr>
      <w:spacing w:after="160" w:line="254" w:lineRule="auto"/>
      <w:ind w:left="720"/>
      <w:contextualSpacing/>
    </w:pPr>
    <w:rPr>
      <w:rFonts w:ascii="Calibri" w:eastAsia="Calibri" w:hAnsi="Calibri" w:cs="Arial"/>
      <w:noProof w:val="0"/>
      <w:sz w:val="22"/>
      <w:szCs w:val="22"/>
    </w:rPr>
  </w:style>
  <w:style w:type="paragraph" w:customStyle="1" w:styleId="2">
    <w:name w:val="פיסקת רשימה2"/>
    <w:basedOn w:val="a"/>
    <w:qFormat/>
    <w:rsid w:val="00395CDC"/>
    <w:pPr>
      <w:spacing w:after="160" w:line="254" w:lineRule="auto"/>
      <w:ind w:left="720"/>
      <w:contextualSpacing/>
    </w:pPr>
    <w:rPr>
      <w:rFonts w:ascii="Calibri" w:eastAsia="Calibri" w:hAnsi="Calibri" w:cs="Arial"/>
      <w:noProof w:val="0"/>
      <w:sz w:val="22"/>
      <w:szCs w:val="22"/>
    </w:rPr>
  </w:style>
  <w:style w:type="paragraph" w:customStyle="1" w:styleId="Ruller4">
    <w:name w:val="Ruller 4 ממוספר"/>
    <w:basedOn w:val="a"/>
    <w:next w:val="a"/>
    <w:rsid w:val="00735F0C"/>
    <w:pPr>
      <w:numPr>
        <w:numId w:val="4"/>
      </w:numPr>
      <w:tabs>
        <w:tab w:val="left" w:pos="800"/>
        <w:tab w:val="num" w:pos="907"/>
      </w:tabs>
      <w:overflowPunct w:val="0"/>
      <w:autoSpaceDE w:val="0"/>
      <w:autoSpaceDN w:val="0"/>
      <w:adjustRightInd w:val="0"/>
      <w:spacing w:line="360" w:lineRule="auto"/>
      <w:ind w:left="0"/>
      <w:jc w:val="both"/>
    </w:pPr>
    <w:rPr>
      <w:rFonts w:ascii="Garamond" w:hAnsi="Garamond" w:cs="FrankRuehl"/>
      <w:noProof w:val="0"/>
      <w:spacing w:val="10"/>
      <w:szCs w:val="28"/>
    </w:rPr>
  </w:style>
  <w:style w:type="paragraph" w:styleId="NormalWeb">
    <w:name w:val="Normal (Web)"/>
    <w:basedOn w:val="a"/>
    <w:uiPriority w:val="99"/>
    <w:semiHidden/>
    <w:unhideWhenUsed/>
    <w:rsid w:val="004B13AE"/>
    <w:pPr>
      <w:bidi w:val="0"/>
      <w:spacing w:before="100" w:beforeAutospacing="1" w:after="100" w:afterAutospacing="1"/>
    </w:pPr>
    <w:rPr>
      <w:rFonts w:cs="Times New Roman"/>
      <w:noProof w:val="0"/>
    </w:rPr>
  </w:style>
  <w:style w:type="character" w:customStyle="1" w:styleId="af">
    <w:name w:val="כותרת טקסט תו"/>
    <w:link w:val="af0"/>
    <w:locked/>
    <w:rsid w:val="00114B80"/>
    <w:rPr>
      <w:b/>
      <w:bCs/>
      <w:szCs w:val="28"/>
      <w:u w:val="single"/>
      <w:shd w:val="pct20" w:color="auto" w:fill="FFFFFF"/>
      <w:lang w:eastAsia="he-IL"/>
    </w:rPr>
  </w:style>
  <w:style w:type="paragraph" w:customStyle="1" w:styleId="af0">
    <w:name w:val="תואר"/>
    <w:basedOn w:val="a"/>
    <w:link w:val="af"/>
    <w:qFormat/>
    <w:rsid w:val="00114B80"/>
    <w:pPr>
      <w:shd w:val="pct20" w:color="auto" w:fill="FFFFFF"/>
      <w:spacing w:line="480" w:lineRule="auto"/>
      <w:ind w:left="1701" w:hanging="1701"/>
      <w:jc w:val="center"/>
    </w:pPr>
    <w:rPr>
      <w:rFonts w:cs="Times New Roman"/>
      <w:b/>
      <w:bCs/>
      <w:noProof w:val="0"/>
      <w:sz w:val="20"/>
      <w:szCs w:val="28"/>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10896">
      <w:bodyDiv w:val="1"/>
      <w:marLeft w:val="0"/>
      <w:marRight w:val="0"/>
      <w:marTop w:val="0"/>
      <w:marBottom w:val="0"/>
      <w:divBdr>
        <w:top w:val="none" w:sz="0" w:space="0" w:color="auto"/>
        <w:left w:val="none" w:sz="0" w:space="0" w:color="auto"/>
        <w:bottom w:val="none" w:sz="0" w:space="0" w:color="auto"/>
        <w:right w:val="none" w:sz="0" w:space="0" w:color="auto"/>
      </w:divBdr>
    </w:div>
    <w:div w:id="80763203">
      <w:bodyDiv w:val="1"/>
      <w:marLeft w:val="0"/>
      <w:marRight w:val="0"/>
      <w:marTop w:val="0"/>
      <w:marBottom w:val="0"/>
      <w:divBdr>
        <w:top w:val="none" w:sz="0" w:space="0" w:color="auto"/>
        <w:left w:val="none" w:sz="0" w:space="0" w:color="auto"/>
        <w:bottom w:val="none" w:sz="0" w:space="0" w:color="auto"/>
        <w:right w:val="none" w:sz="0" w:space="0" w:color="auto"/>
      </w:divBdr>
    </w:div>
    <w:div w:id="126045838">
      <w:bodyDiv w:val="1"/>
      <w:marLeft w:val="0"/>
      <w:marRight w:val="0"/>
      <w:marTop w:val="0"/>
      <w:marBottom w:val="0"/>
      <w:divBdr>
        <w:top w:val="none" w:sz="0" w:space="0" w:color="auto"/>
        <w:left w:val="none" w:sz="0" w:space="0" w:color="auto"/>
        <w:bottom w:val="none" w:sz="0" w:space="0" w:color="auto"/>
        <w:right w:val="none" w:sz="0" w:space="0" w:color="auto"/>
      </w:divBdr>
    </w:div>
    <w:div w:id="204412216">
      <w:bodyDiv w:val="1"/>
      <w:marLeft w:val="0"/>
      <w:marRight w:val="0"/>
      <w:marTop w:val="0"/>
      <w:marBottom w:val="0"/>
      <w:divBdr>
        <w:top w:val="none" w:sz="0" w:space="0" w:color="auto"/>
        <w:left w:val="none" w:sz="0" w:space="0" w:color="auto"/>
        <w:bottom w:val="none" w:sz="0" w:space="0" w:color="auto"/>
        <w:right w:val="none" w:sz="0" w:space="0" w:color="auto"/>
      </w:divBdr>
    </w:div>
    <w:div w:id="217784427">
      <w:bodyDiv w:val="1"/>
      <w:marLeft w:val="0"/>
      <w:marRight w:val="0"/>
      <w:marTop w:val="0"/>
      <w:marBottom w:val="0"/>
      <w:divBdr>
        <w:top w:val="none" w:sz="0" w:space="0" w:color="auto"/>
        <w:left w:val="none" w:sz="0" w:space="0" w:color="auto"/>
        <w:bottom w:val="none" w:sz="0" w:space="0" w:color="auto"/>
        <w:right w:val="none" w:sz="0" w:space="0" w:color="auto"/>
      </w:divBdr>
    </w:div>
    <w:div w:id="236593827">
      <w:bodyDiv w:val="1"/>
      <w:marLeft w:val="0"/>
      <w:marRight w:val="0"/>
      <w:marTop w:val="0"/>
      <w:marBottom w:val="0"/>
      <w:divBdr>
        <w:top w:val="none" w:sz="0" w:space="0" w:color="auto"/>
        <w:left w:val="none" w:sz="0" w:space="0" w:color="auto"/>
        <w:bottom w:val="none" w:sz="0" w:space="0" w:color="auto"/>
        <w:right w:val="none" w:sz="0" w:space="0" w:color="auto"/>
      </w:divBdr>
    </w:div>
    <w:div w:id="243998561">
      <w:bodyDiv w:val="1"/>
      <w:marLeft w:val="0"/>
      <w:marRight w:val="0"/>
      <w:marTop w:val="0"/>
      <w:marBottom w:val="0"/>
      <w:divBdr>
        <w:top w:val="none" w:sz="0" w:space="0" w:color="auto"/>
        <w:left w:val="none" w:sz="0" w:space="0" w:color="auto"/>
        <w:bottom w:val="none" w:sz="0" w:space="0" w:color="auto"/>
        <w:right w:val="none" w:sz="0" w:space="0" w:color="auto"/>
      </w:divBdr>
    </w:div>
    <w:div w:id="352154299">
      <w:bodyDiv w:val="1"/>
      <w:marLeft w:val="0"/>
      <w:marRight w:val="0"/>
      <w:marTop w:val="0"/>
      <w:marBottom w:val="0"/>
      <w:divBdr>
        <w:top w:val="none" w:sz="0" w:space="0" w:color="auto"/>
        <w:left w:val="none" w:sz="0" w:space="0" w:color="auto"/>
        <w:bottom w:val="none" w:sz="0" w:space="0" w:color="auto"/>
        <w:right w:val="none" w:sz="0" w:space="0" w:color="auto"/>
      </w:divBdr>
    </w:div>
    <w:div w:id="405998548">
      <w:bodyDiv w:val="1"/>
      <w:marLeft w:val="0"/>
      <w:marRight w:val="0"/>
      <w:marTop w:val="0"/>
      <w:marBottom w:val="0"/>
      <w:divBdr>
        <w:top w:val="none" w:sz="0" w:space="0" w:color="auto"/>
        <w:left w:val="none" w:sz="0" w:space="0" w:color="auto"/>
        <w:bottom w:val="none" w:sz="0" w:space="0" w:color="auto"/>
        <w:right w:val="none" w:sz="0" w:space="0" w:color="auto"/>
      </w:divBdr>
    </w:div>
    <w:div w:id="441188700">
      <w:bodyDiv w:val="1"/>
      <w:marLeft w:val="0"/>
      <w:marRight w:val="0"/>
      <w:marTop w:val="0"/>
      <w:marBottom w:val="0"/>
      <w:divBdr>
        <w:top w:val="none" w:sz="0" w:space="0" w:color="auto"/>
        <w:left w:val="none" w:sz="0" w:space="0" w:color="auto"/>
        <w:bottom w:val="none" w:sz="0" w:space="0" w:color="auto"/>
        <w:right w:val="none" w:sz="0" w:space="0" w:color="auto"/>
      </w:divBdr>
    </w:div>
    <w:div w:id="590818688">
      <w:bodyDiv w:val="1"/>
      <w:marLeft w:val="0"/>
      <w:marRight w:val="0"/>
      <w:marTop w:val="0"/>
      <w:marBottom w:val="0"/>
      <w:divBdr>
        <w:top w:val="none" w:sz="0" w:space="0" w:color="auto"/>
        <w:left w:val="none" w:sz="0" w:space="0" w:color="auto"/>
        <w:bottom w:val="none" w:sz="0" w:space="0" w:color="auto"/>
        <w:right w:val="none" w:sz="0" w:space="0" w:color="auto"/>
      </w:divBdr>
    </w:div>
    <w:div w:id="690377674">
      <w:bodyDiv w:val="1"/>
      <w:marLeft w:val="0"/>
      <w:marRight w:val="0"/>
      <w:marTop w:val="0"/>
      <w:marBottom w:val="0"/>
      <w:divBdr>
        <w:top w:val="none" w:sz="0" w:space="0" w:color="auto"/>
        <w:left w:val="none" w:sz="0" w:space="0" w:color="auto"/>
        <w:bottom w:val="none" w:sz="0" w:space="0" w:color="auto"/>
        <w:right w:val="none" w:sz="0" w:space="0" w:color="auto"/>
      </w:divBdr>
    </w:div>
    <w:div w:id="722799740">
      <w:bodyDiv w:val="1"/>
      <w:marLeft w:val="0"/>
      <w:marRight w:val="0"/>
      <w:marTop w:val="0"/>
      <w:marBottom w:val="0"/>
      <w:divBdr>
        <w:top w:val="none" w:sz="0" w:space="0" w:color="auto"/>
        <w:left w:val="none" w:sz="0" w:space="0" w:color="auto"/>
        <w:bottom w:val="none" w:sz="0" w:space="0" w:color="auto"/>
        <w:right w:val="none" w:sz="0" w:space="0" w:color="auto"/>
      </w:divBdr>
    </w:div>
    <w:div w:id="741297651">
      <w:bodyDiv w:val="1"/>
      <w:marLeft w:val="0"/>
      <w:marRight w:val="0"/>
      <w:marTop w:val="0"/>
      <w:marBottom w:val="0"/>
      <w:divBdr>
        <w:top w:val="none" w:sz="0" w:space="0" w:color="auto"/>
        <w:left w:val="none" w:sz="0" w:space="0" w:color="auto"/>
        <w:bottom w:val="none" w:sz="0" w:space="0" w:color="auto"/>
        <w:right w:val="none" w:sz="0" w:space="0" w:color="auto"/>
      </w:divBdr>
    </w:div>
    <w:div w:id="750616216">
      <w:bodyDiv w:val="1"/>
      <w:marLeft w:val="0"/>
      <w:marRight w:val="0"/>
      <w:marTop w:val="0"/>
      <w:marBottom w:val="0"/>
      <w:divBdr>
        <w:top w:val="none" w:sz="0" w:space="0" w:color="auto"/>
        <w:left w:val="none" w:sz="0" w:space="0" w:color="auto"/>
        <w:bottom w:val="none" w:sz="0" w:space="0" w:color="auto"/>
        <w:right w:val="none" w:sz="0" w:space="0" w:color="auto"/>
      </w:divBdr>
    </w:div>
    <w:div w:id="872304316">
      <w:bodyDiv w:val="1"/>
      <w:marLeft w:val="0"/>
      <w:marRight w:val="0"/>
      <w:marTop w:val="0"/>
      <w:marBottom w:val="0"/>
      <w:divBdr>
        <w:top w:val="none" w:sz="0" w:space="0" w:color="auto"/>
        <w:left w:val="none" w:sz="0" w:space="0" w:color="auto"/>
        <w:bottom w:val="none" w:sz="0" w:space="0" w:color="auto"/>
        <w:right w:val="none" w:sz="0" w:space="0" w:color="auto"/>
      </w:divBdr>
    </w:div>
    <w:div w:id="1002439261">
      <w:bodyDiv w:val="1"/>
      <w:marLeft w:val="0"/>
      <w:marRight w:val="0"/>
      <w:marTop w:val="0"/>
      <w:marBottom w:val="0"/>
      <w:divBdr>
        <w:top w:val="none" w:sz="0" w:space="0" w:color="auto"/>
        <w:left w:val="none" w:sz="0" w:space="0" w:color="auto"/>
        <w:bottom w:val="none" w:sz="0" w:space="0" w:color="auto"/>
        <w:right w:val="none" w:sz="0" w:space="0" w:color="auto"/>
      </w:divBdr>
    </w:div>
    <w:div w:id="1005939386">
      <w:bodyDiv w:val="1"/>
      <w:marLeft w:val="0"/>
      <w:marRight w:val="0"/>
      <w:marTop w:val="0"/>
      <w:marBottom w:val="0"/>
      <w:divBdr>
        <w:top w:val="none" w:sz="0" w:space="0" w:color="auto"/>
        <w:left w:val="none" w:sz="0" w:space="0" w:color="auto"/>
        <w:bottom w:val="none" w:sz="0" w:space="0" w:color="auto"/>
        <w:right w:val="none" w:sz="0" w:space="0" w:color="auto"/>
      </w:divBdr>
    </w:div>
    <w:div w:id="1210920931">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369798802">
      <w:bodyDiv w:val="1"/>
      <w:marLeft w:val="0"/>
      <w:marRight w:val="0"/>
      <w:marTop w:val="0"/>
      <w:marBottom w:val="0"/>
      <w:divBdr>
        <w:top w:val="none" w:sz="0" w:space="0" w:color="auto"/>
        <w:left w:val="none" w:sz="0" w:space="0" w:color="auto"/>
        <w:bottom w:val="none" w:sz="0" w:space="0" w:color="auto"/>
        <w:right w:val="none" w:sz="0" w:space="0" w:color="auto"/>
      </w:divBdr>
    </w:div>
    <w:div w:id="1398279139">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03357016">
      <w:bodyDiv w:val="1"/>
      <w:marLeft w:val="0"/>
      <w:marRight w:val="0"/>
      <w:marTop w:val="0"/>
      <w:marBottom w:val="0"/>
      <w:divBdr>
        <w:top w:val="none" w:sz="0" w:space="0" w:color="auto"/>
        <w:left w:val="none" w:sz="0" w:space="0" w:color="auto"/>
        <w:bottom w:val="none" w:sz="0" w:space="0" w:color="auto"/>
        <w:right w:val="none" w:sz="0" w:space="0" w:color="auto"/>
      </w:divBdr>
    </w:div>
    <w:div w:id="1905218169">
      <w:bodyDiv w:val="1"/>
      <w:marLeft w:val="0"/>
      <w:marRight w:val="0"/>
      <w:marTop w:val="0"/>
      <w:marBottom w:val="0"/>
      <w:divBdr>
        <w:top w:val="none" w:sz="0" w:space="0" w:color="auto"/>
        <w:left w:val="none" w:sz="0" w:space="0" w:color="auto"/>
        <w:bottom w:val="none" w:sz="0" w:space="0" w:color="auto"/>
        <w:right w:val="none" w:sz="0" w:space="0" w:color="auto"/>
      </w:divBdr>
    </w:div>
    <w:div w:id="1956785813">
      <w:bodyDiv w:val="1"/>
      <w:marLeft w:val="0"/>
      <w:marRight w:val="0"/>
      <w:marTop w:val="0"/>
      <w:marBottom w:val="0"/>
      <w:divBdr>
        <w:top w:val="none" w:sz="0" w:space="0" w:color="auto"/>
        <w:left w:val="none" w:sz="0" w:space="0" w:color="auto"/>
        <w:bottom w:val="none" w:sz="0" w:space="0" w:color="auto"/>
        <w:right w:val="none" w:sz="0" w:space="0" w:color="auto"/>
      </w:divBdr>
    </w:div>
    <w:div w:id="2102483096">
      <w:bodyDiv w:val="1"/>
      <w:marLeft w:val="0"/>
      <w:marRight w:val="0"/>
      <w:marTop w:val="0"/>
      <w:marBottom w:val="0"/>
      <w:divBdr>
        <w:top w:val="none" w:sz="0" w:space="0" w:color="auto"/>
        <w:left w:val="none" w:sz="0" w:space="0" w:color="auto"/>
        <w:bottom w:val="none" w:sz="0" w:space="0" w:color="auto"/>
        <w:right w:val="none" w:sz="0" w:space="0" w:color="auto"/>
      </w:divBdr>
    </w:div>
    <w:div w:id="2106027085">
      <w:bodyDiv w:val="1"/>
      <w:marLeft w:val="0"/>
      <w:marRight w:val="0"/>
      <w:marTop w:val="0"/>
      <w:marBottom w:val="0"/>
      <w:divBdr>
        <w:top w:val="none" w:sz="0" w:space="0" w:color="auto"/>
        <w:left w:val="none" w:sz="0" w:space="0" w:color="auto"/>
        <w:bottom w:val="none" w:sz="0" w:space="0" w:color="auto"/>
        <w:right w:val="none" w:sz="0" w:space="0" w:color="auto"/>
      </w:divBdr>
    </w:div>
    <w:div w:id="2119793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www.nevo.co.il/law/72912/81" TargetMode="External"/><Relationship Id="rId18" Type="http://schemas.openxmlformats.org/officeDocument/2006/relationships/hyperlink" Target="http://www.nevo.co.il/law/72912/93;94;95;96;97"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nevo.co.il/law/72912/93" TargetMode="External"/><Relationship Id="rId7" Type="http://schemas.openxmlformats.org/officeDocument/2006/relationships/endnotes" Target="endnotes.xml"/><Relationship Id="rId12" Type="http://schemas.openxmlformats.org/officeDocument/2006/relationships/hyperlink" Target="http://www.nevo.co.il/case/5714715" TargetMode="External"/><Relationship Id="rId17" Type="http://schemas.openxmlformats.org/officeDocument/2006/relationships/hyperlink" Target="http://www.nevo.co.il/case/5603527" TargetMode="Externa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nevo.co.il/law/72912" TargetMode="External"/><Relationship Id="rId20" Type="http://schemas.openxmlformats.org/officeDocument/2006/relationships/hyperlink" Target="http://www.nevo.co.il/law/72897" TargetMode="External"/><Relationship Id="rId29"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yperlink" Target="http://www.nevo.co.il/case/17924916" TargetMode="External"/><Relationship Id="rId24" Type="http://schemas.openxmlformats.org/officeDocument/2006/relationships/image" Target="media/image1.jpg"/><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www.nevo.co.il/law/72897" TargetMode="External"/><Relationship Id="rId23" Type="http://schemas.openxmlformats.org/officeDocument/2006/relationships/hyperlink" Target="http://www.nevo.co.il/law/72912/51" TargetMode="External"/><Relationship Id="rId28" Type="http://schemas.openxmlformats.org/officeDocument/2006/relationships/footer" Target="footer2.xml"/><Relationship Id="rId10" Type="http://schemas.openxmlformats.org/officeDocument/2006/relationships/hyperlink" Target="http://www.nevo.co.il/law/72915/7" TargetMode="External"/><Relationship Id="rId19" Type="http://schemas.openxmlformats.org/officeDocument/2006/relationships/hyperlink" Target="http://www.nevo.co.il/law/72897/125.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evo.co.il/case/6026519" TargetMode="External"/><Relationship Id="rId14" Type="http://schemas.openxmlformats.org/officeDocument/2006/relationships/hyperlink" Target="http://www.nevo.co.il/law/72897/125.a" TargetMode="External"/><Relationship Id="rId22" Type="http://schemas.openxmlformats.org/officeDocument/2006/relationships/hyperlink" Target="http://www.nevo.co.il/law/72912/93" TargetMode="External"/><Relationship Id="rId27" Type="http://schemas.openxmlformats.org/officeDocument/2006/relationships/footer" Target="footer1.xml"/><Relationship Id="rId30" Type="http://schemas.openxmlformats.org/officeDocument/2006/relationships/footer" Target="footer3.xml"/><Relationship Id="rId8" Type="http://schemas.openxmlformats.org/officeDocument/2006/relationships/hyperlink" Target="http://www.nevo.co.il/law/91073"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Arial TUR">
    <w:altName w:val="Arial"/>
    <w:charset w:val="00"/>
    <w:family w:val="swiss"/>
    <w:pitch w:val="variable"/>
    <w:sig w:usb0="E0003A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1)">
    <w:altName w:val="Arial"/>
    <w:panose1 w:val="00000000000000000000"/>
    <w:charset w:val="00"/>
    <w:family w:val="swiss"/>
    <w:notTrueType/>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512"/>
    <w:rsid w:val="00166CA7"/>
    <w:rsid w:val="00227C29"/>
    <w:rsid w:val="004D34E6"/>
    <w:rsid w:val="00CC5512"/>
    <w:rsid w:val="00D370A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10140</Words>
  <Characters>50704</Characters>
  <Application>Microsoft Office Word</Application>
  <DocSecurity>4</DocSecurity>
  <Lines>422</Lines>
  <Paragraphs>121</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60723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cp:lastPrinted>2026-10-13T06:56:00Z</cp:lastPrinted>
  <dcterms:created xsi:type="dcterms:W3CDTF">2026-11-01T13:26:00Z</dcterms:created>
  <dcterms:modified xsi:type="dcterms:W3CDTF">2026-11-01T13:26:00Z</dcterms:modified>
</cp:coreProperties>
</file>