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94424E" w:rsidP="00D44968">
            <w:pPr>
              <w:suppressLineNumbers/>
              <w:jc w:val="both"/>
              <w:rPr>
                <w:rFonts w:ascii="Arial" w:hAnsi="Arial"/>
                <w:b/>
                <w:bCs/>
                <w:sz w:val="26"/>
                <w:szCs w:val="26"/>
                <w:rtl/>
              </w:rPr>
            </w:pPr>
            <w:bookmarkStart w:id="0" w:name="_GoBack"/>
            <w:bookmarkEnd w:id="0"/>
            <w:r>
              <w:rPr>
                <w:rtl/>
              </w:rPr>
              <w:t xml:space="preserve"> </w:t>
            </w:r>
            <w:r w:rsidR="00DA2495">
              <w:rPr>
                <w:rFonts w:ascii="Arial" w:hAnsi="Arial" w:hint="cs"/>
                <w:b/>
                <w:bCs/>
                <w:sz w:val="26"/>
                <w:szCs w:val="26"/>
                <w:rtl/>
              </w:rPr>
              <w:t>ל</w:t>
            </w:r>
            <w:r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רשמת בכירה</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ריבי לב אוחיון</w:t>
                </w:r>
              </w:sdtContent>
            </w:sdt>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EA57D3" w:rsidRDefault="00414ABC" w:rsidP="008C05A4">
                <w:pPr>
                  <w:suppressLineNumbers/>
                  <w:rPr>
                    <w:rFonts w:ascii="Arial" w:hAnsi="Arial"/>
                    <w:b/>
                    <w:bCs/>
                    <w:noProof w:val="0"/>
                    <w:sz w:val="26"/>
                    <w:szCs w:val="26"/>
                    <w:rtl/>
                  </w:rPr>
                </w:pPr>
                <w:r>
                  <w:rPr>
                    <w:rFonts w:ascii="Arial" w:hAnsi="Arial"/>
                    <w:b/>
                    <w:bCs/>
                    <w:noProof w:val="0"/>
                    <w:sz w:val="26"/>
                    <w:szCs w:val="26"/>
                    <w:rtl/>
                  </w:rPr>
                  <w:t>תובע</w:t>
                </w:r>
              </w:p>
            </w:sdtContent>
          </w:sdt>
        </w:tc>
        <w:tc>
          <w:tcPr>
            <w:tcW w:w="5571" w:type="dxa"/>
          </w:tcPr>
          <w:p w:rsidR="0094424E" w:rsidRDefault="0094424E" w:rsidP="00D44968">
            <w:pPr>
              <w:suppressLineNumbers/>
              <w:rPr>
                <w:rFonts w:ascii="Arial" w:hAnsi="Arial"/>
                <w:b/>
                <w:bCs/>
                <w:noProof w:val="0"/>
                <w:sz w:val="26"/>
                <w:szCs w:val="26"/>
                <w:rtl/>
              </w:rPr>
            </w:pPr>
          </w:p>
          <w:p w:rsidR="0094424E" w:rsidRDefault="007C2453" w:rsidP="008C05A4">
            <w:pPr>
              <w:suppressLineNumbers/>
              <w:rPr>
                <w:b/>
                <w:bCs/>
                <w:noProof w:val="0"/>
                <w:sz w:val="26"/>
                <w:szCs w:val="26"/>
              </w:rPr>
            </w:pPr>
            <w:r w:rsidRPr="007C2453">
              <w:rPr>
                <w:rFonts w:ascii="Arial" w:hAnsi="Arial" w:hint="cs"/>
                <w:b/>
                <w:bCs/>
                <w:noProof w:val="0"/>
                <w:sz w:val="26"/>
                <w:szCs w:val="26"/>
                <w:rtl/>
              </w:rPr>
              <w:t xml:space="preserve"> </w:t>
            </w: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DA2495">
                  <w:rPr>
                    <w:rFonts w:ascii="Arial" w:hAnsi="Arial" w:hint="eastAsia"/>
                    <w:b/>
                    <w:bCs/>
                    <w:noProof w:val="0"/>
                    <w:sz w:val="26"/>
                    <w:szCs w:val="26"/>
                    <w:rtl/>
                  </w:rPr>
                  <w:t>סהר כהן</w:t>
                </w:r>
                <w:r w:rsidR="008C05A4">
                  <w:rPr>
                    <w:rFonts w:ascii="Arial" w:hAnsi="Arial" w:hint="cs"/>
                    <w:b/>
                    <w:bCs/>
                    <w:noProof w:val="0"/>
                    <w:sz w:val="26"/>
                    <w:szCs w:val="26"/>
                    <w:rtl/>
                  </w:rPr>
                  <w:t>, ת.ז. 200266294</w:t>
                </w:r>
              </w:sdtContent>
            </w:sdt>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62648B" w:rsidP="008C05A4">
            <w:pPr>
              <w:suppressLineNumbers/>
              <w:rPr>
                <w:rFonts w:ascii="Arial" w:hAnsi="Arial"/>
                <w:b/>
                <w:bCs/>
                <w:noProof w:val="0"/>
                <w:sz w:val="26"/>
                <w:szCs w:val="26"/>
              </w:rPr>
            </w:pPr>
            <w:sdt>
              <w:sdtPr>
                <w:rPr>
                  <w:rtl/>
                </w:rPr>
                <w:alias w:val="1184"/>
                <w:tag w:val="1184"/>
                <w:id w:val="-340621022"/>
                <w:text w:multiLine="1"/>
              </w:sdtPr>
              <w:sdtEndPr/>
              <w:sdtContent>
                <w:r w:rsidR="00DA2495">
                  <w:rPr>
                    <w:rFonts w:ascii="Arial" w:hAnsi="Arial"/>
                    <w:b/>
                    <w:bCs/>
                    <w:noProof w:val="0"/>
                    <w:sz w:val="26"/>
                    <w:szCs w:val="26"/>
                    <w:rtl/>
                  </w:rPr>
                  <w:t>נתבע</w:t>
                </w:r>
                <w:r w:rsidR="008C05A4">
                  <w:rPr>
                    <w:rFonts w:ascii="Arial" w:hAnsi="Arial" w:hint="cs"/>
                    <w:b/>
                    <w:bCs/>
                    <w:noProof w:val="0"/>
                    <w:sz w:val="26"/>
                    <w:szCs w:val="26"/>
                    <w:rtl/>
                  </w:rPr>
                  <w:t>ת</w:t>
                </w:r>
              </w:sdtContent>
            </w:sdt>
          </w:p>
        </w:tc>
        <w:tc>
          <w:tcPr>
            <w:tcW w:w="5571" w:type="dxa"/>
          </w:tcPr>
          <w:p w:rsidR="00CF6BB7" w:rsidRPr="009E461A" w:rsidRDefault="007C2453" w:rsidP="008C05A4">
            <w:pPr>
              <w:suppressLineNumbers/>
              <w:rPr>
                <w:rtl/>
              </w:rPr>
            </w:pPr>
            <w:r>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DA2495">
                  <w:rPr>
                    <w:rFonts w:ascii="Arial" w:hAnsi="Arial" w:hint="eastAsia"/>
                    <w:b/>
                    <w:bCs/>
                    <w:noProof w:val="0"/>
                    <w:sz w:val="26"/>
                    <w:szCs w:val="26"/>
                    <w:rtl/>
                  </w:rPr>
                  <w:t>משטרת ישראל-תחנת מוריה</w:t>
                </w:r>
              </w:sdtContent>
            </w:sdt>
            <w:r w:rsidR="00B859C5">
              <w:rPr>
                <w:rFonts w:hint="cs"/>
                <w:rtl/>
              </w:rPr>
              <w:t xml:space="preserve"> </w:t>
            </w:r>
          </w:p>
        </w:tc>
      </w:tr>
      <w:tr w:rsidR="00CF6BB7" w:rsidTr="00280865">
        <w:trPr>
          <w:jc w:val="center"/>
        </w:trPr>
        <w:tc>
          <w:tcPr>
            <w:tcW w:w="8820" w:type="dxa"/>
            <w:gridSpan w:val="3"/>
          </w:tcPr>
          <w:p w:rsidR="00CF6BB7" w:rsidRPr="008C05A4" w:rsidRDefault="00CF6BB7" w:rsidP="00D44968">
            <w:pPr>
              <w:suppressLineNumbers/>
              <w:rPr>
                <w:sz w:val="2"/>
                <w:szCs w:val="2"/>
              </w:rPr>
            </w:pPr>
          </w:p>
          <w:p w:rsidR="00CF6BB7" w:rsidRDefault="00CF6BB7" w:rsidP="00D44968">
            <w:pPr>
              <w:suppressLineNumbers/>
              <w:rPr>
                <w:rtl/>
              </w:rPr>
            </w:pPr>
          </w:p>
        </w:tc>
      </w:tr>
      <w:tr w:rsidR="00CF6BB7">
        <w:trPr>
          <w:jc w:val="center"/>
        </w:trPr>
        <w:tc>
          <w:tcPr>
            <w:tcW w:w="3249" w:type="dxa"/>
            <w:gridSpan w:val="2"/>
          </w:tcPr>
          <w:p w:rsidR="00A46717" w:rsidRPr="00272E32" w:rsidRDefault="0062648B" w:rsidP="00A46717">
            <w:pPr>
              <w:rPr>
                <w:rFonts w:ascii="Arial" w:hAnsi="Arial"/>
                <w:b/>
                <w:bCs/>
                <w:noProof w:val="0"/>
                <w:sz w:val="26"/>
                <w:szCs w:val="26"/>
              </w:rPr>
            </w:pPr>
            <w:sdt>
              <w:sdtPr>
                <w:rPr>
                  <w:rFonts w:ascii="Arial" w:hAnsi="Arial"/>
                  <w:b/>
                  <w:bCs/>
                  <w:noProof w:val="0"/>
                  <w:sz w:val="26"/>
                  <w:szCs w:val="26"/>
                  <w:rtl/>
                </w:rPr>
                <w:alias w:val="2360"/>
                <w:tag w:val="2360"/>
                <w:id w:val="-1765608184"/>
                <w:lock w:val="contentLocked"/>
                <w:placeholder>
                  <w:docPart w:val="C0D9D4EB038F4D9DB24B5A2B7A8F2E7B"/>
                </w:placeholder>
                <w:text w:multiLine="1"/>
              </w:sdtPr>
              <w:sdtEndPr/>
              <w:sdtContent/>
            </w:sdt>
          </w:p>
        </w:tc>
        <w:tc>
          <w:tcPr>
            <w:tcW w:w="5571" w:type="dxa"/>
          </w:tcPr>
          <w:p w:rsidR="00A46717" w:rsidRPr="006A0AD3" w:rsidRDefault="00A46717" w:rsidP="00A46717">
            <w:pPr>
              <w:rPr>
                <w:rFonts w:ascii="Arial" w:hAnsi="Arial"/>
                <w:b/>
                <w:bCs/>
                <w:noProof w:val="0"/>
                <w:sz w:val="2"/>
                <w:szCs w:val="2"/>
              </w:rPr>
            </w:pPr>
          </w:p>
        </w:tc>
      </w:tr>
      <w:tr w:rsidR="004C17EE" w:rsidTr="00D620FD">
        <w:trPr>
          <w:jc w:val="center"/>
        </w:trPr>
        <w:tc>
          <w:tcPr>
            <w:tcW w:w="8820" w:type="dxa"/>
            <w:gridSpan w:val="3"/>
          </w:tcPr>
          <w:p w:rsidR="00EA57D3" w:rsidRPr="008C05A4" w:rsidRDefault="00EA57D3">
            <w:pPr>
              <w:suppressLineNumbers/>
              <w:rPr>
                <w:rFonts w:ascii="Arial" w:hAnsi="Arial"/>
                <w:b/>
                <w:bCs/>
                <w:noProof w:val="0"/>
                <w:sz w:val="2"/>
                <w:szCs w:val="2"/>
                <w:rtl/>
              </w:rPr>
            </w:pPr>
          </w:p>
        </w:tc>
      </w:tr>
      <w:tr w:rsidR="00694556" w:rsidRPr="00DE1E7D">
        <w:trPr>
          <w:jc w:val="center"/>
        </w:trPr>
        <w:tc>
          <w:tcPr>
            <w:tcW w:w="8820" w:type="dxa"/>
            <w:gridSpan w:val="3"/>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8C05A4" w:rsidRDefault="008C05A4" w:rsidP="008C05A4">
      <w:pPr>
        <w:jc w:val="both"/>
        <w:rPr>
          <w:rFonts w:ascii="David" w:hAnsi="David"/>
          <w:noProof w:val="0"/>
          <w:rtl/>
        </w:rPr>
      </w:pPr>
      <w:bookmarkStart w:id="1" w:name="NGCSBookmark"/>
      <w:bookmarkEnd w:id="1"/>
      <w:r>
        <w:rPr>
          <w:rFonts w:ascii="David" w:hAnsi="David"/>
          <w:rtl/>
        </w:rPr>
        <w:t xml:space="preserve">לפני תביעה כספית לתשלום פיצוי בסך 20,000 ₪ בגין מעצר של התובע ע"י משטרת ישראל למשך למעלה מ-24 שעות, מעצר שהסתיים בשחרור, לפי החלטת בית משפט שלא קיימת עילת מעצר.  </w:t>
      </w:r>
    </w:p>
    <w:p w:rsidR="008C05A4" w:rsidRDefault="008C05A4" w:rsidP="008C05A4">
      <w:pPr>
        <w:jc w:val="both"/>
        <w:rPr>
          <w:rFonts w:ascii="David" w:hAnsi="David"/>
          <w:noProof w:val="0"/>
        </w:rPr>
      </w:pPr>
    </w:p>
    <w:p w:rsidR="008C05A4" w:rsidRDefault="008C05A4" w:rsidP="008C05A4">
      <w:pPr>
        <w:jc w:val="both"/>
        <w:rPr>
          <w:rFonts w:ascii="David" w:hAnsi="David"/>
          <w:b/>
          <w:bCs/>
          <w:u w:val="single"/>
          <w:rtl/>
        </w:rPr>
      </w:pPr>
      <w:r>
        <w:rPr>
          <w:rFonts w:ascii="David" w:hAnsi="David"/>
          <w:b/>
          <w:bCs/>
          <w:u w:val="single"/>
          <w:rtl/>
        </w:rPr>
        <w:t xml:space="preserve">טענות התובע: </w:t>
      </w:r>
    </w:p>
    <w:p w:rsidR="008C05A4" w:rsidRDefault="008C05A4" w:rsidP="008C05A4">
      <w:pPr>
        <w:pStyle w:val="ad"/>
        <w:spacing w:line="240" w:lineRule="auto"/>
        <w:jc w:val="both"/>
        <w:rPr>
          <w:rFonts w:ascii="David" w:hAnsi="David" w:cs="David"/>
          <w:sz w:val="24"/>
          <w:szCs w:val="24"/>
          <w:rtl/>
        </w:rPr>
      </w:pPr>
    </w:p>
    <w:p w:rsidR="008C05A4" w:rsidRDefault="008C05A4" w:rsidP="008C05A4">
      <w:pPr>
        <w:pStyle w:val="ad"/>
        <w:numPr>
          <w:ilvl w:val="0"/>
          <w:numId w:val="1"/>
        </w:numPr>
        <w:spacing w:line="240" w:lineRule="auto"/>
        <w:ind w:left="510" w:hanging="567"/>
        <w:jc w:val="both"/>
        <w:rPr>
          <w:rFonts w:ascii="David" w:hAnsi="David" w:cs="David"/>
          <w:sz w:val="24"/>
          <w:szCs w:val="24"/>
        </w:rPr>
      </w:pPr>
      <w:r>
        <w:rPr>
          <w:rFonts w:ascii="David" w:hAnsi="David" w:cs="David"/>
          <w:sz w:val="24"/>
          <w:szCs w:val="24"/>
          <w:rtl/>
        </w:rPr>
        <w:t>לטענת התובע, ביום 7.5.23 בשעה 22:30 קיבל שיחת טלפון מחוקר מתחנת המשטרה- "מוריה" אשר הורה לו להתייצב למחרת בבוקר בתחנת המשטרה, והתובע השיב בחיוב לפניית החוקר ועדכן כי עליו להתייצב במשרדי מח"ש בשעה 9:00 בבוקר, בשל פגישה שקבע מראש על מנת להגיש תלונה על שוטר.</w:t>
      </w:r>
    </w:p>
    <w:p w:rsidR="008C05A4" w:rsidRDefault="008C05A4" w:rsidP="008C05A4">
      <w:pPr>
        <w:pStyle w:val="ad"/>
        <w:spacing w:line="240" w:lineRule="auto"/>
        <w:ind w:left="510" w:hanging="567"/>
        <w:jc w:val="both"/>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 xml:space="preserve">ביום 8.5.23 בשעה 11:30 בבוקר התייצב התובע בתחנת המשטרה "מוריה" כבקשת החוקר,  וכאשר נקרא לחדרה של החוקרת שיר ידיד, ניתנה לו הזכות להתייעץ עם עורך, דין אך כיוון שלא חשש מתוצאות החקירה, התובע ויתר על זכותו זו. </w:t>
      </w:r>
    </w:p>
    <w:p w:rsidR="008C05A4" w:rsidRDefault="008C05A4" w:rsidP="008C05A4">
      <w:pPr>
        <w:pStyle w:val="ad"/>
        <w:spacing w:line="240" w:lineRule="auto"/>
        <w:ind w:left="510" w:hanging="567"/>
        <w:jc w:val="both"/>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 xml:space="preserve">לטענת התובע הוא נחקר בגין חשד לתקיפה סתם ופגיעה ברכוש במזיד ובתום החקירה הוחלט על מעצרו המידי ועד הבוקר למחרת, שאז יובא בפני שופט בבקשה להארכת מעצר. </w:t>
      </w:r>
    </w:p>
    <w:p w:rsidR="008C05A4" w:rsidRDefault="008C05A4" w:rsidP="008C05A4">
      <w:pPr>
        <w:pStyle w:val="ad"/>
        <w:spacing w:line="240" w:lineRule="auto"/>
        <w:ind w:left="510" w:hanging="567"/>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 xml:space="preserve">התובע טוען כי הגיב בבכי ולחץ כיוון שאינו אדם בעל עבר פלילי ומעולם לא נעצר קודם לכן. כן טען התובע כי ניסיונות נוספים לדבר עם השוטר האחראי לא הועילו, ולטענתו הוא אף הוקנט על ידי השוטרים שאמרו לו: "כמו כולם בבית הסוהר אני חף מפשע", "למקום אליו אתה הולך כולם אומרים שלא עשו כלום". </w:t>
      </w:r>
    </w:p>
    <w:p w:rsidR="008C05A4" w:rsidRDefault="008C05A4" w:rsidP="008C05A4">
      <w:pPr>
        <w:pStyle w:val="ad"/>
        <w:spacing w:line="240" w:lineRule="auto"/>
        <w:ind w:left="510" w:hanging="567"/>
        <w:jc w:val="both"/>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 xml:space="preserve">עוד טען התובע כי הוא מטפל באמו הסיעודית ואינה יכולה לישון לבדה והוא אף מקבל על כך תשלום מחברה לסיעוד "דנאל",  כך שאינו יכול לשהות במעצר, אך אף טענה זו לא סייעה לו. </w:t>
      </w:r>
    </w:p>
    <w:p w:rsidR="008C05A4" w:rsidRDefault="008C05A4" w:rsidP="008C05A4">
      <w:pPr>
        <w:pStyle w:val="ad"/>
        <w:spacing w:line="240" w:lineRule="auto"/>
        <w:ind w:left="510" w:hanging="567"/>
        <w:jc w:val="both"/>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 xml:space="preserve">התובע טען גם כי הוא עובד כקבלן עצמאי לשיפוצים וביום 8.5.23 היה עליו להתייצב בשעה 13:00 אצל לקוח לביצוע עבודה, אלא שהוא לא הגיע בשל מעצרו. על אף שניסה להסביר מאוחר יותר ללקוח כי נעצר על לא עוול בכפו הוא סירב להמשיך את ההתקשרות מולו בטענה כי איננו חפץ לעבוד עם עבריינים ובכך נפגע שמו הטוב של התובע ונגרם לו חסרון כיס. </w:t>
      </w:r>
    </w:p>
    <w:p w:rsidR="008C05A4" w:rsidRDefault="008C05A4" w:rsidP="008C05A4">
      <w:pPr>
        <w:pStyle w:val="ad"/>
        <w:spacing w:line="240" w:lineRule="auto"/>
        <w:ind w:left="510" w:hanging="567"/>
        <w:jc w:val="both"/>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 xml:space="preserve">לטענת התובע הוא הועבר אל בית המעצר- מגרש הרוסים שם שהה עד הדיון שהתקיים למחרת, והשהייה בבית המעצר גרמה לו לתחושת קשות ולנזק נפשי, ואף הבאתו בפני שופט כשהוא אזוק בידיו ורגליו במסדרונות בית המשפט הסבה לו בושה עצומה. </w:t>
      </w:r>
    </w:p>
    <w:p w:rsidR="008C05A4" w:rsidRDefault="008C05A4" w:rsidP="008C05A4">
      <w:pPr>
        <w:pStyle w:val="ad"/>
        <w:spacing w:line="240" w:lineRule="auto"/>
        <w:ind w:left="510" w:hanging="567"/>
        <w:jc w:val="both"/>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lastRenderedPageBreak/>
        <w:t xml:space="preserve">כן הוסיף התובע כי מעצרו התרחש בערב ל"ג בעומר וכאדם דתי נמנעה ממנו השתתפות באירועי ל"ג בעומר עם בני משפחתו, אירועים שתוכננו זמן רב קודם לכן, וכן נמנע ממנו לנסוע להילולת הרשב"י, כפי שהוא נוהג לעשות מידי שנה במשך חמש השנים האחרונות. </w:t>
      </w:r>
    </w:p>
    <w:p w:rsidR="008C05A4" w:rsidRDefault="008C05A4" w:rsidP="008C05A4">
      <w:pPr>
        <w:pStyle w:val="ad"/>
        <w:spacing w:line="240" w:lineRule="auto"/>
        <w:ind w:left="510" w:hanging="567"/>
        <w:jc w:val="both"/>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 xml:space="preserve">לטענת התובע, במעמד הדיון דרש כב' השופט סהראי שדן בבקשת הנתבעת בהליך בש"ע להסיר מהתובע את האזיקים בידיו וברגליו, וחרף זאת הוסרו ממנו אך ורק אזיקי הרגליים. כן בתום הדיון כאשר חפצה התובעת לאזוק אותו בשנית, הורה לה בית המשפט להסיר מהתובע את האזיקים כך שימתין עד למתן פסק הדין כשהוא אינו אזוק. </w:t>
      </w:r>
    </w:p>
    <w:p w:rsidR="008C05A4" w:rsidRDefault="008C05A4" w:rsidP="008C05A4">
      <w:pPr>
        <w:pStyle w:val="ad"/>
        <w:spacing w:line="240" w:lineRule="auto"/>
        <w:ind w:left="510" w:hanging="567"/>
        <w:jc w:val="both"/>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 xml:space="preserve">לטענת התובע האירוע האמור גרם לו ולמשפחתו עוגמת נפש רבה, כן שמו הטוב נפגע ונגרם לו נזק כלכלי וגם נזק כלכלי עתידי. </w:t>
      </w:r>
    </w:p>
    <w:p w:rsidR="008C05A4" w:rsidRDefault="008C05A4" w:rsidP="008C05A4">
      <w:pPr>
        <w:pStyle w:val="ad"/>
        <w:spacing w:line="240" w:lineRule="auto"/>
        <w:ind w:left="510" w:hanging="567"/>
        <w:jc w:val="both"/>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 xml:space="preserve">בתביעתו עותר התובע לפיצוי בסך 20,000 ₪ (התובע ויתר על תביעתו למתן הוראה למשטרת ישראל למחוק את האישום מעברו הפלילי – בהיעדר סמכות לבימ"ש זה, וביקש למחוקו). </w:t>
      </w:r>
    </w:p>
    <w:p w:rsidR="008C05A4" w:rsidRDefault="008C05A4" w:rsidP="008C05A4">
      <w:pPr>
        <w:pStyle w:val="ad"/>
        <w:spacing w:line="240" w:lineRule="auto"/>
        <w:ind w:left="510" w:hanging="567"/>
        <w:jc w:val="both"/>
        <w:rPr>
          <w:rFonts w:ascii="David" w:hAnsi="David" w:cs="David"/>
          <w:sz w:val="24"/>
          <w:szCs w:val="24"/>
        </w:rPr>
      </w:pPr>
    </w:p>
    <w:p w:rsidR="008C05A4" w:rsidRDefault="008C05A4" w:rsidP="008C05A4">
      <w:pPr>
        <w:ind w:left="510" w:hanging="567"/>
        <w:jc w:val="both"/>
        <w:rPr>
          <w:rFonts w:ascii="David" w:hAnsi="David"/>
          <w:b/>
          <w:bCs/>
          <w:u w:val="single"/>
          <w:rtl/>
        </w:rPr>
      </w:pPr>
      <w:r>
        <w:rPr>
          <w:rFonts w:ascii="David" w:hAnsi="David"/>
          <w:b/>
          <w:bCs/>
          <w:u w:val="single"/>
          <w:rtl/>
        </w:rPr>
        <w:t xml:space="preserve">טענות הנתבעת: </w:t>
      </w:r>
    </w:p>
    <w:p w:rsidR="008C05A4" w:rsidRDefault="008C05A4" w:rsidP="008C05A4">
      <w:pPr>
        <w:pStyle w:val="ad"/>
        <w:spacing w:line="240" w:lineRule="auto"/>
        <w:ind w:left="510" w:hanging="567"/>
        <w:jc w:val="both"/>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 xml:space="preserve">לטענת הנתבעת, על אף שהיתה עילת מעצר התובע, היא נכונה לפצותו בגין נזקו הריאלי, וכי דרישת התובע לפיצוי על כל סכום התביעה, לא הוכחה, והוא מנסה להיטיב מצבו על חשבון הקופה הציבורית. </w:t>
      </w:r>
    </w:p>
    <w:p w:rsidR="008C05A4" w:rsidRDefault="008C05A4" w:rsidP="008C05A4">
      <w:pPr>
        <w:pStyle w:val="ad"/>
        <w:spacing w:line="240" w:lineRule="auto"/>
        <w:ind w:left="510" w:hanging="567"/>
        <w:jc w:val="both"/>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Pr>
      </w:pPr>
      <w:r>
        <w:rPr>
          <w:rFonts w:ascii="David" w:hAnsi="David" w:cs="David"/>
          <w:sz w:val="24"/>
          <w:szCs w:val="24"/>
          <w:rtl/>
        </w:rPr>
        <w:t xml:space="preserve">לטענת הנתבעת, ביום 7.5.23 הוגשה נגד התובע תלונה מבעלי העסק "הבית הלבן" (להלן: "המתלונן") לפיה התובע ובן דודו השחיתו מוצרים השייכים למתלונן בטענה כי הם משקים עציצים ומרטיבים את רכושו וכן נטען כי התובע ובן דודו מתיזים מים במכוון על המתלונן ועל השוהים בבית העסק. </w:t>
      </w:r>
    </w:p>
    <w:p w:rsidR="008C05A4" w:rsidRDefault="008C05A4" w:rsidP="008C05A4">
      <w:pPr>
        <w:pStyle w:val="ad"/>
        <w:spacing w:line="240" w:lineRule="auto"/>
        <w:ind w:left="510" w:hanging="567"/>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 xml:space="preserve">לנוכח התלונה נשלח שוטר למקום האירוע אך התובע ובן דוד לא נכחו במקום. בו ביום חוקר מתחנת המשטרה "מוריה" יצר עם התובע קשר וקבע חקירה לבוקר שלמחרת. </w:t>
      </w:r>
    </w:p>
    <w:p w:rsidR="008C05A4" w:rsidRDefault="008C05A4" w:rsidP="008C05A4">
      <w:pPr>
        <w:pStyle w:val="ad"/>
        <w:spacing w:line="240" w:lineRule="auto"/>
        <w:ind w:left="510" w:hanging="567"/>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 xml:space="preserve">לטענת הנתבעת במהלך החקירה הכחיש התובע כי התיז מים על רכוש בית העסק וטען כי מדובר בהשקיית עציצים בלבד, על אף שמהסרטון ניתן לראות כי המים מותזים במכוון על בית העסק. </w:t>
      </w:r>
    </w:p>
    <w:p w:rsidR="008C05A4" w:rsidRDefault="008C05A4" w:rsidP="008C05A4">
      <w:pPr>
        <w:pStyle w:val="ad"/>
        <w:spacing w:line="240" w:lineRule="auto"/>
        <w:ind w:left="510" w:hanging="567"/>
        <w:jc w:val="both"/>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Pr>
      </w:pPr>
      <w:r>
        <w:rPr>
          <w:rFonts w:ascii="David" w:hAnsi="David" w:cs="David"/>
          <w:sz w:val="24"/>
          <w:szCs w:val="24"/>
          <w:rtl/>
        </w:rPr>
        <w:t xml:space="preserve">כן טענה הנתבעת כי מפרוטוקול החקירה ניתן ללמוד שהתובע ובן דוד מסוכסכים עם המתלונן פרק זמן ארוך ואף ניתן בעבר צו הדדי למניעת הטרדה מאיימת (במסגרת ה"ט 30113-03-2). לטענת הנתבעת מתוך חשש שהסכסוך יתדרדר ויהפוך אלים, ובהתייעצות עם קצין החקירות, סגן מנהל התחנה, הוחלט לעצור את התובע בשל חשש לשיבוש הליכים וסיכון בטחונו של אדם.   </w:t>
      </w:r>
    </w:p>
    <w:p w:rsidR="008C05A4" w:rsidRDefault="008C05A4" w:rsidP="008C05A4">
      <w:pPr>
        <w:pStyle w:val="ad"/>
        <w:spacing w:line="240" w:lineRule="auto"/>
        <w:ind w:left="510" w:hanging="567"/>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 xml:space="preserve">לטענת הנתבעת, על אף האמור היא נכונה לפצות את התובע בגין כליאתו במשך 13.5 שעות, שכן הוא נעצר ביום 8.5.23 בשעה 21:35 ושוחרר למחרת בשעה 11:01. </w:t>
      </w:r>
    </w:p>
    <w:p w:rsidR="008C05A4" w:rsidRDefault="008C05A4" w:rsidP="008C05A4">
      <w:pPr>
        <w:pStyle w:val="ad"/>
        <w:spacing w:line="240" w:lineRule="auto"/>
        <w:ind w:left="510" w:hanging="567"/>
        <w:rPr>
          <w:rFonts w:ascii="David" w:hAnsi="David" w:cs="David"/>
          <w:sz w:val="24"/>
          <w:szCs w:val="24"/>
        </w:rPr>
      </w:pPr>
    </w:p>
    <w:p w:rsidR="008C05A4" w:rsidRDefault="008C05A4" w:rsidP="008C05A4">
      <w:pPr>
        <w:ind w:left="510" w:hanging="567"/>
        <w:jc w:val="both"/>
        <w:rPr>
          <w:rFonts w:ascii="David" w:hAnsi="David"/>
          <w:b/>
          <w:bCs/>
          <w:u w:val="single"/>
          <w:rtl/>
        </w:rPr>
      </w:pPr>
      <w:r>
        <w:rPr>
          <w:rFonts w:ascii="David" w:hAnsi="David"/>
          <w:b/>
          <w:bCs/>
          <w:u w:val="single"/>
          <w:rtl/>
        </w:rPr>
        <w:t xml:space="preserve">דיון והכרעה: </w:t>
      </w:r>
    </w:p>
    <w:p w:rsidR="008C05A4" w:rsidRDefault="008C05A4" w:rsidP="008C05A4">
      <w:pPr>
        <w:pStyle w:val="ad"/>
        <w:spacing w:line="240" w:lineRule="auto"/>
        <w:ind w:left="510" w:hanging="567"/>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 xml:space="preserve">במעמד הדיון שהתקיים ביום 19.9.23 הסכים התובע לוותר על טענותיו לעניין מתן צו למחיקת עברו הפלילי (בהיעדר סמכות עניינית לבימ"ש זה), כך שהדיון יעסוק בשאלת הפיצוי הכספי לו הוא עותר בלבד. </w:t>
      </w:r>
    </w:p>
    <w:p w:rsidR="008C05A4" w:rsidRDefault="008C05A4" w:rsidP="008C05A4">
      <w:pPr>
        <w:pStyle w:val="ad"/>
        <w:spacing w:line="240" w:lineRule="auto"/>
        <w:ind w:left="510" w:hanging="567"/>
        <w:jc w:val="both"/>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Pr>
      </w:pPr>
      <w:r>
        <w:rPr>
          <w:rFonts w:ascii="David" w:hAnsi="David" w:cs="David"/>
          <w:sz w:val="24"/>
          <w:szCs w:val="24"/>
          <w:rtl/>
        </w:rPr>
        <w:lastRenderedPageBreak/>
        <w:t xml:space="preserve">הצדדים חלוקים ביניהם על משך הזמן בו שהה התובע בפועל במעצר. לטענת התובע יש לחשב שיעור הפיצוי למצער, החל למן הרגע שבו הוחלט על מעצרו בשעה  12:44 ועד לשחרורו בשעה 13:00 ביום למחרת (סה"כ כ-24 שעות), ואילו הנתבעת טוענת כי יש לחשב שיעור הפיצוי משעת המעצר בפועל - 21:30 ישראל, וסה"כ 13.5 שעות. </w:t>
      </w:r>
    </w:p>
    <w:p w:rsidR="008C05A4" w:rsidRDefault="008C05A4" w:rsidP="008C05A4">
      <w:pPr>
        <w:pStyle w:val="ad"/>
        <w:spacing w:line="240" w:lineRule="auto"/>
        <w:ind w:left="510" w:hanging="567"/>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 xml:space="preserve">התובע עותר לפיצוי בסך 20,000 ₪, כאשר לטענתו הפיצוי מגלם עגמת נפש, אבדן הכנסה מעבודה לרבות הכנסה עתידית, וכן פגיעה בשמו הטוב. </w:t>
      </w:r>
    </w:p>
    <w:p w:rsidR="008C05A4" w:rsidRDefault="008C05A4" w:rsidP="008C05A4">
      <w:pPr>
        <w:pStyle w:val="ad"/>
        <w:ind w:left="510" w:hanging="567"/>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 xml:space="preserve">כבר כעת יצוין כי טענות התובע לפגיעה כלכלית, הפסד יום עבודה וכן הפסד עבודה עתידית לא הוכחו על ידו, ולא נתמכו בראיות. אי לכך, אין בידי בית המשפט כדי להביא בחשבון נזקים אלו בחישוב סכום פיצויים לתובע.  </w:t>
      </w:r>
    </w:p>
    <w:p w:rsidR="008C05A4" w:rsidRDefault="008C05A4" w:rsidP="008C05A4">
      <w:pPr>
        <w:pStyle w:val="ad"/>
        <w:spacing w:line="240" w:lineRule="auto"/>
        <w:ind w:left="510" w:hanging="567"/>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 xml:space="preserve">מנגד, עפ"י חוק זכאי התובע לפיצוי מעצם מעצרו. את הבסיס לפיצוי מאת מדינת ישראל בגין מעצר ניתן למצוא בסע' 38 (א) </w:t>
      </w:r>
      <w:r>
        <w:rPr>
          <w:rFonts w:ascii="David" w:hAnsi="David" w:cs="David"/>
          <w:b/>
          <w:bCs/>
          <w:sz w:val="24"/>
          <w:szCs w:val="24"/>
          <w:rtl/>
        </w:rPr>
        <w:t>לחוק סדר הדין הפלילי (סמכויות אכיפה – מעצרים), תשנ"ו – 1996</w:t>
      </w:r>
      <w:r>
        <w:rPr>
          <w:rFonts w:ascii="David" w:hAnsi="David" w:cs="David"/>
          <w:sz w:val="24"/>
          <w:szCs w:val="24"/>
          <w:rtl/>
        </w:rPr>
        <w:t xml:space="preserve"> (להלן "חוק המעצרים"), הקובע פיצוי כספי לאדם שנעצר מבלי שהוגש נגדו בסופו של דבר כתב אישום. סע' 38 (א) יונק מסע' </w:t>
      </w:r>
      <w:r>
        <w:rPr>
          <w:rFonts w:ascii="David" w:hAnsi="David" w:cs="David"/>
          <w:b/>
          <w:bCs/>
          <w:sz w:val="24"/>
          <w:szCs w:val="24"/>
          <w:rtl/>
        </w:rPr>
        <w:t>80 לחוק העונשין, התשל"ז-1977</w:t>
      </w:r>
      <w:r>
        <w:rPr>
          <w:rFonts w:ascii="David" w:hAnsi="David" w:cs="David"/>
          <w:sz w:val="24"/>
          <w:szCs w:val="24"/>
          <w:rtl/>
        </w:rPr>
        <w:t xml:space="preserve"> שכותרתו "</w:t>
      </w:r>
      <w:r>
        <w:rPr>
          <w:rFonts w:ascii="David" w:hAnsi="David" w:cs="David"/>
          <w:b/>
          <w:bCs/>
          <w:sz w:val="24"/>
          <w:szCs w:val="24"/>
          <w:rtl/>
        </w:rPr>
        <w:t>הוצאות הגנה מאוצר המדינה</w:t>
      </w:r>
      <w:r>
        <w:rPr>
          <w:rFonts w:ascii="David" w:hAnsi="David" w:cs="David"/>
          <w:sz w:val="24"/>
          <w:szCs w:val="24"/>
          <w:rtl/>
        </w:rPr>
        <w:t xml:space="preserve">", ומהותו מתן פיצוי לנאשם שהוגש נגדו כתב אישום ללא שהיה יסוד להאשמה, והפיצוי יכסה הוצאות הגנה, מעצר ו/או מאסר. </w:t>
      </w:r>
    </w:p>
    <w:p w:rsidR="008C05A4" w:rsidRDefault="008C05A4" w:rsidP="008C05A4">
      <w:pPr>
        <w:pStyle w:val="ad"/>
        <w:spacing w:line="240" w:lineRule="auto"/>
        <w:ind w:left="510" w:hanging="567"/>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 xml:space="preserve">בענייננו, סע' 38 (א) לחוק המעצרים קובע כדלקמן:  </w:t>
      </w:r>
    </w:p>
    <w:p w:rsidR="008C05A4" w:rsidRDefault="008C05A4" w:rsidP="008C05A4">
      <w:pPr>
        <w:pStyle w:val="ad"/>
        <w:spacing w:line="240" w:lineRule="auto"/>
        <w:ind w:left="510" w:hanging="567"/>
        <w:rPr>
          <w:rFonts w:ascii="David" w:hAnsi="David" w:cs="David"/>
          <w:sz w:val="24"/>
          <w:szCs w:val="24"/>
        </w:rPr>
      </w:pPr>
    </w:p>
    <w:p w:rsidR="008C05A4" w:rsidRDefault="008C05A4" w:rsidP="008C05A4">
      <w:pPr>
        <w:pStyle w:val="ad"/>
        <w:shd w:val="clear" w:color="auto" w:fill="FFFFFF"/>
        <w:spacing w:after="100" w:afterAutospacing="1" w:line="240" w:lineRule="auto"/>
        <w:ind w:left="510"/>
        <w:jc w:val="both"/>
        <w:rPr>
          <w:rFonts w:ascii="David" w:eastAsia="Times New Roman" w:hAnsi="David" w:cs="David"/>
          <w:b/>
          <w:bCs/>
          <w:i/>
          <w:iCs/>
          <w:color w:val="333333"/>
          <w:sz w:val="24"/>
          <w:szCs w:val="24"/>
          <w:rtl/>
        </w:rPr>
      </w:pPr>
      <w:r>
        <w:rPr>
          <w:rFonts w:ascii="David" w:eastAsia="Times New Roman" w:hAnsi="David" w:cs="David"/>
          <w:b/>
          <w:bCs/>
          <w:i/>
          <w:iCs/>
          <w:color w:val="333333"/>
          <w:sz w:val="24"/>
          <w:szCs w:val="24"/>
          <w:rtl/>
        </w:rPr>
        <w:t>"פיצוי בשל מעצר 38. (א) נעצר אדם ושוחרר בלא שהוגש נגדו כתב אישום, ומצא בית המשפט שלא היה יסוד למעצר, או שראה נסיבות אחרות המצדיקות פיצוי האדם, רשאי הוא לצוות כי אוצר המדינה ישלם לו פיצוי על מעצרו והוצאות הגנתו בסכום שיקבע בית המשפט."</w:t>
      </w:r>
    </w:p>
    <w:p w:rsidR="008C05A4" w:rsidRDefault="008C05A4" w:rsidP="008C05A4">
      <w:pPr>
        <w:pStyle w:val="ad"/>
        <w:shd w:val="clear" w:color="auto" w:fill="FFFFFF"/>
        <w:spacing w:after="100" w:afterAutospacing="1" w:line="240" w:lineRule="auto"/>
        <w:ind w:left="510" w:hanging="567"/>
        <w:jc w:val="both"/>
        <w:rPr>
          <w:rFonts w:ascii="David" w:eastAsia="Times New Roman" w:hAnsi="David" w:cs="David"/>
          <w:b/>
          <w:bCs/>
          <w:i/>
          <w:iCs/>
          <w:color w:val="333333"/>
          <w:sz w:val="24"/>
          <w:szCs w:val="24"/>
          <w:rtl/>
        </w:rPr>
      </w:pPr>
    </w:p>
    <w:p w:rsidR="008C05A4" w:rsidRDefault="008C05A4" w:rsidP="008C05A4">
      <w:pPr>
        <w:pStyle w:val="ad"/>
        <w:numPr>
          <w:ilvl w:val="0"/>
          <w:numId w:val="1"/>
        </w:numPr>
        <w:shd w:val="clear" w:color="auto" w:fill="FFFFFF"/>
        <w:spacing w:after="100" w:afterAutospacing="1" w:line="240" w:lineRule="auto"/>
        <w:ind w:left="510" w:hanging="567"/>
        <w:jc w:val="both"/>
        <w:rPr>
          <w:rFonts w:ascii="David" w:hAnsi="David" w:cs="David"/>
          <w:sz w:val="24"/>
          <w:szCs w:val="24"/>
          <w:rtl/>
        </w:rPr>
      </w:pPr>
      <w:r>
        <w:rPr>
          <w:rFonts w:ascii="David" w:hAnsi="David" w:cs="David"/>
          <w:sz w:val="24"/>
          <w:szCs w:val="24"/>
          <w:rtl/>
        </w:rPr>
        <w:t xml:space="preserve">סעיף  38 (א) דלעיל מבהיר מהם המקרים בהם יקבע פיצוי לאדם אשר נעצר ושוחרר, מבלי שהמעצר הוביל בסופו להגשת כתב אישום, ואכן לא בכדי ציינה הנתבעת בכתב הגנתה כי היא נכונה לפצות התובע (אם כי לא בסכום הפיצוי שתבע). </w:t>
      </w:r>
    </w:p>
    <w:p w:rsidR="008C05A4" w:rsidRDefault="008C05A4" w:rsidP="008C05A4">
      <w:pPr>
        <w:pStyle w:val="ad"/>
        <w:shd w:val="clear" w:color="auto" w:fill="FFFFFF"/>
        <w:spacing w:after="100" w:afterAutospacing="1" w:line="240" w:lineRule="auto"/>
        <w:ind w:left="510" w:hanging="567"/>
        <w:jc w:val="both"/>
        <w:rPr>
          <w:rFonts w:ascii="David" w:hAnsi="David" w:cs="David"/>
          <w:sz w:val="24"/>
          <w:szCs w:val="24"/>
        </w:rPr>
      </w:pPr>
      <w:r>
        <w:rPr>
          <w:rFonts w:ascii="David" w:hAnsi="David" w:cs="David"/>
          <w:sz w:val="24"/>
          <w:szCs w:val="24"/>
          <w:rtl/>
        </w:rPr>
        <w:t xml:space="preserve"> </w:t>
      </w:r>
    </w:p>
    <w:p w:rsidR="008C05A4" w:rsidRDefault="008C05A4" w:rsidP="008C05A4">
      <w:pPr>
        <w:pStyle w:val="ad"/>
        <w:numPr>
          <w:ilvl w:val="0"/>
          <w:numId w:val="1"/>
        </w:numPr>
        <w:shd w:val="clear" w:color="auto" w:fill="FFFFFF"/>
        <w:spacing w:after="100" w:afterAutospacing="1" w:line="240" w:lineRule="auto"/>
        <w:ind w:left="510" w:hanging="567"/>
        <w:jc w:val="both"/>
        <w:rPr>
          <w:rFonts w:ascii="David" w:hAnsi="David" w:cs="David"/>
          <w:sz w:val="24"/>
          <w:szCs w:val="24"/>
        </w:rPr>
      </w:pPr>
      <w:r>
        <w:rPr>
          <w:rFonts w:ascii="David" w:hAnsi="David" w:cs="David"/>
          <w:sz w:val="24"/>
          <w:szCs w:val="24"/>
          <w:rtl/>
        </w:rPr>
        <w:t xml:space="preserve">הלכה למעשה, לפי הוראות הדין רשאי ביהמ"ש לפסוק פיצוי לאדם שנעצר ושוחרר באחת משתי עילות: אם ביהמ"ש מצא כי לא היתה עילת מעצר או במקרה שישנן נסיבות אחרות המצדיקות פיצוי.   </w:t>
      </w:r>
    </w:p>
    <w:p w:rsidR="008C05A4" w:rsidRDefault="008C05A4" w:rsidP="008C05A4">
      <w:pPr>
        <w:pStyle w:val="ad"/>
        <w:spacing w:line="240" w:lineRule="auto"/>
        <w:ind w:left="510" w:hanging="567"/>
        <w:rPr>
          <w:rFonts w:ascii="Assistant" w:eastAsia="Times New Roman" w:hAnsi="Assistant" w:cs="Times New Roman"/>
          <w:color w:val="333333"/>
          <w:sz w:val="24"/>
          <w:szCs w:val="24"/>
        </w:rPr>
      </w:pPr>
    </w:p>
    <w:p w:rsidR="008C05A4" w:rsidRDefault="008C05A4" w:rsidP="008C05A4">
      <w:pPr>
        <w:pStyle w:val="ad"/>
        <w:numPr>
          <w:ilvl w:val="0"/>
          <w:numId w:val="1"/>
        </w:numPr>
        <w:shd w:val="clear" w:color="auto" w:fill="FFFFFF"/>
        <w:spacing w:after="100" w:afterAutospacing="1" w:line="240" w:lineRule="auto"/>
        <w:ind w:left="510" w:hanging="567"/>
        <w:jc w:val="both"/>
        <w:rPr>
          <w:rFonts w:ascii="David" w:hAnsi="David" w:cs="David"/>
          <w:sz w:val="24"/>
          <w:szCs w:val="24"/>
          <w:rtl/>
        </w:rPr>
      </w:pPr>
      <w:r>
        <w:rPr>
          <w:rFonts w:ascii="David" w:hAnsi="David" w:cs="David"/>
          <w:sz w:val="24"/>
          <w:szCs w:val="24"/>
          <w:rtl/>
        </w:rPr>
        <w:t xml:space="preserve">בע"פ 4466/98 </w:t>
      </w:r>
      <w:r>
        <w:rPr>
          <w:rFonts w:ascii="David" w:hAnsi="David" w:cs="David"/>
          <w:b/>
          <w:bCs/>
          <w:sz w:val="24"/>
          <w:szCs w:val="24"/>
          <w:rtl/>
        </w:rPr>
        <w:t>דבש נ' מדינת ישראל</w:t>
      </w:r>
      <w:r>
        <w:rPr>
          <w:rFonts w:ascii="David" w:hAnsi="David" w:cs="David"/>
          <w:sz w:val="24"/>
          <w:szCs w:val="24"/>
          <w:rtl/>
        </w:rPr>
        <w:t>, פ"ד נו(3) 73 (להלן "הלכת דבש") נסקרו סעיפי החוק דלעיל ונכתב ונקבע שם:</w:t>
      </w:r>
    </w:p>
    <w:p w:rsidR="008C05A4" w:rsidRDefault="008C05A4" w:rsidP="008C05A4">
      <w:pPr>
        <w:pStyle w:val="ad"/>
        <w:spacing w:line="240" w:lineRule="auto"/>
        <w:ind w:left="510" w:hanging="567"/>
        <w:rPr>
          <w:rFonts w:ascii="David" w:eastAsia="Times New Roman" w:hAnsi="David" w:cs="David"/>
          <w:b/>
          <w:bCs/>
          <w:i/>
          <w:iCs/>
          <w:color w:val="333333"/>
          <w:sz w:val="24"/>
          <w:szCs w:val="24"/>
        </w:rPr>
      </w:pPr>
    </w:p>
    <w:p w:rsidR="008C05A4" w:rsidRDefault="008C05A4" w:rsidP="008C05A4">
      <w:pPr>
        <w:pStyle w:val="ad"/>
        <w:shd w:val="clear" w:color="auto" w:fill="FFFFFF"/>
        <w:spacing w:after="100" w:afterAutospacing="1" w:line="240" w:lineRule="auto"/>
        <w:ind w:left="510"/>
        <w:jc w:val="both"/>
        <w:rPr>
          <w:rFonts w:ascii="David" w:eastAsia="Times New Roman" w:hAnsi="David" w:cs="David"/>
          <w:b/>
          <w:bCs/>
          <w:i/>
          <w:iCs/>
          <w:color w:val="333333"/>
          <w:sz w:val="24"/>
          <w:szCs w:val="24"/>
          <w:rtl/>
        </w:rPr>
      </w:pPr>
      <w:r>
        <w:rPr>
          <w:rFonts w:ascii="David" w:eastAsia="Times New Roman" w:hAnsi="David" w:cs="David"/>
          <w:b/>
          <w:bCs/>
          <w:i/>
          <w:iCs/>
          <w:color w:val="333333"/>
          <w:sz w:val="24"/>
          <w:szCs w:val="24"/>
          <w:rtl/>
        </w:rPr>
        <w:t>"הוראת-חוק זו [סעיף 38 לחוק המעצרים א.ר.] נולדה לאחר סעיף 80 לחוק העונשין, ומתחילתה נוצרה בדמותה כצלמה של הוראת סעיף 80 (ראו הצעת חוק סדר הדין הפלילי (תיקון מס' 13), תשמ"א-1981, בעמ' 172)... הסעיף [סעיף 80 לחוק העונשין ] מדבר במי שהוגש נגדו כתב אישום ואין הוא מאפשר תשלום פיצוי למי שנעצר ושוחרר לאחר שלא נמצא נגדו חומר שיצדיק הגשת כתב אישום. לא כל מעצר שנסתיים בלא כלום מצדיק תשלום פיצוי. אחוז ניכר מהמעצרים מבוצע כדין, והמעצר חיוני למשטרה ככלי עזר לשמירה על שלום הציבור ולמלחמה בפשיעה</w:t>
      </w:r>
      <w:r>
        <w:rPr>
          <w:rFonts w:ascii="David" w:eastAsia="Times New Roman" w:hAnsi="David" w:cs="David"/>
          <w:b/>
          <w:bCs/>
          <w:i/>
          <w:iCs/>
          <w:color w:val="333333"/>
          <w:sz w:val="24"/>
          <w:szCs w:val="24"/>
        </w:rPr>
        <w:t>.</w:t>
      </w:r>
      <w:r>
        <w:rPr>
          <w:rFonts w:ascii="David" w:eastAsia="Times New Roman" w:hAnsi="David" w:cs="David"/>
          <w:b/>
          <w:bCs/>
          <w:i/>
          <w:iCs/>
          <w:color w:val="333333"/>
          <w:sz w:val="24"/>
          <w:szCs w:val="24"/>
          <w:rtl/>
        </w:rPr>
        <w:t xml:space="preserve"> </w:t>
      </w:r>
      <w:r>
        <w:rPr>
          <w:rFonts w:ascii="David" w:eastAsia="Times New Roman" w:hAnsi="David" w:cs="David" w:hint="cs"/>
          <w:b/>
          <w:bCs/>
          <w:i/>
          <w:iCs/>
          <w:color w:val="333333"/>
          <w:sz w:val="24"/>
          <w:szCs w:val="24"/>
          <w:rtl/>
        </w:rPr>
        <w:t xml:space="preserve">אך יש מקרים שבהם מוצדק לפצות את מי שנעצר על לא עוול בכפו על הנזק שנגרם לו, וזאת בעיקר אם מתברר שמלכתחילה לא היה כל יסוד לעצם המעצר (בהבדל משחרור בשל העדר ראיות מספיקות להגשת כתב אישום) או שיש נסיבות מיוחדות המצדיקות פיצוי (כגון נזק חמור במיוחד). מוצע לאפשר תשלום פיצויים גם במקרים אלה, כשהפוסק בענין הזכאות לפיצויים הוא בית המשפט…..״. </w:t>
      </w:r>
    </w:p>
    <w:p w:rsidR="008C05A4" w:rsidRDefault="008C05A4" w:rsidP="008C05A4">
      <w:pPr>
        <w:pStyle w:val="ad"/>
        <w:shd w:val="clear" w:color="auto" w:fill="FFFFFF"/>
        <w:spacing w:after="100" w:afterAutospacing="1" w:line="240" w:lineRule="auto"/>
        <w:ind w:left="510" w:hanging="567"/>
        <w:jc w:val="both"/>
        <w:rPr>
          <w:rFonts w:ascii="Assistant" w:eastAsia="Times New Roman" w:hAnsi="Assistant" w:cs="Times New Roman"/>
          <w:color w:val="333333"/>
          <w:sz w:val="24"/>
          <w:szCs w:val="24"/>
          <w:rtl/>
        </w:rPr>
      </w:pPr>
    </w:p>
    <w:p w:rsidR="008C05A4" w:rsidRDefault="008C05A4" w:rsidP="008C05A4">
      <w:pPr>
        <w:pStyle w:val="ad"/>
        <w:numPr>
          <w:ilvl w:val="0"/>
          <w:numId w:val="1"/>
        </w:numPr>
        <w:shd w:val="clear" w:color="auto" w:fill="FFFFFF"/>
        <w:spacing w:after="100" w:afterAutospacing="1" w:line="240" w:lineRule="auto"/>
        <w:ind w:left="510" w:hanging="567"/>
        <w:jc w:val="both"/>
        <w:rPr>
          <w:rFonts w:ascii="David" w:hAnsi="David" w:cs="David"/>
          <w:sz w:val="24"/>
          <w:szCs w:val="24"/>
        </w:rPr>
      </w:pPr>
      <w:r>
        <w:rPr>
          <w:rFonts w:ascii="David" w:hAnsi="David" w:cs="David"/>
          <w:sz w:val="24"/>
          <w:szCs w:val="24"/>
          <w:rtl/>
        </w:rPr>
        <w:lastRenderedPageBreak/>
        <w:t xml:space="preserve">בעניינו, יש להדגיש כי על-אף שהנתבעת החליטה על מעצרו של התובע, היא פנתה לבית המשפט בבקשה להורות על שחרורו בתנאים מגבילים. </w:t>
      </w:r>
    </w:p>
    <w:p w:rsidR="008C05A4" w:rsidRDefault="008C05A4" w:rsidP="008C05A4">
      <w:pPr>
        <w:pStyle w:val="ad"/>
        <w:shd w:val="clear" w:color="auto" w:fill="FFFFFF"/>
        <w:spacing w:after="100" w:afterAutospacing="1" w:line="240" w:lineRule="auto"/>
        <w:ind w:left="510" w:hanging="567"/>
        <w:jc w:val="both"/>
        <w:rPr>
          <w:rFonts w:ascii="David" w:hAnsi="David" w:cs="David"/>
          <w:sz w:val="24"/>
          <w:szCs w:val="24"/>
        </w:rPr>
      </w:pPr>
    </w:p>
    <w:p w:rsidR="008C05A4" w:rsidRDefault="008C05A4" w:rsidP="008C05A4">
      <w:pPr>
        <w:pStyle w:val="ad"/>
        <w:numPr>
          <w:ilvl w:val="0"/>
          <w:numId w:val="1"/>
        </w:numPr>
        <w:shd w:val="clear" w:color="auto" w:fill="FFFFFF"/>
        <w:spacing w:after="100" w:afterAutospacing="1" w:line="240" w:lineRule="auto"/>
        <w:ind w:left="510" w:hanging="567"/>
        <w:jc w:val="both"/>
        <w:rPr>
          <w:rFonts w:ascii="David" w:hAnsi="David" w:cs="David"/>
          <w:sz w:val="24"/>
          <w:szCs w:val="24"/>
        </w:rPr>
      </w:pPr>
      <w:r>
        <w:rPr>
          <w:rFonts w:ascii="David" w:hAnsi="David" w:cs="David"/>
          <w:sz w:val="24"/>
          <w:szCs w:val="24"/>
          <w:rtl/>
        </w:rPr>
        <w:t xml:space="preserve">לא נמצא בטענות הצדדים די כדי לבחון ולהכריע בשאלה, אם כי הנתבעת ציינה כי בין התובע למתלונן סכסוך מתמשך, בעטיו אף הוצא צו הדדי לפי </w:t>
      </w:r>
      <w:r>
        <w:rPr>
          <w:rFonts w:ascii="David" w:hAnsi="David" w:cs="David"/>
          <w:b/>
          <w:bCs/>
          <w:sz w:val="24"/>
          <w:szCs w:val="24"/>
          <w:rtl/>
        </w:rPr>
        <w:t xml:space="preserve">חוק למניעת הטרדה מאיימת, תשס"ב-2001, </w:t>
      </w:r>
      <w:r>
        <w:rPr>
          <w:rFonts w:ascii="David" w:hAnsi="David" w:cs="David"/>
          <w:sz w:val="24"/>
          <w:szCs w:val="24"/>
          <w:rtl/>
        </w:rPr>
        <w:t>ולכן, מתוך חשש ממשי כי הסכסוך יתדרדר ויסלים לכדי אלימות, בהתייעצות עם הקצין הממונה, הוחלט על מעצרו של התובע (ר' סע' 7,9,10 לכתב ההגנה).</w:t>
      </w:r>
    </w:p>
    <w:p w:rsidR="008C05A4" w:rsidRDefault="008C05A4" w:rsidP="008C05A4">
      <w:pPr>
        <w:pStyle w:val="ad"/>
        <w:shd w:val="clear" w:color="auto" w:fill="FFFFFF"/>
        <w:spacing w:after="100" w:afterAutospacing="1" w:line="240" w:lineRule="auto"/>
        <w:ind w:left="510" w:hanging="567"/>
        <w:jc w:val="both"/>
        <w:rPr>
          <w:rFonts w:ascii="David" w:hAnsi="David" w:cs="David"/>
          <w:sz w:val="24"/>
          <w:szCs w:val="24"/>
        </w:rPr>
      </w:pPr>
      <w:r>
        <w:rPr>
          <w:rFonts w:ascii="David" w:hAnsi="David" w:cs="David"/>
          <w:sz w:val="24"/>
          <w:szCs w:val="24"/>
          <w:rtl/>
        </w:rPr>
        <w:t xml:space="preserve"> </w:t>
      </w:r>
    </w:p>
    <w:p w:rsidR="008C05A4" w:rsidRDefault="008C05A4" w:rsidP="008C05A4">
      <w:pPr>
        <w:pStyle w:val="ad"/>
        <w:numPr>
          <w:ilvl w:val="0"/>
          <w:numId w:val="1"/>
        </w:numPr>
        <w:shd w:val="clear" w:color="auto" w:fill="FFFFFF"/>
        <w:spacing w:after="100" w:afterAutospacing="1" w:line="240" w:lineRule="auto"/>
        <w:ind w:left="510" w:hanging="567"/>
        <w:jc w:val="both"/>
        <w:rPr>
          <w:rFonts w:ascii="David" w:hAnsi="David" w:cs="David"/>
          <w:sz w:val="24"/>
          <w:szCs w:val="24"/>
        </w:rPr>
      </w:pPr>
      <w:r>
        <w:rPr>
          <w:rFonts w:ascii="David" w:hAnsi="David" w:cs="David"/>
          <w:sz w:val="24"/>
          <w:szCs w:val="24"/>
          <w:rtl/>
        </w:rPr>
        <w:t xml:space="preserve">עיון בהחלטת כב' השופט ציון סהראי מיום 9.5.23 בבקשת מצערו מעלה כי התובע נעצר שלא לצורך, וכך נכתב: </w:t>
      </w:r>
    </w:p>
    <w:p w:rsidR="008C05A4" w:rsidRDefault="008C05A4" w:rsidP="008C05A4">
      <w:pPr>
        <w:pStyle w:val="ad"/>
        <w:spacing w:line="240" w:lineRule="auto"/>
        <w:ind w:left="510" w:hanging="567"/>
        <w:rPr>
          <w:rFonts w:ascii="David" w:hAnsi="David" w:cs="David"/>
          <w:b/>
          <w:bCs/>
          <w:sz w:val="24"/>
          <w:szCs w:val="24"/>
        </w:rPr>
      </w:pPr>
    </w:p>
    <w:p w:rsidR="008C05A4" w:rsidRDefault="008C05A4" w:rsidP="008C05A4">
      <w:pPr>
        <w:pStyle w:val="ad"/>
        <w:shd w:val="clear" w:color="auto" w:fill="FFFFFF"/>
        <w:spacing w:after="100" w:afterAutospacing="1" w:line="240" w:lineRule="auto"/>
        <w:ind w:left="510"/>
        <w:jc w:val="both"/>
        <w:rPr>
          <w:rFonts w:ascii="David" w:hAnsi="David" w:cs="David"/>
          <w:b/>
          <w:bCs/>
          <w:sz w:val="24"/>
          <w:szCs w:val="24"/>
          <w:rtl/>
        </w:rPr>
      </w:pPr>
      <w:r>
        <w:rPr>
          <w:rFonts w:ascii="David" w:hAnsi="David" w:cs="David"/>
          <w:sz w:val="24"/>
          <w:szCs w:val="24"/>
          <w:rtl/>
        </w:rPr>
        <w:t>"</w:t>
      </w:r>
      <w:r>
        <w:rPr>
          <w:rFonts w:ascii="David" w:hAnsi="David" w:cs="David"/>
          <w:b/>
          <w:bCs/>
          <w:sz w:val="24"/>
          <w:szCs w:val="24"/>
          <w:rtl/>
        </w:rPr>
        <w:t xml:space="preserve">עיון בתיק החקירה ובסרטון שהוצג לעיוני באמצעות הטלפון הנייד של נציג המבקשת, מעלה כי אין חשד סביר לעבירה המיוחסת למשיב. </w:t>
      </w:r>
    </w:p>
    <w:p w:rsidR="008C05A4" w:rsidRDefault="008C05A4" w:rsidP="008C05A4">
      <w:pPr>
        <w:pStyle w:val="ad"/>
        <w:shd w:val="clear" w:color="auto" w:fill="FFFFFF"/>
        <w:spacing w:after="100" w:afterAutospacing="1" w:line="240" w:lineRule="auto"/>
        <w:ind w:left="510" w:hanging="567"/>
        <w:jc w:val="both"/>
        <w:rPr>
          <w:rFonts w:ascii="David" w:hAnsi="David" w:cs="David"/>
          <w:b/>
          <w:bCs/>
          <w:sz w:val="24"/>
          <w:szCs w:val="24"/>
          <w:rtl/>
        </w:rPr>
      </w:pPr>
    </w:p>
    <w:p w:rsidR="008C05A4" w:rsidRDefault="008C05A4" w:rsidP="008C05A4">
      <w:pPr>
        <w:pStyle w:val="ad"/>
        <w:shd w:val="clear" w:color="auto" w:fill="FFFFFF"/>
        <w:spacing w:after="100" w:afterAutospacing="1" w:line="240" w:lineRule="auto"/>
        <w:ind w:left="510"/>
        <w:jc w:val="both"/>
        <w:rPr>
          <w:rFonts w:ascii="David" w:hAnsi="David" w:cs="David"/>
          <w:b/>
          <w:bCs/>
          <w:sz w:val="24"/>
          <w:szCs w:val="24"/>
          <w:rtl/>
        </w:rPr>
      </w:pPr>
      <w:r>
        <w:rPr>
          <w:rFonts w:ascii="David" w:hAnsi="David" w:cs="David"/>
          <w:b/>
          <w:bCs/>
          <w:sz w:val="24"/>
          <w:szCs w:val="24"/>
          <w:u w:val="single"/>
          <w:rtl/>
        </w:rPr>
        <w:t>לפיכך, אני דוחה את הבקשה, ומורה על שחרור המשיב ללא תנאי</w:t>
      </w:r>
      <w:r>
        <w:rPr>
          <w:rFonts w:ascii="David" w:hAnsi="David" w:cs="David"/>
          <w:b/>
          <w:bCs/>
          <w:sz w:val="24"/>
          <w:szCs w:val="24"/>
          <w:rtl/>
        </w:rPr>
        <w:t xml:space="preserve">. </w:t>
      </w:r>
    </w:p>
    <w:p w:rsidR="008C05A4" w:rsidRDefault="008C05A4" w:rsidP="008C05A4">
      <w:pPr>
        <w:pStyle w:val="ad"/>
        <w:shd w:val="clear" w:color="auto" w:fill="FFFFFF"/>
        <w:spacing w:after="100" w:afterAutospacing="1" w:line="240" w:lineRule="auto"/>
        <w:ind w:left="510" w:hanging="567"/>
        <w:jc w:val="both"/>
        <w:rPr>
          <w:rFonts w:ascii="David" w:hAnsi="David" w:cs="David"/>
          <w:b/>
          <w:bCs/>
          <w:sz w:val="24"/>
          <w:szCs w:val="24"/>
          <w:rtl/>
        </w:rPr>
      </w:pPr>
    </w:p>
    <w:p w:rsidR="008C05A4" w:rsidRDefault="008C05A4" w:rsidP="008C05A4">
      <w:pPr>
        <w:pStyle w:val="ad"/>
        <w:shd w:val="clear" w:color="auto" w:fill="FFFFFF"/>
        <w:spacing w:after="100" w:afterAutospacing="1" w:line="240" w:lineRule="auto"/>
        <w:ind w:left="510"/>
        <w:jc w:val="both"/>
        <w:rPr>
          <w:rFonts w:ascii="David" w:hAnsi="David" w:cs="David"/>
          <w:b/>
          <w:bCs/>
          <w:sz w:val="24"/>
          <w:szCs w:val="24"/>
          <w:rtl/>
        </w:rPr>
      </w:pPr>
      <w:r>
        <w:rPr>
          <w:rFonts w:ascii="David" w:hAnsi="David" w:cs="David"/>
          <w:b/>
          <w:bCs/>
          <w:sz w:val="24"/>
          <w:szCs w:val="24"/>
          <w:rtl/>
        </w:rPr>
        <w:t xml:space="preserve">יצוין, כי לא היה מקום להורות על מעצרו של המשיב ולהותירו במעצר מאז יום 8.5.23 באף אם היה שעות הצהריים... די בכך היה כדי להביא לשחרורו מיד לאחר חקירתו תחת אזהרה.  </w:t>
      </w:r>
    </w:p>
    <w:p w:rsidR="008C05A4" w:rsidRDefault="008C05A4" w:rsidP="008C05A4">
      <w:pPr>
        <w:pStyle w:val="ad"/>
        <w:shd w:val="clear" w:color="auto" w:fill="FFFFFF"/>
        <w:spacing w:after="100" w:afterAutospacing="1" w:line="240" w:lineRule="auto"/>
        <w:ind w:left="510" w:hanging="567"/>
        <w:jc w:val="both"/>
        <w:rPr>
          <w:rFonts w:ascii="David" w:hAnsi="David" w:cs="David"/>
          <w:b/>
          <w:bCs/>
          <w:sz w:val="24"/>
          <w:szCs w:val="24"/>
          <w:rtl/>
        </w:rPr>
      </w:pPr>
    </w:p>
    <w:p w:rsidR="008C05A4" w:rsidRDefault="008C05A4" w:rsidP="008C05A4">
      <w:pPr>
        <w:pStyle w:val="ad"/>
        <w:shd w:val="clear" w:color="auto" w:fill="FFFFFF"/>
        <w:spacing w:after="100" w:afterAutospacing="1" w:line="240" w:lineRule="auto"/>
        <w:ind w:left="510"/>
        <w:jc w:val="both"/>
        <w:rPr>
          <w:rFonts w:ascii="David" w:hAnsi="David" w:cs="David"/>
          <w:b/>
          <w:bCs/>
          <w:sz w:val="24"/>
          <w:szCs w:val="24"/>
          <w:rtl/>
        </w:rPr>
      </w:pPr>
      <w:r>
        <w:rPr>
          <w:rFonts w:ascii="David" w:hAnsi="David" w:cs="David"/>
          <w:b/>
          <w:bCs/>
          <w:sz w:val="24"/>
          <w:szCs w:val="24"/>
          <w:rtl/>
        </w:rPr>
        <w:t xml:space="preserve">אף אם היה חשד סביר למעשה המיוחס לו (וכאמור, אין זה המצב בעניינו של המשיב), לא היה מקום להותירו במעצר מאתמול ועד היום, וניתן וראוי ואף חובה היה על קצין החקירות להורות על שחרורו בתנאים... שכן המעשה המיוחס לו איננו מצדיק הותרתו במעצר. </w:t>
      </w:r>
    </w:p>
    <w:p w:rsidR="008C05A4" w:rsidRDefault="008C05A4" w:rsidP="008C05A4">
      <w:pPr>
        <w:pStyle w:val="ad"/>
        <w:shd w:val="clear" w:color="auto" w:fill="FFFFFF"/>
        <w:spacing w:after="100" w:afterAutospacing="1" w:line="240" w:lineRule="auto"/>
        <w:ind w:left="510"/>
        <w:jc w:val="both"/>
        <w:rPr>
          <w:rFonts w:ascii="David" w:hAnsi="David" w:cs="David"/>
          <w:sz w:val="24"/>
          <w:szCs w:val="24"/>
          <w:rtl/>
        </w:rPr>
      </w:pPr>
      <w:r>
        <w:rPr>
          <w:rFonts w:ascii="David" w:hAnsi="David" w:cs="David"/>
          <w:b/>
          <w:bCs/>
          <w:sz w:val="24"/>
          <w:szCs w:val="24"/>
          <w:rtl/>
        </w:rPr>
        <w:t>מצער הדבר, שהמשיב נעצר אך כדי שהמבקשת תוכל לעתור לשחרורו ביום שלמחרת, כאשר מדובר בתנאים שניתן היה להורות על שחרורו בהם כבר אתמול</w:t>
      </w:r>
      <w:r>
        <w:rPr>
          <w:rFonts w:ascii="David" w:hAnsi="David" w:cs="David"/>
          <w:sz w:val="24"/>
          <w:szCs w:val="24"/>
          <w:rtl/>
        </w:rPr>
        <w:t xml:space="preserve">." </w:t>
      </w:r>
    </w:p>
    <w:p w:rsidR="008C05A4" w:rsidRDefault="008C05A4" w:rsidP="008C05A4">
      <w:pPr>
        <w:pStyle w:val="ad"/>
        <w:shd w:val="clear" w:color="auto" w:fill="FFFFFF"/>
        <w:spacing w:after="100" w:afterAutospacing="1" w:line="240" w:lineRule="auto"/>
        <w:ind w:left="510" w:hanging="567"/>
        <w:jc w:val="both"/>
        <w:rPr>
          <w:rFonts w:ascii="David" w:hAnsi="David" w:cs="David"/>
          <w:sz w:val="24"/>
          <w:szCs w:val="24"/>
          <w:rtl/>
        </w:rPr>
      </w:pPr>
    </w:p>
    <w:p w:rsidR="008C05A4" w:rsidRDefault="008C05A4" w:rsidP="008C05A4">
      <w:pPr>
        <w:pStyle w:val="ad"/>
        <w:shd w:val="clear" w:color="auto" w:fill="FFFFFF"/>
        <w:spacing w:after="100" w:afterAutospacing="1" w:line="240" w:lineRule="auto"/>
        <w:ind w:left="510"/>
        <w:jc w:val="both"/>
        <w:rPr>
          <w:rFonts w:ascii="David" w:hAnsi="David" w:cs="David"/>
          <w:sz w:val="24"/>
          <w:szCs w:val="24"/>
          <w:rtl/>
        </w:rPr>
      </w:pPr>
      <w:r>
        <w:rPr>
          <w:rFonts w:ascii="David" w:hAnsi="David" w:cs="David"/>
          <w:sz w:val="24"/>
          <w:szCs w:val="24"/>
          <w:rtl/>
        </w:rPr>
        <w:t xml:space="preserve">(ההדגשה דלעיל במקור).   </w:t>
      </w:r>
    </w:p>
    <w:p w:rsidR="008C05A4" w:rsidRDefault="008C05A4" w:rsidP="008C05A4">
      <w:pPr>
        <w:pStyle w:val="ad"/>
        <w:shd w:val="clear" w:color="auto" w:fill="FFFFFF"/>
        <w:spacing w:after="100" w:afterAutospacing="1" w:line="240" w:lineRule="auto"/>
        <w:ind w:left="510" w:hanging="567"/>
        <w:jc w:val="both"/>
        <w:rPr>
          <w:rFonts w:ascii="David" w:hAnsi="David" w:cs="David"/>
          <w:sz w:val="24"/>
          <w:szCs w:val="24"/>
        </w:rPr>
      </w:pPr>
      <w:r>
        <w:rPr>
          <w:rFonts w:ascii="David" w:hAnsi="David" w:cs="David"/>
          <w:sz w:val="24"/>
          <w:szCs w:val="24"/>
          <w:rtl/>
        </w:rPr>
        <w:t xml:space="preserve">  </w:t>
      </w:r>
    </w:p>
    <w:p w:rsidR="008C05A4" w:rsidRDefault="008C05A4" w:rsidP="008C05A4">
      <w:pPr>
        <w:pStyle w:val="ad"/>
        <w:numPr>
          <w:ilvl w:val="0"/>
          <w:numId w:val="1"/>
        </w:numPr>
        <w:shd w:val="clear" w:color="auto" w:fill="FFFFFF"/>
        <w:spacing w:after="100" w:afterAutospacing="1" w:line="240" w:lineRule="auto"/>
        <w:ind w:left="510" w:hanging="567"/>
        <w:jc w:val="both"/>
        <w:rPr>
          <w:rFonts w:ascii="David" w:hAnsi="David" w:cs="David"/>
          <w:sz w:val="24"/>
          <w:szCs w:val="24"/>
        </w:rPr>
      </w:pPr>
      <w:r>
        <w:rPr>
          <w:rFonts w:ascii="David" w:hAnsi="David" w:cs="David"/>
          <w:sz w:val="24"/>
          <w:szCs w:val="24"/>
          <w:rtl/>
        </w:rPr>
        <w:t xml:space="preserve">הדין קובע אפוא, כי מעצרו של אדם הוא אקט חריג עד מאוד, ויש להשתמש בכלי זה רק כאשר לא ניתן לאיין את עילות המעצר באמצעים אחרים. </w:t>
      </w:r>
    </w:p>
    <w:p w:rsidR="008C05A4" w:rsidRDefault="008C05A4" w:rsidP="008C05A4">
      <w:pPr>
        <w:pStyle w:val="ad"/>
        <w:spacing w:line="240" w:lineRule="auto"/>
        <w:ind w:left="510" w:hanging="567"/>
        <w:rPr>
          <w:rFonts w:ascii="Assistant" w:eastAsia="Times New Roman" w:hAnsi="Assistant" w:cs="Times New Roman"/>
          <w:color w:val="333333"/>
          <w:sz w:val="24"/>
          <w:szCs w:val="24"/>
        </w:rPr>
      </w:pPr>
    </w:p>
    <w:p w:rsidR="008C05A4" w:rsidRDefault="008C05A4" w:rsidP="008C05A4">
      <w:pPr>
        <w:pStyle w:val="ad"/>
        <w:numPr>
          <w:ilvl w:val="0"/>
          <w:numId w:val="1"/>
        </w:numPr>
        <w:shd w:val="clear" w:color="auto" w:fill="FFFFFF"/>
        <w:spacing w:after="100" w:afterAutospacing="1" w:line="240" w:lineRule="auto"/>
        <w:ind w:left="510" w:hanging="567"/>
        <w:jc w:val="both"/>
        <w:rPr>
          <w:rFonts w:ascii="David" w:hAnsi="David" w:cs="David"/>
          <w:sz w:val="24"/>
          <w:szCs w:val="24"/>
          <w:rtl/>
        </w:rPr>
      </w:pPr>
      <w:r>
        <w:rPr>
          <w:rFonts w:ascii="David" w:hAnsi="David" w:cs="David"/>
          <w:sz w:val="24"/>
          <w:szCs w:val="24"/>
          <w:rtl/>
        </w:rPr>
        <w:t xml:space="preserve">הנתבעת כאמור ציינה כי היא נכונה לפצות התובע, ומכאן ניתן להסיק כי דרשת הפסיקה ולפיה ההחלטה על מעצרו של התובע, כפי הנראה היתה משוללת יסוד ובלתי סבירה באופן המצדיק פיצויו, כך שהאפשרות הראשונה לפיצוי התובע לפי סע' 38 (א) לחוק מתקיימת, ודי בכך כדי לדון בשאלת סכום הפיצוי. </w:t>
      </w:r>
    </w:p>
    <w:p w:rsidR="008C05A4" w:rsidRDefault="008C05A4" w:rsidP="008C05A4">
      <w:pPr>
        <w:pStyle w:val="ad"/>
        <w:spacing w:line="240" w:lineRule="auto"/>
        <w:ind w:left="510" w:hanging="567"/>
        <w:rPr>
          <w:rFonts w:ascii="David" w:hAnsi="David" w:cs="David"/>
          <w:sz w:val="24"/>
          <w:szCs w:val="24"/>
        </w:rPr>
      </w:pPr>
    </w:p>
    <w:p w:rsidR="008C05A4" w:rsidRDefault="008C05A4" w:rsidP="008C05A4">
      <w:pPr>
        <w:pStyle w:val="ad"/>
        <w:numPr>
          <w:ilvl w:val="0"/>
          <w:numId w:val="1"/>
        </w:numPr>
        <w:shd w:val="clear" w:color="auto" w:fill="FFFFFF"/>
        <w:spacing w:after="100" w:afterAutospacing="1" w:line="240" w:lineRule="auto"/>
        <w:ind w:left="510" w:hanging="567"/>
        <w:jc w:val="both"/>
        <w:rPr>
          <w:rFonts w:ascii="David" w:hAnsi="David" w:cs="David"/>
          <w:sz w:val="24"/>
          <w:szCs w:val="24"/>
          <w:rtl/>
        </w:rPr>
      </w:pPr>
      <w:r>
        <w:rPr>
          <w:rFonts w:ascii="David" w:hAnsi="David" w:cs="David"/>
          <w:sz w:val="24"/>
          <w:szCs w:val="24"/>
          <w:rtl/>
        </w:rPr>
        <w:t xml:space="preserve">הגם שדרישות החוק אינן מצטברות, אף בבחינת הנסיבות הנוספות המצדיקות פיצוי הרי שהתובע זכאי לפיצוי כספי. בבחינת עילה זו לבית המשפט שיקול דעת רחב כאשר הכרעתו תתבסס עפ"י רוב, על שיקולים של צדק. </w:t>
      </w:r>
    </w:p>
    <w:p w:rsidR="008C05A4" w:rsidRDefault="008C05A4" w:rsidP="008C05A4">
      <w:pPr>
        <w:pStyle w:val="ad"/>
        <w:spacing w:line="240" w:lineRule="auto"/>
        <w:ind w:left="510" w:hanging="567"/>
        <w:rPr>
          <w:rFonts w:ascii="David" w:hAnsi="David" w:cs="David"/>
          <w:sz w:val="24"/>
          <w:szCs w:val="24"/>
        </w:rPr>
      </w:pPr>
    </w:p>
    <w:p w:rsidR="008C05A4" w:rsidRDefault="008C05A4" w:rsidP="008C05A4">
      <w:pPr>
        <w:pStyle w:val="ad"/>
        <w:numPr>
          <w:ilvl w:val="0"/>
          <w:numId w:val="1"/>
        </w:numPr>
        <w:shd w:val="clear" w:color="auto" w:fill="FFFFFF"/>
        <w:spacing w:after="100" w:afterAutospacing="1" w:line="240" w:lineRule="auto"/>
        <w:ind w:left="510" w:hanging="567"/>
        <w:jc w:val="both"/>
        <w:rPr>
          <w:rFonts w:ascii="David" w:hAnsi="David" w:cs="David"/>
          <w:sz w:val="24"/>
          <w:szCs w:val="24"/>
          <w:rtl/>
        </w:rPr>
      </w:pPr>
      <w:r>
        <w:rPr>
          <w:rFonts w:ascii="David" w:hAnsi="David" w:cs="David"/>
          <w:sz w:val="24"/>
          <w:szCs w:val="24"/>
          <w:rtl/>
        </w:rPr>
        <w:t xml:space="preserve">בנידוננו מדובר על מעצר שנמשך כיממה. לא ניתן להתעלם מהעובדה כי התובע שהה במעצר שעות ארוכות, לבטח עבורו כל שעה נמשכה נצח, הוא הובל לדיון כשהוא אזוק בידיו ורגליו, כאשר החשד נגדו היה כי התיז על אדם/רכוש מים עם צינור.  </w:t>
      </w:r>
    </w:p>
    <w:p w:rsidR="008C05A4" w:rsidRDefault="008C05A4" w:rsidP="008C05A4">
      <w:pPr>
        <w:pStyle w:val="ad"/>
        <w:spacing w:line="240" w:lineRule="auto"/>
        <w:ind w:left="510" w:hanging="567"/>
        <w:rPr>
          <w:rFonts w:ascii="David" w:hAnsi="David" w:cs="David"/>
          <w:sz w:val="24"/>
          <w:szCs w:val="24"/>
        </w:rPr>
      </w:pPr>
    </w:p>
    <w:p w:rsidR="008C05A4" w:rsidRDefault="008C05A4" w:rsidP="008C05A4">
      <w:pPr>
        <w:pStyle w:val="ad"/>
        <w:numPr>
          <w:ilvl w:val="0"/>
          <w:numId w:val="1"/>
        </w:numPr>
        <w:shd w:val="clear" w:color="auto" w:fill="FFFFFF"/>
        <w:spacing w:after="100" w:afterAutospacing="1" w:line="240" w:lineRule="auto"/>
        <w:ind w:left="510" w:hanging="567"/>
        <w:jc w:val="both"/>
        <w:rPr>
          <w:rFonts w:ascii="David" w:hAnsi="David" w:cs="David"/>
          <w:sz w:val="24"/>
          <w:szCs w:val="24"/>
          <w:rtl/>
        </w:rPr>
      </w:pPr>
      <w:r>
        <w:rPr>
          <w:rFonts w:ascii="David" w:hAnsi="David" w:cs="David"/>
          <w:sz w:val="24"/>
          <w:szCs w:val="24"/>
          <w:rtl/>
        </w:rPr>
        <w:t>לעניין זה - סעיף 9א לחוק המעצרים קובע כי עצור לא יהיה כבול במקום ציבורי אלא בהתקיים אחד החריגים הקבועים בסעיף. מאחר שאולם בית המשפט הוא מקום ציבורי, על פי הוראות הדין יש להתיר את כבליו של עצור, אלא בהתקיים אחד החריגים המתיר את כבילתו</w:t>
      </w:r>
      <w:r>
        <w:rPr>
          <w:rFonts w:ascii="David" w:hAnsi="David" w:cs="David"/>
          <w:sz w:val="24"/>
          <w:szCs w:val="24"/>
        </w:rPr>
        <w:t>.</w:t>
      </w:r>
    </w:p>
    <w:p w:rsidR="008C05A4" w:rsidRDefault="008C05A4" w:rsidP="008C05A4">
      <w:pPr>
        <w:pStyle w:val="ad"/>
        <w:spacing w:line="240" w:lineRule="auto"/>
        <w:ind w:left="510" w:hanging="567"/>
        <w:rPr>
          <w:rFonts w:ascii="David" w:hAnsi="David" w:cs="David"/>
          <w:sz w:val="24"/>
          <w:szCs w:val="24"/>
        </w:rPr>
      </w:pPr>
    </w:p>
    <w:p w:rsidR="008C05A4" w:rsidRDefault="008C05A4" w:rsidP="008C05A4">
      <w:pPr>
        <w:pStyle w:val="ad"/>
        <w:numPr>
          <w:ilvl w:val="0"/>
          <w:numId w:val="1"/>
        </w:numPr>
        <w:shd w:val="clear" w:color="auto" w:fill="FFFFFF"/>
        <w:spacing w:after="100" w:afterAutospacing="1" w:line="240" w:lineRule="auto"/>
        <w:ind w:left="510" w:hanging="567"/>
        <w:jc w:val="both"/>
        <w:rPr>
          <w:rFonts w:ascii="David" w:hAnsi="David" w:cs="David"/>
          <w:sz w:val="24"/>
          <w:szCs w:val="24"/>
          <w:rtl/>
        </w:rPr>
      </w:pPr>
      <w:r>
        <w:rPr>
          <w:rFonts w:ascii="David" w:hAnsi="David" w:cs="David"/>
          <w:sz w:val="24"/>
          <w:szCs w:val="24"/>
          <w:rtl/>
        </w:rPr>
        <w:t>בהחלטת כב' השופט סהראי נכתב: "</w:t>
      </w:r>
      <w:r>
        <w:rPr>
          <w:rFonts w:ascii="David" w:hAnsi="David" w:cs="David"/>
          <w:b/>
          <w:bCs/>
          <w:sz w:val="24"/>
          <w:szCs w:val="24"/>
          <w:rtl/>
        </w:rPr>
        <w:t>חירותו של אדן היא אבן יסוד בשיטות המשטר בישראל, ולא ניתן לפגוע בה ללא הצדקה או צורך</w:t>
      </w:r>
      <w:r>
        <w:rPr>
          <w:rFonts w:ascii="David" w:hAnsi="David" w:cs="David"/>
          <w:sz w:val="24"/>
          <w:szCs w:val="24"/>
          <w:rtl/>
        </w:rPr>
        <w:t xml:space="preserve">".  </w:t>
      </w:r>
    </w:p>
    <w:p w:rsidR="008C05A4" w:rsidRDefault="008C05A4" w:rsidP="008C05A4">
      <w:pPr>
        <w:pStyle w:val="ad"/>
        <w:spacing w:line="240" w:lineRule="auto"/>
        <w:ind w:left="510" w:hanging="567"/>
        <w:rPr>
          <w:rFonts w:ascii="David" w:hAnsi="David" w:cs="David"/>
          <w:sz w:val="24"/>
          <w:szCs w:val="24"/>
          <w:highlight w:val="yellow"/>
        </w:rPr>
      </w:pPr>
    </w:p>
    <w:p w:rsidR="008C05A4" w:rsidRDefault="008C05A4" w:rsidP="008C05A4">
      <w:pPr>
        <w:pStyle w:val="ad"/>
        <w:numPr>
          <w:ilvl w:val="0"/>
          <w:numId w:val="1"/>
        </w:numPr>
        <w:shd w:val="clear" w:color="auto" w:fill="FFFFFF"/>
        <w:spacing w:after="100" w:afterAutospacing="1" w:line="240" w:lineRule="auto"/>
        <w:ind w:left="510" w:hanging="567"/>
        <w:jc w:val="both"/>
        <w:rPr>
          <w:rFonts w:ascii="David" w:hAnsi="David" w:cs="David"/>
          <w:sz w:val="24"/>
          <w:szCs w:val="24"/>
          <w:rtl/>
        </w:rPr>
      </w:pPr>
      <w:r>
        <w:rPr>
          <w:rFonts w:ascii="David" w:hAnsi="David" w:cs="David"/>
          <w:sz w:val="24"/>
          <w:szCs w:val="24"/>
          <w:rtl/>
        </w:rPr>
        <w:t xml:space="preserve">בעילה זו ניתן שיקול דעת רחב לבית המשפט והיא מבוססת, במידה רבה, על שיקולי צדק. </w:t>
      </w:r>
    </w:p>
    <w:p w:rsidR="008C05A4" w:rsidRDefault="008C05A4" w:rsidP="008C05A4">
      <w:pPr>
        <w:pStyle w:val="ad"/>
        <w:shd w:val="clear" w:color="auto" w:fill="FFFFFF"/>
        <w:spacing w:after="100" w:afterAutospacing="1" w:line="240" w:lineRule="auto"/>
        <w:ind w:left="510" w:hanging="567"/>
        <w:jc w:val="both"/>
        <w:rPr>
          <w:rFonts w:ascii="David" w:hAnsi="David" w:cs="David"/>
          <w:sz w:val="24"/>
          <w:szCs w:val="24"/>
        </w:rPr>
      </w:pPr>
    </w:p>
    <w:p w:rsidR="008C05A4" w:rsidRDefault="008C05A4" w:rsidP="008C05A4">
      <w:pPr>
        <w:pStyle w:val="ad"/>
        <w:numPr>
          <w:ilvl w:val="0"/>
          <w:numId w:val="1"/>
        </w:numPr>
        <w:shd w:val="clear" w:color="auto" w:fill="FFFFFF"/>
        <w:spacing w:after="100" w:afterAutospacing="1" w:line="240" w:lineRule="auto"/>
        <w:ind w:left="510" w:hanging="567"/>
        <w:jc w:val="both"/>
        <w:rPr>
          <w:rFonts w:ascii="David" w:hAnsi="David" w:cs="David"/>
          <w:sz w:val="24"/>
          <w:szCs w:val="24"/>
        </w:rPr>
      </w:pPr>
      <w:r>
        <w:rPr>
          <w:rFonts w:ascii="David" w:hAnsi="David" w:cs="David"/>
          <w:sz w:val="24"/>
          <w:szCs w:val="24"/>
          <w:rtl/>
        </w:rPr>
        <w:t>באשר למשמעות הדיבור "נסיבות אחרות המצדיקות זאת", הובאו בהלכת דבש מס' שקולים, ברשימה לא סגורה, ולענייננו:</w:t>
      </w:r>
    </w:p>
    <w:p w:rsidR="008C05A4" w:rsidRDefault="008C05A4" w:rsidP="008C05A4">
      <w:pPr>
        <w:shd w:val="clear" w:color="auto" w:fill="FFFFFF"/>
        <w:spacing w:after="100" w:afterAutospacing="1"/>
        <w:ind w:left="510" w:hanging="567"/>
        <w:jc w:val="both"/>
        <w:rPr>
          <w:rFonts w:ascii="Assistant" w:hAnsi="Assistant" w:cs="Times New Roman"/>
          <w:b/>
          <w:bCs/>
          <w:color w:val="FF0000"/>
          <w:rtl/>
        </w:rPr>
      </w:pPr>
      <w:r>
        <w:rPr>
          <w:rFonts w:ascii="Assistant" w:hAnsi="Assistant" w:cs="Times New Roman"/>
          <w:b/>
          <w:bCs/>
          <w:color w:val="333333"/>
        </w:rPr>
        <w:tab/>
        <w:t>"</w:t>
      </w:r>
      <w:r>
        <w:rPr>
          <w:rFonts w:ascii="David" w:hAnsi="David"/>
          <w:b/>
          <w:bCs/>
          <w:i/>
          <w:iCs/>
          <w:color w:val="333333"/>
          <w:rtl/>
        </w:rPr>
        <w:t>האם בית-המשפט זיכה את הנאשם מחמת הספק, בשל היעדר ראיות מספיקות או בשל פגם דיוני בניהול המשפט, או שבית-המשפט קבע בצורה פסקנית כי הנאשם לא ביצע עבירה. רשימת השיקולים אינה סגורה ואינה מחייבת. היא פועל יוצא של נסיבות המקרה … ".</w:t>
      </w:r>
      <w:r>
        <w:rPr>
          <w:rFonts w:ascii="Assistant" w:hAnsi="Assistant" w:cs="Times New Roman"/>
          <w:b/>
          <w:bCs/>
          <w:color w:val="333333"/>
          <w:rtl/>
        </w:rPr>
        <w:t xml:space="preserve"> </w:t>
      </w: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 xml:space="preserve">איני רואה עוד מקום להכביר מילים מעבר לאמור לעיל, לעניין היעדר הצדקה למעצרו של התובע, מעצר שהסתיים בבקשת הנתבעת להורות על חלופות מעצר. למעשה, נראה כי סכסוך שכנים אזרחי באופיו הופנה להליך פלילי, כאשר חקירתו של התובע קשה ממילא, על אחת כמה וכמה החלטה על מעצרו והבאתו בשערי בית המשפט, כשהוא כבול בידיו וברגליו של כדין. </w:t>
      </w:r>
    </w:p>
    <w:p w:rsidR="008C05A4" w:rsidRDefault="008C05A4" w:rsidP="008C05A4">
      <w:pPr>
        <w:pStyle w:val="ad"/>
        <w:spacing w:line="240" w:lineRule="auto"/>
        <w:ind w:left="510" w:hanging="567"/>
        <w:jc w:val="both"/>
        <w:rPr>
          <w:rFonts w:ascii="David" w:hAnsi="David" w:cs="David"/>
          <w:sz w:val="24"/>
          <w:szCs w:val="24"/>
        </w:rPr>
      </w:pPr>
      <w:r>
        <w:rPr>
          <w:rFonts w:ascii="David" w:hAnsi="David" w:cs="David"/>
          <w:sz w:val="24"/>
          <w:szCs w:val="24"/>
          <w:rtl/>
        </w:rPr>
        <w:t xml:space="preserve"> </w:t>
      </w:r>
    </w:p>
    <w:p w:rsidR="008C05A4" w:rsidRDefault="008C05A4" w:rsidP="008C05A4">
      <w:pPr>
        <w:pStyle w:val="ad"/>
        <w:numPr>
          <w:ilvl w:val="0"/>
          <w:numId w:val="1"/>
        </w:numPr>
        <w:spacing w:line="240" w:lineRule="auto"/>
        <w:ind w:left="510" w:hanging="567"/>
        <w:jc w:val="both"/>
        <w:rPr>
          <w:rFonts w:ascii="David" w:hAnsi="David" w:cs="David"/>
          <w:sz w:val="24"/>
          <w:szCs w:val="24"/>
        </w:rPr>
      </w:pPr>
      <w:r>
        <w:rPr>
          <w:rFonts w:ascii="David" w:hAnsi="David" w:cs="David"/>
          <w:sz w:val="24"/>
          <w:szCs w:val="24"/>
          <w:rtl/>
        </w:rPr>
        <w:t xml:space="preserve">כאן המקום להבהיר, כי לא בכל מקרה יסיק בית המשפט כי מעצר של אדם שלא לצורך יצדיק או יאפשר פיצויו ויש לשים את הדגש על כך שמשטרת ישראל אמונה על ביטחונו ושלומו של הציבור, על אכיפת הסדר ואכיפת הדין. בהתאם לכך, יתכנו מקרים שאין ברירה אחרת זולת מעצרו של אדם, ואכן ישנם מקרים בהם בית משפט ידחה בקשת מעצר, אך יציין כי נראה שלא היתה בפני משטרת ישראל ברירה אחרת עדיפה יותר, זולת מעצרו. </w:t>
      </w:r>
    </w:p>
    <w:p w:rsidR="008C05A4" w:rsidRDefault="008C05A4" w:rsidP="008C05A4">
      <w:pPr>
        <w:pStyle w:val="ad"/>
        <w:ind w:left="510" w:hanging="567"/>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 xml:space="preserve">לנוכח כל האמור, זכאי התובע לפיצוי.  </w:t>
      </w:r>
    </w:p>
    <w:p w:rsidR="008C05A4" w:rsidRDefault="008C05A4" w:rsidP="008C05A4">
      <w:pPr>
        <w:pStyle w:val="ad"/>
        <w:spacing w:line="240" w:lineRule="auto"/>
        <w:ind w:left="510" w:hanging="567"/>
        <w:jc w:val="both"/>
        <w:rPr>
          <w:rFonts w:ascii="David" w:hAnsi="David" w:cs="David"/>
          <w:sz w:val="24"/>
          <w:szCs w:val="24"/>
        </w:rPr>
      </w:pPr>
      <w:r>
        <w:rPr>
          <w:rFonts w:ascii="David" w:hAnsi="David" w:cs="David"/>
          <w:sz w:val="24"/>
          <w:szCs w:val="24"/>
          <w:rtl/>
        </w:rPr>
        <w:t xml:space="preserve"> </w:t>
      </w:r>
    </w:p>
    <w:p w:rsidR="008C05A4" w:rsidRDefault="008C05A4" w:rsidP="008C05A4">
      <w:pPr>
        <w:pStyle w:val="ad"/>
        <w:numPr>
          <w:ilvl w:val="0"/>
          <w:numId w:val="1"/>
        </w:numPr>
        <w:spacing w:line="240" w:lineRule="auto"/>
        <w:ind w:left="510" w:hanging="567"/>
        <w:jc w:val="both"/>
        <w:rPr>
          <w:rFonts w:ascii="David" w:hAnsi="David" w:cs="David"/>
          <w:sz w:val="24"/>
          <w:szCs w:val="24"/>
        </w:rPr>
      </w:pPr>
      <w:r>
        <w:rPr>
          <w:rFonts w:ascii="David" w:hAnsi="David" w:cs="David"/>
          <w:sz w:val="24"/>
          <w:szCs w:val="24"/>
          <w:rtl/>
        </w:rPr>
        <w:t xml:space="preserve">תקנה 8 </w:t>
      </w:r>
      <w:r>
        <w:rPr>
          <w:rFonts w:ascii="David" w:hAnsi="David" w:cs="David"/>
          <w:b/>
          <w:bCs/>
          <w:sz w:val="24"/>
          <w:szCs w:val="24"/>
          <w:rtl/>
        </w:rPr>
        <w:t>לתקנות סדר הדין (פיצויים בשל מעצר או מאסר), תשמ"ב-1982</w:t>
      </w:r>
      <w:r>
        <w:rPr>
          <w:rFonts w:ascii="David" w:hAnsi="David" w:cs="David"/>
          <w:sz w:val="24"/>
          <w:szCs w:val="24"/>
          <w:rtl/>
        </w:rPr>
        <w:t xml:space="preserve"> (להלן: "</w:t>
      </w:r>
      <w:r>
        <w:rPr>
          <w:rFonts w:ascii="David" w:hAnsi="David" w:cs="David"/>
          <w:b/>
          <w:bCs/>
          <w:sz w:val="24"/>
          <w:szCs w:val="24"/>
          <w:rtl/>
        </w:rPr>
        <w:t>תקנות הפיצויים</w:t>
      </w:r>
      <w:r>
        <w:rPr>
          <w:rFonts w:ascii="David" w:hAnsi="David" w:cs="David"/>
          <w:sz w:val="24"/>
          <w:szCs w:val="24"/>
          <w:rtl/>
        </w:rPr>
        <w:t xml:space="preserve">") קובעת כי סכום הפיצוי המירבי בעד יום מעצר או מאסר הוא החלק ה- 25 של השכר החודשי הממוצע במשק ביום מתן החלטת בית המשפט לעניין הפיצוי, וזאת בכפוף להנחיית שר העבודה והרווחה בהודעה בהתאם לסעיף 198א </w:t>
      </w:r>
      <w:r>
        <w:rPr>
          <w:rFonts w:ascii="David" w:hAnsi="David" w:cs="David"/>
          <w:b/>
          <w:bCs/>
          <w:sz w:val="24"/>
          <w:szCs w:val="24"/>
          <w:rtl/>
        </w:rPr>
        <w:t xml:space="preserve">לחוק הביטוח הלאומי [נוסח משולב], תשכ"ח 1968. </w:t>
      </w:r>
    </w:p>
    <w:p w:rsidR="008C05A4" w:rsidRDefault="008C05A4" w:rsidP="008C05A4">
      <w:pPr>
        <w:pStyle w:val="ad"/>
        <w:spacing w:line="240" w:lineRule="auto"/>
        <w:ind w:left="510" w:hanging="567"/>
        <w:jc w:val="both"/>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Pr>
      </w:pPr>
      <w:r>
        <w:rPr>
          <w:rFonts w:ascii="David" w:hAnsi="David" w:cs="David"/>
          <w:b/>
          <w:bCs/>
          <w:sz w:val="24"/>
          <w:szCs w:val="24"/>
          <w:rtl/>
        </w:rPr>
        <w:t>לפי חישוב שהציעה הנתבעת זכאי התובע לפיצוי בסך של 3,317 ₪.</w:t>
      </w:r>
      <w:r>
        <w:rPr>
          <w:rFonts w:ascii="David" w:hAnsi="David" w:cs="David"/>
          <w:sz w:val="24"/>
          <w:szCs w:val="24"/>
          <w:rtl/>
        </w:rPr>
        <w:t xml:space="preserve"> </w:t>
      </w:r>
    </w:p>
    <w:p w:rsidR="008C05A4" w:rsidRDefault="008C05A4" w:rsidP="008C05A4">
      <w:pPr>
        <w:pStyle w:val="ad"/>
        <w:spacing w:line="240" w:lineRule="auto"/>
        <w:ind w:left="510" w:hanging="567"/>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 xml:space="preserve">תקנות הפיצויים מזכות אדם בפיצוי בשל הפסד נזק בגין אבדן יום עבודה ולכן כפי הנראה, הוצע הפיצוי של הנתבעת כפי שהוצע. </w:t>
      </w:r>
    </w:p>
    <w:p w:rsidR="008C05A4" w:rsidRDefault="008C05A4" w:rsidP="008C05A4">
      <w:pPr>
        <w:pStyle w:val="ad"/>
        <w:spacing w:line="240" w:lineRule="auto"/>
        <w:ind w:left="510" w:hanging="567"/>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עם זאת, ב</w:t>
      </w:r>
      <w:r>
        <w:rPr>
          <w:rFonts w:ascii="David" w:hAnsi="David" w:cs="David"/>
          <w:b/>
          <w:bCs/>
          <w:sz w:val="24"/>
          <w:szCs w:val="24"/>
          <w:rtl/>
        </w:rPr>
        <w:t>רע"א 5932/08 עמי שירי נ' מדינת ישראל - שירות בתי  הסוהר (נבו 25.08.2010)</w:t>
      </w:r>
      <w:r>
        <w:rPr>
          <w:rFonts w:ascii="David" w:hAnsi="David" w:cs="David"/>
          <w:sz w:val="24"/>
          <w:szCs w:val="24"/>
          <w:rtl/>
        </w:rPr>
        <w:t xml:space="preserve"> נבחן השימוש בתק' 8 לתקנות הפיצויים וכך נכתב בין היתר</w:t>
      </w:r>
      <w:r>
        <w:rPr>
          <w:color w:val="000000"/>
          <w:sz w:val="24"/>
          <w:szCs w:val="24"/>
          <w:rtl/>
        </w:rPr>
        <w:t>:</w:t>
      </w:r>
    </w:p>
    <w:p w:rsidR="008C05A4" w:rsidRDefault="008C05A4" w:rsidP="008C05A4">
      <w:pPr>
        <w:pStyle w:val="ad"/>
        <w:spacing w:line="240" w:lineRule="auto"/>
        <w:ind w:left="510" w:hanging="567"/>
        <w:jc w:val="both"/>
        <w:rPr>
          <w:color w:val="000000"/>
          <w:sz w:val="24"/>
          <w:szCs w:val="24"/>
        </w:rPr>
      </w:pPr>
    </w:p>
    <w:p w:rsidR="008C05A4" w:rsidRDefault="008C05A4" w:rsidP="008C05A4">
      <w:pPr>
        <w:pStyle w:val="ad"/>
        <w:spacing w:line="240" w:lineRule="auto"/>
        <w:ind w:left="510" w:hanging="567"/>
        <w:jc w:val="both"/>
        <w:rPr>
          <w:rFonts w:ascii="David" w:hAnsi="David" w:cs="David"/>
          <w:sz w:val="24"/>
          <w:szCs w:val="24"/>
          <w:rtl/>
        </w:rPr>
      </w:pPr>
      <w:r>
        <w:rPr>
          <w:color w:val="000000"/>
          <w:sz w:val="24"/>
          <w:szCs w:val="24"/>
          <w:rtl/>
        </w:rPr>
        <w:t xml:space="preserve"> </w:t>
      </w:r>
      <w:r>
        <w:rPr>
          <w:rFonts w:ascii="David" w:hAnsi="David" w:cs="David"/>
          <w:b/>
          <w:bCs/>
          <w:i/>
          <w:iCs/>
          <w:color w:val="000000"/>
          <w:sz w:val="24"/>
          <w:szCs w:val="24"/>
          <w:rtl/>
        </w:rPr>
        <w:tab/>
        <w:t>"..</w:t>
      </w:r>
      <w:r>
        <w:rPr>
          <w:rFonts w:ascii="David" w:hAnsi="David" w:cs="David"/>
          <w:b/>
          <w:bCs/>
          <w:i/>
          <w:iCs/>
          <w:color w:val="000000"/>
          <w:spacing w:val="10"/>
          <w:sz w:val="24"/>
          <w:szCs w:val="24"/>
          <w:shd w:val="clear" w:color="auto" w:fill="FFFFFF"/>
          <w:rtl/>
        </w:rPr>
        <w:t xml:space="preserve"> על כל פנים, על בית המשפט הדן במקרה, לבחון את סוגיית הפיצוי במנותק מתחשיבים שונים המותווים בתקנות לענין אחר, ובהתאם למכלול השיקולים הפרטני שהובא בפניו</w:t>
      </w:r>
      <w:r>
        <w:rPr>
          <w:rFonts w:ascii="David" w:hAnsi="David" w:cs="David"/>
          <w:sz w:val="24"/>
          <w:szCs w:val="24"/>
          <w:rtl/>
        </w:rPr>
        <w:t xml:space="preserve">" (סעיף 14, סוף עמוד 7). </w:t>
      </w:r>
    </w:p>
    <w:p w:rsidR="008C05A4" w:rsidRDefault="008C05A4" w:rsidP="008C05A4">
      <w:pPr>
        <w:pStyle w:val="ad"/>
        <w:spacing w:line="240" w:lineRule="auto"/>
        <w:ind w:left="510" w:hanging="567"/>
        <w:jc w:val="both"/>
        <w:rPr>
          <w:rFonts w:ascii="David" w:hAnsi="David" w:cs="David"/>
          <w:sz w:val="24"/>
          <w:szCs w:val="24"/>
        </w:rPr>
      </w:pPr>
    </w:p>
    <w:p w:rsidR="008C05A4" w:rsidRDefault="008C05A4" w:rsidP="008C05A4">
      <w:pPr>
        <w:pStyle w:val="ad"/>
        <w:numPr>
          <w:ilvl w:val="0"/>
          <w:numId w:val="1"/>
        </w:numPr>
        <w:shd w:val="clear" w:color="auto" w:fill="F7F7F7"/>
        <w:spacing w:before="100" w:beforeAutospacing="1" w:after="100" w:afterAutospacing="1" w:line="240" w:lineRule="auto"/>
        <w:ind w:left="510" w:hanging="567"/>
        <w:rPr>
          <w:rFonts w:ascii="David" w:eastAsia="Times New Roman" w:hAnsi="David" w:cs="David"/>
          <w:sz w:val="24"/>
          <w:szCs w:val="24"/>
        </w:rPr>
      </w:pPr>
      <w:r>
        <w:rPr>
          <w:rFonts w:ascii="David" w:eastAsia="Times New Roman" w:hAnsi="David" w:cs="David"/>
          <w:sz w:val="24"/>
          <w:szCs w:val="24"/>
          <w:rtl/>
        </w:rPr>
        <w:t>בבמ”י (ב”ש) 12543-01-15</w:t>
      </w:r>
      <w:r>
        <w:rPr>
          <w:rFonts w:ascii="David" w:eastAsia="Times New Roman" w:hAnsi="David" w:cs="David"/>
          <w:b/>
          <w:bCs/>
          <w:sz w:val="24"/>
          <w:szCs w:val="24"/>
          <w:rtl/>
        </w:rPr>
        <w:t xml:space="preserve"> אבו סעלוק נ׳ משטרת ישראל – תחנת דימונה (</w:t>
      </w:r>
      <w:r>
        <w:rPr>
          <w:rFonts w:ascii="David" w:eastAsia="Times New Roman" w:hAnsi="David" w:cs="David"/>
          <w:sz w:val="24"/>
          <w:szCs w:val="24"/>
          <w:rtl/>
        </w:rPr>
        <w:t>פורסם בנבו, 06.12.15) נקבע לעניין הפיצוי כדלקמן:</w:t>
      </w:r>
    </w:p>
    <w:p w:rsidR="008C05A4" w:rsidRDefault="008C05A4" w:rsidP="008C05A4">
      <w:pPr>
        <w:shd w:val="clear" w:color="auto" w:fill="F7F7F7"/>
        <w:spacing w:before="100" w:beforeAutospacing="1" w:after="100" w:afterAutospacing="1"/>
        <w:ind w:left="510"/>
        <w:jc w:val="both"/>
        <w:rPr>
          <w:rFonts w:ascii="David" w:hAnsi="David"/>
          <w:b/>
          <w:bCs/>
          <w:i/>
          <w:iCs/>
        </w:rPr>
      </w:pPr>
      <w:r>
        <w:rPr>
          <w:rFonts w:ascii="David" w:hAnsi="David"/>
          <w:b/>
          <w:bCs/>
          <w:i/>
          <w:iCs/>
          <w:rtl/>
        </w:rPr>
        <w:t xml:space="preserve">"וזאת יש לזכור, כי לחירות אין מחיר. הבסיס לתביעת הפיצויים הוא הנזק הממוני (אבדן הכנסה) הבא לידי ביטוי בתביעה המבוססת על השכר הממוצע במשק (ולכך מכוונות תקנות הפיצויים). ועדיין, אין בכך כדי לתת משקל לפגיעה בחירות עצמה ואף להביא לידי ביטוי </w:t>
      </w:r>
      <w:r>
        <w:rPr>
          <w:rFonts w:ascii="David" w:hAnsi="David"/>
          <w:b/>
          <w:bCs/>
          <w:i/>
          <w:iCs/>
          <w:rtl/>
        </w:rPr>
        <w:lastRenderedPageBreak/>
        <w:t>את עצמת הפרת הזכות ממקרה למקרה. אציין כי מגמת פסיקת הפיצויים במסגרת ההליך הפלילי, היא למצות את ההליך הפלילי ובכך לחסוך התדיינות נוספת במישור האזרחי […] הפגיעה בשם הטוב ועצמתה, הפגיעה באמון בשיטה, החרדות הנלוות למעצר, כל אלו לא מוצאים בהכרח ביטויים במגבלות התקנות</w:t>
      </w:r>
      <w:r>
        <w:rPr>
          <w:rFonts w:ascii="David" w:hAnsi="David"/>
          <w:b/>
          <w:bCs/>
          <w:i/>
          <w:iCs/>
        </w:rPr>
        <w:t>.</w:t>
      </w:r>
    </w:p>
    <w:p w:rsidR="008C05A4" w:rsidRDefault="008C05A4" w:rsidP="008C05A4">
      <w:pPr>
        <w:shd w:val="clear" w:color="auto" w:fill="F7F7F7"/>
        <w:spacing w:before="100" w:beforeAutospacing="1" w:after="100" w:afterAutospacing="1"/>
        <w:ind w:left="510"/>
        <w:jc w:val="both"/>
        <w:rPr>
          <w:rFonts w:ascii="David" w:hAnsi="David"/>
          <w:b/>
          <w:bCs/>
          <w:i/>
          <w:iCs/>
          <w:rtl/>
        </w:rPr>
      </w:pPr>
      <w:r>
        <w:rPr>
          <w:rFonts w:ascii="David" w:hAnsi="David"/>
          <w:b/>
          <w:bCs/>
          <w:i/>
          <w:iCs/>
          <w:rtl/>
        </w:rPr>
        <w:t>[...]</w:t>
      </w:r>
    </w:p>
    <w:p w:rsidR="008C05A4" w:rsidRDefault="008C05A4" w:rsidP="008C05A4">
      <w:pPr>
        <w:shd w:val="clear" w:color="auto" w:fill="F7F7F7"/>
        <w:spacing w:after="100" w:afterAutospacing="1"/>
        <w:ind w:left="510"/>
        <w:jc w:val="both"/>
        <w:rPr>
          <w:rFonts w:ascii="David" w:hAnsi="David"/>
          <w:b/>
          <w:bCs/>
          <w:i/>
          <w:iCs/>
          <w:color w:val="4E4E4E"/>
        </w:rPr>
      </w:pPr>
      <w:r>
        <w:rPr>
          <w:rFonts w:ascii="David" w:hAnsi="David"/>
          <w:b/>
          <w:bCs/>
          <w:i/>
          <w:iCs/>
          <w:rtl/>
        </w:rPr>
        <w:t>מכל הטעמים האמורים, אני סבור שיש לפרש את המסגרת התחיקתית ככזו שלפיה ראש נזק המבוסס על אבדן השתכרות (בכוח או בפועל) יהיה מוגבל בהתאם לאמור בתקנות, אולם מעבר לכך, אין לסייג את היקף הפיצוי, גם לא בהליך לפי סעיף 38 בחוק המעצרים״ </w:t>
      </w:r>
      <w:r>
        <w:rPr>
          <w:rFonts w:ascii="David" w:hAnsi="David"/>
          <w:b/>
          <w:bCs/>
          <w:i/>
          <w:iCs/>
        </w:rPr>
        <w:t>(</w:t>
      </w:r>
      <w:r>
        <w:rPr>
          <w:rFonts w:ascii="David" w:hAnsi="David"/>
          <w:b/>
          <w:bCs/>
          <w:i/>
          <w:iCs/>
          <w:rtl/>
        </w:rPr>
        <w:t xml:space="preserve">סעיפים 27-29 לפסה"ד.  </w:t>
      </w: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 xml:space="preserve">בהתאם לאמור, חורגים בתי המשפט מהסכומים שנקבעו בתקנות ומוסיפים על הפיצוי שנקבע שם. </w:t>
      </w:r>
    </w:p>
    <w:p w:rsidR="008C05A4" w:rsidRDefault="008C05A4" w:rsidP="008C05A4">
      <w:pPr>
        <w:pStyle w:val="ad"/>
        <w:spacing w:line="240" w:lineRule="auto"/>
        <w:ind w:left="510" w:hanging="567"/>
        <w:jc w:val="both"/>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Pr>
      </w:pPr>
      <w:r>
        <w:rPr>
          <w:rFonts w:ascii="David" w:hAnsi="David" w:cs="David"/>
          <w:sz w:val="24"/>
          <w:szCs w:val="24"/>
          <w:rtl/>
        </w:rPr>
        <w:t xml:space="preserve">ולענייננו, לנוכח דברי ביהמ"ש בתיק המעצר, משנעצר התובע לשווא, לבטח נגרמה לו עגמת נפש מרובה, וכל שעה בה שהה במעצר דמתה ליממה. </w:t>
      </w:r>
      <w:r w:rsidR="006A0AD3">
        <w:rPr>
          <w:rFonts w:ascii="David" w:hAnsi="David" w:cs="David" w:hint="cs"/>
          <w:sz w:val="24"/>
          <w:szCs w:val="24"/>
          <w:rtl/>
        </w:rPr>
        <w:t xml:space="preserve">ניתן לראות לעניין זה, הערת בית המשפט בהחלטתו בבש"ע לעניין אי פסיקת הוצאות נד הנתבעת, אך זכותו של התובע לפעול עפ"י דין לממש זכויותיו הנובעות ממעצר השווא. </w:t>
      </w:r>
    </w:p>
    <w:p w:rsidR="008C05A4" w:rsidRDefault="008C05A4" w:rsidP="008C05A4">
      <w:pPr>
        <w:pStyle w:val="ad"/>
        <w:spacing w:line="240" w:lineRule="auto"/>
        <w:ind w:left="510" w:hanging="567"/>
        <w:jc w:val="both"/>
        <w:rPr>
          <w:rFonts w:ascii="David" w:hAnsi="David" w:cs="David"/>
          <w:sz w:val="24"/>
          <w:szCs w:val="24"/>
        </w:rPr>
      </w:pPr>
      <w:r>
        <w:rPr>
          <w:rFonts w:ascii="David" w:hAnsi="David" w:cs="David"/>
          <w:sz w:val="24"/>
          <w:szCs w:val="24"/>
          <w:rtl/>
        </w:rPr>
        <w:t xml:space="preserve"> </w:t>
      </w:r>
    </w:p>
    <w:p w:rsidR="008C05A4" w:rsidRDefault="008C05A4" w:rsidP="008C05A4">
      <w:pPr>
        <w:pStyle w:val="ad"/>
        <w:numPr>
          <w:ilvl w:val="0"/>
          <w:numId w:val="1"/>
        </w:numPr>
        <w:spacing w:line="240" w:lineRule="auto"/>
        <w:ind w:left="510" w:hanging="567"/>
        <w:jc w:val="both"/>
        <w:rPr>
          <w:rFonts w:ascii="David" w:hAnsi="David" w:cs="David"/>
          <w:sz w:val="24"/>
          <w:szCs w:val="24"/>
        </w:rPr>
      </w:pPr>
      <w:r>
        <w:rPr>
          <w:rFonts w:ascii="David" w:hAnsi="David" w:cs="David"/>
          <w:sz w:val="24"/>
          <w:szCs w:val="24"/>
          <w:rtl/>
        </w:rPr>
        <w:t xml:space="preserve">במכלול, ומבלי להיכנס לשאלת מספר השעות בהם עוכב ועד הגעתו למעצר ושחרורו בפועל, סביר להניח שלו היה מעוכב התובע למספר שעות ומשוחרר לדרכו, תובענה זו לא היתה מגיעה אל העולם, אלא שעיכובו מתווסף למעצרו אשר בסופו של דבר נמצא בלתי מוצדק. בנסיבות העניין, ובתחשב גם בעובדה כי התובע אף הפסיד את חגיגות ל"ג בעומר, ובהביא בחשבון את הבושה שנגרמה לתובע, מאלו ייגזר סכום הפיצוי. </w:t>
      </w:r>
    </w:p>
    <w:p w:rsidR="008C05A4" w:rsidRDefault="008C05A4" w:rsidP="008C05A4">
      <w:pPr>
        <w:pStyle w:val="ad"/>
        <w:spacing w:line="240" w:lineRule="auto"/>
        <w:ind w:left="510" w:hanging="567"/>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 xml:space="preserve">בנסיבות העניין, ובדומה לפסיקות שהציגה הנתבעת בתגובתה מיום  מצאתי להעמיד את סכום הפיצוי על סך 16,000 ₪, כאשר הפיצוי נגזר הן ממשך שעות העיכוב, הן בשל מעצר שארך למעלה מ-15 שעות, הן מאיזוק התובע בידיו וברגליו במקום ציבורי – שלא לצורך. </w:t>
      </w:r>
    </w:p>
    <w:p w:rsidR="008C05A4" w:rsidRDefault="008C05A4" w:rsidP="008C05A4">
      <w:pPr>
        <w:pStyle w:val="ad"/>
        <w:spacing w:line="240" w:lineRule="auto"/>
        <w:ind w:left="510" w:hanging="567"/>
        <w:rPr>
          <w:rFonts w:ascii="David" w:hAnsi="David" w:cs="David"/>
          <w:sz w:val="24"/>
          <w:szCs w:val="24"/>
        </w:rPr>
      </w:pPr>
    </w:p>
    <w:p w:rsidR="008C05A4" w:rsidRDefault="008C05A4" w:rsidP="008C05A4">
      <w:pPr>
        <w:ind w:left="510" w:hanging="567"/>
        <w:jc w:val="both"/>
        <w:rPr>
          <w:rFonts w:ascii="David" w:hAnsi="David"/>
          <w:b/>
          <w:bCs/>
          <w:rtl/>
        </w:rPr>
      </w:pPr>
      <w:r>
        <w:rPr>
          <w:rFonts w:ascii="David" w:hAnsi="David"/>
          <w:b/>
          <w:bCs/>
          <w:rtl/>
        </w:rPr>
        <w:t xml:space="preserve">סוף דבר- </w:t>
      </w:r>
    </w:p>
    <w:p w:rsidR="008C05A4" w:rsidRDefault="008C05A4" w:rsidP="008C05A4">
      <w:pPr>
        <w:pStyle w:val="ad"/>
        <w:spacing w:line="240" w:lineRule="auto"/>
        <w:ind w:left="510" w:hanging="567"/>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 xml:space="preserve">הנתבעת תשלם לתובע סך של 16,000 ₪. </w:t>
      </w:r>
    </w:p>
    <w:p w:rsidR="008C05A4" w:rsidRDefault="008C05A4" w:rsidP="008C05A4">
      <w:pPr>
        <w:pStyle w:val="ad"/>
        <w:spacing w:line="240" w:lineRule="auto"/>
        <w:ind w:left="510" w:hanging="567"/>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כן תישא הנתבעת בהוצאות משפט</w:t>
      </w:r>
      <w:r w:rsidR="006A0AD3">
        <w:rPr>
          <w:rFonts w:ascii="David" w:hAnsi="David" w:cs="David" w:hint="cs"/>
          <w:sz w:val="24"/>
          <w:szCs w:val="24"/>
          <w:rtl/>
        </w:rPr>
        <w:t xml:space="preserve"> לתובע</w:t>
      </w:r>
      <w:r>
        <w:rPr>
          <w:rFonts w:ascii="David" w:hAnsi="David" w:cs="David"/>
          <w:sz w:val="24"/>
          <w:szCs w:val="24"/>
          <w:rtl/>
        </w:rPr>
        <w:t xml:space="preserve"> בסך 500 ₪. </w:t>
      </w:r>
    </w:p>
    <w:p w:rsidR="008C05A4" w:rsidRDefault="008C05A4" w:rsidP="008C05A4">
      <w:pPr>
        <w:pStyle w:val="ad"/>
        <w:spacing w:line="240" w:lineRule="auto"/>
        <w:ind w:left="510" w:hanging="567"/>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 xml:space="preserve">הסכומים ישולמו בתוך 30 ימים שאם לא כן יישאו הפרשי הצמדה וריבית. </w:t>
      </w:r>
    </w:p>
    <w:p w:rsidR="008C05A4" w:rsidRDefault="008C05A4" w:rsidP="008C05A4">
      <w:pPr>
        <w:pStyle w:val="ad"/>
        <w:spacing w:line="240" w:lineRule="auto"/>
        <w:ind w:left="510" w:hanging="567"/>
        <w:rPr>
          <w:rFonts w:ascii="David" w:hAnsi="David" w:cs="David"/>
          <w:sz w:val="24"/>
          <w:szCs w:val="24"/>
        </w:rPr>
      </w:pPr>
    </w:p>
    <w:p w:rsidR="008C05A4" w:rsidRDefault="008C05A4" w:rsidP="008C05A4">
      <w:pPr>
        <w:pStyle w:val="ad"/>
        <w:numPr>
          <w:ilvl w:val="0"/>
          <w:numId w:val="1"/>
        </w:numPr>
        <w:spacing w:line="240" w:lineRule="auto"/>
        <w:ind w:left="510" w:hanging="567"/>
        <w:jc w:val="both"/>
        <w:rPr>
          <w:rFonts w:ascii="David" w:hAnsi="David" w:cs="David"/>
          <w:sz w:val="24"/>
          <w:szCs w:val="24"/>
          <w:rtl/>
        </w:rPr>
      </w:pPr>
      <w:r>
        <w:rPr>
          <w:rFonts w:ascii="David" w:hAnsi="David" w:cs="David"/>
          <w:sz w:val="24"/>
          <w:szCs w:val="24"/>
          <w:rtl/>
        </w:rPr>
        <w:t xml:space="preserve">על פסק דין זה ניתן להגיש בקשת רשות ערעור לבית משפט המחוזי בתוך 15 ימים ממועד קבלתו בידי הצדדים. </w:t>
      </w:r>
    </w:p>
    <w:p w:rsidR="00694556" w:rsidRPr="00C770E3" w:rsidRDefault="00694556">
      <w:pPr>
        <w:spacing w:line="360" w:lineRule="auto"/>
        <w:jc w:val="both"/>
        <w:rPr>
          <w:rFonts w:ascii="Arial" w:hAnsi="Arial"/>
          <w:noProof w:val="0"/>
          <w:rtl/>
        </w:rPr>
      </w:pP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ט"ז חשוון תשפ"ד</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31 אוקטובר 2023</w:t>
          </w:r>
        </w:sdtContent>
      </w:sdt>
      <w:r w:rsidR="00005C8B">
        <w:rPr>
          <w:rFonts w:ascii="Arial" w:hAnsi="Arial"/>
          <w:noProof w:val="0"/>
          <w:rtl/>
        </w:rPr>
        <w:t>, בהעדר הצדדים.</w:t>
      </w:r>
    </w:p>
    <w:p w:rsidR="00C43648" w:rsidRDefault="0062648B"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lastRenderedPageBreak/>
        <w:tab/>
      </w:r>
      <w:r>
        <w:rPr>
          <w:rFonts w:hint="cs"/>
          <w:rtl/>
        </w:rPr>
        <w:tab/>
      </w:r>
      <w:r>
        <w:rPr>
          <w:rFonts w:hint="cs"/>
          <w:rtl/>
        </w:rPr>
        <w:tab/>
      </w:r>
      <w:r>
        <w:rPr>
          <w:rFonts w:hint="cs"/>
          <w:rtl/>
        </w:rPr>
        <w:tab/>
        <w:t xml:space="preserve">        </w:t>
      </w:r>
      <w:sdt>
        <w:sdtPr>
          <w:rPr>
            <w:rtl/>
          </w:rPr>
          <w:alias w:val="MergeField"/>
          <w:tag w:val="1237"/>
          <w:id w:val="607785034"/>
        </w:sdtPr>
        <w:sdtEndPr/>
        <w:sdtContent>
          <w:r w:rsidR="00AB70FA">
            <w:drawing>
              <wp:inline distT="0" distB="0" distL="0" distR="0" wp14:editId="50D07946">
                <wp:extent cx="230505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0" cstate="print">
                          <a:extLst/>
                        </a:blip>
                        <a:stretch>
                          <a:fillRect/>
                        </a:stretch>
                      </pic:blipFill>
                      <pic:spPr>
                        <a:xfrm>
                          <a:off x="0" y="0"/>
                          <a:ext cx="2305050" cy="914400"/>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p w:rsidR="006A0AD3" w:rsidRDefault="006A0AD3" w:rsidP="00BD6531">
      <w:pPr>
        <w:tabs>
          <w:tab w:val="left" w:pos="2553"/>
        </w:tabs>
        <w:rPr>
          <w:rFonts w:ascii="Arial" w:hAnsi="Arial"/>
          <w:noProof w:val="0"/>
          <w:rtl/>
        </w:rPr>
      </w:pPr>
    </w:p>
    <w:p w:rsidR="006A0AD3" w:rsidRDefault="006A0AD3" w:rsidP="00BD6531">
      <w:pPr>
        <w:tabs>
          <w:tab w:val="left" w:pos="2553"/>
        </w:tabs>
        <w:rPr>
          <w:rFonts w:ascii="Arial" w:hAnsi="Arial"/>
          <w:noProof w:val="0"/>
          <w:rtl/>
        </w:rPr>
      </w:pPr>
      <w:r>
        <w:rPr>
          <w:rFonts w:ascii="Arial" w:hAnsi="Arial"/>
          <w:noProof w:val="0"/>
          <w:rtl/>
        </w:rPr>
        <w:tab/>
      </w:r>
      <w:r>
        <w:rPr>
          <w:rFonts w:ascii="Arial" w:hAnsi="Arial"/>
          <w:noProof w:val="0"/>
          <w:rtl/>
        </w:rPr>
        <w:tab/>
      </w:r>
      <w:r>
        <w:rPr>
          <w:rFonts w:ascii="Arial" w:hAnsi="Arial"/>
          <w:noProof w:val="0"/>
          <w:rtl/>
        </w:rPr>
        <w:tab/>
      </w:r>
      <w:r>
        <w:rPr>
          <w:rFonts w:ascii="Arial" w:hAnsi="Arial"/>
          <w:noProof w:val="0"/>
          <w:rtl/>
        </w:rPr>
        <w:tab/>
      </w:r>
      <w:r>
        <w:rPr>
          <w:rFonts w:ascii="Arial" w:hAnsi="Arial"/>
          <w:noProof w:val="0"/>
          <w:rtl/>
        </w:rPr>
        <w:tab/>
      </w:r>
    </w:p>
    <w:sectPr w:rsidR="006A0AD3" w:rsidSect="00891F42">
      <w:headerReference w:type="default" r:id="rId11"/>
      <w:footerReference w:type="default" r:id="rId12"/>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648B" w:rsidRDefault="0062648B">
      <w:r>
        <w:separator/>
      </w:r>
    </w:p>
  </w:endnote>
  <w:endnote w:type="continuationSeparator" w:id="0">
    <w:p w:rsidR="0062648B" w:rsidRDefault="00626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ssistan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616FA1">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616FA1">
      <w:rPr>
        <w:rStyle w:val="ab"/>
        <w:rtl/>
      </w:rPr>
      <w:t>7</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648B" w:rsidRDefault="0062648B">
      <w:r>
        <w:separator/>
      </w:r>
    </w:p>
  </w:footnote>
  <w:footnote w:type="continuationSeparator" w:id="0">
    <w:p w:rsidR="0062648B" w:rsidRDefault="006264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לתביעות קטנות בירושלים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62648B" w:rsidP="007C2453">
          <w:pPr>
            <w:rPr>
              <w:b/>
              <w:bCs/>
              <w:noProof w:val="0"/>
              <w:sz w:val="26"/>
              <w:szCs w:val="26"/>
              <w:rtl/>
            </w:rPr>
          </w:pPr>
          <w:sdt>
            <w:sdtPr>
              <w:rPr>
                <w:rtl/>
              </w:rPr>
              <w:alias w:val="1170"/>
              <w:tag w:val="1170"/>
              <w:id w:val="1066377040"/>
              <w:text w:multiLine="1"/>
            </w:sdtPr>
            <w:sdtEndPr/>
            <w:sdtContent>
              <w:r w:rsidR="00DA2495">
                <w:rPr>
                  <w:b/>
                  <w:bCs/>
                  <w:noProof w:val="0"/>
                  <w:sz w:val="26"/>
                  <w:szCs w:val="26"/>
                  <w:rtl/>
                </w:rPr>
                <w:t>ת"ק</w:t>
              </w:r>
            </w:sdtContent>
          </w:sdt>
          <w:r w:rsidR="00005C8B">
            <w:rPr>
              <w:b/>
              <w:bCs/>
              <w:noProof w:val="0"/>
              <w:sz w:val="26"/>
              <w:szCs w:val="26"/>
              <w:rtl/>
            </w:rPr>
            <w:t xml:space="preserve"> </w:t>
          </w:r>
          <w:sdt>
            <w:sdtPr>
              <w:rPr>
                <w:rtl/>
              </w:rPr>
              <w:alias w:val="1171"/>
              <w:tag w:val="1171"/>
              <w:id w:val="257034231"/>
              <w:text w:multiLine="1"/>
            </w:sdtPr>
            <w:sdtEndPr/>
            <w:sdtContent>
              <w:r w:rsidR="00DA2495">
                <w:rPr>
                  <w:b/>
                  <w:bCs/>
                  <w:noProof w:val="0"/>
                  <w:sz w:val="26"/>
                  <w:szCs w:val="26"/>
                  <w:rtl/>
                </w:rPr>
                <w:t>33304-05-23</w:t>
              </w:r>
            </w:sdtContent>
          </w:sdt>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DA2495">
                <w:rPr>
                  <w:b/>
                  <w:bCs/>
                  <w:noProof w:val="0"/>
                  <w:sz w:val="26"/>
                  <w:szCs w:val="26"/>
                  <w:rtl/>
                </w:rPr>
                <w:t>כהן נ' משטרת ישראל-תחנת מוריה</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D290653DA13E4E738B7E725F79D73329"/>
              </w:placeholder>
              <w:text w:multiLine="1"/>
            </w:sdtPr>
            <w:sdtEndP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AE47B9"/>
    <w:multiLevelType w:val="hybridMultilevel"/>
    <w:tmpl w:val="EEC23026"/>
    <w:lvl w:ilvl="0" w:tplc="88A472BE">
      <w:start w:val="1"/>
      <w:numFmt w:val="decimal"/>
      <w:lvlText w:val="%1."/>
      <w:lvlJc w:val="left"/>
      <w:pPr>
        <w:ind w:left="1069" w:hanging="360"/>
      </w:pPr>
      <w:rPr>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0246318"/>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Locale=&amp;quot;he-IL&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0246318&amp;lt;/CaseID&amp;gt;_x000d__x000a_        &amp;lt;CaseMonth&amp;gt;5&amp;lt;/CaseMonth&amp;gt;_x000d__x000a_        &amp;lt;CaseYear&amp;gt;2023&amp;lt;/CaseYear&amp;gt;_x000d__x000a_        &amp;lt;CaseNumber&amp;gt;33304&amp;lt;/CaseNumber&amp;gt;_x000d__x000a_        &amp;lt;NumeratorGroupID&amp;gt;1&amp;lt;/NumeratorGroupID&amp;gt;_x000d__x000a_        &amp;lt;CaseName&amp;gt;כהן נ&amp;#39; משטרת ישראל-תחנת מוריה&amp;lt;/CaseName&amp;gt;_x000d__x000a_        &amp;lt;CourtID&amp;gt;30&amp;lt;/CourtID&amp;gt;_x000d__x000a_        &amp;lt;CaseTypeID&amp;gt;13&amp;lt;/CaseTypeID&amp;gt;_x000d__x000a_        &amp;lt;CaseInterestID&amp;gt;2&amp;lt;/CaseInterestID&amp;gt;_x000d__x000a_        &amp;lt;CaseJudgeName&amp;gt;ריבי לב אוחיון&amp;lt;/CaseJudgeName&amp;gt;_x000d__x000a_        &amp;lt;ProcedureID&amp;gt;1&amp;lt;/ProcedureID&amp;gt;_x000d__x000a_        &amp;lt;CaseStatusID&amp;gt;1&amp;lt;/CaseStatusID&amp;gt;_x000d__x000a_        &amp;lt;ProceedingID&amp;gt;9&amp;lt;/ProceedingID&amp;gt;_x000d__x000a_        &amp;lt;IsCaseLinked&amp;gt;false&amp;lt;/IsCaseLinked&amp;gt;_x000d__x000a_        &amp;lt;PrivilegeID&amp;gt;1&amp;lt;/PrivilegeID&amp;gt;_x000d__x000a_        &amp;lt;IsAppealingCaseExist&amp;gt;false&amp;lt;/IsAppealingCaseExist&amp;gt;_x000d__x000a_        &amp;lt;CaseDisplayIdentifier&amp;gt;33304-05-23&amp;lt;/CaseDisplayIdentifier&amp;gt;_x000d__x000a_        &amp;lt;CaseTypeDesc&amp;gt;ת&amp;quot;ק&amp;lt;/CaseTypeDesc&amp;gt;_x000d__x000a_        &amp;lt;CourtDesc&amp;gt;שלום ירושלים&amp;lt;/CourtDesc&amp;gt;_x000d__x000a_        &amp;lt;CaseStageDesc&amp;gt;תיק אלקטרוני&amp;lt;/CaseStageDesc&amp;gt;_x000d__x000a_        &amp;lt;IsPendingExemptionDecision&amp;gt;false&amp;lt;/IsPendingExemptionDecision&amp;gt;_x000d__x000a_        &amp;lt;IsPendingEntitlementDecision&amp;gt;false&amp;lt;/IsPendingEntitlementDecision&amp;gt;_x000d__x000a_        &amp;lt;IsUnpaidFeeExist&amp;gt;false&amp;lt;/IsUnpaidFeeExist&amp;gt;_x000d__x000a_        &amp;lt;CasePreviousSessionDate&amp;gt;2023-09-19T14:00:00+03:00&amp;lt;/CasePreviousSessionDate&amp;gt;_x000d__x000a_        &amp;lt;CaseNextDeterminingTask&amp;gt;34&amp;lt;/CaseNextDeterminingTask&amp;gt;_x000d__x000a_        &amp;lt;TemporaryAidStatus /&amp;gt;_x000d__x000a_        &amp;lt;CaseOpenDate&amp;gt;2023-05-14T12:11:00+03:00&amp;lt;/CaseOpenDate&amp;gt;_x000d__x000a_        &amp;lt;PleaTypeID&amp;gt;4&amp;lt;/PleaTypeID&amp;gt;_x000d__x000a_        &amp;lt;CourtLevelID&amp;gt;1&amp;lt;/CourtLevelID&amp;gt;_x000d__x000a_        &amp;lt;CourtLevelCaseTypeInterestID&amp;gt;207&amp;lt;/CourtLevelCaseTypeInterestID&amp;gt;_x000d__x000a_        &amp;lt;CaseJudgeFirstName&amp;gt;ריבי&amp;lt;/CaseJudgeFirstName&amp;gt;_x000d__x000a_        &amp;lt;CaseJudgeLastName&amp;gt;לב אוחיון&amp;lt;/CaseJudgeLastName&amp;gt;_x000d__x000a_        &amp;lt;JudicalPersonID&amp;gt;034496802@GOV.IL&amp;lt;/JudicalPersonID&amp;gt;_x000d__x000a_        &amp;lt;IsJudicalPanel&amp;gt;false&amp;lt;/IsJudicalPanel&amp;gt;_x000d__x000a_        &amp;lt;CourtDisplayName&amp;gt;בית משפט לתביעות קטנות בירושלים&amp;lt;/CourtDisplayName&amp;gt;_x000d__x000a_        &amp;lt;IsAllStartDataCollected&amp;gt;true&amp;lt;/IsAllStartDataCollected&amp;gt;_x000d__x000a_        &amp;lt;CaseDesc&amp;gt;10.9.23_x000d__x000a_תיק נייר ובתוכו דיסק און קי הועבר ללשכת הרשמת &amp;lt;/CaseDesc&amp;gt;_x000d__x000a_        &amp;lt;isExistMinorSide&amp;gt;false&amp;lt;/isExistMinorSide&amp;gt;_x000d__x000a_        &amp;lt;isExistMinorWitness&amp;gt;false&amp;lt;/isExistMinorWitness&amp;gt;_x000d__x000a_        &amp;lt;CasePreviousSessionTypeID&amp;gt;5&amp;lt;/CasePreviousSessionTypeID&amp;gt;_x000d__x000a_        &amp;lt;CasePermitStatus&amp;gt;1&amp;lt;/CasePermitStatu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0246318&amp;lt;/CaseID&amp;gt;_x000d__x000a_        &amp;lt;CaseMonth&amp;gt;5&amp;lt;/CaseMonth&amp;gt;_x000d__x000a_        &amp;lt;CaseYear&amp;gt;2023&amp;lt;/CaseYear&amp;gt;_x000d__x000a_        &amp;lt;CaseNumber&amp;gt;33304&amp;lt;/CaseNumber&amp;gt;_x000d__x000a_        &amp;lt;NumeratorGroupID&amp;gt;1&amp;lt;/NumeratorGroupID&amp;gt;_x000d__x000a_        &amp;lt;CaseName&amp;gt;כהן נ&amp;#39; משטרת ישראל-תחנת מוריה&amp;lt;/CaseName&amp;gt;_x000d__x000a_        &amp;lt;CourtID&amp;gt;30&amp;lt;/CourtID&amp;gt;_x000d__x000a_        &amp;lt;CaseTypeID&amp;gt;13&amp;lt;/CaseTypeID&amp;gt;_x000d__x000a_        &amp;lt;CaseInterestID&amp;gt;2&amp;lt;/CaseInterestID&amp;gt;_x000d__x000a_        &amp;lt;CaseJudgeName&amp;gt;ריבי לב אוחיון&amp;lt;/CaseJudgeName&amp;gt;_x000d__x000a_        &amp;lt;ProcedureID&amp;gt;1&amp;lt;/ProcedureID&amp;gt;_x000d__x000a_        &amp;lt;CaseStatusID&amp;gt;1&amp;lt;/CaseStatusID&amp;gt;_x000d__x000a_        &amp;lt;ProceedingID&amp;gt;9&amp;lt;/ProceedingID&amp;gt;_x000d__x000a_        &amp;lt;IsCaseLinked&amp;gt;false&amp;lt;/IsCaseLinked&amp;gt;_x000d__x000a_        &amp;lt;PrivilegeID&amp;gt;1&amp;lt;/PrivilegeID&amp;gt;_x000d__x000a_        &amp;lt;IsAppealingCaseExist&amp;gt;false&amp;lt;/IsAppealingCaseExist&amp;gt;_x000d__x000a_        &amp;lt;CaseDisplayIdentifier&amp;gt;33304-05-23&amp;lt;/CaseDisplayIdentifier&amp;gt;_x000d__x000a_        &amp;lt;CaseTypeDesc&amp;gt;ת&amp;quot;ק&amp;lt;/CaseTypeDesc&amp;gt;_x000d__x000a_        &amp;lt;CourtDesc&amp;gt;שלום ירושלים&amp;lt;/CourtDesc&amp;gt;_x000d__x000a_        &amp;lt;CaseStageDesc&amp;gt;תיק אלקטרוני&amp;lt;/CaseStageDesc&amp;gt;_x000d__x000a_        &amp;lt;CaseNextDeterminingTask&amp;gt;34&amp;lt;/CaseNextDeterminingTask&amp;gt;_x000d__x000a_        &amp;lt;CaseOpenDate&amp;gt;2023-05-14T12:11:00+03:00&amp;lt;/CaseOpenDate&amp;gt;_x000d__x000a_        &amp;lt;PleaTypeID&amp;gt;4&amp;lt;/PleaTypeID&amp;gt;_x000d__x000a_        &amp;lt;CourtLevelID&amp;gt;1&amp;lt;/CourtLevelID&amp;gt;_x000d__x000a_        &amp;lt;CourtLevelCaseTypeInterestID&amp;gt;207&amp;lt;/CourtLevelCaseTypeInterestID&amp;gt;_x000d__x000a_        &amp;lt;CaseJudgeFirstName&amp;gt;ריבי&amp;lt;/CaseJudgeFirstName&amp;gt;_x000d__x000a_        &amp;lt;CaseJudgeLastName&amp;gt;לב אוחיון&amp;lt;/CaseJudgeLastName&amp;gt;_x000d__x000a_        &amp;lt;JudicalPersonID&amp;gt;034496802@GOV.IL&amp;lt;/JudicalPersonID&amp;gt;_x000d__x000a_        &amp;lt;IsJudicalPanel&amp;gt;false&amp;lt;/IsJudicalPanel&amp;gt;_x000d__x000a_        &amp;lt;CourtDisplayName&amp;gt;בית משפט לתביעות קטנות בירושלים&amp;lt;/CourtDisplayName&amp;gt;_x000d__x000a_        &amp;lt;IsAllStartDataCollected&amp;gt;true&amp;lt;/IsAllStartDataCollected&amp;gt;_x000d__x000a_        &amp;lt;CaseDesc&amp;gt;10.9.23_x000d__x000a_תיק נייר ובתוכו דיסק און קי הועבר ללשכת הרשמת &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30"/>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 msdata:EnforceConstraints=&amp;quot;False&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 diffgr:hasChanges=&amp;quot;inserted&amp;quot;&amp;gt;_x000d__x000a_        &amp;lt;DecisionID&amp;gt;0&amp;lt;/DecisionID&amp;gt;_x000d__x000a_        &amp;lt;DecisionStatusID&amp;gt;1&amp;lt;/DecisionStatusID&amp;gt;_x000d__x000a_        &amp;lt;DecisionStatusChangeDate&amp;gt;2023-10-31T17:32:11.2765658+02:00&amp;lt;/DecisionStatusChangeDate&amp;gt;_x000d__x000a_        &amp;lt;DecisionSignatureDate&amp;gt;2023-10-31T17:32:11.2765658+02:00&amp;lt;/DecisionSignatureDate&amp;gt;_x000d__x000a_        &amp;lt;DecisionSignatureUserID&amp;gt;034496802@GOV.IL&amp;lt;/DecisionSignatureUserID&amp;gt;_x000d__x000a_        &amp;lt;DecisionCreateDate&amp;gt;2023-10-31T17:32:11.2765658+02:00&amp;lt;/DecisionCreateDate&amp;gt;_x000d__x000a_        &amp;lt;DecisionChangeDate&amp;gt;2023-10-31T17:32:11.2765658+02:00&amp;lt;/DecisionChangeDate&amp;gt;_x000d__x000a_        &amp;lt;DecisionChangeUserID&amp;gt;034496802@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34496802@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34496802@GOV.IL&amp;lt;/DecisionCreationUserID&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8&amp;lt;/DecisionNumberInCase&amp;gt;_x000d__x000a_      &amp;lt;/dt_Decision&amp;gt;_x000d__x000a_      &amp;lt;dt_DecisionCase diffgr:id=&amp;quot;dt_DecisionCase1&amp;quot; msdata:rowOrder=&amp;quot;0&amp;quot; diffgr:hasChanges=&amp;quot;inserted&amp;quot;&amp;gt;_x000d__x000a_        &amp;lt;DecisionID&amp;gt;0&amp;lt;/DecisionID&amp;gt;_x000d__x000a_        &amp;lt;CaseID&amp;gt;80246318&amp;lt;/CaseID&amp;gt;_x000d__x000a_        &amp;lt;IsOriginal&amp;gt;true&amp;lt;/IsOriginal&amp;gt;_x000d__x000a_        &amp;lt;IsDeleted&amp;gt;false&amp;lt;/IsDeleted&amp;gt;_x000d__x000a_      &amp;lt;/dt_DecisionCase&amp;gt;_x000d__x000a_    &amp;lt;/DecisionDS&amp;gt;_x000d__x000a_  &amp;lt;/diffgr:diffgram&amp;gt;_x000d__x000a_&amp;lt;/DecisionDS&amp;gt;"/>
    <w:docVar w:name="NGCS.TemplateCaseInterestID" w:val="2"/>
    <w:docVar w:name="NGCS.TemplateCaseTypeID" w:val="13"/>
    <w:docVar w:name="NGCS.TemplateCategoryID" w:val="80"/>
    <w:docVar w:name="NGCS.TemplateCourtID" w:val="30"/>
    <w:docVar w:name="NGCS.TemplateProceedingID" w:val="9"/>
    <w:docVar w:name="SelectedDocumentID" w:val="410805378"/>
    <w:docVar w:name="WordClientAssemblyName" w:val="NGCS.Decision.ClientWordBL"/>
    <w:docVar w:name="WordClientClassName" w:val="NGCS.Decision.ClientWordBL.DecisionClient"/>
  </w:docVars>
  <w:rsids>
    <w:rsidRoot w:val="00694556"/>
    <w:rsid w:val="00000062"/>
    <w:rsid w:val="0000226B"/>
    <w:rsid w:val="00005C8B"/>
    <w:rsid w:val="000529D2"/>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22A9F"/>
    <w:rsid w:val="001367BC"/>
    <w:rsid w:val="00144D2A"/>
    <w:rsid w:val="0014653E"/>
    <w:rsid w:val="00180519"/>
    <w:rsid w:val="00191C82"/>
    <w:rsid w:val="001C4003"/>
    <w:rsid w:val="001D4DBF"/>
    <w:rsid w:val="001E75CA"/>
    <w:rsid w:val="002265FF"/>
    <w:rsid w:val="00271B56"/>
    <w:rsid w:val="00272E32"/>
    <w:rsid w:val="002C344E"/>
    <w:rsid w:val="002E75E9"/>
    <w:rsid w:val="002F0B1E"/>
    <w:rsid w:val="00307A6A"/>
    <w:rsid w:val="00307C40"/>
    <w:rsid w:val="00320433"/>
    <w:rsid w:val="003230C7"/>
    <w:rsid w:val="00327E50"/>
    <w:rsid w:val="0033597A"/>
    <w:rsid w:val="00343D89"/>
    <w:rsid w:val="00362612"/>
    <w:rsid w:val="0036743F"/>
    <w:rsid w:val="003715DD"/>
    <w:rsid w:val="003823E0"/>
    <w:rsid w:val="003A4521"/>
    <w:rsid w:val="003D1C8C"/>
    <w:rsid w:val="003E38C7"/>
    <w:rsid w:val="0040096C"/>
    <w:rsid w:val="00414ABC"/>
    <w:rsid w:val="00414F1F"/>
    <w:rsid w:val="00422BEE"/>
    <w:rsid w:val="0043125D"/>
    <w:rsid w:val="0043502B"/>
    <w:rsid w:val="004443AC"/>
    <w:rsid w:val="00444B02"/>
    <w:rsid w:val="00451E28"/>
    <w:rsid w:val="00462C62"/>
    <w:rsid w:val="00465D36"/>
    <w:rsid w:val="004C17EE"/>
    <w:rsid w:val="004C4BDF"/>
    <w:rsid w:val="004D1187"/>
    <w:rsid w:val="004D3AA0"/>
    <w:rsid w:val="004E1987"/>
    <w:rsid w:val="004E2E15"/>
    <w:rsid w:val="004E6E3C"/>
    <w:rsid w:val="00520898"/>
    <w:rsid w:val="00523621"/>
    <w:rsid w:val="00524986"/>
    <w:rsid w:val="005268F6"/>
    <w:rsid w:val="00534284"/>
    <w:rsid w:val="00547DB7"/>
    <w:rsid w:val="00557717"/>
    <w:rsid w:val="00576A86"/>
    <w:rsid w:val="005F4F09"/>
    <w:rsid w:val="00603F73"/>
    <w:rsid w:val="0061431B"/>
    <w:rsid w:val="00616FA1"/>
    <w:rsid w:val="00622BAA"/>
    <w:rsid w:val="0062648B"/>
    <w:rsid w:val="006306CF"/>
    <w:rsid w:val="00644E9A"/>
    <w:rsid w:val="00671BD5"/>
    <w:rsid w:val="006805C1"/>
    <w:rsid w:val="00686C21"/>
    <w:rsid w:val="006931C1"/>
    <w:rsid w:val="00694556"/>
    <w:rsid w:val="006A0AD3"/>
    <w:rsid w:val="006C30C5"/>
    <w:rsid w:val="006D3B31"/>
    <w:rsid w:val="006E0D96"/>
    <w:rsid w:val="006E1A53"/>
    <w:rsid w:val="006F56E6"/>
    <w:rsid w:val="00704EDA"/>
    <w:rsid w:val="00721122"/>
    <w:rsid w:val="00734689"/>
    <w:rsid w:val="007351F7"/>
    <w:rsid w:val="00753019"/>
    <w:rsid w:val="00754801"/>
    <w:rsid w:val="00761441"/>
    <w:rsid w:val="00795365"/>
    <w:rsid w:val="007A351D"/>
    <w:rsid w:val="007B7765"/>
    <w:rsid w:val="007C2453"/>
    <w:rsid w:val="007C5BDD"/>
    <w:rsid w:val="007D45E3"/>
    <w:rsid w:val="007E6115"/>
    <w:rsid w:val="007F4609"/>
    <w:rsid w:val="00805EFF"/>
    <w:rsid w:val="00814468"/>
    <w:rsid w:val="008176A1"/>
    <w:rsid w:val="00820005"/>
    <w:rsid w:val="00844318"/>
    <w:rsid w:val="00860102"/>
    <w:rsid w:val="00863F5D"/>
    <w:rsid w:val="00870890"/>
    <w:rsid w:val="00873602"/>
    <w:rsid w:val="00875D12"/>
    <w:rsid w:val="00876170"/>
    <w:rsid w:val="0088479D"/>
    <w:rsid w:val="00891F42"/>
    <w:rsid w:val="00896889"/>
    <w:rsid w:val="008A6E97"/>
    <w:rsid w:val="008C05A4"/>
    <w:rsid w:val="008C5714"/>
    <w:rsid w:val="008D10B2"/>
    <w:rsid w:val="00903896"/>
    <w:rsid w:val="00906F3D"/>
    <w:rsid w:val="0094424E"/>
    <w:rsid w:val="00955642"/>
    <w:rsid w:val="009622DF"/>
    <w:rsid w:val="0096493F"/>
    <w:rsid w:val="00967DFF"/>
    <w:rsid w:val="00994341"/>
    <w:rsid w:val="009C634F"/>
    <w:rsid w:val="009D1A48"/>
    <w:rsid w:val="009E1CE7"/>
    <w:rsid w:val="009E461A"/>
    <w:rsid w:val="009E4EA5"/>
    <w:rsid w:val="009F164B"/>
    <w:rsid w:val="009F323C"/>
    <w:rsid w:val="00A3392B"/>
    <w:rsid w:val="00A46717"/>
    <w:rsid w:val="00A85E34"/>
    <w:rsid w:val="00A9144F"/>
    <w:rsid w:val="00A94B64"/>
    <w:rsid w:val="00AA3229"/>
    <w:rsid w:val="00AA7596"/>
    <w:rsid w:val="00AB3AE3"/>
    <w:rsid w:val="00AB5E52"/>
    <w:rsid w:val="00AB70FA"/>
    <w:rsid w:val="00AC3B02"/>
    <w:rsid w:val="00AC3B7B"/>
    <w:rsid w:val="00AC5209"/>
    <w:rsid w:val="00AE0E34"/>
    <w:rsid w:val="00AE729E"/>
    <w:rsid w:val="00AE7752"/>
    <w:rsid w:val="00AF7FDA"/>
    <w:rsid w:val="00B5356E"/>
    <w:rsid w:val="00B809AD"/>
    <w:rsid w:val="00B80CBD"/>
    <w:rsid w:val="00B859C5"/>
    <w:rsid w:val="00B86096"/>
    <w:rsid w:val="00B964D9"/>
    <w:rsid w:val="00BA0A7C"/>
    <w:rsid w:val="00BA517C"/>
    <w:rsid w:val="00BB3D05"/>
    <w:rsid w:val="00BB53D3"/>
    <w:rsid w:val="00BB73BE"/>
    <w:rsid w:val="00BC2D89"/>
    <w:rsid w:val="00BD6531"/>
    <w:rsid w:val="00BE05B2"/>
    <w:rsid w:val="00BF1908"/>
    <w:rsid w:val="00C22D93"/>
    <w:rsid w:val="00C23458"/>
    <w:rsid w:val="00C23AC9"/>
    <w:rsid w:val="00C31120"/>
    <w:rsid w:val="00C34482"/>
    <w:rsid w:val="00C43648"/>
    <w:rsid w:val="00C50A9F"/>
    <w:rsid w:val="00C642FA"/>
    <w:rsid w:val="00C770E3"/>
    <w:rsid w:val="00CC7622"/>
    <w:rsid w:val="00CD608F"/>
    <w:rsid w:val="00CF6BB7"/>
    <w:rsid w:val="00D04AA4"/>
    <w:rsid w:val="00D27982"/>
    <w:rsid w:val="00D33B86"/>
    <w:rsid w:val="00D44968"/>
    <w:rsid w:val="00D53924"/>
    <w:rsid w:val="00D55D0C"/>
    <w:rsid w:val="00D96D8C"/>
    <w:rsid w:val="00DA2495"/>
    <w:rsid w:val="00DA6649"/>
    <w:rsid w:val="00DC1259"/>
    <w:rsid w:val="00DC1BD2"/>
    <w:rsid w:val="00DC2571"/>
    <w:rsid w:val="00DC487C"/>
    <w:rsid w:val="00DD05A8"/>
    <w:rsid w:val="00DD4335"/>
    <w:rsid w:val="00DE1E7D"/>
    <w:rsid w:val="00DE6BF6"/>
    <w:rsid w:val="00E00709"/>
    <w:rsid w:val="00E1068A"/>
    <w:rsid w:val="00E25884"/>
    <w:rsid w:val="00E25B55"/>
    <w:rsid w:val="00E31C2B"/>
    <w:rsid w:val="00E5426A"/>
    <w:rsid w:val="00E54642"/>
    <w:rsid w:val="00E80CBE"/>
    <w:rsid w:val="00E9269D"/>
    <w:rsid w:val="00E962E3"/>
    <w:rsid w:val="00EA57D3"/>
    <w:rsid w:val="00EB6C79"/>
    <w:rsid w:val="00EC37E9"/>
    <w:rsid w:val="00F038D8"/>
    <w:rsid w:val="00F06995"/>
    <w:rsid w:val="00F12D66"/>
    <w:rsid w:val="00F13623"/>
    <w:rsid w:val="00F44D1D"/>
    <w:rsid w:val="00F84B6D"/>
    <w:rsid w:val="00F957E8"/>
    <w:rsid w:val="00FA311A"/>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8C05A4"/>
    <w:pPr>
      <w:spacing w:after="160" w:line="256" w:lineRule="auto"/>
      <w:ind w:left="720"/>
      <w:contextualSpacing/>
    </w:pPr>
    <w:rPr>
      <w:rFonts w:asciiTheme="minorHAnsi" w:eastAsiaTheme="minorHAnsi"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93077809">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136A86" w:rsidP="00136A86">
          <w:pPr>
            <w:pStyle w:val="E460D38E05664FF79D4EFF282EF8EC9927"/>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1D696D" w:rsidP="001D696D">
          <w:pPr>
            <w:pStyle w:val="D290653DA13E4E738B7E725F79D7332919"/>
          </w:pPr>
          <w:r>
            <w:rPr>
              <w:rFonts w:hint="eastAsia"/>
              <w:sz w:val="20"/>
              <w:szCs w:val="20"/>
              <w:rtl/>
            </w:rPr>
            <w:t>מספר</w:t>
          </w:r>
          <w:r>
            <w:rPr>
              <w:sz w:val="20"/>
              <w:szCs w:val="20"/>
              <w:rtl/>
            </w:rPr>
            <w:t xml:space="preserve"> תיק חיצוני</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1D696D" w:rsidP="001D696D">
          <w:pPr>
            <w:pStyle w:val="F5EF4663D5094D57BB3FEC6B89CF5C8E4"/>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1D696D" w:rsidP="001D696D">
          <w:pPr>
            <w:pStyle w:val="7D8E46D2581B4CD9ACC623ACA7D52F754"/>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1D696D" w:rsidP="001D696D">
          <w:pPr>
            <w:pStyle w:val="C3B0FBA23B684176B12DDEEA2C39785F4"/>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
      <w:docPartPr>
        <w:name w:val="C0D9D4EB038F4D9DB24B5A2B7A8F2E7B"/>
        <w:category>
          <w:name w:val="כללי"/>
          <w:gallery w:val="placeholder"/>
        </w:category>
        <w:types>
          <w:type w:val="bbPlcHdr"/>
        </w:types>
        <w:behaviors>
          <w:behavior w:val="content"/>
        </w:behaviors>
        <w:guid w:val="{22B7C322-3B71-4615-99D1-4C2603CD5190}"/>
      </w:docPartPr>
      <w:docPartBody>
        <w:p w:rsidR="00817811" w:rsidRDefault="001D696D" w:rsidP="001D696D">
          <w:pPr>
            <w:pStyle w:val="C0D9D4EB038F4D9DB24B5A2B7A8F2E7B2"/>
          </w:pPr>
          <w:r w:rsidRPr="00272E32">
            <w:rPr>
              <w:rFonts w:ascii="Arial" w:hAnsi="Arial"/>
              <w:b/>
              <w:bCs/>
              <w:noProof w:val="0"/>
              <w:sz w:val="26"/>
              <w:szCs w:val="26"/>
              <w:rtl/>
            </w:rPr>
            <w:t>מעמד.כינוי צד ג'</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ssistan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36A86"/>
    <w:rsid w:val="001D696D"/>
    <w:rsid w:val="002D02C4"/>
    <w:rsid w:val="00345C9D"/>
    <w:rsid w:val="00446A6B"/>
    <w:rsid w:val="0048651F"/>
    <w:rsid w:val="005157ED"/>
    <w:rsid w:val="005171E8"/>
    <w:rsid w:val="00556D67"/>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36A86"/>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136A86"/>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80246318</CaseID>
    <CaseJudicialPersonPresentationDS>
      <CaseJudicalPersonActive>
        <CaseID>80246318</CaseID>
        <JudicialPersonID>034496802@GOV.IL</JudicialPersonID>
        <JudicialPersonTypeID>2</JudicialPersonTypeID>
        <JudicialTypeID>2</JudicialTypeID>
        <IsChairman>false</IsChairman>
        <TreatmentStartDate>2023-05-14T12:15:45.297+03:00</TreatmentStartDate>
        <TreatmentFinishDate>9999-12-31T23:59:59.997+02:00</TreatmentFinishDate>
        <IdentificationCardNumber>034496802</IdentificationCardNumber>
        <DisplayName>ריבי לב אוחיון</DisplayName>
        <JudicialTypeName>רשם</JudicialTypeName>
        <CaseJudicialGroupNumber>0</CaseJudicialGroupNumber>
        <FirstName>ריבי</FirstName>
        <LastName>לב אוחיון</LastName>
        <JudicialPersonTitle>רשם</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קרן יוסט</FullName>
        <FirstName>קרן</FirstName>
        <LastName>יוסט</LastName>
        <PartyPropertyName/>
        <AuthenticationTypeAndNumber>מ.ר. 23388</AuthenticationTypeAndNumber>
        <RepresentatedOrRepresentativesNames> משטרת ישראל-תחנת מוריה</RepresentatedOrRepresentativesNames>
        <RepresentatedOrRepresentativesCount>1</RepresentatedOrRepresentativesCount>
        <InvitedBy/>
        <CaseID>80246318</CaseID>
        <CaseJudicialPersonPresentationDS>
          <CaseJudicalPersonActive>
            <CaseID>80246318</CaseID>
            <JudicialPersonID>034496802@GOV.IL</JudicialPersonID>
            <JudicialPersonTypeID>2</JudicialPersonTypeID>
            <JudicialTypeID>2</JudicialTypeID>
            <IsChairman>false</IsChairman>
            <TreatmentStartDate>2023-05-14T12:15:45.297+03:00</TreatmentStartDate>
            <TreatmentFinishDate>9999-12-31T23:59:59.997+02:00</TreatmentFinishDate>
            <IdentificationCardNumber>034496802</IdentificationCardNumber>
            <DisplayName>ריבי לב אוחיון</DisplayName>
            <JudicialTypeName>רשם</JudicialTypeName>
            <CaseJudicialGroupNumber>0</CaseJudicialGroupNumber>
            <FirstName>ריבי</FirstName>
            <LastName>לב אוחיון</LastName>
            <JudicialPersonTitle>רשם</JudicialPersonTitle>
          </CaseJudicalPersonActive>
        </CaseJudicialPersonPresentationDS>
        <CasePartyID>260963757</CasePartyID>
        <PartyTypeID>2</PartyTypeID>
        <ActivityStatusID>1</ActivityStatusID>
        <PartyAliasID>21</PartyAliasID>
        <PartyAliasName>בא כוח נתבעים</PartyAliasName>
        <LegalEntityID>401563</LegalEntityID>
        <CaseLegalEntityID>126070287</CaseLegalEntityID>
        <AuthenticationTypeID>4</AuthenticationTypeID>
        <AuthenticationTypeName>מ.ר.</AuthenticationTypeName>
        <LegalEntityNumber>23388</LegalEntityNumber>
        <IsMainPartyType>true</IsMainPartyType>
        <CaseDisplayIdentifier>33304-05-23</CaseDisplayIdentifier>
        <CaseTypeID>13</CaseTypeID>
        <CaseTypeName>תביעה קטנה (ת"ק)</CaseTypeName>
        <CaseName>כהן נ' משטרת ישראל-תחנת מוריה</CaseName>
        <FullAddress>מח"ל 7 ירושלים </FullAddress>
        <EmailAddress>Ez-jer@justice.gov.il</EmailAddress>
        <MotionID>0</MotionID>
        <CasePleaID>0</CasePleaID>
        <LinkedCaseID>0</LinkedCaseID>
        <PartyID>2</PartyID>
        <CasePartyCategoryID>2</CasePartyCategoryID>
        <LegalEntityAddressID>58125595</LegalEntityAddressID>
        <LegalEntityEmailAddressID>67888623</LegalEntityEmailAddressID>
        <PleaTypeID>4</PleaTypeID>
        <LawyerOfficeName>פרקליטות מחוז ירושלים - אזרחי</LawyerOfficeName>
        <LawyerOfficeID>12740882</LawyerOfficeID>
        <GroupPartyAlias/>
        <IsConverted>false</IsConverted>
        <LegalEntityNameID>95420124</LegalEntityNameID>
        <RepresentatedNamesOfAssistant/>
        <LegalEntityTypeID>4</LegalEntityTypeID>
        <IsVerdictExists>false</IsVerdictExists>
        <IsAsirAzir>false</IsAsirAzir>
        <IsPublicationProhibited>false</IsPublicationProhibited>
        <PublicationProhibitedFullName>קרן יוסט</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סהר כהן</FullName>
        <FirstName>סהר</FirstName>
        <LastName>כהן</LastName>
        <PartyPropertyName/>
        <AuthenticationTypeAndNumber>ת"ז 200266294</AuthenticationTypeAndNumber>
        <RepresentatedOrRepresentativesNames/>
        <RepresentatedOrRepresentativesCount>0</RepresentatedOrRepresentativesCount>
        <InvitedBy/>
        <CaseID>80246318</CaseID>
        <CaseJudicialPersonPresentationDS>
          <CaseJudicalPersonActive>
            <CaseID>80246318</CaseID>
            <JudicialPersonID>034496802@GOV.IL</JudicialPersonID>
            <JudicialPersonTypeID>2</JudicialPersonTypeID>
            <JudicialTypeID>2</JudicialTypeID>
            <IsChairman>false</IsChairman>
            <TreatmentStartDate>2023-05-14T12:15:45.297+03:00</TreatmentStartDate>
            <TreatmentFinishDate>9999-12-31T23:59:59.997+02:00</TreatmentFinishDate>
            <IdentificationCardNumber>034496802</IdentificationCardNumber>
            <DisplayName>ריבי לב אוחיון</DisplayName>
            <JudicialTypeName>רשם</JudicialTypeName>
            <CaseJudicialGroupNumber>0</CaseJudicialGroupNumber>
            <FirstName>ריבי</FirstName>
            <LastName>לב אוחיון</LastName>
            <JudicialPersonTitle>רשם</JudicialPersonTitle>
          </CaseJudicalPersonActive>
        </CaseJudicialPersonPresentationDS>
        <CasePartyID>255591414</CasePartyID>
        <PartyTypeID>1</PartyTypeID>
        <ActivityStatusID>1</ActivityStatusID>
        <PartyAliasID>1</PartyAliasID>
        <PartyAliasName>תובע</PartyAliasName>
        <OrdinalNumber>1</OrdinalNumber>
        <LegalEntityID>46348338</LegalEntityID>
        <CaseLegalEntityID>124321071</CaseLegalEntityID>
        <AuthenticationTypeID>1</AuthenticationTypeID>
        <AuthenticationTypeName>ת"ז</AuthenticationTypeName>
        <LegalEntityNumber>200266294</LegalEntityNumber>
        <IsMainPartyType>true</IsMainPartyType>
        <CaseDisplayIdentifier>33304-05-23</CaseDisplayIdentifier>
        <CaseTypeID>13</CaseTypeID>
        <CaseTypeName>תביעה קטנה (ת"ק)</CaseTypeName>
        <CaseName>כהן נ' משטרת ישראל-תחנת מוריה</CaseName>
        <FullAddress>אורגוואי 4/4 ירושלים </FullAddress>
        <EmailAddress>Q0556665565@GMAIL.COM</EmailAddress>
        <MotionID>0</MotionID>
        <CasePleaID>0</CasePleaID>
        <BirthDate>1988-01-10T00:00:00+02:00</BirthDate>
        <FatherName>דוד</FatherName>
        <LinkedCaseID>0</LinkedCaseID>
        <PartyID>1</PartyID>
        <CasePartyCategoryID>2</CasePartyCategoryID>
        <LegalEntityAddressID>87904151</LegalEntityAddressID>
        <LegalEntityEmailAddressID>68264709</LegalEntityEmailAddressID>
        <PleaTypeID>4</PleaTypeID>
        <GroupPartyAlias>תובעים</GroupPartyAlias>
        <IsConverted>false</IsConverted>
        <LegalEntityRegisteredNameID>9413431</LegalEntityRegisteredNameID>
        <LegalEntityNameID>94850974</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סהר כהן</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משטרת ישראל-תחנת מוריה</FullName>
        <FirstName/>
        <LastName>משטרת ישראל-תחנת מוריה</LastName>
        <PartyPropertyName/>
        <AuthenticationTypeAndNumber>חברות </AuthenticationTypeAndNumber>
        <RepresentatedOrRepresentativesNames>קרן יוסט</RepresentatedOrRepresentativesNames>
        <RepresentatedOrRepresentativesCount>1</RepresentatedOrRepresentativesCount>
        <InvitedBy/>
        <CaseID>80246318</CaseID>
        <CaseJudicialPersonPresentationDS>
          <CaseJudicalPersonActive>
            <CaseID>80246318</CaseID>
            <JudicialPersonID>034496802@GOV.IL</JudicialPersonID>
            <JudicialPersonTypeID>2</JudicialPersonTypeID>
            <JudicialTypeID>2</JudicialTypeID>
            <IsChairman>false</IsChairman>
            <TreatmentStartDate>2023-05-14T12:15:45.297+03:00</TreatmentStartDate>
            <TreatmentFinishDate>9999-12-31T23:59:59.997+02:00</TreatmentFinishDate>
            <IdentificationCardNumber>034496802</IdentificationCardNumber>
            <DisplayName>ריבי לב אוחיון</DisplayName>
            <JudicialTypeName>רשם</JudicialTypeName>
            <CaseJudicialGroupNumber>0</CaseJudicialGroupNumber>
            <FirstName>ריבי</FirstName>
            <LastName>לב אוחיון</LastName>
            <JudicialPersonTitle>רשם</JudicialPersonTitle>
          </CaseJudicalPersonActive>
        </CaseJudicialPersonPresentationDS>
        <CasePartyID>255591415</CasePartyID>
        <PartyTypeID>1</PartyTypeID>
        <ActivityStatusID>1</ActivityStatusID>
        <PartyAliasID>2</PartyAliasID>
        <PartyAliasName>נתבע</PartyAliasName>
        <OrdinalNumber>1</OrdinalNumber>
        <LegalEntityID>81210894</LegalEntityID>
        <CaseLegalEntityID>124321072</CaseLegalEntityID>
        <AuthenticationTypeID>3</AuthenticationTypeID>
        <AuthenticationTypeName>חברות</AuthenticationTypeName>
        <IsMainPartyType>true</IsMainPartyType>
        <CaseDisplayIdentifier>33304-05-23</CaseDisplayIdentifier>
        <CaseTypeID>13</CaseTypeID>
        <CaseTypeName>תביעה קטנה (ת"ק)</CaseTypeName>
        <CaseName>כהן נ' משטרת ישראל-תחנת מוריה</CaseName>
        <FullAddress>הסדנא 14 ירושלים </FullAddress>
        <MotionID>0</MotionID>
        <CasePleaID>0</CasePleaID>
        <BirthDate>1955-01-01T00:00:00+02:00</BirthDate>
        <FatherName>ויקטור חיים</FatherName>
        <LinkedCaseID>0</LinkedCaseID>
        <PartyID>2</PartyID>
        <CasePartyCategoryID>2</CasePartyCategoryID>
        <LegalEntityAddressID>87904150</LegalEntityAddressID>
        <PleaTypeID>4</PleaTypeID>
        <GroupPartyAlias>נתבעים</GroupPartyAlias>
        <IsConverted>false</IsConverted>
        <LegalEntityNameID>94850973</LegalEntityNameID>
        <RepresentatedNamesOfAssistant/>
        <LegalEntityTypeID>3</LegalEntityTypeID>
        <IsVerdictExists>false</IsVerdictExists>
        <IsAsirAzir>false</IsAsirAzir>
        <IsPublicationProhibited>false</IsPublicationProhibited>
        <PublicationProhibitedFullName>משטרת ישראל-תחנת מוריה</PublicationProhibitedFullName>
      </CaseParties>
    </CasePartiesSelectionDS>
    <DecisionName>פסק דין  שניתנה ע"י  ריבי לב אוחיון</DecisionName>
    <CourtDisplayName>בית משפט לתביעות קטנות בירושלים</CourtDisplayName>
    <IsCaseJudgePanel>false</IsCaseJudgePanel>
    <DecisionSignatureDate>2023-10-31T17:32:11.2765658+02:00</DecisionSignatureDate>
    <OpenCaseDate>2023-05-14T12:11:00+03:00</OpenCaseDate>
    <CaseFeeSum>20000.000</CaseFeeSum>
    <DecisionTypeID>2</DecisionTypeID>
    <DecisionSignatureUserName>ריבי לב אוחיון</DecisionSignatureUserName>
    <DecisionSignatureDateHebrew>2023-10-31T17:32:11.2765658+02:00</DecisionSignatureDateHebrew>
    <DecisionWriterID>034496802@GOV.IL</DecisionWriterID>
    <CourtAddress>רח' חשין 6, ירושלים 9515601</CourtAddress>
    <IsAutoTextInCaseExist>false</IsAutoTextInCaseExist>
    <DecisionSignatureRoleName>רשם</DecisionSignatureRoleName>
    <DecisionSignatureUserTitleName>רשמת בכירה</DecisionSignatureUserTitleName>
    <CaseName>כהן נ' משטרת ישראל-תחנת מוריה</CaseName>
    <DecisionNumberInCase>8</DecisionNumberInCase>
  </dt_Decision>
  <dt_DecisionCase>
    <DecisionID>0</DecisionID>
    <CaseID>80246318</CaseID>
    <CaseJudicialPersonPresentationDS>
      <CaseJudicalPersonActive>
        <CaseID>80246318</CaseID>
        <JudicialPersonID>034496802@GOV.IL</JudicialPersonID>
        <JudicialPersonTypeID>2</JudicialPersonTypeID>
        <JudicialTypeID>2</JudicialTypeID>
        <IsChairman>false</IsChairman>
        <TreatmentStartDate>2023-05-14T12:15:45.297+03:00</TreatmentStartDate>
        <TreatmentFinishDate>9999-12-31T23:59:59.997+02:00</TreatmentFinishDate>
        <IdentificationCardNumber>034496802</IdentificationCardNumber>
        <DisplayName>ריבי לב אוחיון</DisplayName>
        <JudicialTypeName>רשם</JudicialTypeName>
        <CaseJudicialGroupNumber>0</CaseJudicialGroupNumber>
        <FirstName>ריבי</FirstName>
        <LastName>לב אוחיון</LastName>
        <JudicialPersonTitle>רשם</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קרן יוסט</FullName>
        <FirstName>קרן</FirstName>
        <LastName>יוסט</LastName>
        <PartyPropertyName/>
        <AuthenticationTypeAndNumber>מ.ר. 23388</AuthenticationTypeAndNumber>
        <RepresentatedOrRepresentativesNames> משטרת ישראל-תחנת מוריה</RepresentatedOrRepresentativesNames>
        <RepresentatedOrRepresentativesCount>1</RepresentatedOrRepresentativesCount>
        <InvitedBy/>
        <CaseID>80246318</CaseID>
        <CaseJudicialPersonPresentationDS>
          <CaseJudicalPersonActive>
            <CaseID>80246318</CaseID>
            <JudicialPersonID>034496802@GOV.IL</JudicialPersonID>
            <JudicialPersonTypeID>2</JudicialPersonTypeID>
            <JudicialTypeID>2</JudicialTypeID>
            <IsChairman>false</IsChairman>
            <TreatmentStartDate>2023-05-14T12:15:45.297+03:00</TreatmentStartDate>
            <TreatmentFinishDate>9999-12-31T23:59:59.997+02:00</TreatmentFinishDate>
            <IdentificationCardNumber>034496802</IdentificationCardNumber>
            <DisplayName>ריבי לב אוחיון</DisplayName>
            <JudicialTypeName>רשם</JudicialTypeName>
            <CaseJudicialGroupNumber>0</CaseJudicialGroupNumber>
            <FirstName>ריבי</FirstName>
            <LastName>לב אוחיון</LastName>
            <JudicialPersonTitle>רשם</JudicialPersonTitle>
          </CaseJudicalPersonActive>
        </CaseJudicialPersonPresentationDS>
        <CasePartyID>260963757</CasePartyID>
        <PartyTypeID>2</PartyTypeID>
        <ActivityStatusID>1</ActivityStatusID>
        <PartyAliasID>21</PartyAliasID>
        <PartyAliasName>בא כוח נתבעים</PartyAliasName>
        <LegalEntityID>401563</LegalEntityID>
        <CaseLegalEntityID>126070287</CaseLegalEntityID>
        <AuthenticationTypeID>4</AuthenticationTypeID>
        <AuthenticationTypeName>מ.ר.</AuthenticationTypeName>
        <LegalEntityNumber>23388</LegalEntityNumber>
        <IsMainPartyType>true</IsMainPartyType>
        <CaseDisplayIdentifier>33304-05-23</CaseDisplayIdentifier>
        <CaseTypeID>13</CaseTypeID>
        <CaseTypeName>תביעה קטנה (ת"ק)</CaseTypeName>
        <CaseName>כהן נ' משטרת ישראל-תחנת מוריה</CaseName>
        <FullAddress>מח"ל 7 ירושלים </FullAddress>
        <EmailAddress>Ez-jer@justice.gov.il</EmailAddress>
        <MotionID>0</MotionID>
        <CasePleaID>0</CasePleaID>
        <LinkedCaseID>0</LinkedCaseID>
        <PartyID>2</PartyID>
        <CasePartyCategoryID>2</CasePartyCategoryID>
        <LegalEntityAddressID>58125595</LegalEntityAddressID>
        <LegalEntityEmailAddressID>67888623</LegalEntityEmailAddressID>
        <PleaTypeID>4</PleaTypeID>
        <LawyerOfficeName>פרקליטות מחוז ירושלים - אזרחי</LawyerOfficeName>
        <LawyerOfficeID>12740882</LawyerOfficeID>
        <GroupPartyAlias/>
        <IsConverted>false</IsConverted>
        <LegalEntityNameID>95420124</LegalEntityNameID>
        <RepresentatedNamesOfAssistant/>
        <LegalEntityTypeID>4</LegalEntityTypeID>
        <IsVerdictExists>false</IsVerdictExists>
        <IsAsirAzir>false</IsAsirAzir>
        <IsPublicationProhibited>false</IsPublicationProhibited>
        <PublicationProhibitedFullName>קרן יוסט</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סהר כהן</FullName>
        <FirstName>סהר</FirstName>
        <LastName>כהן</LastName>
        <PartyPropertyName/>
        <AuthenticationTypeAndNumber>ת"ז 200266294</AuthenticationTypeAndNumber>
        <RepresentatedOrRepresentativesNames/>
        <RepresentatedOrRepresentativesCount>0</RepresentatedOrRepresentativesCount>
        <InvitedBy/>
        <CaseID>80246318</CaseID>
        <CaseJudicialPersonPresentationDS>
          <CaseJudicalPersonActive>
            <CaseID>80246318</CaseID>
            <JudicialPersonID>034496802@GOV.IL</JudicialPersonID>
            <JudicialPersonTypeID>2</JudicialPersonTypeID>
            <JudicialTypeID>2</JudicialTypeID>
            <IsChairman>false</IsChairman>
            <TreatmentStartDate>2023-05-14T12:15:45.297+03:00</TreatmentStartDate>
            <TreatmentFinishDate>9999-12-31T23:59:59.997+02:00</TreatmentFinishDate>
            <IdentificationCardNumber>034496802</IdentificationCardNumber>
            <DisplayName>ריבי לב אוחיון</DisplayName>
            <JudicialTypeName>רשם</JudicialTypeName>
            <CaseJudicialGroupNumber>0</CaseJudicialGroupNumber>
            <FirstName>ריבי</FirstName>
            <LastName>לב אוחיון</LastName>
            <JudicialPersonTitle>רשם</JudicialPersonTitle>
          </CaseJudicalPersonActive>
        </CaseJudicialPersonPresentationDS>
        <CasePartyID>255591414</CasePartyID>
        <PartyTypeID>1</PartyTypeID>
        <ActivityStatusID>1</ActivityStatusID>
        <PartyAliasID>1</PartyAliasID>
        <PartyAliasName>תובע</PartyAliasName>
        <OrdinalNumber>1</OrdinalNumber>
        <LegalEntityID>46348338</LegalEntityID>
        <CaseLegalEntityID>124321071</CaseLegalEntityID>
        <AuthenticationTypeID>1</AuthenticationTypeID>
        <AuthenticationTypeName>ת"ז</AuthenticationTypeName>
        <LegalEntityNumber>200266294</LegalEntityNumber>
        <IsMainPartyType>true</IsMainPartyType>
        <CaseDisplayIdentifier>33304-05-23</CaseDisplayIdentifier>
        <CaseTypeID>13</CaseTypeID>
        <CaseTypeName>תביעה קטנה (ת"ק)</CaseTypeName>
        <CaseName>כהן נ' משטרת ישראל-תחנת מוריה</CaseName>
        <FullAddress>אורגוואי 4/4 ירושלים </FullAddress>
        <EmailAddress>Q0556665565@GMAIL.COM</EmailAddress>
        <MotionID>0</MotionID>
        <CasePleaID>0</CasePleaID>
        <BirthDate>1988-01-10T00:00:00+02:00</BirthDate>
        <FatherName>דוד</FatherName>
        <LinkedCaseID>0</LinkedCaseID>
        <PartyID>1</PartyID>
        <CasePartyCategoryID>2</CasePartyCategoryID>
        <LegalEntityAddressID>87904151</LegalEntityAddressID>
        <LegalEntityEmailAddressID>68264709</LegalEntityEmailAddressID>
        <PleaTypeID>4</PleaTypeID>
        <GroupPartyAlias>תובעים</GroupPartyAlias>
        <IsConverted>false</IsConverted>
        <LegalEntityRegisteredNameID>9413431</LegalEntityRegisteredNameID>
        <LegalEntityNameID>94850974</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סהר כהן</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משטרת ישראל-תחנת מוריה</FullName>
        <FirstName/>
        <LastName>משטרת ישראל-תחנת מוריה</LastName>
        <PartyPropertyName/>
        <AuthenticationTypeAndNumber>חברות </AuthenticationTypeAndNumber>
        <RepresentatedOrRepresentativesNames>קרן יוסט</RepresentatedOrRepresentativesNames>
        <RepresentatedOrRepresentativesCount>1</RepresentatedOrRepresentativesCount>
        <InvitedBy/>
        <CaseID>80246318</CaseID>
        <CaseJudicialPersonPresentationDS>
          <CaseJudicalPersonActive>
            <CaseID>80246318</CaseID>
            <JudicialPersonID>034496802@GOV.IL</JudicialPersonID>
            <JudicialPersonTypeID>2</JudicialPersonTypeID>
            <JudicialTypeID>2</JudicialTypeID>
            <IsChairman>false</IsChairman>
            <TreatmentStartDate>2023-05-14T12:15:45.297+03:00</TreatmentStartDate>
            <TreatmentFinishDate>9999-12-31T23:59:59.997+02:00</TreatmentFinishDate>
            <IdentificationCardNumber>034496802</IdentificationCardNumber>
            <DisplayName>ריבי לב אוחיון</DisplayName>
            <JudicialTypeName>רשם</JudicialTypeName>
            <CaseJudicialGroupNumber>0</CaseJudicialGroupNumber>
            <FirstName>ריבי</FirstName>
            <LastName>לב אוחיון</LastName>
            <JudicialPersonTitle>רשם</JudicialPersonTitle>
          </CaseJudicalPersonActive>
        </CaseJudicialPersonPresentationDS>
        <CasePartyID>255591415</CasePartyID>
        <PartyTypeID>1</PartyTypeID>
        <ActivityStatusID>1</ActivityStatusID>
        <PartyAliasID>2</PartyAliasID>
        <PartyAliasName>נתבע</PartyAliasName>
        <OrdinalNumber>1</OrdinalNumber>
        <LegalEntityID>81210894</LegalEntityID>
        <CaseLegalEntityID>124321072</CaseLegalEntityID>
        <AuthenticationTypeID>3</AuthenticationTypeID>
        <AuthenticationTypeName>חברות</AuthenticationTypeName>
        <IsMainPartyType>true</IsMainPartyType>
        <CaseDisplayIdentifier>33304-05-23</CaseDisplayIdentifier>
        <CaseTypeID>13</CaseTypeID>
        <CaseTypeName>תביעה קטנה (ת"ק)</CaseTypeName>
        <CaseName>כהן נ' משטרת ישראל-תחנת מוריה</CaseName>
        <FullAddress>הסדנא 14 ירושלים </FullAddress>
        <MotionID>0</MotionID>
        <CasePleaID>0</CasePleaID>
        <BirthDate>1955-01-01T00:00:00+02:00</BirthDate>
        <FatherName>ויקטור חיים</FatherName>
        <LinkedCaseID>0</LinkedCaseID>
        <PartyID>2</PartyID>
        <CasePartyCategoryID>2</CasePartyCategoryID>
        <LegalEntityAddressID>87904150</LegalEntityAddressID>
        <PleaTypeID>4</PleaTypeID>
        <GroupPartyAlias>נתבעים</GroupPartyAlias>
        <IsConverted>false</IsConverted>
        <LegalEntityNameID>94850973</LegalEntityNameID>
        <RepresentatedNamesOfAssistant/>
        <LegalEntityTypeID>3</LegalEntityTypeID>
        <IsVerdictExists>false</IsVerdictExists>
        <IsAsirAzir>false</IsAsirAzir>
        <IsPublicationProhibited>false</IsPublicationProhibited>
        <PublicationProhibitedFullName>משטרת ישראל-תחנת מוריה</PublicationProhibitedFullName>
      </CaseParties>
    </CasePartiesSelectionDS>
    <CaseName>כהן נ' משטרת ישראל-תחנת מוריה</CaseName>
    <CaseDisplayIdentifier>33304-05-23</CaseDisplayIdentifier>
    <CaseInterestID>2</CaseInterestID>
    <CaseTypeShortName>ת"ק</CaseTypeShortName>
  </dt_DecisionCase>
  <dt_DecisionJudgePanel>
    <JudgeID>034496802@GOV.IL</JudgeID>
    <DisplayName>ריבי לב אוחיון</DisplayName>
    <RoleName>רשם</RoleName>
    <UserTitleName>רשמת בכירה</UserTitleName>
  </dt_DecisionJudgePanel>
  <dt_LegalEntityDetails>
    <Fax>02-5419581</Fax>
    <Phone>02-5419555</Phone>
    <PartyID>2</PartyID>
    <PartyTypeID>2</PartyTypeID>
    <DecisionID>0</DecisionID>
    <StreetName>מח"ל 7</StreetName>
    <CityName>ירושלים</CityName>
    <FullName>קרן יוסט</FullName>
    <Email>Ez-jer@justice.gov.il</Email>
    <IsPublicationProhibited>false</IsPublicationProhibited>
  </dt_LegalEntityDetails>
  <dt_LegalEntityDetails>
    <PartyID>1</PartyID>
    <PartyTypeID>1</PartyTypeID>
    <DecisionID>0</DecisionID>
    <StreetName>אורגוואי 4/4</StreetName>
    <CityName>ירושלים</CityName>
    <FullName>סהר  כהן</FullName>
    <Email>Q0556665565@GMAIL.COM</Email>
    <IsPublicationProhibited>false</IsPublicationProhibited>
  </dt_LegalEntityDetails>
  <dt_LegalEntityDetails>
    <PartyID>2</PartyID>
    <PartyTypeID>1</PartyTypeID>
    <DecisionID>0</DecisionID>
    <StreetName>הסדנא 14</StreetName>
    <CityName>ירושלים</CityName>
    <FullName> משטרת ישראל-תחנת מוריה </FullName>
    <IsPublicationProhibited>false</IsPublicationProhibited>
  </dt_LegalEntityDetails>
  <dt_CaseJudicalPersonActive>
    <CaseJudicalPerson>רשמת בכירה ריבי לב אוחיון</CaseJudicalPerson>
  </dt_CaseJudicalPersonActive>
  <dt_Sitting>
    <PreviousMeetingDate>2023-09-19T14:00:00+03:00</PreviousMeetingDate>
    <PreviousSittingTypeID>5</PreviousSittingTypeID>
    <PreviousMeetingDisplayName>רשמת בכירה ריבי לב אוחיון</PreviousMeetingDisplayName>
    <PreviousMeetingRoleName>רשם</PreviousMeetingRoleName>
    <PreviousMeetingUserTitleName>רשמת בכירה</PreviousMeetingUserTitleName>
    <PreviousMeetingUserUPN>034496802@GOV.IL</PreviousMeetingUserUPN>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DE6771-2B14-4F82-8E89-80154E4E0A2D}">
  <ds:schemaRefs/>
</ds:datastoreItem>
</file>

<file path=customXml/itemProps2.xml><?xml version="1.0" encoding="utf-8"?>
<ds:datastoreItem xmlns:ds="http://schemas.openxmlformats.org/officeDocument/2006/customXml" ds:itemID="{6A3540A8-E1E3-4064-A1EE-31C9ACE0A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2230</Words>
  <Characters>11150</Characters>
  <Application>Microsoft Office Word</Application>
  <DocSecurity>0</DocSecurity>
  <Lines>92</Lines>
  <Paragraphs>26</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2023-11-02T12:37:00Z</dcterms:created>
  <dcterms:modified xsi:type="dcterms:W3CDTF">2023-11-02T12:37:00Z</dcterms:modified>
</cp:coreProperties>
</file>