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0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
        <w:gridCol w:w="2852"/>
        <w:gridCol w:w="5866"/>
        <w:gridCol w:w="56"/>
      </w:tblGrid>
      <w:tr w:rsidR="00786A80" w:rsidTr="00786A80">
        <w:trPr>
          <w:gridBefore w:val="1"/>
          <w:gridAfter w:val="1"/>
          <w:wBefore w:w="28" w:type="dxa"/>
          <w:wAfter w:w="56" w:type="dxa"/>
        </w:trPr>
        <w:tc>
          <w:tcPr>
            <w:tcW w:w="8718" w:type="dxa"/>
            <w:gridSpan w:val="2"/>
            <w:hideMark/>
          </w:tcPr>
          <w:p w:rsidR="00786A80" w:rsidRDefault="00786A80">
            <w:pPr>
              <w:rPr>
                <w:b/>
                <w:bCs/>
                <w:sz w:val="26"/>
                <w:szCs w:val="26"/>
                <w:rtl/>
              </w:rPr>
            </w:pPr>
            <w:bookmarkStart w:id="0" w:name="_GoBack"/>
            <w:bookmarkEnd w:id="0"/>
            <w:r>
              <w:rPr>
                <w:b/>
                <w:bCs/>
                <w:sz w:val="26"/>
                <w:szCs w:val="26"/>
                <w:rtl/>
              </w:rPr>
              <w:t>לפני כבוד ה</w:t>
            </w:r>
            <w:sdt>
              <w:sdtPr>
                <w:rPr>
                  <w:sz w:val="26"/>
                  <w:szCs w:val="26"/>
                  <w:rtl/>
                </w:rPr>
                <w:alias w:val="165"/>
                <w:tag w:val="165"/>
                <w:id w:val="319463490"/>
                <w:text w:multiLine="1"/>
              </w:sdtPr>
              <w:sdtEndPr/>
              <w:sdtContent>
                <w:r>
                  <w:rPr>
                    <w:b/>
                    <w:bCs/>
                    <w:sz w:val="26"/>
                    <w:szCs w:val="26"/>
                    <w:rtl/>
                  </w:rPr>
                  <w:t>שופטת נועה גרוסמן</w:t>
                </w:r>
              </w:sdtContent>
            </w:sdt>
            <w:r>
              <w:rPr>
                <w:rStyle w:val="TimesNewRomanTimesNewRoman"/>
                <w:rtl/>
              </w:rPr>
              <w:t xml:space="preserve"> </w:t>
            </w:r>
          </w:p>
        </w:tc>
      </w:tr>
      <w:tr w:rsidR="00786A80" w:rsidTr="00786A80">
        <w:trPr>
          <w:cantSplit/>
          <w:trHeight w:val="724"/>
        </w:trPr>
        <w:tc>
          <w:tcPr>
            <w:tcW w:w="2880" w:type="dxa"/>
            <w:gridSpan w:val="2"/>
          </w:tcPr>
          <w:p w:rsidR="00786A80" w:rsidRDefault="00786A80">
            <w:pPr>
              <w:ind w:left="26"/>
              <w:rPr>
                <w:b/>
                <w:bCs/>
                <w:sz w:val="26"/>
                <w:szCs w:val="26"/>
                <w:rtl/>
              </w:rPr>
            </w:pPr>
          </w:p>
          <w:p w:rsidR="00786A80" w:rsidRDefault="00786A80">
            <w:pPr>
              <w:ind w:left="26"/>
              <w:rPr>
                <w:b/>
                <w:bCs/>
                <w:sz w:val="26"/>
                <w:szCs w:val="26"/>
                <w:rtl/>
              </w:rPr>
            </w:pPr>
            <w:r>
              <w:rPr>
                <w:b/>
                <w:bCs/>
                <w:sz w:val="26"/>
                <w:szCs w:val="26"/>
                <w:rtl/>
              </w:rPr>
              <w:t>ה</w:t>
            </w:r>
            <w:sdt>
              <w:sdtPr>
                <w:rPr>
                  <w:b/>
                  <w:bCs/>
                  <w:sz w:val="26"/>
                  <w:szCs w:val="26"/>
                  <w:rtl/>
                </w:rPr>
                <w:alias w:val="1264"/>
                <w:tag w:val="1264"/>
                <w:id w:val="-678505577"/>
                <w:placeholder>
                  <w:docPart w:val="F4E4096F8B7C456481C33C714EC64F34"/>
                </w:placeholder>
                <w:text w:multiLine="1"/>
              </w:sdtPr>
              <w:sdtEndPr/>
              <w:sdtContent>
                <w:r>
                  <w:rPr>
                    <w:b/>
                    <w:bCs/>
                    <w:sz w:val="26"/>
                    <w:szCs w:val="26"/>
                    <w:rtl/>
                  </w:rPr>
                  <w:t>מבקש</w:t>
                </w:r>
              </w:sdtContent>
            </w:sdt>
          </w:p>
        </w:tc>
        <w:tc>
          <w:tcPr>
            <w:tcW w:w="5922" w:type="dxa"/>
            <w:gridSpan w:val="2"/>
          </w:tcPr>
          <w:p w:rsidR="00786A80" w:rsidRDefault="00786A80">
            <w:pPr>
              <w:rPr>
                <w:sz w:val="26"/>
                <w:szCs w:val="26"/>
                <w:rtl/>
              </w:rPr>
            </w:pPr>
          </w:p>
          <w:p w:rsidR="00786A80" w:rsidRDefault="00786A80">
            <w:pPr>
              <w:rPr>
                <w:rFonts w:cs="Times New Roman"/>
                <w:sz w:val="26"/>
                <w:szCs w:val="26"/>
                <w:rtl/>
              </w:rPr>
            </w:pPr>
            <w:r>
              <w:rPr>
                <w:sz w:val="26"/>
                <w:szCs w:val="26"/>
                <w:rtl/>
              </w:rPr>
              <w:t xml:space="preserve"> </w:t>
            </w:r>
            <w:sdt>
              <w:sdtPr>
                <w:rPr>
                  <w:sz w:val="26"/>
                  <w:szCs w:val="26"/>
                  <w:rtl/>
                </w:rPr>
                <w:alias w:val="825"/>
                <w:tag w:val="825"/>
                <w:id w:val="-2140873446"/>
                <w:text w:multiLine="1"/>
              </w:sdtPr>
              <w:sdtEndPr/>
              <w:sdtContent>
                <w:r>
                  <w:rPr>
                    <w:b/>
                    <w:bCs/>
                    <w:sz w:val="26"/>
                    <w:szCs w:val="26"/>
                    <w:rtl/>
                  </w:rPr>
                  <w:t>עו"ד יצחק מקמל</w:t>
                </w:r>
              </w:sdtContent>
            </w:sdt>
          </w:p>
          <w:p w:rsidR="00786A80" w:rsidRDefault="00786A80">
            <w:pPr>
              <w:rPr>
                <w:b/>
                <w:bCs/>
                <w:sz w:val="26"/>
                <w:szCs w:val="26"/>
                <w:rtl/>
              </w:rPr>
            </w:pPr>
            <w:r>
              <w:rPr>
                <w:b/>
                <w:bCs/>
                <w:sz w:val="26"/>
                <w:szCs w:val="26"/>
                <w:rtl/>
              </w:rPr>
              <w:t>כונס נכסים של פרומוביץ נכסים השקעות ובניין (2002) בע"מ ח.פ. 51-3206714</w:t>
            </w:r>
          </w:p>
          <w:p w:rsidR="00786A80" w:rsidRDefault="00786A80">
            <w:pPr>
              <w:rPr>
                <w:b/>
                <w:bCs/>
                <w:sz w:val="26"/>
                <w:szCs w:val="26"/>
                <w:rtl/>
              </w:rPr>
            </w:pPr>
          </w:p>
          <w:p w:rsidR="00786A80" w:rsidRDefault="00786A80">
            <w:pPr>
              <w:rPr>
                <w:b/>
                <w:bCs/>
                <w:sz w:val="26"/>
                <w:szCs w:val="26"/>
                <w:rtl/>
              </w:rPr>
            </w:pPr>
          </w:p>
        </w:tc>
      </w:tr>
      <w:tr w:rsidR="00786A80" w:rsidTr="00786A80">
        <w:tc>
          <w:tcPr>
            <w:tcW w:w="8802" w:type="dxa"/>
            <w:gridSpan w:val="4"/>
            <w:vAlign w:val="center"/>
          </w:tcPr>
          <w:p w:rsidR="00786A80" w:rsidRDefault="00786A80">
            <w:pPr>
              <w:jc w:val="center"/>
              <w:rPr>
                <w:rFonts w:ascii="Arial" w:hAnsi="Arial"/>
                <w:b/>
                <w:bCs/>
                <w:sz w:val="26"/>
                <w:szCs w:val="26"/>
                <w:rtl/>
              </w:rPr>
            </w:pPr>
          </w:p>
          <w:p w:rsidR="00786A80" w:rsidRDefault="00786A80">
            <w:pPr>
              <w:jc w:val="center"/>
              <w:rPr>
                <w:rFonts w:ascii="Arial" w:hAnsi="Arial"/>
                <w:b/>
                <w:bCs/>
                <w:sz w:val="26"/>
                <w:szCs w:val="26"/>
                <w:rtl/>
              </w:rPr>
            </w:pPr>
            <w:r>
              <w:rPr>
                <w:rFonts w:ascii="Arial" w:hAnsi="Arial"/>
                <w:b/>
                <w:bCs/>
                <w:sz w:val="26"/>
                <w:szCs w:val="26"/>
                <w:rtl/>
              </w:rPr>
              <w:t>נגד</w:t>
            </w:r>
          </w:p>
          <w:p w:rsidR="00786A80" w:rsidRDefault="00786A80">
            <w:pPr>
              <w:rPr>
                <w:rFonts w:ascii="Arial" w:hAnsi="Arial"/>
                <w:b/>
                <w:bCs/>
                <w:sz w:val="26"/>
                <w:szCs w:val="26"/>
                <w:rtl/>
              </w:rPr>
            </w:pPr>
          </w:p>
        </w:tc>
      </w:tr>
      <w:tr w:rsidR="00786A80" w:rsidTr="00786A80">
        <w:tc>
          <w:tcPr>
            <w:tcW w:w="2880" w:type="dxa"/>
            <w:gridSpan w:val="2"/>
            <w:hideMark/>
          </w:tcPr>
          <w:p w:rsidR="00786A80" w:rsidRDefault="00786A80">
            <w:pPr>
              <w:ind w:left="26"/>
              <w:rPr>
                <w:b/>
                <w:bCs/>
                <w:sz w:val="26"/>
                <w:szCs w:val="26"/>
                <w:rtl/>
              </w:rPr>
            </w:pPr>
            <w:r>
              <w:rPr>
                <w:b/>
                <w:bCs/>
                <w:sz w:val="26"/>
                <w:szCs w:val="26"/>
                <w:rtl/>
              </w:rPr>
              <w:t>ה</w:t>
            </w:r>
            <w:sdt>
              <w:sdtPr>
                <w:rPr>
                  <w:b/>
                  <w:bCs/>
                  <w:sz w:val="26"/>
                  <w:szCs w:val="26"/>
                  <w:rtl/>
                </w:rPr>
                <w:alias w:val="1265"/>
                <w:tag w:val="1265"/>
                <w:id w:val="-275248279"/>
                <w:placeholder>
                  <w:docPart w:val="8F77C5DA4C744D31A6D96253E0DA36CC"/>
                </w:placeholder>
                <w:text w:multiLine="1"/>
              </w:sdtPr>
              <w:sdtEndPr/>
              <w:sdtContent>
                <w:r>
                  <w:rPr>
                    <w:b/>
                    <w:bCs/>
                    <w:sz w:val="26"/>
                    <w:szCs w:val="26"/>
                    <w:rtl/>
                  </w:rPr>
                  <w:t>משיבה</w:t>
                </w:r>
              </w:sdtContent>
            </w:sdt>
          </w:p>
        </w:tc>
        <w:tc>
          <w:tcPr>
            <w:tcW w:w="5922" w:type="dxa"/>
            <w:gridSpan w:val="2"/>
          </w:tcPr>
          <w:p w:rsidR="00786A80" w:rsidRDefault="00825956">
            <w:pPr>
              <w:rPr>
                <w:b/>
                <w:bCs/>
                <w:sz w:val="26"/>
                <w:szCs w:val="26"/>
              </w:rPr>
            </w:pPr>
            <w:sdt>
              <w:sdtPr>
                <w:rPr>
                  <w:sz w:val="26"/>
                  <w:szCs w:val="26"/>
                  <w:rtl/>
                </w:rPr>
                <w:alias w:val="829"/>
                <w:tag w:val="829"/>
                <w:id w:val="1503937933"/>
                <w:text w:multiLine="1"/>
              </w:sdtPr>
              <w:sdtEndPr/>
              <w:sdtContent>
                <w:r w:rsidR="00786A80">
                  <w:rPr>
                    <w:b/>
                    <w:bCs/>
                    <w:sz w:val="26"/>
                    <w:szCs w:val="26"/>
                  </w:rPr>
                  <w:t>.1</w:t>
                </w:r>
              </w:sdtContent>
            </w:sdt>
            <w:r w:rsidR="00786A80">
              <w:rPr>
                <w:rFonts w:cs="Times New Roman" w:hint="cs"/>
                <w:sz w:val="26"/>
                <w:szCs w:val="26"/>
                <w:rtl/>
              </w:rPr>
              <w:t xml:space="preserve"> </w:t>
            </w:r>
            <w:r w:rsidR="00786A80">
              <w:rPr>
                <w:b/>
                <w:bCs/>
                <w:sz w:val="26"/>
                <w:szCs w:val="26"/>
                <w:rtl/>
              </w:rPr>
              <w:t>עיריית בני ברק</w:t>
            </w:r>
            <w:r w:rsidR="00786A80">
              <w:rPr>
                <w:rFonts w:cs="Times New Roman" w:hint="cs"/>
                <w:sz w:val="26"/>
                <w:szCs w:val="26"/>
                <w:rtl/>
              </w:rPr>
              <w:t xml:space="preserve"> </w:t>
            </w:r>
          </w:p>
          <w:p w:rsidR="00786A80" w:rsidRDefault="00786A80">
            <w:pPr>
              <w:rPr>
                <w:b/>
                <w:bCs/>
                <w:sz w:val="26"/>
                <w:szCs w:val="26"/>
                <w:rtl/>
              </w:rPr>
            </w:pPr>
            <w:r>
              <w:rPr>
                <w:b/>
                <w:bCs/>
                <w:sz w:val="26"/>
                <w:szCs w:val="26"/>
                <w:rtl/>
              </w:rPr>
              <w:t>ע"י ב"כ עו"ד יפה בליטנטל</w:t>
            </w:r>
          </w:p>
          <w:p w:rsidR="00786A80" w:rsidRDefault="00825956">
            <w:pPr>
              <w:rPr>
                <w:rFonts w:cs="Times New Roman"/>
                <w:sz w:val="26"/>
                <w:szCs w:val="26"/>
                <w:rtl/>
              </w:rPr>
            </w:pPr>
            <w:sdt>
              <w:sdtPr>
                <w:rPr>
                  <w:sz w:val="26"/>
                  <w:szCs w:val="26"/>
                  <w:rtl/>
                </w:rPr>
                <w:alias w:val="829"/>
                <w:tag w:val="829"/>
                <w:id w:val="-1573731307"/>
                <w:text w:multiLine="1"/>
              </w:sdtPr>
              <w:sdtEndPr/>
              <w:sdtContent>
                <w:r w:rsidR="00786A80">
                  <w:rPr>
                    <w:b/>
                    <w:bCs/>
                    <w:sz w:val="26"/>
                    <w:szCs w:val="26"/>
                  </w:rPr>
                  <w:t>.2</w:t>
                </w:r>
              </w:sdtContent>
            </w:sdt>
            <w:r w:rsidR="00786A80">
              <w:rPr>
                <w:sz w:val="26"/>
                <w:szCs w:val="26"/>
                <w:rtl/>
              </w:rPr>
              <w:t xml:space="preserve"> </w:t>
            </w:r>
            <w:sdt>
              <w:sdtPr>
                <w:rPr>
                  <w:rFonts w:cs="Times New Roman" w:hint="cs"/>
                  <w:sz w:val="26"/>
                  <w:szCs w:val="26"/>
                  <w:rtl/>
                </w:rPr>
                <w:alias w:val="1266"/>
                <w:tag w:val="1266"/>
                <w:id w:val="367189142"/>
                <w:text w:multiLine="1"/>
              </w:sdtPr>
              <w:sdtEndPr/>
              <w:sdtContent>
                <w:r w:rsidR="00786A80">
                  <w:rPr>
                    <w:b/>
                    <w:bCs/>
                    <w:sz w:val="26"/>
                    <w:szCs w:val="26"/>
                    <w:rtl/>
                  </w:rPr>
                  <w:t>כונס נכסים רשמי תל אביב</w:t>
                </w:r>
              </w:sdtContent>
            </w:sdt>
          </w:p>
          <w:p w:rsidR="00786A80" w:rsidRDefault="00786A80">
            <w:pPr>
              <w:rPr>
                <w:b/>
                <w:bCs/>
                <w:sz w:val="26"/>
                <w:szCs w:val="26"/>
                <w:rtl/>
              </w:rPr>
            </w:pPr>
            <w:r>
              <w:rPr>
                <w:b/>
                <w:bCs/>
                <w:sz w:val="26"/>
                <w:szCs w:val="26"/>
                <w:rtl/>
              </w:rPr>
              <w:t>ע"י ב"כ עו"ד שרון קשפיץ</w:t>
            </w:r>
          </w:p>
          <w:p w:rsidR="00786A80" w:rsidRDefault="00786A80">
            <w:pPr>
              <w:rPr>
                <w:b/>
                <w:bCs/>
                <w:sz w:val="26"/>
                <w:szCs w:val="26"/>
                <w:rtl/>
              </w:rPr>
            </w:pPr>
            <w:r>
              <w:rPr>
                <w:b/>
                <w:bCs/>
                <w:sz w:val="26"/>
                <w:szCs w:val="26"/>
                <w:rtl/>
              </w:rPr>
              <w:t>3. עו"ד אלחנן אברהם (בעל דירה)</w:t>
            </w:r>
          </w:p>
          <w:p w:rsidR="00786A80" w:rsidRDefault="00786A80">
            <w:pPr>
              <w:rPr>
                <w:b/>
                <w:bCs/>
                <w:sz w:val="26"/>
                <w:szCs w:val="26"/>
                <w:rtl/>
              </w:rPr>
            </w:pPr>
          </w:p>
        </w:tc>
      </w:tr>
    </w:tbl>
    <w:p w:rsidR="00786A80" w:rsidRDefault="00786A80" w:rsidP="00786A80">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6"/>
      </w:tblGrid>
      <w:tr w:rsidR="00786A80" w:rsidTr="00786A80">
        <w:trPr>
          <w:jc w:val="center"/>
        </w:trPr>
        <w:tc>
          <w:tcPr>
            <w:tcW w:w="8820" w:type="dxa"/>
            <w:hideMark/>
          </w:tcPr>
          <w:p w:rsidR="00786A80" w:rsidRDefault="00786A80" w:rsidP="00786A80">
            <w:pPr>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786A80" w:rsidTr="00576F56">
              <w:trPr>
                <w:jc w:val="center"/>
              </w:trPr>
              <w:tc>
                <w:tcPr>
                  <w:tcW w:w="8820" w:type="dxa"/>
                </w:tcPr>
                <w:p w:rsidR="00786A80" w:rsidRDefault="00786A80" w:rsidP="00786A80">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786A80" w:rsidRDefault="00786A80">
            <w:pPr>
              <w:bidi w:val="0"/>
              <w:jc w:val="center"/>
              <w:rPr>
                <w:rFonts w:ascii="Arial" w:hAnsi="Arial"/>
                <w:b/>
                <w:bCs/>
                <w:noProof w:val="0"/>
                <w:sz w:val="28"/>
                <w:szCs w:val="28"/>
                <w:u w:val="single"/>
              </w:rPr>
            </w:pPr>
          </w:p>
        </w:tc>
      </w:tr>
    </w:tbl>
    <w:p w:rsidR="00786A80" w:rsidRDefault="00786A80" w:rsidP="00786A80">
      <w:pPr>
        <w:spacing w:line="360" w:lineRule="auto"/>
        <w:jc w:val="both"/>
        <w:rPr>
          <w:rFonts w:ascii="Arial" w:hAnsi="Arial"/>
          <w:b/>
          <w:bCs/>
          <w:noProof w:val="0"/>
          <w:sz w:val="26"/>
          <w:szCs w:val="26"/>
          <w:u w:val="single"/>
        </w:rPr>
      </w:pPr>
    </w:p>
    <w:p w:rsidR="00786A80" w:rsidRDefault="00786A80" w:rsidP="00786A80">
      <w:pPr>
        <w:spacing w:line="360" w:lineRule="auto"/>
        <w:jc w:val="both"/>
        <w:rPr>
          <w:rFonts w:ascii="Arial" w:hAnsi="Arial"/>
          <w:b/>
          <w:bCs/>
          <w:noProof w:val="0"/>
          <w:sz w:val="26"/>
          <w:szCs w:val="26"/>
          <w:u w:val="single"/>
          <w:rtl/>
        </w:rPr>
      </w:pPr>
      <w:bookmarkStart w:id="1" w:name="NGCSBookmark"/>
      <w:bookmarkEnd w:id="1"/>
      <w:r>
        <w:rPr>
          <w:rFonts w:ascii="Arial" w:hAnsi="Arial"/>
          <w:b/>
          <w:bCs/>
          <w:noProof w:val="0"/>
          <w:sz w:val="26"/>
          <w:szCs w:val="26"/>
          <w:u w:val="single"/>
          <w:rtl/>
        </w:rPr>
        <w:t>הבקשה:</w:t>
      </w:r>
    </w:p>
    <w:p w:rsidR="00786A80" w:rsidRDefault="00786A80" w:rsidP="00786A80">
      <w:pPr>
        <w:spacing w:line="360" w:lineRule="auto"/>
        <w:jc w:val="both"/>
        <w:rPr>
          <w:rFonts w:ascii="Arial" w:hAnsi="Arial"/>
          <w:b/>
          <w:bCs/>
          <w:noProof w:val="0"/>
          <w:sz w:val="26"/>
          <w:szCs w:val="26"/>
          <w:u w:val="single"/>
          <w:rtl/>
        </w:rPr>
      </w:pPr>
    </w:p>
    <w:p w:rsidR="00786A80" w:rsidRDefault="00786A80" w:rsidP="00786A80">
      <w:pPr>
        <w:spacing w:line="360" w:lineRule="auto"/>
        <w:ind w:left="720" w:hanging="720"/>
        <w:jc w:val="both"/>
        <w:rPr>
          <w:rFonts w:ascii="Arial" w:hAnsi="Arial"/>
          <w:noProof w:val="0"/>
          <w:rtl/>
        </w:rPr>
      </w:pPr>
      <w:r>
        <w:rPr>
          <w:rFonts w:ascii="Arial" w:hAnsi="Arial"/>
          <w:noProof w:val="0"/>
          <w:rtl/>
        </w:rPr>
        <w:t>1.</w:t>
      </w:r>
      <w:r>
        <w:rPr>
          <w:rFonts w:ascii="Arial" w:hAnsi="Arial"/>
          <w:noProof w:val="0"/>
          <w:rtl/>
        </w:rPr>
        <w:tab/>
        <w:t>לפני בקשה למתן הוראות. הבקשה הוגשה ע"י כונס הנכסים של חברת פרומוביץ נכסים השקעות ובניין (2002) בע"מ (להלן: "</w:t>
      </w:r>
      <w:r>
        <w:rPr>
          <w:rFonts w:ascii="Arial" w:hAnsi="Arial"/>
          <w:b/>
          <w:bCs/>
          <w:noProof w:val="0"/>
          <w:rtl/>
        </w:rPr>
        <w:t>החברה</w:t>
      </w:r>
      <w:r>
        <w:rPr>
          <w:rFonts w:ascii="Arial" w:hAnsi="Arial"/>
          <w:noProof w:val="0"/>
          <w:rtl/>
        </w:rPr>
        <w:t>").</w:t>
      </w:r>
    </w:p>
    <w:p w:rsidR="00D06ED0" w:rsidRDefault="00D06ED0" w:rsidP="00377516">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צו פירוק לחברה ניתן ביום 11.12.</w:t>
      </w:r>
      <w:r w:rsidR="00377516">
        <w:rPr>
          <w:rFonts w:ascii="Arial" w:hAnsi="Arial" w:hint="cs"/>
          <w:noProof w:val="0"/>
          <w:rtl/>
        </w:rPr>
        <w:t>2019</w:t>
      </w:r>
      <w:r>
        <w:rPr>
          <w:rFonts w:ascii="Arial" w:hAnsi="Arial" w:hint="cs"/>
          <w:noProof w:val="0"/>
          <w:rtl/>
        </w:rPr>
        <w:t>, על ידי כב' הנשיא (בדימ') אורנשטיין, כאשר בד בבד מונה עו"ד אבנר סמוכה למנהל מיוחד לבדיקת תביעות החוב של החברה.</w:t>
      </w:r>
    </w:p>
    <w:p w:rsidR="004926D0" w:rsidRDefault="00786A80" w:rsidP="004926D0">
      <w:pPr>
        <w:spacing w:line="360" w:lineRule="auto"/>
        <w:ind w:left="720" w:hanging="720"/>
        <w:jc w:val="both"/>
        <w:rPr>
          <w:rFonts w:ascii="Arial" w:hAnsi="Arial"/>
          <w:noProof w:val="0"/>
          <w:rtl/>
        </w:rPr>
      </w:pPr>
      <w:r>
        <w:rPr>
          <w:rFonts w:ascii="Arial" w:hAnsi="Arial"/>
          <w:noProof w:val="0"/>
          <w:rtl/>
        </w:rPr>
        <w:tab/>
      </w:r>
      <w:r w:rsidR="00D06ED0">
        <w:rPr>
          <w:rFonts w:ascii="Arial" w:hAnsi="Arial" w:hint="cs"/>
          <w:noProof w:val="0"/>
          <w:rtl/>
        </w:rPr>
        <w:t xml:space="preserve">ביום 17.5.2022 מונה </w:t>
      </w:r>
      <w:r>
        <w:rPr>
          <w:rFonts w:ascii="Arial" w:hAnsi="Arial"/>
          <w:noProof w:val="0"/>
          <w:rtl/>
        </w:rPr>
        <w:t xml:space="preserve">עו"ד </w:t>
      </w:r>
      <w:r w:rsidR="00D06ED0">
        <w:rPr>
          <w:rFonts w:ascii="Arial" w:hAnsi="Arial" w:hint="cs"/>
          <w:noProof w:val="0"/>
          <w:rtl/>
        </w:rPr>
        <w:t xml:space="preserve">יצחק </w:t>
      </w:r>
      <w:r>
        <w:rPr>
          <w:rFonts w:ascii="Arial" w:hAnsi="Arial"/>
          <w:noProof w:val="0"/>
          <w:rtl/>
        </w:rPr>
        <w:t xml:space="preserve">מקמל ע"י בית המשפט </w:t>
      </w:r>
      <w:r w:rsidR="004926D0">
        <w:rPr>
          <w:rFonts w:ascii="Arial" w:hAnsi="Arial" w:hint="cs"/>
          <w:noProof w:val="0"/>
          <w:rtl/>
        </w:rPr>
        <w:t>ל</w:t>
      </w:r>
      <w:r w:rsidR="004926D0">
        <w:rPr>
          <w:rFonts w:ascii="Arial" w:hAnsi="Arial"/>
          <w:noProof w:val="0"/>
          <w:rtl/>
        </w:rPr>
        <w:t xml:space="preserve">כונס נכסים </w:t>
      </w:r>
      <w:r w:rsidR="004926D0">
        <w:rPr>
          <w:rFonts w:ascii="Arial" w:hAnsi="Arial" w:hint="cs"/>
          <w:noProof w:val="0"/>
          <w:rtl/>
        </w:rPr>
        <w:t xml:space="preserve"> </w:t>
      </w:r>
      <w:r>
        <w:rPr>
          <w:rFonts w:ascii="Arial" w:hAnsi="Arial"/>
          <w:noProof w:val="0"/>
          <w:rtl/>
        </w:rPr>
        <w:t>לפעול לצורך רישום בית משותף</w:t>
      </w:r>
      <w:r w:rsidR="00A24CEA">
        <w:rPr>
          <w:rFonts w:ascii="Arial" w:hAnsi="Arial"/>
          <w:noProof w:val="0"/>
          <w:rtl/>
        </w:rPr>
        <w:t xml:space="preserve"> הנמצא ברח' החלוצים 3/5 בני-ברק</w:t>
      </w:r>
      <w:r w:rsidR="00A24CEA">
        <w:rPr>
          <w:rFonts w:ascii="Arial" w:hAnsi="Arial" w:hint="cs"/>
          <w:noProof w:val="0"/>
          <w:rtl/>
        </w:rPr>
        <w:t xml:space="preserve"> (להלן: </w:t>
      </w:r>
      <w:r w:rsidR="00A24CEA">
        <w:rPr>
          <w:rFonts w:ascii="Arial" w:hAnsi="Arial" w:hint="cs"/>
          <w:b/>
          <w:bCs/>
          <w:noProof w:val="0"/>
          <w:rtl/>
        </w:rPr>
        <w:t>"הבית המשותף"</w:t>
      </w:r>
      <w:r w:rsidR="00A24CEA">
        <w:rPr>
          <w:rFonts w:ascii="Arial" w:hAnsi="Arial" w:hint="cs"/>
          <w:noProof w:val="0"/>
          <w:rtl/>
        </w:rPr>
        <w:t>)</w:t>
      </w:r>
      <w:r w:rsidR="00A20C0B">
        <w:rPr>
          <w:rFonts w:ascii="Arial" w:hAnsi="Arial" w:hint="cs"/>
          <w:noProof w:val="0"/>
          <w:rtl/>
        </w:rPr>
        <w:t>. הרישום נדרש</w:t>
      </w:r>
      <w:r w:rsidR="00A24CEA">
        <w:rPr>
          <w:rFonts w:ascii="Arial" w:hAnsi="Arial" w:hint="cs"/>
          <w:noProof w:val="0"/>
          <w:rtl/>
        </w:rPr>
        <w:t xml:space="preserve"> </w:t>
      </w:r>
      <w:r w:rsidR="00A20C0B">
        <w:rPr>
          <w:rFonts w:ascii="Arial" w:hAnsi="Arial" w:hint="cs"/>
          <w:noProof w:val="0"/>
          <w:rtl/>
        </w:rPr>
        <w:t>לאור התחייבות</w:t>
      </w:r>
      <w:r w:rsidR="00A24CEA">
        <w:rPr>
          <w:rFonts w:ascii="Arial" w:hAnsi="Arial" w:hint="cs"/>
          <w:noProof w:val="0"/>
          <w:rtl/>
        </w:rPr>
        <w:t xml:space="preserve"> החברה </w:t>
      </w:r>
      <w:r w:rsidR="001C2285">
        <w:rPr>
          <w:rFonts w:ascii="Arial" w:hAnsi="Arial" w:hint="cs"/>
          <w:noProof w:val="0"/>
          <w:rtl/>
        </w:rPr>
        <w:t xml:space="preserve">בשנים הרלוונטיות </w:t>
      </w:r>
      <w:r w:rsidR="00A24CEA">
        <w:rPr>
          <w:rFonts w:ascii="Arial" w:hAnsi="Arial" w:hint="cs"/>
          <w:noProof w:val="0"/>
          <w:rtl/>
        </w:rPr>
        <w:t>בהיותה חברה משכנת</w:t>
      </w:r>
      <w:r w:rsidR="001C2285">
        <w:rPr>
          <w:rFonts w:ascii="Arial" w:hAnsi="Arial" w:hint="cs"/>
          <w:noProof w:val="0"/>
          <w:rtl/>
        </w:rPr>
        <w:t>,</w:t>
      </w:r>
      <w:r w:rsidR="00A20C0B">
        <w:rPr>
          <w:rFonts w:ascii="Arial" w:hAnsi="Arial" w:hint="cs"/>
          <w:noProof w:val="0"/>
          <w:rtl/>
        </w:rPr>
        <w:t xml:space="preserve"> </w:t>
      </w:r>
      <w:r w:rsidR="001C2285">
        <w:rPr>
          <w:rFonts w:ascii="Arial" w:hAnsi="Arial" w:hint="cs"/>
          <w:noProof w:val="0"/>
          <w:rtl/>
        </w:rPr>
        <w:t>לבצע את הרישום הנדרש.</w:t>
      </w:r>
      <w:r w:rsidR="00A20C0B">
        <w:rPr>
          <w:rFonts w:ascii="Arial" w:hAnsi="Arial" w:hint="cs"/>
          <w:noProof w:val="0"/>
          <w:rtl/>
        </w:rPr>
        <w:t xml:space="preserve"> </w:t>
      </w:r>
    </w:p>
    <w:p w:rsidR="004926D0" w:rsidRDefault="001C2285" w:rsidP="004926D0">
      <w:pPr>
        <w:spacing w:line="360" w:lineRule="auto"/>
        <w:ind w:left="720"/>
        <w:jc w:val="both"/>
        <w:rPr>
          <w:rFonts w:ascii="Arial" w:hAnsi="Arial"/>
          <w:noProof w:val="0"/>
          <w:rtl/>
        </w:rPr>
      </w:pPr>
      <w:r>
        <w:rPr>
          <w:rFonts w:ascii="Arial" w:hAnsi="Arial" w:hint="cs"/>
          <w:noProof w:val="0"/>
          <w:rtl/>
        </w:rPr>
        <w:t xml:space="preserve">התחייבות זו </w:t>
      </w:r>
      <w:r w:rsidR="00284415">
        <w:rPr>
          <w:rFonts w:ascii="Arial" w:hAnsi="Arial" w:hint="cs"/>
          <w:noProof w:val="0"/>
          <w:rtl/>
        </w:rPr>
        <w:t xml:space="preserve">נולדה כמובן </w:t>
      </w:r>
      <w:r w:rsidR="00A20C0B">
        <w:rPr>
          <w:rFonts w:ascii="Arial" w:hAnsi="Arial" w:hint="cs"/>
          <w:noProof w:val="0"/>
          <w:rtl/>
        </w:rPr>
        <w:t>עוד בטרם כניסתה</w:t>
      </w:r>
      <w:r w:rsidR="00284415">
        <w:rPr>
          <w:rFonts w:ascii="Arial" w:hAnsi="Arial" w:hint="cs"/>
          <w:noProof w:val="0"/>
          <w:rtl/>
        </w:rPr>
        <w:t xml:space="preserve"> של החברה להליכי חדלות פירעון</w:t>
      </w:r>
      <w:r w:rsidR="004926D0">
        <w:rPr>
          <w:rFonts w:ascii="Arial" w:hAnsi="Arial" w:hint="cs"/>
          <w:noProof w:val="0"/>
          <w:rtl/>
        </w:rPr>
        <w:t>.</w:t>
      </w:r>
    </w:p>
    <w:p w:rsidR="00A24CEA" w:rsidRDefault="004926D0" w:rsidP="004926D0">
      <w:pPr>
        <w:spacing w:line="360" w:lineRule="auto"/>
        <w:ind w:left="720"/>
        <w:jc w:val="both"/>
        <w:rPr>
          <w:rFonts w:ascii="Arial" w:hAnsi="Arial"/>
          <w:noProof w:val="0"/>
          <w:rtl/>
        </w:rPr>
      </w:pPr>
      <w:r>
        <w:rPr>
          <w:rFonts w:ascii="Arial" w:hAnsi="Arial" w:hint="cs"/>
          <w:noProof w:val="0"/>
          <w:rtl/>
        </w:rPr>
        <w:t>נ</w:t>
      </w:r>
      <w:r w:rsidR="00284415">
        <w:rPr>
          <w:rFonts w:ascii="Arial" w:hAnsi="Arial" w:hint="cs"/>
          <w:noProof w:val="0"/>
          <w:rtl/>
        </w:rPr>
        <w:t>ושא</w:t>
      </w:r>
      <w:r w:rsidR="00A20C0B">
        <w:rPr>
          <w:rFonts w:ascii="Arial" w:hAnsi="Arial" w:hint="cs"/>
          <w:noProof w:val="0"/>
          <w:rtl/>
        </w:rPr>
        <w:t xml:space="preserve"> רישום הבית המשותף עלה </w:t>
      </w:r>
      <w:r w:rsidR="00A24CEA">
        <w:rPr>
          <w:rFonts w:ascii="Arial" w:hAnsi="Arial" w:hint="cs"/>
          <w:noProof w:val="0"/>
          <w:rtl/>
        </w:rPr>
        <w:t>לאחר שהוגשה בקשה בעניין זה מטעם דיירי</w:t>
      </w:r>
      <w:r w:rsidR="00786A80">
        <w:rPr>
          <w:rFonts w:ascii="Arial" w:hAnsi="Arial"/>
          <w:noProof w:val="0"/>
          <w:rtl/>
        </w:rPr>
        <w:t xml:space="preserve"> </w:t>
      </w:r>
      <w:r w:rsidR="00A24CEA">
        <w:rPr>
          <w:rFonts w:ascii="Arial" w:hAnsi="Arial" w:hint="cs"/>
          <w:noProof w:val="0"/>
          <w:rtl/>
        </w:rPr>
        <w:t>הבית המשותף</w:t>
      </w:r>
      <w:r w:rsidR="001C2285">
        <w:rPr>
          <w:rFonts w:ascii="Arial" w:hAnsi="Arial" w:hint="cs"/>
          <w:noProof w:val="0"/>
          <w:rtl/>
        </w:rPr>
        <w:t xml:space="preserve"> אשר רכשו את דירות הבית המשותף ו</w:t>
      </w:r>
      <w:r w:rsidR="00151F24">
        <w:rPr>
          <w:rFonts w:ascii="Arial" w:hAnsi="Arial" w:hint="cs"/>
          <w:noProof w:val="0"/>
          <w:rtl/>
        </w:rPr>
        <w:t>ש</w:t>
      </w:r>
      <w:r w:rsidR="001C2285">
        <w:rPr>
          <w:rFonts w:ascii="Arial" w:hAnsi="Arial" w:hint="cs"/>
          <w:noProof w:val="0"/>
          <w:rtl/>
        </w:rPr>
        <w:t>לטובת</w:t>
      </w:r>
      <w:r w:rsidR="00151F24">
        <w:rPr>
          <w:rFonts w:ascii="Arial" w:hAnsi="Arial" w:hint="cs"/>
          <w:noProof w:val="0"/>
          <w:rtl/>
        </w:rPr>
        <w:t>ם</w:t>
      </w:r>
      <w:r w:rsidR="001C2285">
        <w:rPr>
          <w:rFonts w:ascii="Arial" w:hAnsi="Arial" w:hint="cs"/>
          <w:noProof w:val="0"/>
          <w:rtl/>
        </w:rPr>
        <w:t xml:space="preserve"> רשומה כיום הערת אזהרה בלבד בגין זכויותיהם</w:t>
      </w:r>
      <w:r w:rsidR="00A24CEA">
        <w:rPr>
          <w:rFonts w:ascii="Arial" w:hAnsi="Arial" w:hint="cs"/>
          <w:noProof w:val="0"/>
          <w:rtl/>
        </w:rPr>
        <w:t>.</w:t>
      </w:r>
    </w:p>
    <w:p w:rsidR="000B42D2" w:rsidRDefault="000B42D2" w:rsidP="000B42D2">
      <w:pPr>
        <w:spacing w:line="360" w:lineRule="auto"/>
        <w:jc w:val="both"/>
        <w:rPr>
          <w:rFonts w:ascii="Arial" w:hAnsi="Arial"/>
          <w:noProof w:val="0"/>
          <w:rtl/>
        </w:rPr>
      </w:pPr>
    </w:p>
    <w:p w:rsidR="00786A80" w:rsidRDefault="000B42D2" w:rsidP="004926D0">
      <w:pPr>
        <w:spacing w:line="360" w:lineRule="auto"/>
        <w:ind w:left="720" w:hanging="720"/>
        <w:jc w:val="both"/>
        <w:rPr>
          <w:rFonts w:ascii="Arial" w:hAnsi="Arial"/>
          <w:noProof w:val="0"/>
          <w:rtl/>
        </w:rPr>
      </w:pPr>
      <w:r>
        <w:rPr>
          <w:rFonts w:ascii="Arial" w:hAnsi="Arial" w:hint="cs"/>
          <w:noProof w:val="0"/>
          <w:rtl/>
        </w:rPr>
        <w:t xml:space="preserve">2. </w:t>
      </w:r>
      <w:r>
        <w:rPr>
          <w:rFonts w:ascii="Arial" w:hAnsi="Arial"/>
          <w:noProof w:val="0"/>
          <w:rtl/>
        </w:rPr>
        <w:tab/>
      </w:r>
      <w:r w:rsidR="00A24CEA">
        <w:rPr>
          <w:rFonts w:ascii="Arial" w:hAnsi="Arial" w:hint="cs"/>
          <w:noProof w:val="0"/>
          <w:rtl/>
        </w:rPr>
        <w:t>ל</w:t>
      </w:r>
      <w:r w:rsidR="00A24CEA">
        <w:rPr>
          <w:rFonts w:ascii="Arial" w:hAnsi="Arial"/>
          <w:noProof w:val="0"/>
          <w:rtl/>
        </w:rPr>
        <w:t xml:space="preserve">צורך </w:t>
      </w:r>
      <w:r w:rsidR="00A24CEA">
        <w:rPr>
          <w:rFonts w:ascii="Arial" w:hAnsi="Arial" w:hint="cs"/>
          <w:noProof w:val="0"/>
          <w:rtl/>
        </w:rPr>
        <w:t>השלמת רישום הבית המשותף</w:t>
      </w:r>
      <w:r w:rsidR="001C2285">
        <w:rPr>
          <w:rFonts w:ascii="Arial" w:hAnsi="Arial" w:hint="cs"/>
          <w:noProof w:val="0"/>
          <w:rtl/>
        </w:rPr>
        <w:t xml:space="preserve"> והעברה תחילה של</w:t>
      </w:r>
      <w:r w:rsidR="00EA1FEF">
        <w:rPr>
          <w:rFonts w:ascii="Arial" w:hAnsi="Arial" w:hint="cs"/>
          <w:noProof w:val="0"/>
          <w:rtl/>
        </w:rPr>
        <w:t xml:space="preserve"> הזכויות ע"ש החברה</w:t>
      </w:r>
      <w:r w:rsidR="001C2285">
        <w:rPr>
          <w:rFonts w:ascii="Arial" w:hAnsi="Arial" w:hint="cs"/>
          <w:noProof w:val="0"/>
          <w:rtl/>
        </w:rPr>
        <w:t xml:space="preserve"> בגין עסקת היסוד</w:t>
      </w:r>
      <w:r w:rsidR="00786A80">
        <w:rPr>
          <w:rFonts w:ascii="Arial" w:hAnsi="Arial"/>
          <w:noProof w:val="0"/>
          <w:rtl/>
        </w:rPr>
        <w:t xml:space="preserve">, </w:t>
      </w:r>
      <w:r w:rsidR="00A20C0B">
        <w:rPr>
          <w:rFonts w:ascii="Arial" w:hAnsi="Arial" w:hint="cs"/>
          <w:noProof w:val="0"/>
          <w:rtl/>
        </w:rPr>
        <w:t>נדרש</w:t>
      </w:r>
      <w:r w:rsidR="00786A80">
        <w:rPr>
          <w:rFonts w:ascii="Arial" w:hAnsi="Arial"/>
          <w:noProof w:val="0"/>
          <w:rtl/>
        </w:rPr>
        <w:t xml:space="preserve"> אישור</w:t>
      </w:r>
      <w:r>
        <w:rPr>
          <w:rFonts w:ascii="Arial" w:hAnsi="Arial" w:hint="cs"/>
          <w:noProof w:val="0"/>
          <w:rtl/>
        </w:rPr>
        <w:t xml:space="preserve"> לטאבו</w:t>
      </w:r>
      <w:r w:rsidR="00A24CEA">
        <w:rPr>
          <w:rFonts w:ascii="Arial" w:hAnsi="Arial" w:hint="cs"/>
          <w:noProof w:val="0"/>
          <w:rtl/>
        </w:rPr>
        <w:t xml:space="preserve"> מטעם עיריית בני ברק</w:t>
      </w:r>
      <w:r w:rsidR="00786A80">
        <w:rPr>
          <w:rFonts w:ascii="Arial" w:hAnsi="Arial"/>
          <w:noProof w:val="0"/>
          <w:rtl/>
        </w:rPr>
        <w:t xml:space="preserve"> </w:t>
      </w:r>
      <w:r w:rsidR="00A24CEA">
        <w:rPr>
          <w:rFonts w:ascii="Arial" w:hAnsi="Arial" w:hint="cs"/>
          <w:noProof w:val="0"/>
          <w:rtl/>
        </w:rPr>
        <w:t>(להלן:</w:t>
      </w:r>
      <w:r w:rsidR="001A5E25">
        <w:rPr>
          <w:rFonts w:ascii="Arial" w:hAnsi="Arial" w:hint="cs"/>
          <w:noProof w:val="0"/>
          <w:rtl/>
        </w:rPr>
        <w:t xml:space="preserve"> </w:t>
      </w:r>
      <w:r w:rsidR="001A5E25">
        <w:rPr>
          <w:rFonts w:ascii="Arial" w:hAnsi="Arial" w:hint="cs"/>
          <w:b/>
          <w:bCs/>
          <w:noProof w:val="0"/>
          <w:rtl/>
        </w:rPr>
        <w:t>"העירייה"</w:t>
      </w:r>
      <w:r w:rsidR="001A5E25">
        <w:rPr>
          <w:rFonts w:ascii="Arial" w:hAnsi="Arial" w:hint="cs"/>
          <w:noProof w:val="0"/>
          <w:rtl/>
        </w:rPr>
        <w:t xml:space="preserve">) </w:t>
      </w:r>
      <w:r w:rsidR="00A24CEA">
        <w:rPr>
          <w:rFonts w:ascii="Arial" w:hAnsi="Arial" w:hint="cs"/>
          <w:noProof w:val="0"/>
          <w:rtl/>
        </w:rPr>
        <w:t xml:space="preserve">בדבר העדר חובות </w:t>
      </w:r>
      <w:r w:rsidR="00A24CEA">
        <w:rPr>
          <w:rFonts w:ascii="Arial" w:hAnsi="Arial" w:hint="cs"/>
          <w:noProof w:val="0"/>
          <w:rtl/>
        </w:rPr>
        <w:lastRenderedPageBreak/>
        <w:t>לעירייה</w:t>
      </w:r>
      <w:r w:rsidR="00786A80">
        <w:rPr>
          <w:rFonts w:ascii="Arial" w:hAnsi="Arial"/>
          <w:noProof w:val="0"/>
          <w:rtl/>
        </w:rPr>
        <w:t xml:space="preserve">. </w:t>
      </w:r>
      <w:r w:rsidR="001A5E25">
        <w:rPr>
          <w:rFonts w:ascii="Arial" w:hAnsi="Arial" w:hint="cs"/>
          <w:noProof w:val="0"/>
          <w:rtl/>
        </w:rPr>
        <w:t>דא עקא, כפי שיפורט להלן טוענת העירייה לחוב ארנונה ה</w:t>
      </w:r>
      <w:r w:rsidR="004926D0">
        <w:rPr>
          <w:rFonts w:ascii="Arial" w:hAnsi="Arial" w:hint="cs"/>
          <w:noProof w:val="0"/>
          <w:rtl/>
        </w:rPr>
        <w:t>רובץ</w:t>
      </w:r>
      <w:r w:rsidR="001A5E25">
        <w:rPr>
          <w:rFonts w:ascii="Arial" w:hAnsi="Arial" w:hint="cs"/>
          <w:noProof w:val="0"/>
          <w:rtl/>
        </w:rPr>
        <w:t xml:space="preserve"> לפתחה של החברה ולפיכך מסרבת ליתן את האישור הנדרש בטרם יסולק החוב.</w:t>
      </w:r>
    </w:p>
    <w:p w:rsidR="00786A80" w:rsidRDefault="00786A80" w:rsidP="00786A80">
      <w:pPr>
        <w:spacing w:line="360" w:lineRule="auto"/>
        <w:ind w:left="720" w:hanging="720"/>
        <w:jc w:val="both"/>
        <w:rPr>
          <w:rFonts w:ascii="Arial" w:hAnsi="Arial"/>
          <w:noProof w:val="0"/>
          <w:rtl/>
        </w:rPr>
      </w:pPr>
    </w:p>
    <w:p w:rsidR="00786A80" w:rsidRDefault="00786A80" w:rsidP="00786A80">
      <w:pPr>
        <w:spacing w:line="360" w:lineRule="auto"/>
        <w:ind w:left="720" w:hanging="720"/>
        <w:jc w:val="both"/>
        <w:rPr>
          <w:rFonts w:ascii="Arial" w:hAnsi="Arial"/>
          <w:noProof w:val="0"/>
          <w:rtl/>
        </w:rPr>
      </w:pPr>
      <w:r>
        <w:rPr>
          <w:rFonts w:ascii="Arial" w:hAnsi="Arial"/>
          <w:noProof w:val="0"/>
          <w:rtl/>
        </w:rPr>
        <w:tab/>
      </w:r>
    </w:p>
    <w:p w:rsidR="00786A80" w:rsidRDefault="00786A80" w:rsidP="00786A80">
      <w:pPr>
        <w:spacing w:line="360" w:lineRule="auto"/>
        <w:ind w:left="720" w:hanging="720"/>
        <w:jc w:val="both"/>
        <w:rPr>
          <w:rFonts w:ascii="Arial" w:hAnsi="Arial"/>
          <w:noProof w:val="0"/>
          <w:rtl/>
        </w:rPr>
      </w:pPr>
      <w:r>
        <w:rPr>
          <w:rFonts w:ascii="Arial" w:hAnsi="Arial"/>
          <w:noProof w:val="0"/>
          <w:rtl/>
        </w:rPr>
        <w:t>3.</w:t>
      </w:r>
      <w:r>
        <w:rPr>
          <w:rFonts w:ascii="Arial" w:hAnsi="Arial"/>
          <w:noProof w:val="0"/>
          <w:rtl/>
        </w:rPr>
        <w:tab/>
        <w:t>כונס הנכסים טוען, כי לא הוגשה תביעת חוב למפרק בזמן אמת ע"י עירית בני-ברק ולחילופין, כי דרישתה של עיריית בני ברק לתשלום חוב משנת 2007 התיישנה שכן מאז ועד והיום לא ננקטו כלל הליכי אכיפה</w:t>
      </w:r>
      <w:r w:rsidR="004926D0">
        <w:rPr>
          <w:rFonts w:ascii="Arial" w:hAnsi="Arial" w:hint="cs"/>
          <w:noProof w:val="0"/>
          <w:rtl/>
        </w:rPr>
        <w:t xml:space="preserve"> בפועל</w:t>
      </w:r>
      <w:r>
        <w:rPr>
          <w:rFonts w:ascii="Arial" w:hAnsi="Arial"/>
          <w:noProof w:val="0"/>
          <w:rtl/>
        </w:rPr>
        <w:t xml:space="preserve">. </w:t>
      </w:r>
    </w:p>
    <w:p w:rsidR="00786A80" w:rsidRDefault="00786A80" w:rsidP="00786A80">
      <w:pPr>
        <w:spacing w:line="360" w:lineRule="auto"/>
        <w:jc w:val="both"/>
        <w:rPr>
          <w:rFonts w:ascii="Arial" w:hAnsi="Arial"/>
          <w:b/>
          <w:bCs/>
          <w:noProof w:val="0"/>
          <w:sz w:val="26"/>
          <w:szCs w:val="26"/>
          <w:u w:val="single"/>
          <w:rtl/>
        </w:rPr>
      </w:pPr>
    </w:p>
    <w:p w:rsidR="00786A80" w:rsidRDefault="00786A80" w:rsidP="00786A80">
      <w:pPr>
        <w:spacing w:line="360" w:lineRule="auto"/>
        <w:jc w:val="both"/>
        <w:rPr>
          <w:rFonts w:ascii="Arial" w:hAnsi="Arial"/>
          <w:b/>
          <w:bCs/>
          <w:noProof w:val="0"/>
          <w:sz w:val="26"/>
          <w:szCs w:val="26"/>
          <w:u w:val="single"/>
          <w:rtl/>
        </w:rPr>
      </w:pPr>
      <w:r>
        <w:rPr>
          <w:rFonts w:ascii="Arial" w:hAnsi="Arial"/>
          <w:b/>
          <w:bCs/>
          <w:noProof w:val="0"/>
          <w:sz w:val="26"/>
          <w:szCs w:val="26"/>
          <w:u w:val="single"/>
          <w:rtl/>
        </w:rPr>
        <w:t>עמדת העירייה:</w:t>
      </w:r>
    </w:p>
    <w:p w:rsidR="00786A80" w:rsidRDefault="00786A80" w:rsidP="00786A80">
      <w:pPr>
        <w:spacing w:line="360" w:lineRule="auto"/>
        <w:jc w:val="both"/>
        <w:rPr>
          <w:rFonts w:ascii="Arial" w:hAnsi="Arial"/>
          <w:b/>
          <w:bCs/>
          <w:noProof w:val="0"/>
          <w:u w:val="single"/>
          <w:rtl/>
        </w:rPr>
      </w:pPr>
    </w:p>
    <w:p w:rsidR="00786A80" w:rsidRDefault="00786A80" w:rsidP="00786A80">
      <w:pPr>
        <w:spacing w:line="360" w:lineRule="auto"/>
        <w:jc w:val="both"/>
        <w:rPr>
          <w:rFonts w:ascii="Arial" w:hAnsi="Arial"/>
          <w:noProof w:val="0"/>
          <w:rtl/>
        </w:rPr>
      </w:pPr>
      <w:r>
        <w:rPr>
          <w:rFonts w:ascii="Arial" w:hAnsi="Arial"/>
          <w:noProof w:val="0"/>
          <w:rtl/>
        </w:rPr>
        <w:t>4.</w:t>
      </w:r>
      <w:r>
        <w:rPr>
          <w:rFonts w:ascii="Arial" w:hAnsi="Arial"/>
          <w:noProof w:val="0"/>
          <w:rtl/>
        </w:rPr>
        <w:tab/>
        <w:t xml:space="preserve">העירייה טוענת, כי על שם החברה רשום חוב על סך של 12,732.4 ₪ נכון ליום 22.1.2023. </w:t>
      </w:r>
    </w:p>
    <w:p w:rsidR="00786A80" w:rsidRDefault="004926D0" w:rsidP="00786A80">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לעמדתה, </w:t>
      </w:r>
      <w:r w:rsidR="00786A80">
        <w:rPr>
          <w:rFonts w:ascii="Arial" w:hAnsi="Arial"/>
          <w:noProof w:val="0"/>
          <w:rtl/>
        </w:rPr>
        <w:t xml:space="preserve">משכך לא ניתן להנפיק אישור על העדר </w:t>
      </w:r>
      <w:r w:rsidR="00E70256">
        <w:rPr>
          <w:rFonts w:ascii="Arial" w:hAnsi="Arial"/>
          <w:noProof w:val="0"/>
          <w:rtl/>
        </w:rPr>
        <w:t>חובות, והכל לפי הוראות סעיף 324</w:t>
      </w:r>
      <w:r w:rsidR="00786A80">
        <w:rPr>
          <w:rFonts w:ascii="Arial" w:hAnsi="Arial"/>
          <w:noProof w:val="0"/>
          <w:rtl/>
        </w:rPr>
        <w:t xml:space="preserve">(א) לפקודת העיריות </w:t>
      </w:r>
      <w:r w:rsidR="00E70256">
        <w:rPr>
          <w:rFonts w:ascii="Arial" w:hAnsi="Arial" w:hint="cs"/>
          <w:noProof w:val="0"/>
          <w:rtl/>
        </w:rPr>
        <w:t>[</w:t>
      </w:r>
      <w:r w:rsidR="00786A80">
        <w:rPr>
          <w:rFonts w:ascii="Arial" w:hAnsi="Arial"/>
          <w:noProof w:val="0"/>
          <w:rtl/>
        </w:rPr>
        <w:t>נוסח חדש</w:t>
      </w:r>
      <w:r w:rsidR="00E70256">
        <w:rPr>
          <w:rFonts w:ascii="Arial" w:hAnsi="Arial" w:hint="cs"/>
          <w:noProof w:val="0"/>
          <w:rtl/>
        </w:rPr>
        <w:t>]</w:t>
      </w:r>
      <w:r w:rsidR="00786A80">
        <w:rPr>
          <w:rFonts w:ascii="Arial" w:hAnsi="Arial"/>
          <w:noProof w:val="0"/>
          <w:rtl/>
        </w:rPr>
        <w:t xml:space="preserve"> (להלן: "</w:t>
      </w:r>
      <w:r w:rsidR="00786A80">
        <w:rPr>
          <w:rFonts w:ascii="Arial" w:hAnsi="Arial"/>
          <w:b/>
          <w:bCs/>
          <w:noProof w:val="0"/>
          <w:rtl/>
        </w:rPr>
        <w:t>פקודת העיריות</w:t>
      </w:r>
      <w:r w:rsidR="00786A80">
        <w:rPr>
          <w:rFonts w:ascii="Arial" w:hAnsi="Arial"/>
          <w:noProof w:val="0"/>
          <w:rtl/>
        </w:rPr>
        <w:t>").</w:t>
      </w:r>
    </w:p>
    <w:p w:rsidR="00786A80" w:rsidRDefault="00786A80" w:rsidP="00E70256">
      <w:pPr>
        <w:spacing w:line="360" w:lineRule="auto"/>
        <w:ind w:left="720" w:hanging="720"/>
        <w:jc w:val="both"/>
        <w:rPr>
          <w:rFonts w:ascii="Arial" w:hAnsi="Arial"/>
          <w:noProof w:val="0"/>
          <w:rtl/>
        </w:rPr>
      </w:pPr>
      <w:r>
        <w:rPr>
          <w:rFonts w:ascii="Arial" w:hAnsi="Arial"/>
          <w:noProof w:val="0"/>
          <w:rtl/>
        </w:rPr>
        <w:tab/>
        <w:t xml:space="preserve">העיריה סבורה כי היא רשאית לסרב לתת תעודת העדר חובות בנסיבות הללו, ללא תשלום החוב הרובץ על שם החברה בגין הנכס. </w:t>
      </w:r>
    </w:p>
    <w:p w:rsidR="00786A80" w:rsidRDefault="00786A80" w:rsidP="00786A80">
      <w:pPr>
        <w:spacing w:line="360" w:lineRule="auto"/>
        <w:ind w:left="720" w:hanging="720"/>
        <w:jc w:val="both"/>
        <w:rPr>
          <w:rFonts w:ascii="Arial" w:hAnsi="Arial"/>
          <w:noProof w:val="0"/>
          <w:rtl/>
        </w:rPr>
      </w:pPr>
    </w:p>
    <w:p w:rsidR="00786A80" w:rsidRDefault="00786A80" w:rsidP="00786A80">
      <w:pPr>
        <w:spacing w:line="360" w:lineRule="auto"/>
        <w:ind w:left="720" w:hanging="720"/>
        <w:jc w:val="both"/>
        <w:rPr>
          <w:rFonts w:ascii="Arial" w:hAnsi="Arial"/>
          <w:noProof w:val="0"/>
          <w:rtl/>
        </w:rPr>
      </w:pPr>
      <w:r>
        <w:rPr>
          <w:rFonts w:ascii="Arial" w:hAnsi="Arial"/>
          <w:noProof w:val="0"/>
          <w:rtl/>
        </w:rPr>
        <w:t>5.</w:t>
      </w:r>
      <w:r>
        <w:rPr>
          <w:rFonts w:ascii="Arial" w:hAnsi="Arial"/>
          <w:noProof w:val="0"/>
          <w:rtl/>
        </w:rPr>
        <w:tab/>
        <w:t xml:space="preserve">העירייה מדגישה, כי כונס הנכסים אינו בעל תפקיד בהליך הפירוק אלא מונה אך ורק לצורך רישום הבית המשותף. </w:t>
      </w:r>
    </w:p>
    <w:p w:rsidR="00786A80" w:rsidRDefault="00786A80" w:rsidP="004926D0">
      <w:pPr>
        <w:spacing w:line="360" w:lineRule="auto"/>
        <w:ind w:left="720" w:hanging="720"/>
        <w:jc w:val="both"/>
        <w:rPr>
          <w:rFonts w:ascii="Arial" w:hAnsi="Arial"/>
          <w:noProof w:val="0"/>
          <w:rtl/>
        </w:rPr>
      </w:pPr>
      <w:r>
        <w:rPr>
          <w:rFonts w:ascii="Arial" w:hAnsi="Arial"/>
          <w:noProof w:val="0"/>
          <w:rtl/>
        </w:rPr>
        <w:tab/>
        <w:t>העירייה הוסיפה וטענה, כי החובות נצברו לתקופה מיום 1.4.2007 ועד ליום 28.2.2008 אך לא הוגשה תביעת חוב בהליך, שכן ספק אם הובא לידיעת העירייה הואיל והליך הפירוק הוגש ע"י עובדי החברה. מדובר בהליכי גבייה מינהליים ועל כן ההלכה</w:t>
      </w:r>
      <w:r w:rsidR="004926D0">
        <w:rPr>
          <w:rFonts w:ascii="Arial" w:hAnsi="Arial" w:hint="cs"/>
          <w:noProof w:val="0"/>
          <w:rtl/>
        </w:rPr>
        <w:t xml:space="preserve"> </w:t>
      </w:r>
      <w:r>
        <w:rPr>
          <w:rFonts w:ascii="Arial" w:hAnsi="Arial"/>
          <w:noProof w:val="0"/>
          <w:rtl/>
        </w:rPr>
        <w:t xml:space="preserve"> בנוגע ל</w:t>
      </w:r>
      <w:r w:rsidR="004926D0">
        <w:rPr>
          <w:rFonts w:ascii="Arial" w:hAnsi="Arial" w:hint="cs"/>
          <w:noProof w:val="0"/>
          <w:rtl/>
        </w:rPr>
        <w:t xml:space="preserve">התיישנות </w:t>
      </w:r>
      <w:r>
        <w:rPr>
          <w:rFonts w:ascii="Arial" w:hAnsi="Arial"/>
          <w:noProof w:val="0"/>
          <w:rtl/>
        </w:rPr>
        <w:t xml:space="preserve">הליכי גבייה פסיביים </w:t>
      </w:r>
      <w:r w:rsidR="004926D0">
        <w:rPr>
          <w:rFonts w:ascii="Arial" w:hAnsi="Arial" w:hint="cs"/>
          <w:noProof w:val="0"/>
          <w:rtl/>
        </w:rPr>
        <w:t xml:space="preserve">אינה חלה. </w:t>
      </w:r>
      <w:r>
        <w:rPr>
          <w:rFonts w:ascii="Arial" w:hAnsi="Arial"/>
          <w:noProof w:val="0"/>
          <w:rtl/>
        </w:rPr>
        <w:t>הואיל ו</w:t>
      </w:r>
      <w:r w:rsidR="004926D0">
        <w:rPr>
          <w:rFonts w:ascii="Arial" w:hAnsi="Arial" w:hint="cs"/>
          <w:noProof w:val="0"/>
          <w:rtl/>
        </w:rPr>
        <w:t xml:space="preserve">לדברי העיריה, </w:t>
      </w:r>
      <w:r>
        <w:rPr>
          <w:rFonts w:ascii="Arial" w:hAnsi="Arial"/>
          <w:noProof w:val="0"/>
          <w:rtl/>
        </w:rPr>
        <w:t xml:space="preserve">החובות נצברו קודם למתן פסק דין בעמ"מ 8832/12 </w:t>
      </w:r>
      <w:r w:rsidR="004926D0">
        <w:rPr>
          <w:rFonts w:ascii="Arial" w:hAnsi="Arial"/>
          <w:b/>
          <w:bCs/>
          <w:noProof w:val="0"/>
          <w:rtl/>
        </w:rPr>
        <w:t>עיריית חיפה נ' יצחק סלומון בע"מ</w:t>
      </w:r>
      <w:r w:rsidR="004926D0">
        <w:rPr>
          <w:rFonts w:ascii="Arial" w:hAnsi="Arial" w:hint="cs"/>
          <w:b/>
          <w:bCs/>
          <w:noProof w:val="0"/>
          <w:rtl/>
        </w:rPr>
        <w:t xml:space="preserve">, </w:t>
      </w:r>
      <w:r w:rsidR="004926D0">
        <w:rPr>
          <w:rFonts w:ascii="Arial" w:hAnsi="Arial" w:hint="cs"/>
          <w:noProof w:val="0"/>
          <w:rtl/>
        </w:rPr>
        <w:t>אשר ניתן בהרכב מורחב של שבעה שופטים (15.4.2015).</w:t>
      </w:r>
      <w:r>
        <w:rPr>
          <w:rFonts w:ascii="Arial" w:hAnsi="Arial"/>
          <w:noProof w:val="0"/>
          <w:rtl/>
        </w:rPr>
        <w:t xml:space="preserve"> </w:t>
      </w:r>
    </w:p>
    <w:p w:rsidR="00E07A25" w:rsidRDefault="00786A80" w:rsidP="00E07A25">
      <w:pPr>
        <w:spacing w:line="360" w:lineRule="auto"/>
        <w:ind w:left="720" w:hanging="720"/>
        <w:jc w:val="both"/>
        <w:rPr>
          <w:rFonts w:ascii="Arial" w:hAnsi="Arial"/>
          <w:noProof w:val="0"/>
          <w:rtl/>
        </w:rPr>
      </w:pPr>
      <w:r>
        <w:rPr>
          <w:rFonts w:ascii="Arial" w:hAnsi="Arial"/>
          <w:noProof w:val="0"/>
          <w:rtl/>
        </w:rPr>
        <w:tab/>
        <w:t xml:space="preserve">העירייה מציינת אפוא, כי </w:t>
      </w:r>
      <w:r w:rsidR="00E07A25">
        <w:rPr>
          <w:rFonts w:ascii="Arial" w:hAnsi="Arial" w:hint="cs"/>
          <w:noProof w:val="0"/>
          <w:rtl/>
        </w:rPr>
        <w:t>לא ניתן למוע ממנה לגבות חוב ספציפי זה של החברה כתנאי להנפקת האישור, בשל</w:t>
      </w:r>
      <w:r>
        <w:rPr>
          <w:rFonts w:ascii="Arial" w:hAnsi="Arial"/>
          <w:noProof w:val="0"/>
          <w:rtl/>
        </w:rPr>
        <w:t xml:space="preserve"> התיישנו</w:t>
      </w:r>
      <w:r w:rsidR="00E07A25">
        <w:rPr>
          <w:rFonts w:ascii="Arial" w:hAnsi="Arial" w:hint="cs"/>
          <w:noProof w:val="0"/>
          <w:rtl/>
        </w:rPr>
        <w:t>ת</w:t>
      </w:r>
      <w:r>
        <w:rPr>
          <w:rFonts w:ascii="Arial" w:hAnsi="Arial"/>
          <w:noProof w:val="0"/>
          <w:rtl/>
        </w:rPr>
        <w:t xml:space="preserve">. </w:t>
      </w:r>
    </w:p>
    <w:p w:rsidR="00786A80" w:rsidRDefault="00786A80" w:rsidP="00E07A25">
      <w:pPr>
        <w:spacing w:line="360" w:lineRule="auto"/>
        <w:ind w:left="720"/>
        <w:jc w:val="both"/>
        <w:rPr>
          <w:rFonts w:ascii="Arial" w:hAnsi="Arial"/>
          <w:noProof w:val="0"/>
          <w:rtl/>
        </w:rPr>
      </w:pPr>
      <w:r>
        <w:rPr>
          <w:rFonts w:ascii="Arial" w:hAnsi="Arial"/>
          <w:noProof w:val="0"/>
          <w:rtl/>
        </w:rPr>
        <w:t xml:space="preserve">לחילופין, מבקשת העירייה הארכת מועד כדי להגיש תביעת חוב בתיק הפירוק. </w:t>
      </w:r>
    </w:p>
    <w:p w:rsidR="00786A80" w:rsidRDefault="00786A80" w:rsidP="00786A80">
      <w:pPr>
        <w:spacing w:line="360" w:lineRule="auto"/>
        <w:ind w:left="720" w:hanging="720"/>
        <w:jc w:val="both"/>
        <w:rPr>
          <w:rFonts w:ascii="Arial" w:hAnsi="Arial"/>
          <w:b/>
          <w:bCs/>
          <w:noProof w:val="0"/>
          <w:sz w:val="26"/>
          <w:szCs w:val="26"/>
          <w:u w:val="single"/>
          <w:rtl/>
        </w:rPr>
      </w:pPr>
    </w:p>
    <w:p w:rsidR="00786A80" w:rsidRDefault="00786A80" w:rsidP="00786A80">
      <w:pPr>
        <w:spacing w:line="360" w:lineRule="auto"/>
        <w:ind w:left="720" w:hanging="720"/>
        <w:jc w:val="both"/>
        <w:rPr>
          <w:rFonts w:ascii="Arial" w:hAnsi="Arial"/>
          <w:b/>
          <w:bCs/>
          <w:noProof w:val="0"/>
          <w:sz w:val="26"/>
          <w:szCs w:val="26"/>
          <w:u w:val="single"/>
          <w:rtl/>
        </w:rPr>
      </w:pPr>
      <w:r>
        <w:rPr>
          <w:rFonts w:ascii="Arial" w:hAnsi="Arial"/>
          <w:b/>
          <w:bCs/>
          <w:noProof w:val="0"/>
          <w:sz w:val="26"/>
          <w:szCs w:val="26"/>
          <w:u w:val="single"/>
          <w:rtl/>
        </w:rPr>
        <w:t>עמדת הכנ"ר:</w:t>
      </w:r>
    </w:p>
    <w:p w:rsidR="00786A80" w:rsidRDefault="00786A80" w:rsidP="00786A80">
      <w:pPr>
        <w:spacing w:line="360" w:lineRule="auto"/>
        <w:ind w:left="720" w:hanging="720"/>
        <w:jc w:val="both"/>
        <w:rPr>
          <w:rFonts w:ascii="Arial" w:hAnsi="Arial"/>
          <w:noProof w:val="0"/>
          <w:rtl/>
        </w:rPr>
      </w:pPr>
    </w:p>
    <w:p w:rsidR="00E07A25" w:rsidRDefault="00786A80" w:rsidP="00786A80">
      <w:pPr>
        <w:spacing w:line="360" w:lineRule="auto"/>
        <w:ind w:left="720" w:hanging="720"/>
        <w:jc w:val="both"/>
        <w:rPr>
          <w:rFonts w:ascii="Arial" w:hAnsi="Arial"/>
          <w:noProof w:val="0"/>
          <w:rtl/>
        </w:rPr>
      </w:pPr>
      <w:r>
        <w:rPr>
          <w:rFonts w:ascii="Arial" w:hAnsi="Arial"/>
          <w:noProof w:val="0"/>
          <w:rtl/>
        </w:rPr>
        <w:t>6.</w:t>
      </w:r>
      <w:r>
        <w:rPr>
          <w:rFonts w:ascii="Arial" w:hAnsi="Arial"/>
          <w:noProof w:val="0"/>
          <w:rtl/>
        </w:rPr>
        <w:tab/>
        <w:t>הכנ"ר מסר עמדתו במהלך הדיון. לשיטתו חלה התיישנות</w:t>
      </w:r>
      <w:r w:rsidR="00E07A25">
        <w:rPr>
          <w:rFonts w:ascii="Arial" w:hAnsi="Arial" w:hint="cs"/>
          <w:noProof w:val="0"/>
          <w:rtl/>
        </w:rPr>
        <w:t xml:space="preserve"> על חובות ותיקים אלה של החברה משנים 2007 </w:t>
      </w:r>
      <w:r w:rsidR="00E07A25">
        <w:rPr>
          <w:rFonts w:ascii="Arial" w:hAnsi="Arial"/>
          <w:noProof w:val="0"/>
          <w:rtl/>
        </w:rPr>
        <w:t>–</w:t>
      </w:r>
      <w:r w:rsidR="00E07A25">
        <w:rPr>
          <w:rFonts w:ascii="Arial" w:hAnsi="Arial" w:hint="cs"/>
          <w:noProof w:val="0"/>
          <w:rtl/>
        </w:rPr>
        <w:t xml:space="preserve"> 2008 </w:t>
      </w:r>
      <w:r>
        <w:rPr>
          <w:rFonts w:ascii="Arial" w:hAnsi="Arial"/>
          <w:noProof w:val="0"/>
          <w:rtl/>
        </w:rPr>
        <w:t xml:space="preserve">, </w:t>
      </w:r>
      <w:r w:rsidR="00E07A25">
        <w:rPr>
          <w:rFonts w:ascii="Arial" w:hAnsi="Arial" w:hint="cs"/>
          <w:noProof w:val="0"/>
          <w:rtl/>
        </w:rPr>
        <w:t>של העדר הליכי גביה מצד העיריה לאורך השנים.</w:t>
      </w:r>
    </w:p>
    <w:p w:rsidR="00E07A25" w:rsidRDefault="00E07A25" w:rsidP="00E07A25">
      <w:pPr>
        <w:spacing w:line="360" w:lineRule="auto"/>
        <w:ind w:left="720"/>
        <w:jc w:val="both"/>
        <w:rPr>
          <w:rFonts w:ascii="Arial" w:hAnsi="Arial"/>
          <w:noProof w:val="0"/>
          <w:rtl/>
        </w:rPr>
      </w:pPr>
      <w:r>
        <w:rPr>
          <w:rFonts w:ascii="Arial" w:hAnsi="Arial" w:hint="cs"/>
          <w:noProof w:val="0"/>
          <w:rtl/>
        </w:rPr>
        <w:lastRenderedPageBreak/>
        <w:t xml:space="preserve">הכנ"ר מוסיף כי </w:t>
      </w:r>
      <w:r w:rsidR="00786A80">
        <w:rPr>
          <w:rFonts w:ascii="Arial" w:hAnsi="Arial"/>
          <w:noProof w:val="0"/>
          <w:rtl/>
        </w:rPr>
        <w:t xml:space="preserve">בנסיבות </w:t>
      </w:r>
      <w:r>
        <w:rPr>
          <w:rFonts w:ascii="Arial" w:hAnsi="Arial" w:hint="cs"/>
          <w:noProof w:val="0"/>
          <w:rtl/>
        </w:rPr>
        <w:t xml:space="preserve">העניין גם </w:t>
      </w:r>
      <w:r>
        <w:rPr>
          <w:rFonts w:ascii="Arial" w:hAnsi="Arial"/>
          <w:noProof w:val="0"/>
          <w:rtl/>
        </w:rPr>
        <w:t>אין טע</w:t>
      </w:r>
      <w:r w:rsidR="00786A80">
        <w:rPr>
          <w:rFonts w:ascii="Arial" w:hAnsi="Arial"/>
          <w:noProof w:val="0"/>
          <w:rtl/>
        </w:rPr>
        <w:t xml:space="preserve">ם להגשת תביעת החוב </w:t>
      </w:r>
      <w:r>
        <w:rPr>
          <w:rFonts w:ascii="Arial" w:hAnsi="Arial" w:hint="cs"/>
          <w:noProof w:val="0"/>
          <w:rtl/>
        </w:rPr>
        <w:t>מצד העיריה לתיק הפר"ק. אפילו אם תתבקש ותינתן עתה הארכת המועד, שכן החברה נקלעה לחדלות פירעון וקופת הכינוס ריקה.</w:t>
      </w:r>
    </w:p>
    <w:p w:rsidR="00786A80" w:rsidRDefault="00E07A25" w:rsidP="00E07A25">
      <w:pPr>
        <w:spacing w:line="360" w:lineRule="auto"/>
        <w:ind w:left="720"/>
        <w:jc w:val="both"/>
        <w:rPr>
          <w:rFonts w:ascii="Arial" w:hAnsi="Arial"/>
          <w:noProof w:val="0"/>
          <w:rtl/>
        </w:rPr>
      </w:pPr>
      <w:r>
        <w:rPr>
          <w:rFonts w:ascii="Arial" w:hAnsi="Arial"/>
          <w:noProof w:val="0"/>
          <w:rtl/>
        </w:rPr>
        <w:t>מכל האמור עולה</w:t>
      </w:r>
      <w:r>
        <w:rPr>
          <w:rFonts w:ascii="Arial" w:hAnsi="Arial" w:hint="cs"/>
          <w:noProof w:val="0"/>
          <w:rtl/>
        </w:rPr>
        <w:t xml:space="preserve">, </w:t>
      </w:r>
      <w:r w:rsidR="00786A80">
        <w:rPr>
          <w:rFonts w:ascii="Arial" w:hAnsi="Arial"/>
          <w:noProof w:val="0"/>
          <w:rtl/>
        </w:rPr>
        <w:t xml:space="preserve">כי הכנ"ר מצדד בעמדת כונס הנכסים. </w:t>
      </w:r>
    </w:p>
    <w:p w:rsidR="00786A80" w:rsidRDefault="00786A80" w:rsidP="00786A80">
      <w:pPr>
        <w:spacing w:line="360" w:lineRule="auto"/>
        <w:ind w:left="720" w:hanging="720"/>
        <w:jc w:val="both"/>
        <w:rPr>
          <w:rFonts w:ascii="Arial" w:hAnsi="Arial"/>
          <w:b/>
          <w:bCs/>
          <w:noProof w:val="0"/>
          <w:sz w:val="26"/>
          <w:szCs w:val="26"/>
          <w:u w:val="single"/>
          <w:rtl/>
        </w:rPr>
      </w:pPr>
    </w:p>
    <w:p w:rsidR="00786A80" w:rsidRDefault="00786A80" w:rsidP="00786A80">
      <w:pPr>
        <w:spacing w:line="360" w:lineRule="auto"/>
        <w:ind w:left="720" w:hanging="720"/>
        <w:jc w:val="both"/>
        <w:rPr>
          <w:rFonts w:ascii="Arial" w:hAnsi="Arial"/>
          <w:b/>
          <w:bCs/>
          <w:noProof w:val="0"/>
          <w:sz w:val="26"/>
          <w:szCs w:val="26"/>
          <w:u w:val="single"/>
          <w:rtl/>
        </w:rPr>
      </w:pPr>
      <w:r>
        <w:rPr>
          <w:rFonts w:ascii="Arial" w:hAnsi="Arial"/>
          <w:b/>
          <w:bCs/>
          <w:noProof w:val="0"/>
          <w:sz w:val="26"/>
          <w:szCs w:val="26"/>
          <w:u w:val="single"/>
          <w:rtl/>
        </w:rPr>
        <w:t>מהלך הדיון:</w:t>
      </w:r>
    </w:p>
    <w:p w:rsidR="00786A80" w:rsidRDefault="00786A80" w:rsidP="00786A80">
      <w:pPr>
        <w:spacing w:line="360" w:lineRule="auto"/>
        <w:ind w:left="720" w:hanging="720"/>
        <w:jc w:val="both"/>
        <w:rPr>
          <w:rFonts w:ascii="Arial" w:hAnsi="Arial"/>
          <w:noProof w:val="0"/>
          <w:rtl/>
        </w:rPr>
      </w:pPr>
    </w:p>
    <w:p w:rsidR="00786A80" w:rsidRDefault="00786A80" w:rsidP="00786A80">
      <w:pPr>
        <w:spacing w:line="360" w:lineRule="auto"/>
        <w:ind w:left="720" w:hanging="720"/>
        <w:jc w:val="both"/>
        <w:rPr>
          <w:rFonts w:ascii="Arial" w:hAnsi="Arial"/>
          <w:noProof w:val="0"/>
          <w:rtl/>
        </w:rPr>
      </w:pPr>
      <w:r>
        <w:rPr>
          <w:rFonts w:ascii="Arial" w:hAnsi="Arial"/>
          <w:noProof w:val="0"/>
          <w:rtl/>
        </w:rPr>
        <w:t>7.</w:t>
      </w:r>
      <w:r>
        <w:rPr>
          <w:rFonts w:ascii="Arial" w:hAnsi="Arial"/>
          <w:noProof w:val="0"/>
          <w:rtl/>
        </w:rPr>
        <w:tab/>
        <w:t>במהלך הדיון נעשה ניסיון לגבש הסכמה דיונית. למרבה הצער הדבר לא צלח, עיריית בני-ברק הייתה אומנם נכונה להפחית משמעותית מהסך  של 12,732.4 ₪ שהוא החוב הרשום בספריה, אולם בעלי הדירות שעמדתם הובאה בדיון מפי עו"ד אברהם, גרסו, כי אין סיבה להשית עליהם את חיובי החברה וכי אין ביכולתם לשאת בתשלום, גם לאחר הפחתה וגם בחלוקה ל-12 בעלי דירות בבניין.</w:t>
      </w:r>
    </w:p>
    <w:p w:rsidR="00786A80" w:rsidRDefault="00786A80" w:rsidP="00786A80">
      <w:pPr>
        <w:spacing w:line="360" w:lineRule="auto"/>
        <w:ind w:left="720" w:hanging="720"/>
        <w:jc w:val="both"/>
        <w:rPr>
          <w:rFonts w:ascii="Arial" w:hAnsi="Arial"/>
          <w:noProof w:val="0"/>
          <w:rtl/>
        </w:rPr>
      </w:pPr>
    </w:p>
    <w:p w:rsidR="00786A80" w:rsidRDefault="00786A80" w:rsidP="00E07A25">
      <w:pPr>
        <w:spacing w:line="360" w:lineRule="auto"/>
        <w:ind w:left="720" w:hanging="720"/>
        <w:jc w:val="both"/>
        <w:rPr>
          <w:rFonts w:ascii="Arial" w:hAnsi="Arial"/>
          <w:noProof w:val="0"/>
          <w:rtl/>
        </w:rPr>
      </w:pPr>
      <w:r>
        <w:rPr>
          <w:rFonts w:ascii="Arial" w:hAnsi="Arial"/>
          <w:noProof w:val="0"/>
          <w:rtl/>
        </w:rPr>
        <w:t>8.</w:t>
      </w:r>
      <w:r>
        <w:rPr>
          <w:rFonts w:ascii="Arial" w:hAnsi="Arial"/>
          <w:noProof w:val="0"/>
          <w:rtl/>
        </w:rPr>
        <w:tab/>
        <w:t xml:space="preserve">כונס הנכסים </w:t>
      </w:r>
      <w:r w:rsidR="00E07A25">
        <w:rPr>
          <w:rFonts w:ascii="Arial" w:hAnsi="Arial" w:hint="cs"/>
          <w:noProof w:val="0"/>
          <w:rtl/>
        </w:rPr>
        <w:t xml:space="preserve">מצידו מסר, </w:t>
      </w:r>
      <w:r>
        <w:rPr>
          <w:rFonts w:ascii="Arial" w:hAnsi="Arial"/>
          <w:noProof w:val="0"/>
          <w:rtl/>
        </w:rPr>
        <w:t xml:space="preserve">כי קופת הכינוס ריקה ולכן גם אם תינתן לעירייה הארכת מועד להגיש תביעת חוב, </w:t>
      </w:r>
      <w:r w:rsidR="00E07A25">
        <w:rPr>
          <w:rFonts w:ascii="Arial" w:hAnsi="Arial" w:hint="cs"/>
          <w:noProof w:val="0"/>
          <w:rtl/>
        </w:rPr>
        <w:t xml:space="preserve">ותביעת החוב אף תאושר, </w:t>
      </w:r>
      <w:r>
        <w:rPr>
          <w:rFonts w:ascii="Arial" w:hAnsi="Arial"/>
          <w:noProof w:val="0"/>
          <w:rtl/>
        </w:rPr>
        <w:t xml:space="preserve">ממילא לא יהיה מקור כספי בקופת הכינוס כדי לשלם לה את החוב. </w:t>
      </w:r>
    </w:p>
    <w:p w:rsidR="00786A80" w:rsidRDefault="00786A80" w:rsidP="00786A80">
      <w:pPr>
        <w:spacing w:line="360" w:lineRule="auto"/>
        <w:ind w:left="720" w:hanging="720"/>
        <w:jc w:val="both"/>
        <w:rPr>
          <w:rFonts w:ascii="Arial" w:hAnsi="Arial"/>
          <w:b/>
          <w:bCs/>
          <w:noProof w:val="0"/>
          <w:sz w:val="26"/>
          <w:szCs w:val="26"/>
          <w:u w:val="single"/>
          <w:rtl/>
        </w:rPr>
      </w:pPr>
    </w:p>
    <w:p w:rsidR="00786A80" w:rsidRDefault="00786A80" w:rsidP="00786A80">
      <w:pPr>
        <w:spacing w:line="360" w:lineRule="auto"/>
        <w:ind w:left="720" w:hanging="720"/>
        <w:jc w:val="both"/>
        <w:rPr>
          <w:rFonts w:ascii="Arial" w:hAnsi="Arial"/>
          <w:b/>
          <w:bCs/>
          <w:noProof w:val="0"/>
          <w:sz w:val="26"/>
          <w:szCs w:val="26"/>
          <w:u w:val="single"/>
          <w:rtl/>
        </w:rPr>
      </w:pPr>
      <w:r>
        <w:rPr>
          <w:rFonts w:ascii="Arial" w:hAnsi="Arial"/>
          <w:b/>
          <w:bCs/>
          <w:noProof w:val="0"/>
          <w:sz w:val="26"/>
          <w:szCs w:val="26"/>
          <w:u w:val="single"/>
          <w:rtl/>
        </w:rPr>
        <w:t>דיון והכרעה:</w:t>
      </w:r>
    </w:p>
    <w:p w:rsidR="00786A80" w:rsidRDefault="00786A80" w:rsidP="00786A80">
      <w:pPr>
        <w:spacing w:line="360" w:lineRule="auto"/>
        <w:ind w:left="720" w:hanging="720"/>
        <w:jc w:val="both"/>
        <w:rPr>
          <w:rFonts w:ascii="Arial" w:hAnsi="Arial"/>
          <w:noProof w:val="0"/>
          <w:rtl/>
        </w:rPr>
      </w:pPr>
    </w:p>
    <w:p w:rsidR="007D7D63" w:rsidRDefault="003D2771" w:rsidP="004B150D">
      <w:pPr>
        <w:spacing w:line="360" w:lineRule="auto"/>
        <w:ind w:left="720" w:hanging="720"/>
        <w:jc w:val="both"/>
        <w:rPr>
          <w:rFonts w:ascii="Arial" w:hAnsi="Arial"/>
          <w:noProof w:val="0"/>
          <w:rtl/>
        </w:rPr>
      </w:pPr>
      <w:r>
        <w:rPr>
          <w:rFonts w:ascii="Arial" w:hAnsi="Arial"/>
          <w:noProof w:val="0"/>
          <w:rtl/>
        </w:rPr>
        <w:t xml:space="preserve">9. </w:t>
      </w:r>
      <w:r>
        <w:rPr>
          <w:rFonts w:ascii="Arial" w:hAnsi="Arial"/>
          <w:noProof w:val="0"/>
          <w:rtl/>
        </w:rPr>
        <w:tab/>
      </w:r>
      <w:r w:rsidR="00FB5103">
        <w:rPr>
          <w:rFonts w:ascii="Arial" w:hAnsi="Arial" w:hint="cs"/>
          <w:noProof w:val="0"/>
          <w:rtl/>
        </w:rPr>
        <w:t>מצויים אנו במצב שבו</w:t>
      </w:r>
      <w:r w:rsidR="004B150D">
        <w:rPr>
          <w:rFonts w:ascii="Arial" w:hAnsi="Arial" w:hint="cs"/>
          <w:noProof w:val="0"/>
          <w:rtl/>
        </w:rPr>
        <w:t xml:space="preserve"> חוב ארנונה המונח לפתחה של חברה שניתן לגביה צו פירוק</w:t>
      </w:r>
      <w:r w:rsidR="00FB5103">
        <w:rPr>
          <w:rFonts w:ascii="Arial" w:hAnsi="Arial" w:hint="cs"/>
          <w:noProof w:val="0"/>
          <w:rtl/>
        </w:rPr>
        <w:t>, מונ</w:t>
      </w:r>
      <w:r w:rsidR="007D7D63">
        <w:rPr>
          <w:rFonts w:ascii="Arial" w:hAnsi="Arial" w:hint="cs"/>
          <w:noProof w:val="0"/>
          <w:rtl/>
        </w:rPr>
        <w:t xml:space="preserve">ע מדיירי הבית המשותף לרשום את זכויותיהם ובכלל זה את הבית המשותף, וזאת לאור סירובה של העירייה להנפיק אישור מתאים לטאבו. </w:t>
      </w:r>
    </w:p>
    <w:p w:rsidR="00786A80" w:rsidRDefault="007D7D63" w:rsidP="004B150D">
      <w:pPr>
        <w:spacing w:line="360" w:lineRule="auto"/>
        <w:ind w:left="720"/>
        <w:jc w:val="both"/>
        <w:rPr>
          <w:rFonts w:ascii="Arial" w:hAnsi="Arial"/>
          <w:noProof w:val="0"/>
          <w:rtl/>
        </w:rPr>
      </w:pPr>
      <w:r>
        <w:rPr>
          <w:rFonts w:ascii="Arial" w:hAnsi="Arial" w:hint="cs"/>
          <w:noProof w:val="0"/>
          <w:rtl/>
        </w:rPr>
        <w:t>ראוי להבהיר כי דיירי הבית המשותף אשר רכשו דירותיהם בהתאם להסכמי מכר שבמסגרתם ניתנה להם התחייבות מצד החברה בהיותה חברה משכנת, לביצוע הרישום הנדרש, הם בבחינת מי "שנקלע</w:t>
      </w:r>
      <w:r w:rsidR="004B150D">
        <w:rPr>
          <w:rFonts w:ascii="Arial" w:hAnsi="Arial" w:hint="cs"/>
          <w:noProof w:val="0"/>
          <w:rtl/>
        </w:rPr>
        <w:t>ו</w:t>
      </w:r>
      <w:r>
        <w:rPr>
          <w:rFonts w:ascii="Arial" w:hAnsi="Arial" w:hint="cs"/>
          <w:noProof w:val="0"/>
          <w:rtl/>
        </w:rPr>
        <w:t xml:space="preserve"> לסיטואציה" ולמעשה מהווים מעין "בני ערובה" במחלוקת. </w:t>
      </w:r>
    </w:p>
    <w:p w:rsidR="005B692C" w:rsidRDefault="005B692C" w:rsidP="005B692C">
      <w:pPr>
        <w:spacing w:line="360" w:lineRule="auto"/>
        <w:jc w:val="both"/>
        <w:rPr>
          <w:rFonts w:ascii="Arial" w:hAnsi="Arial"/>
          <w:noProof w:val="0"/>
          <w:rtl/>
        </w:rPr>
      </w:pPr>
    </w:p>
    <w:p w:rsidR="003D2771" w:rsidRPr="004B150D" w:rsidRDefault="005B692C" w:rsidP="004B150D">
      <w:pPr>
        <w:spacing w:line="360" w:lineRule="auto"/>
        <w:ind w:left="720" w:hanging="720"/>
        <w:jc w:val="both"/>
        <w:rPr>
          <w:rFonts w:ascii="David" w:hAnsi="David"/>
          <w:noProof w:val="0"/>
          <w:rtl/>
        </w:rPr>
      </w:pPr>
      <w:r w:rsidRPr="003D2771">
        <w:rPr>
          <w:rFonts w:ascii="David" w:hAnsi="David"/>
          <w:noProof w:val="0"/>
          <w:rtl/>
        </w:rPr>
        <w:t>10.</w:t>
      </w:r>
      <w:r w:rsidRPr="003D2771">
        <w:rPr>
          <w:rFonts w:ascii="David" w:hAnsi="David"/>
          <w:noProof w:val="0"/>
          <w:rtl/>
        </w:rPr>
        <w:tab/>
      </w:r>
      <w:r w:rsidR="008B4A36" w:rsidRPr="003D2771">
        <w:rPr>
          <w:rFonts w:ascii="David" w:eastAsia="David" w:hAnsi="David"/>
          <w:rtl/>
        </w:rPr>
        <w:t>ב</w:t>
      </w:r>
      <w:hyperlink r:id="rId8" w:history="1">
        <w:r w:rsidR="008B4A36" w:rsidRPr="003D2771">
          <w:rPr>
            <w:rStyle w:val="Hyperlink"/>
            <w:rFonts w:ascii="David" w:eastAsia="David" w:hAnsi="David"/>
            <w:rtl/>
          </w:rPr>
          <w:t>בג"ץ 199/88</w:t>
        </w:r>
      </w:hyperlink>
      <w:r w:rsidR="008B4A36" w:rsidRPr="003D2771">
        <w:rPr>
          <w:rFonts w:ascii="David" w:eastAsia="David" w:hAnsi="David"/>
          <w:rtl/>
        </w:rPr>
        <w:t xml:space="preserve"> </w:t>
      </w:r>
      <w:r w:rsidR="008B4A36" w:rsidRPr="003D2771">
        <w:rPr>
          <w:rFonts w:ascii="David" w:eastAsia="David" w:hAnsi="David"/>
          <w:bCs/>
          <w:rtl/>
        </w:rPr>
        <w:t>קהילת ציון אמריקאית (בפירוק) נ' יו"ר הוועדה המקומית לתכנון ולבנייה</w:t>
      </w:r>
      <w:r w:rsidR="00F76CF3" w:rsidRPr="003D2771">
        <w:rPr>
          <w:rFonts w:ascii="David" w:eastAsia="David" w:hAnsi="David"/>
          <w:rtl/>
        </w:rPr>
        <w:t xml:space="preserve">,  פ"ד מג(1) 89 (1989) </w:t>
      </w:r>
      <w:r w:rsidR="00AF5EE3">
        <w:rPr>
          <w:rFonts w:ascii="David" w:eastAsia="David" w:hAnsi="David" w:hint="cs"/>
          <w:rtl/>
        </w:rPr>
        <w:t xml:space="preserve">(להלן: </w:t>
      </w:r>
      <w:r w:rsidR="00AF5EE3">
        <w:rPr>
          <w:rFonts w:ascii="David" w:eastAsia="David" w:hAnsi="David" w:hint="cs"/>
          <w:b/>
          <w:bCs/>
          <w:rtl/>
        </w:rPr>
        <w:t>"עניין קהילת ציון"</w:t>
      </w:r>
      <w:r w:rsidR="00AF5EE3">
        <w:rPr>
          <w:rFonts w:ascii="David" w:eastAsia="David" w:hAnsi="David" w:hint="cs"/>
          <w:rtl/>
        </w:rPr>
        <w:t xml:space="preserve">) </w:t>
      </w:r>
      <w:r w:rsidR="00F76CF3" w:rsidRPr="003D2771">
        <w:rPr>
          <w:rFonts w:ascii="David" w:eastAsia="David" w:hAnsi="David"/>
          <w:rtl/>
        </w:rPr>
        <w:t xml:space="preserve">נקבע, כי </w:t>
      </w:r>
      <w:r w:rsidR="008B4A36" w:rsidRPr="003D2771">
        <w:rPr>
          <w:rFonts w:ascii="David" w:eastAsia="David" w:hAnsi="David"/>
          <w:rtl/>
        </w:rPr>
        <w:t xml:space="preserve">הוראות </w:t>
      </w:r>
      <w:r w:rsidR="00F76CF3" w:rsidRPr="003D2771">
        <w:rPr>
          <w:rFonts w:ascii="David" w:eastAsia="David" w:hAnsi="David"/>
          <w:rtl/>
        </w:rPr>
        <w:t>הדין</w:t>
      </w:r>
      <w:r w:rsidR="008B4A36" w:rsidRPr="003D2771">
        <w:rPr>
          <w:rFonts w:ascii="David" w:eastAsia="David" w:hAnsi="David"/>
          <w:rtl/>
        </w:rPr>
        <w:t xml:space="preserve"> החלות בפירוק הן בגדר דין מיוחד הגובר על </w:t>
      </w:r>
      <w:r w:rsidR="00F76CF3" w:rsidRPr="003D2771">
        <w:rPr>
          <w:rFonts w:ascii="David" w:eastAsia="David" w:hAnsi="David"/>
          <w:rtl/>
        </w:rPr>
        <w:t>הוראות הדין</w:t>
      </w:r>
      <w:r w:rsidR="004B150D">
        <w:rPr>
          <w:rFonts w:ascii="David" w:eastAsia="David" w:hAnsi="David"/>
          <w:rtl/>
        </w:rPr>
        <w:t xml:space="preserve"> הכלליות הח</w:t>
      </w:r>
      <w:r w:rsidR="00F76CF3" w:rsidRPr="003D2771">
        <w:rPr>
          <w:rFonts w:ascii="David" w:eastAsia="David" w:hAnsi="David"/>
          <w:rtl/>
        </w:rPr>
        <w:t>ל</w:t>
      </w:r>
      <w:r w:rsidR="004B150D">
        <w:rPr>
          <w:rFonts w:ascii="David" w:eastAsia="David" w:hAnsi="David" w:hint="cs"/>
          <w:rtl/>
        </w:rPr>
        <w:t>ו</w:t>
      </w:r>
      <w:r w:rsidR="00F76CF3" w:rsidRPr="003D2771">
        <w:rPr>
          <w:rFonts w:ascii="David" w:eastAsia="David" w:hAnsi="David"/>
          <w:rtl/>
        </w:rPr>
        <w:t>ת על עיריות ובכלל זה הוראת סעיף 324(א) לפקודת העיריות,</w:t>
      </w:r>
      <w:r w:rsidR="004B150D">
        <w:rPr>
          <w:rFonts w:ascii="David" w:eastAsia="David" w:hAnsi="David"/>
          <w:rtl/>
        </w:rPr>
        <w:t xml:space="preserve"> המקנ</w:t>
      </w:r>
      <w:r w:rsidR="004B150D">
        <w:rPr>
          <w:rFonts w:ascii="David" w:eastAsia="David" w:hAnsi="David" w:hint="cs"/>
          <w:rtl/>
        </w:rPr>
        <w:t>ה</w:t>
      </w:r>
      <w:r w:rsidR="008B4A36" w:rsidRPr="003D2771">
        <w:rPr>
          <w:rFonts w:ascii="David" w:eastAsia="David" w:hAnsi="David"/>
          <w:rtl/>
        </w:rPr>
        <w:t xml:space="preserve"> לרשויות א</w:t>
      </w:r>
      <w:r w:rsidR="003D2771" w:rsidRPr="003D2771">
        <w:rPr>
          <w:rFonts w:ascii="David" w:eastAsia="David" w:hAnsi="David"/>
          <w:rtl/>
        </w:rPr>
        <w:t>מצעים פרוצדוראליים לגביית חוב</w:t>
      </w:r>
      <w:r w:rsidR="00F76CF3" w:rsidRPr="003D2771">
        <w:rPr>
          <w:rFonts w:ascii="David" w:eastAsia="David" w:hAnsi="David"/>
          <w:rtl/>
        </w:rPr>
        <w:t xml:space="preserve">. </w:t>
      </w:r>
      <w:r w:rsidR="008B4A36" w:rsidRPr="003D2771">
        <w:rPr>
          <w:rFonts w:ascii="David" w:eastAsia="David" w:hAnsi="David"/>
          <w:rtl/>
        </w:rPr>
        <w:t>לפיכך</w:t>
      </w:r>
      <w:r w:rsidR="00F76CF3" w:rsidRPr="003D2771">
        <w:rPr>
          <w:rFonts w:ascii="David" w:eastAsia="David" w:hAnsi="David"/>
          <w:rtl/>
        </w:rPr>
        <w:t xml:space="preserve">, נקבע כי </w:t>
      </w:r>
      <w:r w:rsidR="008B4A36" w:rsidRPr="003D2771">
        <w:rPr>
          <w:rFonts w:ascii="David" w:eastAsia="David" w:hAnsi="David"/>
          <w:rtl/>
        </w:rPr>
        <w:t xml:space="preserve"> אין ליתן לרשויות מעמד מיוחד על בסיסם</w:t>
      </w:r>
      <w:r w:rsidR="00F76CF3" w:rsidRPr="003D2771">
        <w:rPr>
          <w:rFonts w:ascii="David" w:eastAsia="David" w:hAnsi="David"/>
          <w:rtl/>
        </w:rPr>
        <w:t xml:space="preserve"> של הוראות אלה וכי </w:t>
      </w:r>
      <w:r w:rsidR="008B4A36" w:rsidRPr="004B150D">
        <w:rPr>
          <w:rFonts w:ascii="David" w:eastAsia="David" w:hAnsi="David"/>
          <w:rtl/>
        </w:rPr>
        <w:t>כל עוד נוצר החוב</w:t>
      </w:r>
      <w:r w:rsidR="00F76CF3" w:rsidRPr="004B150D">
        <w:rPr>
          <w:rFonts w:ascii="David" w:eastAsia="David" w:hAnsi="David"/>
          <w:rtl/>
        </w:rPr>
        <w:t xml:space="preserve"> </w:t>
      </w:r>
      <w:r w:rsidR="00F76CF3" w:rsidRPr="004B150D">
        <w:rPr>
          <w:rFonts w:ascii="David" w:eastAsia="David" w:hAnsi="David"/>
          <w:rtl/>
        </w:rPr>
        <w:lastRenderedPageBreak/>
        <w:t>לרשות המקומית (שם דובר בחוב היטל השבחה)</w:t>
      </w:r>
      <w:r w:rsidR="008B4A36" w:rsidRPr="004B150D">
        <w:rPr>
          <w:rFonts w:ascii="David" w:eastAsia="David" w:hAnsi="David"/>
          <w:rtl/>
        </w:rPr>
        <w:t xml:space="preserve"> בטרם נפתחו הליכי הפירוק, מדובר בחוב רגיל </w:t>
      </w:r>
      <w:r w:rsidR="00F76CF3" w:rsidRPr="004B150D">
        <w:rPr>
          <w:rFonts w:ascii="David" w:eastAsia="David" w:hAnsi="David"/>
          <w:rtl/>
        </w:rPr>
        <w:t>בר תביעה</w:t>
      </w:r>
      <w:r w:rsidR="008B4A36" w:rsidRPr="004B150D">
        <w:rPr>
          <w:rFonts w:ascii="David" w:eastAsia="David" w:hAnsi="David"/>
          <w:rtl/>
        </w:rPr>
        <w:t>, אשר יש להגיש בגינו תביעת חוב</w:t>
      </w:r>
      <w:r w:rsidR="00F76CF3" w:rsidRPr="004B150D">
        <w:rPr>
          <w:rFonts w:ascii="David" w:hAnsi="David"/>
          <w:noProof w:val="0"/>
          <w:rtl/>
        </w:rPr>
        <w:t xml:space="preserve">. </w:t>
      </w:r>
    </w:p>
    <w:p w:rsidR="005B692C" w:rsidRDefault="00622A22" w:rsidP="003D2771">
      <w:pPr>
        <w:spacing w:line="360" w:lineRule="auto"/>
        <w:ind w:left="720"/>
        <w:jc w:val="both"/>
        <w:rPr>
          <w:rFonts w:ascii="David" w:hAnsi="David"/>
          <w:noProof w:val="0"/>
          <w:rtl/>
        </w:rPr>
      </w:pPr>
      <w:r w:rsidRPr="003D2771">
        <w:rPr>
          <w:rFonts w:ascii="David" w:hAnsi="David"/>
          <w:noProof w:val="0"/>
          <w:rtl/>
        </w:rPr>
        <w:t xml:space="preserve">בהתאם לכך נקבע שם, כי הרשות המקומית אינה </w:t>
      </w:r>
      <w:r w:rsidRPr="003D2771">
        <w:rPr>
          <w:rFonts w:ascii="David" w:hAnsi="David"/>
          <w:rtl/>
        </w:rPr>
        <w:t xml:space="preserve">יכולה להתנות </w:t>
      </w:r>
      <w:r w:rsidR="003D2771" w:rsidRPr="003D2771">
        <w:rPr>
          <w:rFonts w:ascii="David" w:hAnsi="David"/>
          <w:rtl/>
        </w:rPr>
        <w:t xml:space="preserve">פירעון </w:t>
      </w:r>
      <w:r w:rsidRPr="003D2771">
        <w:rPr>
          <w:rFonts w:ascii="David" w:hAnsi="David"/>
          <w:rtl/>
        </w:rPr>
        <w:t xml:space="preserve">חוב </w:t>
      </w:r>
      <w:r w:rsidR="00E07A25">
        <w:rPr>
          <w:rFonts w:ascii="David" w:hAnsi="David"/>
          <w:rtl/>
        </w:rPr>
        <w:t>של החברה שבפירוק שביצעה מכר מ</w:t>
      </w:r>
      <w:r w:rsidR="003D2771" w:rsidRPr="003D2771">
        <w:rPr>
          <w:rFonts w:ascii="David" w:hAnsi="David"/>
          <w:rtl/>
        </w:rPr>
        <w:t>ק</w:t>
      </w:r>
      <w:r w:rsidR="00E07A25">
        <w:rPr>
          <w:rFonts w:ascii="David" w:hAnsi="David" w:hint="cs"/>
          <w:rtl/>
        </w:rPr>
        <w:t>רק</w:t>
      </w:r>
      <w:r w:rsidR="003D2771" w:rsidRPr="003D2771">
        <w:rPr>
          <w:rFonts w:ascii="David" w:hAnsi="David"/>
          <w:rtl/>
        </w:rPr>
        <w:t xml:space="preserve">עין, </w:t>
      </w:r>
      <w:r w:rsidRPr="003D2771">
        <w:rPr>
          <w:rFonts w:ascii="David" w:hAnsi="David"/>
          <w:rtl/>
        </w:rPr>
        <w:t>בתעודות המעידות על כך כי אין התנגדות לרשום בפנקסי המקרקעין פעולות בגין מימוש זכויות במקרקעין</w:t>
      </w:r>
      <w:r w:rsidRPr="003D2771">
        <w:rPr>
          <w:rFonts w:ascii="David" w:hAnsi="David"/>
          <w:noProof w:val="0"/>
          <w:rtl/>
        </w:rPr>
        <w:t>.</w:t>
      </w:r>
    </w:p>
    <w:p w:rsidR="00BC7730" w:rsidRDefault="00BC7730" w:rsidP="00BC7730">
      <w:pPr>
        <w:spacing w:line="360" w:lineRule="auto"/>
        <w:jc w:val="both"/>
        <w:rPr>
          <w:rFonts w:ascii="David" w:hAnsi="David"/>
          <w:noProof w:val="0"/>
          <w:rtl/>
        </w:rPr>
      </w:pPr>
    </w:p>
    <w:p w:rsidR="00BC7730" w:rsidRPr="00F527CF" w:rsidRDefault="00AF5EE3" w:rsidP="004B150D">
      <w:pPr>
        <w:spacing w:line="360" w:lineRule="auto"/>
        <w:ind w:left="720" w:hanging="720"/>
        <w:jc w:val="both"/>
        <w:rPr>
          <w:rFonts w:ascii="David" w:hAnsi="David"/>
          <w:noProof w:val="0"/>
          <w:rtl/>
        </w:rPr>
      </w:pPr>
      <w:r w:rsidRPr="00F527CF">
        <w:rPr>
          <w:rFonts w:ascii="David" w:hAnsi="David" w:hint="cs"/>
          <w:noProof w:val="0"/>
          <w:rtl/>
        </w:rPr>
        <w:t>11.</w:t>
      </w:r>
      <w:r w:rsidRPr="00F527CF">
        <w:rPr>
          <w:rFonts w:ascii="David" w:hAnsi="David" w:hint="cs"/>
          <w:noProof w:val="0"/>
          <w:rtl/>
        </w:rPr>
        <w:tab/>
      </w:r>
      <w:r w:rsidRPr="00F527CF">
        <w:rPr>
          <w:rFonts w:ascii="David" w:hAnsi="David"/>
          <w:noProof w:val="0"/>
          <w:rtl/>
        </w:rPr>
        <w:t>ב</w:t>
      </w:r>
      <w:hyperlink r:id="rId9" w:history="1">
        <w:r w:rsidRPr="00F527CF">
          <w:rPr>
            <w:rStyle w:val="Hyperlink"/>
            <w:rFonts w:ascii="David" w:hAnsi="David"/>
            <w:noProof w:val="0"/>
            <w:color w:val="auto"/>
            <w:u w:val="none"/>
            <w:rtl/>
          </w:rPr>
          <w:t>בג"ץ 7009/04</w:t>
        </w:r>
      </w:hyperlink>
      <w:r w:rsidRPr="00F527CF">
        <w:rPr>
          <w:rFonts w:ascii="David" w:hAnsi="David"/>
          <w:noProof w:val="0"/>
          <w:rtl/>
        </w:rPr>
        <w:t xml:space="preserve"> </w:t>
      </w:r>
      <w:r w:rsidRPr="00F527CF">
        <w:rPr>
          <w:rFonts w:ascii="David" w:hAnsi="David"/>
          <w:b/>
          <w:bCs/>
          <w:noProof w:val="0"/>
          <w:rtl/>
        </w:rPr>
        <w:t>עיריית הרצליה נ' היועץ המשפטי לממשלה</w:t>
      </w:r>
      <w:r w:rsidRPr="00F527CF">
        <w:rPr>
          <w:rFonts w:ascii="David" w:hAnsi="David"/>
          <w:noProof w:val="0"/>
          <w:rtl/>
        </w:rPr>
        <w:t>, פ"ד סו(3) 593 (2014)</w:t>
      </w:r>
      <w:r w:rsidRPr="00F527CF">
        <w:rPr>
          <w:rFonts w:ascii="David" w:hAnsi="David" w:hint="cs"/>
          <w:noProof w:val="0"/>
          <w:rtl/>
        </w:rPr>
        <w:t xml:space="preserve"> (להלן: </w:t>
      </w:r>
      <w:r w:rsidRPr="00F527CF">
        <w:rPr>
          <w:rFonts w:ascii="David" w:hAnsi="David" w:hint="cs"/>
          <w:b/>
          <w:bCs/>
          <w:noProof w:val="0"/>
          <w:rtl/>
        </w:rPr>
        <w:t>"עניין הרצליה"</w:t>
      </w:r>
      <w:r w:rsidRPr="00F527CF">
        <w:rPr>
          <w:rFonts w:ascii="David" w:hAnsi="David" w:hint="cs"/>
          <w:noProof w:val="0"/>
          <w:rtl/>
        </w:rPr>
        <w:t>) נקבע</w:t>
      </w:r>
      <w:r w:rsidR="004B150D">
        <w:rPr>
          <w:rFonts w:ascii="David" w:hAnsi="David" w:hint="cs"/>
          <w:noProof w:val="0"/>
          <w:rtl/>
        </w:rPr>
        <w:t>,</w:t>
      </w:r>
      <w:r w:rsidRPr="00F527CF">
        <w:rPr>
          <w:rFonts w:ascii="David" w:hAnsi="David" w:hint="cs"/>
          <w:noProof w:val="0"/>
          <w:rtl/>
        </w:rPr>
        <w:t xml:space="preserve"> כי </w:t>
      </w:r>
      <w:r w:rsidRPr="00F527CF">
        <w:rPr>
          <w:rtl/>
        </w:rPr>
        <w:t xml:space="preserve">סעיף 324(א) לפקודת העיריות וסעיף 10(א) לתוספת השלישית אינם מקנים מעמד של נושה מובטח לרשויות בגין חובות ארנונה והיטל השבחה. </w:t>
      </w:r>
      <w:r w:rsidR="004B150D">
        <w:rPr>
          <w:rFonts w:hint="cs"/>
          <w:rtl/>
        </w:rPr>
        <w:t xml:space="preserve">כן נקבע כי </w:t>
      </w:r>
      <w:r w:rsidRPr="00F527CF">
        <w:rPr>
          <w:rtl/>
        </w:rPr>
        <w:t>מדובר בהוראות הנסוגות מפני סדרי הנשייה הרגילים. זאת, הן בהליכי חדלות פירעון קולקטיביים</w:t>
      </w:r>
      <w:r w:rsidRPr="00F527CF">
        <w:rPr>
          <w:rFonts w:hint="cs"/>
          <w:rtl/>
        </w:rPr>
        <w:t xml:space="preserve">, </w:t>
      </w:r>
      <w:r w:rsidR="004B150D">
        <w:rPr>
          <w:rFonts w:hint="cs"/>
          <w:rtl/>
        </w:rPr>
        <w:t xml:space="preserve">דהיינו </w:t>
      </w:r>
      <w:r w:rsidRPr="00F527CF">
        <w:rPr>
          <w:rtl/>
        </w:rPr>
        <w:t>פירוק ופשיטת רגל</w:t>
      </w:r>
      <w:r w:rsidR="004B150D">
        <w:rPr>
          <w:rFonts w:hint="cs"/>
          <w:rtl/>
        </w:rPr>
        <w:t>,</w:t>
      </w:r>
      <w:r w:rsidRPr="00F527CF">
        <w:rPr>
          <w:rtl/>
        </w:rPr>
        <w:t xml:space="preserve"> </w:t>
      </w:r>
      <w:r w:rsidRPr="00F527CF">
        <w:rPr>
          <w:rFonts w:hint="cs"/>
          <w:rtl/>
        </w:rPr>
        <w:t>ו</w:t>
      </w:r>
      <w:r w:rsidRPr="00F527CF">
        <w:rPr>
          <w:rtl/>
        </w:rPr>
        <w:t>הן בהליכי כינוס נכסים הנערכים מחוץ להליכי חדלות פירעון</w:t>
      </w:r>
      <w:r w:rsidRPr="00F527CF">
        <w:rPr>
          <w:rFonts w:ascii="David" w:hAnsi="David" w:hint="cs"/>
          <w:noProof w:val="0"/>
          <w:rtl/>
        </w:rPr>
        <w:t>.</w:t>
      </w:r>
    </w:p>
    <w:p w:rsidR="00AF5EE3" w:rsidRDefault="00AF5EE3" w:rsidP="00AF5EE3">
      <w:pPr>
        <w:spacing w:line="360" w:lineRule="auto"/>
        <w:ind w:left="720" w:hanging="720"/>
        <w:jc w:val="both"/>
        <w:rPr>
          <w:rFonts w:ascii="David" w:hAnsi="David"/>
          <w:noProof w:val="0"/>
          <w:rtl/>
        </w:rPr>
      </w:pPr>
    </w:p>
    <w:p w:rsidR="00AF5EE3" w:rsidRDefault="00AF5EE3" w:rsidP="006C04DB">
      <w:pPr>
        <w:spacing w:line="360" w:lineRule="auto"/>
        <w:ind w:left="720" w:hanging="720"/>
        <w:jc w:val="both"/>
        <w:rPr>
          <w:rFonts w:ascii="David" w:hAnsi="David"/>
          <w:noProof w:val="0"/>
          <w:rtl/>
        </w:rPr>
      </w:pPr>
      <w:r w:rsidRPr="00F527CF">
        <w:rPr>
          <w:rFonts w:ascii="David" w:hAnsi="David"/>
          <w:noProof w:val="0"/>
          <w:rtl/>
        </w:rPr>
        <w:t xml:space="preserve">12. </w:t>
      </w:r>
      <w:r w:rsidRPr="00F527CF">
        <w:rPr>
          <w:rFonts w:ascii="David" w:hAnsi="David"/>
          <w:noProof w:val="0"/>
          <w:rtl/>
        </w:rPr>
        <w:tab/>
      </w:r>
      <w:r w:rsidR="00F527CF" w:rsidRPr="00F527CF">
        <w:rPr>
          <w:rFonts w:ascii="David" w:hAnsi="David"/>
          <w:noProof w:val="0"/>
          <w:rtl/>
        </w:rPr>
        <w:t xml:space="preserve">לכאורה, לאור </w:t>
      </w:r>
      <w:r w:rsidRPr="00F527CF">
        <w:rPr>
          <w:rFonts w:ascii="David" w:hAnsi="David"/>
          <w:noProof w:val="0"/>
          <w:rtl/>
        </w:rPr>
        <w:t>פסקי הדין שניתנו ב</w:t>
      </w:r>
      <w:r w:rsidRPr="00F527CF">
        <w:rPr>
          <w:rFonts w:ascii="David" w:hAnsi="David"/>
          <w:b/>
          <w:bCs/>
          <w:noProof w:val="0"/>
          <w:rtl/>
        </w:rPr>
        <w:t xml:space="preserve">עניין קהילת ציון </w:t>
      </w:r>
      <w:r w:rsidRPr="00F527CF">
        <w:rPr>
          <w:rFonts w:ascii="David" w:hAnsi="David"/>
          <w:noProof w:val="0"/>
          <w:rtl/>
        </w:rPr>
        <w:t>וב</w:t>
      </w:r>
      <w:r w:rsidRPr="00F527CF">
        <w:rPr>
          <w:rFonts w:ascii="David" w:hAnsi="David"/>
          <w:b/>
          <w:bCs/>
          <w:noProof w:val="0"/>
          <w:rtl/>
        </w:rPr>
        <w:t>עניין הרצליה</w:t>
      </w:r>
      <w:r w:rsidRPr="00F527CF">
        <w:rPr>
          <w:rFonts w:ascii="David" w:hAnsi="David"/>
          <w:noProof w:val="0"/>
          <w:rtl/>
        </w:rPr>
        <w:t>, העירייה אינה יכולה להתנות את הנפקת האישור הנדרש בסילוק החוב כלפיה</w:t>
      </w:r>
      <w:r w:rsidR="00F527CF" w:rsidRPr="00F527CF">
        <w:rPr>
          <w:rFonts w:ascii="David" w:hAnsi="David"/>
          <w:noProof w:val="0"/>
          <w:rtl/>
        </w:rPr>
        <w:t>. דא עקא, שבהמשך נקבע על ידי בית המשפט</w:t>
      </w:r>
      <w:r w:rsidR="006C04DB">
        <w:rPr>
          <w:rFonts w:ascii="David" w:hAnsi="David" w:hint="cs"/>
          <w:noProof w:val="0"/>
          <w:rtl/>
        </w:rPr>
        <w:t xml:space="preserve"> העליון (</w:t>
      </w:r>
      <w:r w:rsidR="007C72ED">
        <w:rPr>
          <w:rFonts w:ascii="David" w:hAnsi="David" w:hint="cs"/>
          <w:noProof w:val="0"/>
          <w:rtl/>
        </w:rPr>
        <w:t xml:space="preserve">מפי </w:t>
      </w:r>
      <w:r w:rsidR="006C04DB">
        <w:rPr>
          <w:rFonts w:ascii="David" w:hAnsi="David" w:hint="cs"/>
          <w:noProof w:val="0"/>
          <w:rtl/>
        </w:rPr>
        <w:t>כב' השופט עמית נתן את פסק הדין העיקרי ואליו הצטרפו כב' השופטים ברון ואלרון)</w:t>
      </w:r>
      <w:r w:rsidR="00F527CF" w:rsidRPr="00F527CF">
        <w:rPr>
          <w:rFonts w:ascii="David" w:hAnsi="David"/>
          <w:noProof w:val="0"/>
          <w:rtl/>
        </w:rPr>
        <w:t xml:space="preserve"> במסגרת </w:t>
      </w:r>
      <w:hyperlink r:id="rId10" w:history="1">
        <w:r w:rsidR="00F527CF" w:rsidRPr="00F527CF">
          <w:rPr>
            <w:rStyle w:val="Hyperlink"/>
            <w:rFonts w:ascii="David" w:hAnsi="David"/>
            <w:color w:val="auto"/>
            <w:u w:val="none"/>
            <w:rtl/>
          </w:rPr>
          <w:t>ע"א 4260/15</w:t>
        </w:r>
      </w:hyperlink>
      <w:r w:rsidR="00F527CF" w:rsidRPr="00F527CF">
        <w:rPr>
          <w:rFonts w:ascii="David" w:hAnsi="David"/>
          <w:rtl/>
        </w:rPr>
        <w:t xml:space="preserve"> </w:t>
      </w:r>
      <w:r w:rsidR="00F527CF" w:rsidRPr="00F527CF">
        <w:rPr>
          <w:rFonts w:ascii="David" w:hAnsi="David"/>
          <w:b/>
          <w:bCs/>
          <w:rtl/>
        </w:rPr>
        <w:t>אליעזר נ' עיריית הוד השרון</w:t>
      </w:r>
      <w:r w:rsidR="00F527CF" w:rsidRPr="00F527CF">
        <w:rPr>
          <w:rFonts w:ascii="David" w:hAnsi="David"/>
          <w:rtl/>
        </w:rPr>
        <w:t xml:space="preserve"> (11.4.</w:t>
      </w:r>
      <w:r w:rsidR="00F527CF">
        <w:rPr>
          <w:rFonts w:ascii="David" w:hAnsi="David" w:hint="cs"/>
          <w:rtl/>
        </w:rPr>
        <w:t>2018</w:t>
      </w:r>
      <w:r w:rsidR="00F527CF" w:rsidRPr="00F527CF">
        <w:rPr>
          <w:rFonts w:ascii="David" w:hAnsi="David"/>
          <w:rtl/>
        </w:rPr>
        <w:t>)</w:t>
      </w:r>
      <w:r w:rsidR="006C04DB">
        <w:rPr>
          <w:rFonts w:ascii="David" w:hAnsi="David" w:hint="cs"/>
          <w:rtl/>
        </w:rPr>
        <w:t xml:space="preserve"> (להלן: </w:t>
      </w:r>
      <w:r w:rsidR="006C04DB">
        <w:rPr>
          <w:rFonts w:ascii="David" w:hAnsi="David" w:hint="cs"/>
          <w:b/>
          <w:bCs/>
          <w:rtl/>
        </w:rPr>
        <w:t>"עניין אליע</w:t>
      </w:r>
      <w:r w:rsidR="004E34A1">
        <w:rPr>
          <w:rFonts w:ascii="David" w:hAnsi="David" w:hint="cs"/>
          <w:b/>
          <w:bCs/>
          <w:rtl/>
        </w:rPr>
        <w:t>זר"</w:t>
      </w:r>
      <w:r w:rsidR="00F527CF">
        <w:rPr>
          <w:rFonts w:ascii="David" w:hAnsi="David" w:hint="cs"/>
          <w:noProof w:val="0"/>
          <w:rtl/>
        </w:rPr>
        <w:t xml:space="preserve">, כי אין </w:t>
      </w:r>
      <w:r w:rsidR="00F527CF">
        <w:rPr>
          <w:rFonts w:ascii="Century" w:hAnsi="Century"/>
          <w:rtl/>
        </w:rPr>
        <w:t>בתכלי</w:t>
      </w:r>
      <w:r w:rsidR="007C72ED">
        <w:rPr>
          <w:rFonts w:ascii="Century" w:hAnsi="Century" w:hint="cs"/>
          <w:rtl/>
        </w:rPr>
        <w:t>ו</w:t>
      </w:r>
      <w:r w:rsidR="00F527CF">
        <w:rPr>
          <w:rFonts w:ascii="Century" w:hAnsi="Century"/>
          <w:rtl/>
        </w:rPr>
        <w:t xml:space="preserve">ת </w:t>
      </w:r>
      <w:r w:rsidR="00F527CF">
        <w:rPr>
          <w:rFonts w:ascii="Century" w:hAnsi="Century" w:hint="cs"/>
          <w:rtl/>
        </w:rPr>
        <w:t>ו</w:t>
      </w:r>
      <w:r w:rsidR="00F527CF">
        <w:rPr>
          <w:rFonts w:ascii="Century" w:hAnsi="Century"/>
          <w:rtl/>
        </w:rPr>
        <w:t xml:space="preserve">בהלכות </w:t>
      </w:r>
      <w:r w:rsidR="00F527CF">
        <w:rPr>
          <w:rFonts w:ascii="Century" w:hAnsi="Century" w:hint="cs"/>
          <w:rtl/>
        </w:rPr>
        <w:t>שנקבעו</w:t>
      </w:r>
      <w:r w:rsidR="00F527CF">
        <w:rPr>
          <w:rFonts w:ascii="Century" w:hAnsi="Century"/>
          <w:rtl/>
        </w:rPr>
        <w:t xml:space="preserve"> </w:t>
      </w:r>
      <w:r w:rsidR="00F527CF" w:rsidRPr="00F527CF">
        <w:rPr>
          <w:rFonts w:ascii="David" w:hAnsi="David"/>
          <w:noProof w:val="0"/>
          <w:rtl/>
        </w:rPr>
        <w:t>ב</w:t>
      </w:r>
      <w:r w:rsidR="00F527CF" w:rsidRPr="00F527CF">
        <w:rPr>
          <w:rFonts w:ascii="David" w:hAnsi="David"/>
          <w:b/>
          <w:bCs/>
          <w:noProof w:val="0"/>
          <w:rtl/>
        </w:rPr>
        <w:t xml:space="preserve">עניין קהילת ציון </w:t>
      </w:r>
      <w:r w:rsidR="00F527CF" w:rsidRPr="00F527CF">
        <w:rPr>
          <w:rFonts w:ascii="David" w:hAnsi="David"/>
          <w:noProof w:val="0"/>
          <w:rtl/>
        </w:rPr>
        <w:t>וב</w:t>
      </w:r>
      <w:r w:rsidR="00F527CF" w:rsidRPr="00F527CF">
        <w:rPr>
          <w:rFonts w:ascii="David" w:hAnsi="David"/>
          <w:b/>
          <w:bCs/>
          <w:noProof w:val="0"/>
          <w:rtl/>
        </w:rPr>
        <w:t>עניין הרצליה</w:t>
      </w:r>
      <w:r w:rsidR="00F527CF">
        <w:rPr>
          <w:rFonts w:ascii="Century" w:hAnsi="Century"/>
          <w:rtl/>
        </w:rPr>
        <w:t xml:space="preserve"> המבוססות על עקרון השוויון בין הנושים והחשש לגריעה מ</w:t>
      </w:r>
      <w:r w:rsidR="00F527CF">
        <w:rPr>
          <w:rtl/>
        </w:rPr>
        <w:t xml:space="preserve">נכסי קופת הכינוס/פירוק, </w:t>
      </w:r>
      <w:r w:rsidR="00F527CF">
        <w:rPr>
          <w:rFonts w:ascii="Century" w:hAnsi="Century"/>
          <w:rtl/>
        </w:rPr>
        <w:t>כדי ליתן מענה לסוגיה</w:t>
      </w:r>
      <w:r w:rsidR="00F527CF">
        <w:rPr>
          <w:rFonts w:ascii="David" w:hAnsi="David" w:hint="cs"/>
          <w:noProof w:val="0"/>
          <w:rtl/>
        </w:rPr>
        <w:t xml:space="preserve"> שבה מדובר בעסקה שנעשתה טרם תחילת הליכי חדלות הפירעון</w:t>
      </w:r>
      <w:r w:rsidR="006C04DB">
        <w:rPr>
          <w:rFonts w:ascii="David" w:hAnsi="David" w:hint="cs"/>
          <w:noProof w:val="0"/>
          <w:rtl/>
        </w:rPr>
        <w:t xml:space="preserve"> (פסקה 19 לפסק דינו של כב' השופט עמית)</w:t>
      </w:r>
      <w:r w:rsidR="007C72ED">
        <w:rPr>
          <w:rFonts w:ascii="David" w:hAnsi="David" w:hint="cs"/>
          <w:noProof w:val="0"/>
          <w:rtl/>
        </w:rPr>
        <w:t>.</w:t>
      </w:r>
    </w:p>
    <w:p w:rsidR="006C04DB" w:rsidRDefault="006C04DB" w:rsidP="006C04DB">
      <w:pPr>
        <w:spacing w:line="360" w:lineRule="auto"/>
        <w:ind w:left="720"/>
        <w:jc w:val="both"/>
        <w:rPr>
          <w:rFonts w:ascii="David" w:hAnsi="David"/>
          <w:noProof w:val="0"/>
          <w:rtl/>
        </w:rPr>
      </w:pPr>
      <w:r>
        <w:rPr>
          <w:rFonts w:ascii="David" w:hAnsi="David" w:hint="cs"/>
          <w:noProof w:val="0"/>
          <w:rtl/>
        </w:rPr>
        <w:t>כך, הובהר על כב' השופט עמית, כי:</w:t>
      </w:r>
    </w:p>
    <w:p w:rsidR="006C04DB" w:rsidRDefault="006C04DB" w:rsidP="006C04DB">
      <w:pPr>
        <w:spacing w:line="360" w:lineRule="auto"/>
        <w:ind w:left="720" w:hanging="720"/>
        <w:jc w:val="both"/>
        <w:rPr>
          <w:rFonts w:ascii="David" w:hAnsi="David"/>
          <w:noProof w:val="0"/>
          <w:rtl/>
        </w:rPr>
      </w:pPr>
    </w:p>
    <w:p w:rsidR="006C04DB" w:rsidRDefault="006C04DB" w:rsidP="006C04DB">
      <w:pPr>
        <w:spacing w:line="360" w:lineRule="auto"/>
        <w:ind w:left="1440"/>
        <w:jc w:val="both"/>
        <w:rPr>
          <w:rFonts w:ascii="David" w:hAnsi="David"/>
          <w:b/>
          <w:bCs/>
          <w:rtl/>
        </w:rPr>
      </w:pPr>
      <w:r>
        <w:rPr>
          <w:rFonts w:ascii="David" w:hAnsi="David" w:hint="cs"/>
          <w:b/>
          <w:bCs/>
          <w:rtl/>
        </w:rPr>
        <w:t>"</w:t>
      </w:r>
      <w:r w:rsidRPr="006C04DB">
        <w:rPr>
          <w:rFonts w:ascii="David" w:hAnsi="David"/>
          <w:b/>
          <w:bCs/>
          <w:rtl/>
        </w:rPr>
        <w:t>בעניין קהילת ציון נמכר נכס מקרקעין - שעליו רבץ חוב בגין היטל השבחה עקב אישור תכנית - כחלק מהליך פשיטת הרגל, ומכירתו נועדה להעשיר את קופת הכינוס תוך חלוקת התמורה בין הנושים. לא כך במקרה דנן, שהסכם המכירה נחתם  לפני שהמוכר נכנס להליכי פשיטת רגל, כך שקופת הכינוס לא התעשרה כתוצאה ממכירת הנכס. הוועדה המקומית אינה נושה מובטח או מועדף, ומכאן, שהמקרה שבפנינו אינו מעורר שאלות הנוגעות לשוויון בין הנושים או להעשרה או לפגיעה ישירה בקופת הכינוס, כך שלפחות חלק מהשיקולים ה"קלאסיים" הנוגעים לפשיטת רגל אינם רלוונטיים להכרעה</w:t>
      </w:r>
      <w:r>
        <w:rPr>
          <w:rFonts w:ascii="David" w:hAnsi="David" w:hint="cs"/>
          <w:b/>
          <w:bCs/>
          <w:rtl/>
        </w:rPr>
        <w:t>"</w:t>
      </w:r>
      <w:r w:rsidR="007C72ED">
        <w:rPr>
          <w:rFonts w:ascii="David" w:hAnsi="David" w:hint="cs"/>
          <w:b/>
          <w:bCs/>
          <w:rtl/>
        </w:rPr>
        <w:t>.</w:t>
      </w:r>
    </w:p>
    <w:p w:rsidR="006C04DB" w:rsidRPr="006C04DB" w:rsidRDefault="006C04DB" w:rsidP="006C04DB">
      <w:pPr>
        <w:spacing w:line="360" w:lineRule="auto"/>
        <w:jc w:val="both"/>
        <w:rPr>
          <w:rFonts w:ascii="David" w:hAnsi="David"/>
          <w:noProof w:val="0"/>
          <w:rtl/>
        </w:rPr>
      </w:pPr>
      <w:r>
        <w:rPr>
          <w:rFonts w:ascii="David" w:hAnsi="David"/>
          <w:b/>
          <w:bCs/>
          <w:rtl/>
        </w:rPr>
        <w:tab/>
      </w:r>
      <w:r>
        <w:rPr>
          <w:rFonts w:ascii="David" w:hAnsi="David" w:hint="cs"/>
          <w:rtl/>
        </w:rPr>
        <w:t>(שם, פסקה 18).</w:t>
      </w:r>
    </w:p>
    <w:p w:rsidR="00786A80" w:rsidRDefault="00786A80" w:rsidP="00786A80">
      <w:pPr>
        <w:spacing w:line="360" w:lineRule="auto"/>
        <w:ind w:left="720" w:hanging="720"/>
        <w:jc w:val="both"/>
        <w:rPr>
          <w:rFonts w:ascii="Arial" w:hAnsi="Arial"/>
          <w:noProof w:val="0"/>
          <w:rtl/>
        </w:rPr>
      </w:pPr>
    </w:p>
    <w:p w:rsidR="00622E8E" w:rsidRPr="00622E8E" w:rsidRDefault="006C04DB" w:rsidP="00622E8E">
      <w:pPr>
        <w:spacing w:line="360" w:lineRule="auto"/>
        <w:ind w:left="720" w:hanging="720"/>
        <w:jc w:val="both"/>
        <w:rPr>
          <w:rFonts w:ascii="David" w:hAnsi="David"/>
          <w:noProof w:val="0"/>
          <w:rtl/>
        </w:rPr>
      </w:pPr>
      <w:r w:rsidRPr="00622E8E">
        <w:rPr>
          <w:rFonts w:ascii="David" w:hAnsi="David"/>
          <w:noProof w:val="0"/>
          <w:rtl/>
        </w:rPr>
        <w:lastRenderedPageBreak/>
        <w:t>13.</w:t>
      </w:r>
      <w:r w:rsidRPr="00622E8E">
        <w:rPr>
          <w:rFonts w:ascii="David" w:hAnsi="David"/>
          <w:noProof w:val="0"/>
          <w:rtl/>
        </w:rPr>
        <w:tab/>
      </w:r>
      <w:r w:rsidR="00622E8E" w:rsidRPr="00622E8E">
        <w:rPr>
          <w:rFonts w:ascii="David" w:hAnsi="David"/>
          <w:noProof w:val="0"/>
          <w:rtl/>
        </w:rPr>
        <w:t>בתוך כך, נפסק ב</w:t>
      </w:r>
      <w:r w:rsidR="00622E8E" w:rsidRPr="00622E8E">
        <w:rPr>
          <w:rFonts w:ascii="David" w:hAnsi="David"/>
          <w:b/>
          <w:bCs/>
          <w:noProof w:val="0"/>
          <w:rtl/>
        </w:rPr>
        <w:t>עניין אליעזר</w:t>
      </w:r>
      <w:r w:rsidR="00622E8E" w:rsidRPr="00622E8E">
        <w:rPr>
          <w:rFonts w:ascii="David" w:hAnsi="David"/>
          <w:noProof w:val="0"/>
          <w:rtl/>
        </w:rPr>
        <w:t xml:space="preserve"> כי </w:t>
      </w:r>
      <w:r w:rsidR="00622E8E" w:rsidRPr="00622E8E">
        <w:rPr>
          <w:rFonts w:ascii="David" w:hAnsi="David"/>
          <w:rtl/>
        </w:rPr>
        <w:t xml:space="preserve">מקום </w:t>
      </w:r>
      <w:r w:rsidR="00622E8E">
        <w:rPr>
          <w:rFonts w:ascii="David" w:hAnsi="David" w:hint="cs"/>
          <w:rtl/>
        </w:rPr>
        <w:t>ש</w:t>
      </w:r>
      <w:r w:rsidR="00622E8E" w:rsidRPr="00622E8E">
        <w:rPr>
          <w:rFonts w:ascii="David" w:hAnsi="David"/>
          <w:rtl/>
        </w:rPr>
        <w:t xml:space="preserve">בו </w:t>
      </w:r>
      <w:r w:rsidR="00622E8E">
        <w:rPr>
          <w:rFonts w:ascii="David" w:hAnsi="David" w:hint="cs"/>
          <w:rtl/>
        </w:rPr>
        <w:t>מדובר בנכס שנמכר</w:t>
      </w:r>
      <w:r w:rsidR="00622E8E" w:rsidRPr="00622E8E">
        <w:rPr>
          <w:rFonts w:ascii="David" w:hAnsi="David"/>
          <w:rtl/>
        </w:rPr>
        <w:t xml:space="preserve"> טרם כניסת המוכר להליכי פשיטת רגל והמוכר התחייב לשאת בהיטל השבחה, אין </w:t>
      </w:r>
      <w:r w:rsidR="007C72ED">
        <w:rPr>
          <w:rFonts w:ascii="David" w:hAnsi="David" w:hint="cs"/>
          <w:rtl/>
        </w:rPr>
        <w:t xml:space="preserve">הרשות </w:t>
      </w:r>
      <w:r w:rsidR="00622E8E" w:rsidRPr="00622E8E">
        <w:rPr>
          <w:rFonts w:ascii="David" w:hAnsi="David"/>
          <w:rtl/>
        </w:rPr>
        <w:t>הוועדה המקומית חייבת ליתן לרוכש אישור לצורך השלמת הרישום כל עוד לא שולם היטל ההשבחה</w:t>
      </w:r>
      <w:r w:rsidR="00622E8E">
        <w:rPr>
          <w:rFonts w:ascii="David" w:hAnsi="David" w:hint="cs"/>
          <w:noProof w:val="0"/>
          <w:rtl/>
        </w:rPr>
        <w:t>.</w:t>
      </w:r>
    </w:p>
    <w:p w:rsidR="00622E8E" w:rsidRDefault="00622E8E" w:rsidP="004E34A1">
      <w:pPr>
        <w:spacing w:line="360" w:lineRule="auto"/>
        <w:ind w:left="720" w:hanging="720"/>
        <w:jc w:val="both"/>
        <w:rPr>
          <w:rFonts w:ascii="Arial" w:hAnsi="Arial"/>
          <w:noProof w:val="0"/>
          <w:rtl/>
        </w:rPr>
      </w:pPr>
    </w:p>
    <w:p w:rsidR="006C04DB" w:rsidRDefault="00622E8E" w:rsidP="006A5DE8">
      <w:pPr>
        <w:spacing w:line="360" w:lineRule="auto"/>
        <w:ind w:left="720" w:hanging="720"/>
        <w:jc w:val="both"/>
        <w:rPr>
          <w:rFonts w:ascii="Arial" w:hAnsi="Arial"/>
          <w:noProof w:val="0"/>
          <w:rtl/>
        </w:rPr>
      </w:pPr>
      <w:r>
        <w:rPr>
          <w:rFonts w:ascii="Arial" w:hAnsi="Arial" w:hint="cs"/>
          <w:noProof w:val="0"/>
          <w:rtl/>
        </w:rPr>
        <w:t>14.</w:t>
      </w:r>
      <w:r>
        <w:rPr>
          <w:rFonts w:ascii="Arial" w:hAnsi="Arial" w:hint="cs"/>
          <w:noProof w:val="0"/>
          <w:rtl/>
        </w:rPr>
        <w:tab/>
        <w:t xml:space="preserve">דומה כי נסיבות המקרה שלפני מתאימות בשינויים המחויבים לאלה שהתרחשו </w:t>
      </w:r>
      <w:r w:rsidRPr="00622E8E">
        <w:rPr>
          <w:rFonts w:ascii="Arial" w:hAnsi="Arial" w:hint="cs"/>
          <w:noProof w:val="0"/>
          <w:rtl/>
        </w:rPr>
        <w:t>ב</w:t>
      </w:r>
      <w:r>
        <w:rPr>
          <w:rFonts w:ascii="Arial" w:hAnsi="Arial" w:hint="cs"/>
          <w:b/>
          <w:bCs/>
          <w:noProof w:val="0"/>
          <w:rtl/>
        </w:rPr>
        <w:t>עניין אליעזר</w:t>
      </w:r>
      <w:r>
        <w:rPr>
          <w:rFonts w:ascii="Arial" w:hAnsi="Arial" w:hint="cs"/>
          <w:noProof w:val="0"/>
          <w:rtl/>
        </w:rPr>
        <w:t>. בשני המקרים מדובר באישור נדרש ל</w:t>
      </w:r>
      <w:r w:rsidR="006A5DE8">
        <w:rPr>
          <w:rFonts w:ascii="Arial" w:hAnsi="Arial" w:hint="cs"/>
          <w:noProof w:val="0"/>
          <w:rtl/>
        </w:rPr>
        <w:t>לשכת רישום המקרקעין,</w:t>
      </w:r>
      <w:r>
        <w:rPr>
          <w:rFonts w:ascii="Arial" w:hAnsi="Arial" w:hint="cs"/>
          <w:noProof w:val="0"/>
          <w:rtl/>
        </w:rPr>
        <w:t xml:space="preserve"> </w:t>
      </w:r>
      <w:r w:rsidR="003F6C1F">
        <w:rPr>
          <w:rFonts w:ascii="Arial" w:hAnsi="Arial" w:hint="cs"/>
          <w:noProof w:val="0"/>
          <w:rtl/>
        </w:rPr>
        <w:t xml:space="preserve">לצורך השלמת רישום, </w:t>
      </w:r>
      <w:r>
        <w:rPr>
          <w:rFonts w:ascii="Arial" w:hAnsi="Arial" w:hint="cs"/>
          <w:noProof w:val="0"/>
          <w:rtl/>
        </w:rPr>
        <w:t xml:space="preserve">בשל חוב לרשות (כאן מדובר בחוב ארנונה) בגין </w:t>
      </w:r>
      <w:r w:rsidRPr="007C72ED">
        <w:rPr>
          <w:rFonts w:ascii="Arial" w:hAnsi="Arial" w:hint="cs"/>
          <w:b/>
          <w:bCs/>
          <w:noProof w:val="0"/>
          <w:rtl/>
        </w:rPr>
        <w:t>עסקה שנעשתה עוד טרם הליכי חדלות הפירעון</w:t>
      </w:r>
      <w:r>
        <w:rPr>
          <w:rFonts w:ascii="Arial" w:hAnsi="Arial" w:hint="cs"/>
          <w:noProof w:val="0"/>
          <w:rtl/>
        </w:rPr>
        <w:t>.</w:t>
      </w:r>
      <w:r w:rsidR="003F6C1F">
        <w:rPr>
          <w:rFonts w:ascii="Arial" w:hAnsi="Arial" w:hint="cs"/>
          <w:noProof w:val="0"/>
          <w:rtl/>
        </w:rPr>
        <w:t xml:space="preserve"> </w:t>
      </w:r>
      <w:r w:rsidR="007C72ED">
        <w:rPr>
          <w:rFonts w:ascii="Arial" w:hAnsi="Arial" w:hint="cs"/>
          <w:noProof w:val="0"/>
          <w:rtl/>
        </w:rPr>
        <w:t>בהתאם, אין בהנפקת האישור ובהשלמת ה</w:t>
      </w:r>
      <w:r w:rsidR="004E34A1">
        <w:rPr>
          <w:rFonts w:ascii="Arial" w:hAnsi="Arial" w:hint="cs"/>
          <w:noProof w:val="0"/>
          <w:rtl/>
        </w:rPr>
        <w:t xml:space="preserve">רישום הנדרש </w:t>
      </w:r>
      <w:r w:rsidR="007C72ED">
        <w:rPr>
          <w:rFonts w:ascii="Arial" w:hAnsi="Arial" w:hint="cs"/>
          <w:noProof w:val="0"/>
          <w:rtl/>
        </w:rPr>
        <w:t>כדי להביא</w:t>
      </w:r>
      <w:r w:rsidR="004E34A1">
        <w:rPr>
          <w:rFonts w:ascii="Arial" w:hAnsi="Arial" w:hint="cs"/>
          <w:noProof w:val="0"/>
          <w:rtl/>
        </w:rPr>
        <w:t xml:space="preserve"> להתעשרות</w:t>
      </w:r>
      <w:r w:rsidR="007C72ED">
        <w:rPr>
          <w:rFonts w:ascii="Arial" w:hAnsi="Arial" w:hint="cs"/>
          <w:noProof w:val="0"/>
          <w:rtl/>
        </w:rPr>
        <w:t xml:space="preserve"> קופת הפירוק</w:t>
      </w:r>
      <w:r w:rsidR="004E34A1">
        <w:rPr>
          <w:rFonts w:ascii="Arial" w:hAnsi="Arial" w:hint="cs"/>
          <w:noProof w:val="0"/>
          <w:rtl/>
        </w:rPr>
        <w:t xml:space="preserve">. כמו כן, אין </w:t>
      </w:r>
      <w:r w:rsidR="003F6C1F">
        <w:rPr>
          <w:rFonts w:ascii="Arial" w:hAnsi="Arial" w:hint="cs"/>
          <w:noProof w:val="0"/>
          <w:rtl/>
        </w:rPr>
        <w:t>מדובר</w:t>
      </w:r>
      <w:r w:rsidR="004E34A1">
        <w:rPr>
          <w:rFonts w:ascii="Arial" w:hAnsi="Arial" w:hint="cs"/>
          <w:noProof w:val="0"/>
          <w:rtl/>
        </w:rPr>
        <w:t xml:space="preserve"> </w:t>
      </w:r>
      <w:r w:rsidR="003F6C1F">
        <w:rPr>
          <w:rFonts w:ascii="Arial" w:hAnsi="Arial" w:hint="cs"/>
          <w:noProof w:val="0"/>
          <w:rtl/>
        </w:rPr>
        <w:t>במקרה שבו</w:t>
      </w:r>
      <w:r w:rsidR="004E34A1">
        <w:rPr>
          <w:rFonts w:ascii="Arial" w:hAnsi="Arial" w:hint="cs"/>
          <w:noProof w:val="0"/>
          <w:rtl/>
        </w:rPr>
        <w:t xml:space="preserve"> שבה עלול להתערער עיקרון השוויון</w:t>
      </w:r>
      <w:r>
        <w:rPr>
          <w:rFonts w:ascii="Arial" w:hAnsi="Arial" w:hint="cs"/>
          <w:noProof w:val="0"/>
          <w:rtl/>
        </w:rPr>
        <w:t xml:space="preserve"> בין הנושים, שכן כאמור העירייה</w:t>
      </w:r>
      <w:r w:rsidR="003F6C1F">
        <w:rPr>
          <w:rFonts w:ascii="Arial" w:hAnsi="Arial" w:hint="cs"/>
          <w:noProof w:val="0"/>
          <w:rtl/>
        </w:rPr>
        <w:t xml:space="preserve"> </w:t>
      </w:r>
      <w:r>
        <w:rPr>
          <w:rFonts w:ascii="Arial" w:hAnsi="Arial" w:hint="cs"/>
          <w:noProof w:val="0"/>
          <w:rtl/>
        </w:rPr>
        <w:t>אינה נושה מובטחת.</w:t>
      </w:r>
      <w:r w:rsidR="004E34A1">
        <w:rPr>
          <w:rFonts w:ascii="Arial" w:hAnsi="Arial" w:hint="cs"/>
          <w:noProof w:val="0"/>
          <w:rtl/>
        </w:rPr>
        <w:t xml:space="preserve"> </w:t>
      </w:r>
    </w:p>
    <w:p w:rsidR="005278CE" w:rsidRDefault="005278CE" w:rsidP="003F6C1F">
      <w:pPr>
        <w:spacing w:line="360" w:lineRule="auto"/>
        <w:ind w:left="720" w:hanging="720"/>
        <w:jc w:val="both"/>
        <w:rPr>
          <w:rFonts w:ascii="Arial" w:hAnsi="Arial"/>
          <w:noProof w:val="0"/>
          <w:rtl/>
        </w:rPr>
      </w:pPr>
    </w:p>
    <w:p w:rsidR="005278CE" w:rsidRDefault="005278CE" w:rsidP="003F6C1F">
      <w:pPr>
        <w:spacing w:line="360" w:lineRule="auto"/>
        <w:ind w:left="720" w:hanging="720"/>
        <w:jc w:val="both"/>
        <w:rPr>
          <w:rFonts w:ascii="Arial" w:hAnsi="Arial"/>
          <w:noProof w:val="0"/>
          <w:rtl/>
        </w:rPr>
      </w:pPr>
      <w:r>
        <w:rPr>
          <w:rFonts w:ascii="Arial" w:hAnsi="Arial" w:hint="cs"/>
          <w:noProof w:val="0"/>
          <w:rtl/>
        </w:rPr>
        <w:t xml:space="preserve">15. </w:t>
      </w:r>
      <w:r>
        <w:rPr>
          <w:rFonts w:ascii="Arial" w:hAnsi="Arial"/>
          <w:noProof w:val="0"/>
          <w:rtl/>
        </w:rPr>
        <w:tab/>
      </w:r>
      <w:r>
        <w:rPr>
          <w:rFonts w:ascii="Arial" w:hAnsi="Arial" w:hint="cs"/>
          <w:noProof w:val="0"/>
          <w:rtl/>
        </w:rPr>
        <w:t>מן האמור ואם נזקק את הוראות הפסיקה דלעיל</w:t>
      </w:r>
      <w:r w:rsidR="004E2ECC">
        <w:rPr>
          <w:rFonts w:ascii="Arial" w:hAnsi="Arial" w:hint="cs"/>
          <w:noProof w:val="0"/>
          <w:rtl/>
        </w:rPr>
        <w:t xml:space="preserve"> על ענייננו</w:t>
      </w:r>
      <w:r>
        <w:rPr>
          <w:rFonts w:ascii="Arial" w:hAnsi="Arial" w:hint="cs"/>
          <w:noProof w:val="0"/>
          <w:rtl/>
        </w:rPr>
        <w:t>, נצא אנו למדים כדלקמן:</w:t>
      </w:r>
    </w:p>
    <w:p w:rsidR="005278CE" w:rsidRDefault="005278CE" w:rsidP="003F6C1F">
      <w:pPr>
        <w:spacing w:line="360" w:lineRule="auto"/>
        <w:ind w:left="720" w:hanging="720"/>
        <w:jc w:val="both"/>
        <w:rPr>
          <w:rFonts w:ascii="Arial" w:hAnsi="Arial"/>
          <w:noProof w:val="0"/>
          <w:rtl/>
        </w:rPr>
      </w:pPr>
    </w:p>
    <w:p w:rsidR="006A5DE8" w:rsidRPr="006A5DE8" w:rsidRDefault="005278CE" w:rsidP="006A5DE8">
      <w:pPr>
        <w:pStyle w:val="ad"/>
        <w:numPr>
          <w:ilvl w:val="0"/>
          <w:numId w:val="1"/>
        </w:numPr>
        <w:spacing w:line="360" w:lineRule="auto"/>
        <w:jc w:val="both"/>
        <w:rPr>
          <w:rFonts w:ascii="Arial" w:hAnsi="Arial"/>
          <w:noProof w:val="0"/>
          <w:rtl/>
        </w:rPr>
      </w:pPr>
      <w:r w:rsidRPr="006A5DE8">
        <w:rPr>
          <w:rFonts w:ascii="Arial" w:hAnsi="Arial" w:hint="cs"/>
          <w:noProof w:val="0"/>
          <w:rtl/>
        </w:rPr>
        <w:t>העירייה אינה נושה מובטחת בגין טענותיה לחוב ארנונה</w:t>
      </w:r>
      <w:r w:rsidR="0006281C" w:rsidRPr="006A5DE8">
        <w:rPr>
          <w:rFonts w:ascii="Arial" w:hAnsi="Arial" w:hint="cs"/>
          <w:noProof w:val="0"/>
          <w:rtl/>
        </w:rPr>
        <w:t xml:space="preserve"> כאשר היא נוקטת</w:t>
      </w:r>
      <w:r w:rsidR="006A5DE8">
        <w:rPr>
          <w:rFonts w:ascii="Arial" w:hAnsi="Arial" w:hint="cs"/>
          <w:noProof w:val="0"/>
          <w:rtl/>
        </w:rPr>
        <w:t xml:space="preserve"> אמצעי גב</w:t>
      </w:r>
      <w:r w:rsidR="006A5DE8" w:rsidRPr="006A5DE8">
        <w:rPr>
          <w:rFonts w:ascii="Arial" w:hAnsi="Arial" w:hint="cs"/>
          <w:noProof w:val="0"/>
          <w:rtl/>
        </w:rPr>
        <w:t>יה פסיביים. דהיינו סירוב להנפיק אישור נחוץ לצורך קידום הליכי הרישום, כבענייננו</w:t>
      </w:r>
      <w:r w:rsidRPr="006A5DE8">
        <w:rPr>
          <w:rFonts w:ascii="Arial" w:hAnsi="Arial" w:hint="cs"/>
          <w:noProof w:val="0"/>
          <w:rtl/>
        </w:rPr>
        <w:t>.</w:t>
      </w:r>
      <w:r w:rsidR="0006281C" w:rsidRPr="006A5DE8">
        <w:rPr>
          <w:rFonts w:ascii="Arial" w:hAnsi="Arial" w:hint="cs"/>
          <w:noProof w:val="0"/>
          <w:rtl/>
        </w:rPr>
        <w:t xml:space="preserve"> </w:t>
      </w:r>
    </w:p>
    <w:p w:rsidR="0006281C" w:rsidRPr="0006281C" w:rsidRDefault="0006281C" w:rsidP="006A5DE8">
      <w:pPr>
        <w:spacing w:line="360" w:lineRule="auto"/>
        <w:ind w:left="1080"/>
        <w:jc w:val="both"/>
        <w:rPr>
          <w:rFonts w:ascii="Arial" w:hAnsi="Arial"/>
          <w:noProof w:val="0"/>
          <w:rtl/>
        </w:rPr>
      </w:pPr>
      <w:r w:rsidRPr="006A5DE8">
        <w:rPr>
          <w:rFonts w:ascii="Arial" w:hAnsi="Arial" w:hint="cs"/>
          <w:noProof w:val="0"/>
          <w:rtl/>
        </w:rPr>
        <w:t xml:space="preserve">כפי שגם נאמר במסגרת </w:t>
      </w:r>
      <w:r w:rsidRPr="006A5DE8">
        <w:rPr>
          <w:rFonts w:ascii="David" w:hAnsi="David"/>
          <w:color w:val="000000"/>
          <w:rtl/>
        </w:rPr>
        <w:t>עע</w:t>
      </w:r>
      <w:r w:rsidRPr="006A5DE8">
        <w:rPr>
          <w:rFonts w:ascii="David" w:hAnsi="David" w:hint="cs"/>
          <w:color w:val="000000"/>
          <w:rtl/>
        </w:rPr>
        <w:t>"</w:t>
      </w:r>
      <w:r w:rsidRPr="006A5DE8">
        <w:rPr>
          <w:rFonts w:ascii="David" w:hAnsi="David"/>
          <w:color w:val="000000"/>
          <w:rtl/>
        </w:rPr>
        <w:t>מ 8832/12</w:t>
      </w:r>
      <w:r w:rsidRPr="006A5DE8">
        <w:rPr>
          <w:rFonts w:ascii="David" w:hAnsi="David" w:hint="cs"/>
          <w:color w:val="000000"/>
          <w:rtl/>
        </w:rPr>
        <w:t xml:space="preserve"> </w:t>
      </w:r>
      <w:r w:rsidRPr="006A5DE8">
        <w:rPr>
          <w:rFonts w:ascii="David" w:hAnsi="David"/>
          <w:b/>
          <w:bCs/>
          <w:color w:val="000000"/>
          <w:rtl/>
        </w:rPr>
        <w:t>עיריית חיפה נ' יצחק סלומון בע"מ</w:t>
      </w:r>
      <w:r w:rsidRPr="006A5DE8">
        <w:rPr>
          <w:rFonts w:ascii="Arial" w:hAnsi="Arial" w:hint="cs"/>
          <w:noProof w:val="0"/>
          <w:rtl/>
        </w:rPr>
        <w:t xml:space="preserve"> (15.4.2015) (להלן: </w:t>
      </w:r>
      <w:r w:rsidRPr="006A5DE8">
        <w:rPr>
          <w:rFonts w:ascii="Arial" w:hAnsi="Arial" w:hint="cs"/>
          <w:b/>
          <w:bCs/>
          <w:noProof w:val="0"/>
          <w:rtl/>
        </w:rPr>
        <w:t>"עניין סלומון"</w:t>
      </w:r>
      <w:r w:rsidRPr="006A5DE8">
        <w:rPr>
          <w:rFonts w:ascii="Arial" w:hAnsi="Arial" w:hint="cs"/>
          <w:noProof w:val="0"/>
          <w:rtl/>
        </w:rPr>
        <w:t>) אליו אדרש גם בהמשך:</w:t>
      </w:r>
    </w:p>
    <w:p w:rsidR="0006281C" w:rsidRPr="0006281C" w:rsidRDefault="0006281C" w:rsidP="0006281C">
      <w:pPr>
        <w:spacing w:line="360" w:lineRule="auto"/>
        <w:ind w:left="1440"/>
        <w:jc w:val="both"/>
        <w:rPr>
          <w:rFonts w:ascii="Arial" w:hAnsi="Arial"/>
          <w:b/>
          <w:bCs/>
          <w:noProof w:val="0"/>
          <w:rtl/>
        </w:rPr>
      </w:pPr>
      <w:r w:rsidRPr="0006281C">
        <w:rPr>
          <w:rFonts w:hint="cs"/>
          <w:b/>
          <w:bCs/>
          <w:rtl/>
        </w:rPr>
        <w:t>"...</w:t>
      </w:r>
      <w:r w:rsidRPr="0006281C">
        <w:rPr>
          <w:b/>
          <w:bCs/>
          <w:rtl/>
        </w:rPr>
        <w:t>אמצעי הגבייה הפסיביים אינם יכולים להקנות לרשויות המקומיות זכות מהותית הגוברת על סדרי הנשייה בהליכי חדלות פירעון</w:t>
      </w:r>
      <w:r w:rsidRPr="0006281C">
        <w:rPr>
          <w:rFonts w:ascii="Arial" w:hAnsi="Arial" w:hint="cs"/>
          <w:b/>
          <w:bCs/>
          <w:noProof w:val="0"/>
          <w:rtl/>
        </w:rPr>
        <w:t>"</w:t>
      </w:r>
      <w:r>
        <w:rPr>
          <w:rFonts w:ascii="Arial" w:hAnsi="Arial" w:hint="cs"/>
          <w:b/>
          <w:bCs/>
          <w:noProof w:val="0"/>
          <w:rtl/>
        </w:rPr>
        <w:t>.</w:t>
      </w:r>
    </w:p>
    <w:p w:rsidR="0006281C" w:rsidRDefault="0006281C" w:rsidP="0006281C">
      <w:pPr>
        <w:spacing w:line="360" w:lineRule="auto"/>
        <w:jc w:val="both"/>
        <w:rPr>
          <w:rFonts w:ascii="Arial" w:hAnsi="Arial"/>
          <w:noProof w:val="0"/>
          <w:rtl/>
        </w:rPr>
      </w:pPr>
      <w:r>
        <w:rPr>
          <w:rFonts w:ascii="Arial" w:hAnsi="Arial"/>
          <w:noProof w:val="0"/>
          <w:rtl/>
        </w:rPr>
        <w:tab/>
      </w:r>
      <w:r w:rsidR="006A5DE8">
        <w:rPr>
          <w:rFonts w:ascii="Arial" w:hAnsi="Arial" w:hint="cs"/>
          <w:noProof w:val="0"/>
          <w:rtl/>
        </w:rPr>
        <w:t>(פסקה 44 לפסק דינו של כב' הנשיא</w:t>
      </w:r>
      <w:r>
        <w:rPr>
          <w:rFonts w:ascii="Arial" w:hAnsi="Arial" w:hint="cs"/>
          <w:noProof w:val="0"/>
          <w:rtl/>
        </w:rPr>
        <w:t xml:space="preserve"> (בדימ') גרוניס)</w:t>
      </w:r>
      <w:r w:rsidR="006A5DE8">
        <w:rPr>
          <w:rFonts w:ascii="Arial" w:hAnsi="Arial" w:hint="cs"/>
          <w:noProof w:val="0"/>
          <w:rtl/>
        </w:rPr>
        <w:t>.</w:t>
      </w:r>
    </w:p>
    <w:p w:rsidR="0006281C" w:rsidRDefault="0006281C" w:rsidP="0006281C">
      <w:pPr>
        <w:spacing w:line="360" w:lineRule="auto"/>
        <w:jc w:val="both"/>
        <w:rPr>
          <w:rFonts w:ascii="Arial" w:hAnsi="Arial"/>
          <w:noProof w:val="0"/>
          <w:rtl/>
        </w:rPr>
      </w:pPr>
    </w:p>
    <w:p w:rsidR="00BB68F7" w:rsidRDefault="005278CE" w:rsidP="004E2ECC">
      <w:pPr>
        <w:spacing w:line="360" w:lineRule="auto"/>
        <w:ind w:left="720"/>
        <w:jc w:val="both"/>
        <w:rPr>
          <w:rFonts w:ascii="Arial" w:hAnsi="Arial"/>
          <w:noProof w:val="0"/>
          <w:rtl/>
        </w:rPr>
      </w:pPr>
      <w:r>
        <w:rPr>
          <w:rFonts w:ascii="Arial" w:hAnsi="Arial" w:hint="cs"/>
          <w:noProof w:val="0"/>
          <w:rtl/>
        </w:rPr>
        <w:t>ב. כפועל יוצא מכך</w:t>
      </w:r>
      <w:r w:rsidR="00BB68F7">
        <w:rPr>
          <w:rFonts w:ascii="Arial" w:hAnsi="Arial" w:hint="cs"/>
          <w:noProof w:val="0"/>
          <w:rtl/>
        </w:rPr>
        <w:t xml:space="preserve"> ובהתאם להלכה שנפסקה כאמור, היה על העירייה</w:t>
      </w:r>
      <w:r w:rsidR="0006281C">
        <w:rPr>
          <w:rFonts w:ascii="Arial" w:hAnsi="Arial" w:hint="cs"/>
          <w:noProof w:val="0"/>
          <w:rtl/>
        </w:rPr>
        <w:t xml:space="preserve"> בענייננו</w:t>
      </w:r>
      <w:r w:rsidR="00BB68F7">
        <w:rPr>
          <w:rFonts w:ascii="Arial" w:hAnsi="Arial" w:hint="cs"/>
          <w:noProof w:val="0"/>
          <w:rtl/>
        </w:rPr>
        <w:t xml:space="preserve"> להגיש תביעת חוב למנהל המיוחד לבדיקת תביעות חוב, דבר שלא נעשה.</w:t>
      </w:r>
    </w:p>
    <w:p w:rsidR="005F30E5" w:rsidRDefault="005F30E5" w:rsidP="004E2ECC">
      <w:pPr>
        <w:spacing w:line="360" w:lineRule="auto"/>
        <w:ind w:left="720"/>
        <w:jc w:val="both"/>
        <w:rPr>
          <w:rFonts w:ascii="Arial" w:hAnsi="Arial"/>
          <w:noProof w:val="0"/>
          <w:rtl/>
        </w:rPr>
      </w:pPr>
    </w:p>
    <w:p w:rsidR="00797E87" w:rsidRPr="00797E87" w:rsidRDefault="00797E87" w:rsidP="00797E87">
      <w:pPr>
        <w:spacing w:line="360" w:lineRule="auto"/>
        <w:ind w:left="720"/>
        <w:jc w:val="both"/>
        <w:rPr>
          <w:rFonts w:ascii="Arial" w:hAnsi="Arial"/>
          <w:noProof w:val="0"/>
          <w:rtl/>
        </w:rPr>
      </w:pPr>
      <w:r>
        <w:rPr>
          <w:rFonts w:ascii="Arial" w:hAnsi="Arial" w:hint="cs"/>
          <w:noProof w:val="0"/>
          <w:rtl/>
        </w:rPr>
        <w:t>ג.</w:t>
      </w:r>
      <w:r>
        <w:rPr>
          <w:rFonts w:ascii="Arial" w:hAnsi="Arial" w:hint="cs"/>
          <w:noProof w:val="0"/>
        </w:rPr>
        <w:t xml:space="preserve"> </w:t>
      </w:r>
      <w:r w:rsidR="005F30E5" w:rsidRPr="00797E87">
        <w:rPr>
          <w:rFonts w:ascii="Arial" w:hAnsi="Arial" w:hint="cs"/>
          <w:noProof w:val="0"/>
          <w:rtl/>
        </w:rPr>
        <w:t xml:space="preserve">מאחר שהרישום אליו נדרש כונס הנכסים </w:t>
      </w:r>
      <w:r w:rsidR="00BB68F7" w:rsidRPr="00797E87">
        <w:rPr>
          <w:rFonts w:ascii="Arial" w:hAnsi="Arial" w:hint="cs"/>
          <w:noProof w:val="0"/>
          <w:rtl/>
        </w:rPr>
        <w:t xml:space="preserve">נובע מעסקה שבוצעה עוד בטרם ההליך, </w:t>
      </w:r>
      <w:r w:rsidR="006A5DE8" w:rsidRPr="00797E87">
        <w:rPr>
          <w:rFonts w:ascii="Arial" w:hAnsi="Arial" w:hint="cs"/>
          <w:noProof w:val="0"/>
          <w:rtl/>
        </w:rPr>
        <w:t xml:space="preserve">על פני הדברים, </w:t>
      </w:r>
      <w:r w:rsidR="00BB68F7" w:rsidRPr="00797E87">
        <w:rPr>
          <w:rFonts w:ascii="Arial" w:hAnsi="Arial" w:hint="cs"/>
          <w:noProof w:val="0"/>
          <w:rtl/>
        </w:rPr>
        <w:t>העירייה רשאית</w:t>
      </w:r>
      <w:r w:rsidR="005F30E5" w:rsidRPr="00797E87">
        <w:rPr>
          <w:rFonts w:ascii="Arial" w:hAnsi="Arial" w:hint="cs"/>
          <w:noProof w:val="0"/>
          <w:rtl/>
        </w:rPr>
        <w:t xml:space="preserve"> בעיקרון</w:t>
      </w:r>
      <w:r w:rsidR="00BB68F7" w:rsidRPr="00797E87">
        <w:rPr>
          <w:rFonts w:ascii="Arial" w:hAnsi="Arial" w:hint="cs"/>
          <w:noProof w:val="0"/>
          <w:rtl/>
        </w:rPr>
        <w:t xml:space="preserve"> לעמוד על סירובה להנפיק אישור לטאבו להשלמת הרישום,</w:t>
      </w:r>
      <w:r w:rsidR="005278CE" w:rsidRPr="00797E87">
        <w:rPr>
          <w:rFonts w:ascii="Arial" w:hAnsi="Arial" w:hint="cs"/>
          <w:noProof w:val="0"/>
          <w:rtl/>
        </w:rPr>
        <w:t xml:space="preserve"> </w:t>
      </w:r>
      <w:r w:rsidR="00BB68F7" w:rsidRPr="00797E87">
        <w:rPr>
          <w:rFonts w:ascii="Arial" w:hAnsi="Arial" w:hint="cs"/>
          <w:noProof w:val="0"/>
          <w:rtl/>
        </w:rPr>
        <w:t>בהתאם להלכה</w:t>
      </w:r>
      <w:r w:rsidR="003F6C1F" w:rsidRPr="00797E87">
        <w:rPr>
          <w:rFonts w:ascii="Arial" w:hAnsi="Arial" w:hint="cs"/>
          <w:noProof w:val="0"/>
          <w:rtl/>
        </w:rPr>
        <w:t xml:space="preserve"> שנפסק</w:t>
      </w:r>
      <w:r w:rsidR="00BB68F7" w:rsidRPr="00797E87">
        <w:rPr>
          <w:rFonts w:ascii="Arial" w:hAnsi="Arial" w:hint="cs"/>
          <w:noProof w:val="0"/>
          <w:rtl/>
        </w:rPr>
        <w:t>ה</w:t>
      </w:r>
      <w:r w:rsidR="003F6C1F" w:rsidRPr="00797E87">
        <w:rPr>
          <w:rFonts w:ascii="Arial" w:hAnsi="Arial" w:hint="cs"/>
          <w:noProof w:val="0"/>
          <w:rtl/>
        </w:rPr>
        <w:t xml:space="preserve"> ב</w:t>
      </w:r>
      <w:r w:rsidR="003F6C1F" w:rsidRPr="00797E87">
        <w:rPr>
          <w:rFonts w:ascii="Arial" w:hAnsi="Arial" w:hint="cs"/>
          <w:b/>
          <w:bCs/>
          <w:noProof w:val="0"/>
          <w:rtl/>
        </w:rPr>
        <w:t>עניין אליעזר</w:t>
      </w:r>
      <w:r w:rsidR="003F6C1F" w:rsidRPr="00797E87">
        <w:rPr>
          <w:rFonts w:ascii="Arial" w:hAnsi="Arial" w:hint="cs"/>
          <w:noProof w:val="0"/>
          <w:rtl/>
        </w:rPr>
        <w:t>.</w:t>
      </w:r>
    </w:p>
    <w:p w:rsidR="005278CE" w:rsidRDefault="005278CE" w:rsidP="003F6C1F">
      <w:pPr>
        <w:spacing w:line="360" w:lineRule="auto"/>
        <w:ind w:left="720" w:hanging="720"/>
        <w:jc w:val="both"/>
        <w:rPr>
          <w:rFonts w:ascii="Arial" w:hAnsi="Arial"/>
          <w:noProof w:val="0"/>
          <w:rtl/>
        </w:rPr>
      </w:pPr>
    </w:p>
    <w:p w:rsidR="000A4970" w:rsidRDefault="00BB68F7" w:rsidP="006A5DE8">
      <w:pPr>
        <w:spacing w:line="360" w:lineRule="auto"/>
        <w:ind w:left="720" w:hanging="720"/>
        <w:jc w:val="both"/>
        <w:rPr>
          <w:rFonts w:ascii="Arial" w:hAnsi="Arial"/>
          <w:noProof w:val="0"/>
          <w:rtl/>
        </w:rPr>
      </w:pPr>
      <w:r>
        <w:rPr>
          <w:rFonts w:ascii="Arial" w:hAnsi="Arial" w:hint="cs"/>
          <w:noProof w:val="0"/>
          <w:rtl/>
        </w:rPr>
        <w:t xml:space="preserve">16. </w:t>
      </w:r>
      <w:r>
        <w:rPr>
          <w:rFonts w:ascii="Arial" w:hAnsi="Arial"/>
          <w:noProof w:val="0"/>
          <w:rtl/>
        </w:rPr>
        <w:tab/>
      </w:r>
      <w:r w:rsidR="006A5DE8">
        <w:rPr>
          <w:rFonts w:ascii="Arial" w:hAnsi="Arial" w:hint="cs"/>
          <w:noProof w:val="0"/>
          <w:rtl/>
        </w:rPr>
        <w:t>יחד עם זאת</w:t>
      </w:r>
      <w:r w:rsidR="002760F4">
        <w:rPr>
          <w:rFonts w:ascii="Arial" w:hAnsi="Arial" w:hint="cs"/>
          <w:noProof w:val="0"/>
          <w:rtl/>
        </w:rPr>
        <w:t xml:space="preserve">, </w:t>
      </w:r>
      <w:r w:rsidR="000D5FB0">
        <w:rPr>
          <w:rFonts w:ascii="Arial" w:hAnsi="Arial" w:hint="cs"/>
          <w:noProof w:val="0"/>
          <w:rtl/>
        </w:rPr>
        <w:t xml:space="preserve">לא יכול להיות חולק כי </w:t>
      </w:r>
      <w:r w:rsidR="005F30E5">
        <w:rPr>
          <w:rFonts w:ascii="Arial" w:hAnsi="Arial" w:hint="cs"/>
          <w:noProof w:val="0"/>
          <w:rtl/>
        </w:rPr>
        <w:t>עדיין</w:t>
      </w:r>
      <w:r w:rsidR="002760F4">
        <w:rPr>
          <w:rFonts w:ascii="Arial" w:hAnsi="Arial" w:hint="cs"/>
          <w:noProof w:val="0"/>
          <w:rtl/>
        </w:rPr>
        <w:t xml:space="preserve"> זכותה של העירייה לסרב</w:t>
      </w:r>
      <w:r w:rsidR="000D5FB0">
        <w:rPr>
          <w:rFonts w:ascii="Arial" w:hAnsi="Arial" w:hint="cs"/>
          <w:noProof w:val="0"/>
          <w:rtl/>
        </w:rPr>
        <w:t xml:space="preserve"> להנפיק את האישור הנדרש, כפופה ולמעשה תלויה ב</w:t>
      </w:r>
      <w:r w:rsidR="002760F4">
        <w:rPr>
          <w:rFonts w:ascii="Arial" w:hAnsi="Arial" w:hint="cs"/>
          <w:noProof w:val="0"/>
          <w:rtl/>
        </w:rPr>
        <w:t xml:space="preserve">עצם קיומו של חוב </w:t>
      </w:r>
      <w:r w:rsidR="004E2ECC">
        <w:rPr>
          <w:rFonts w:ascii="Arial" w:hAnsi="Arial" w:hint="cs"/>
          <w:noProof w:val="0"/>
          <w:rtl/>
        </w:rPr>
        <w:t>החברה לעירייה</w:t>
      </w:r>
      <w:r w:rsidR="002760F4">
        <w:rPr>
          <w:rFonts w:ascii="Arial" w:hAnsi="Arial" w:hint="cs"/>
          <w:noProof w:val="0"/>
          <w:rtl/>
        </w:rPr>
        <w:t>.</w:t>
      </w:r>
      <w:r w:rsidR="000A4970">
        <w:rPr>
          <w:rFonts w:ascii="Arial" w:hAnsi="Arial" w:hint="cs"/>
          <w:noProof w:val="0"/>
          <w:rtl/>
        </w:rPr>
        <w:t xml:space="preserve"> שהרי אם החוב אינו קיים, אין </w:t>
      </w:r>
      <w:r w:rsidR="004E2ECC">
        <w:rPr>
          <w:rFonts w:ascii="Arial" w:hAnsi="Arial" w:hint="cs"/>
          <w:noProof w:val="0"/>
          <w:rtl/>
        </w:rPr>
        <w:t xml:space="preserve">עוד </w:t>
      </w:r>
      <w:r w:rsidR="000A4970">
        <w:rPr>
          <w:rFonts w:ascii="Arial" w:hAnsi="Arial" w:hint="cs"/>
          <w:noProof w:val="0"/>
          <w:rtl/>
        </w:rPr>
        <w:t>מקום לסירוב זה.</w:t>
      </w:r>
      <w:r w:rsidR="002760F4">
        <w:rPr>
          <w:rFonts w:ascii="Arial" w:hAnsi="Arial" w:hint="cs"/>
          <w:noProof w:val="0"/>
          <w:rtl/>
        </w:rPr>
        <w:t xml:space="preserve"> </w:t>
      </w:r>
    </w:p>
    <w:p w:rsidR="002831B2" w:rsidRDefault="000A4970" w:rsidP="002831B2">
      <w:pPr>
        <w:spacing w:line="360" w:lineRule="auto"/>
        <w:ind w:left="720"/>
        <w:jc w:val="both"/>
        <w:rPr>
          <w:rFonts w:ascii="Arial" w:hAnsi="Arial"/>
          <w:noProof w:val="0"/>
          <w:rtl/>
        </w:rPr>
      </w:pPr>
      <w:r>
        <w:rPr>
          <w:rFonts w:ascii="Arial" w:hAnsi="Arial" w:hint="cs"/>
          <w:noProof w:val="0"/>
          <w:rtl/>
        </w:rPr>
        <w:lastRenderedPageBreak/>
        <w:t>כאמור מב</w:t>
      </w:r>
      <w:r w:rsidR="00CD2EB7">
        <w:rPr>
          <w:rFonts w:ascii="Arial" w:hAnsi="Arial" w:hint="cs"/>
          <w:noProof w:val="0"/>
          <w:rtl/>
        </w:rPr>
        <w:t xml:space="preserve">חינת דיני חדלות פירעון, על נושה רגיל להגיש תביעת חוב לצורך הוכחתו, </w:t>
      </w:r>
      <w:r w:rsidR="002831B2">
        <w:rPr>
          <w:rFonts w:ascii="Arial" w:hAnsi="Arial" w:hint="cs"/>
          <w:noProof w:val="0"/>
          <w:rtl/>
        </w:rPr>
        <w:t xml:space="preserve">ועליו לעשות כן בתוך 6 חודשים ממועד מתן צו הפירוק, בהתאם להוראת </w:t>
      </w:r>
      <w:r w:rsidR="002831B2" w:rsidRPr="0087310C">
        <w:rPr>
          <w:rFonts w:ascii="Arial" w:hAnsi="Arial" w:hint="cs"/>
          <w:b/>
          <w:bCs/>
          <w:noProof w:val="0"/>
          <w:rtl/>
        </w:rPr>
        <w:t>סעיף 71(ב) לפקודת פשיטת הרגל [נוסח חדש], תש"ם-1980</w:t>
      </w:r>
      <w:r w:rsidR="004E2ECC">
        <w:rPr>
          <w:rFonts w:ascii="Arial" w:hAnsi="Arial" w:hint="cs"/>
          <w:noProof w:val="0"/>
          <w:rtl/>
        </w:rPr>
        <w:t xml:space="preserve"> </w:t>
      </w:r>
      <w:r w:rsidR="002831B2">
        <w:rPr>
          <w:rFonts w:ascii="Arial" w:hAnsi="Arial" w:hint="cs"/>
          <w:noProof w:val="0"/>
          <w:rtl/>
        </w:rPr>
        <w:t xml:space="preserve">החלה על ענייננו. </w:t>
      </w:r>
    </w:p>
    <w:p w:rsidR="0087310C" w:rsidRDefault="0087310C" w:rsidP="002831B2">
      <w:pPr>
        <w:spacing w:line="360" w:lineRule="auto"/>
        <w:ind w:left="720"/>
        <w:jc w:val="both"/>
        <w:rPr>
          <w:rFonts w:ascii="Arial" w:hAnsi="Arial"/>
          <w:noProof w:val="0"/>
          <w:rtl/>
        </w:rPr>
      </w:pPr>
    </w:p>
    <w:p w:rsidR="002831B2" w:rsidRDefault="0087310C" w:rsidP="002831B2">
      <w:pPr>
        <w:spacing w:line="360" w:lineRule="auto"/>
        <w:ind w:left="720"/>
        <w:jc w:val="both"/>
        <w:rPr>
          <w:rFonts w:ascii="Arial" w:hAnsi="Arial"/>
          <w:noProof w:val="0"/>
          <w:rtl/>
        </w:rPr>
      </w:pPr>
      <w:r>
        <w:rPr>
          <w:rFonts w:ascii="Arial" w:hAnsi="Arial" w:hint="cs"/>
          <w:noProof w:val="0"/>
          <w:rtl/>
        </w:rPr>
        <w:t>כפי שנקבע בפסיקה:</w:t>
      </w:r>
    </w:p>
    <w:p w:rsidR="0087310C" w:rsidRDefault="0087310C" w:rsidP="002831B2">
      <w:pPr>
        <w:spacing w:line="360" w:lineRule="auto"/>
        <w:ind w:left="720"/>
        <w:jc w:val="both"/>
        <w:rPr>
          <w:rFonts w:ascii="Arial" w:hAnsi="Arial"/>
          <w:noProof w:val="0"/>
          <w:rtl/>
        </w:rPr>
      </w:pPr>
    </w:p>
    <w:p w:rsidR="002831B2" w:rsidRPr="0087310C" w:rsidRDefault="0087310C" w:rsidP="0087310C">
      <w:pPr>
        <w:spacing w:line="360" w:lineRule="auto"/>
        <w:ind w:left="1440"/>
        <w:jc w:val="both"/>
        <w:rPr>
          <w:rFonts w:ascii="Arial" w:hAnsi="Arial"/>
          <w:b/>
          <w:bCs/>
          <w:noProof w:val="0"/>
          <w:rtl/>
        </w:rPr>
      </w:pPr>
      <w:r>
        <w:rPr>
          <w:rFonts w:hint="cs"/>
          <w:b/>
          <w:bCs/>
          <w:rtl/>
        </w:rPr>
        <w:t>"...</w:t>
      </w:r>
      <w:r w:rsidR="002831B2" w:rsidRPr="0087310C">
        <w:rPr>
          <w:b/>
          <w:bCs/>
          <w:rtl/>
        </w:rPr>
        <w:t>משניתן צו לפירוק, מחוייבים נושי החברה לפעול למימוש זכויותיהם ולנקוט בצעדים הנדרשים לשם כך במסגרת הזמנים הקבועה בדין. בנקודת זמן זו עומדת בפני הנושים הברירה להגיש תביעת חוב בפני המפרק, זהו הכלל</w:t>
      </w:r>
      <w:r w:rsidR="006A5DE8">
        <w:rPr>
          <w:rFonts w:hint="cs"/>
          <w:b/>
          <w:bCs/>
          <w:rtl/>
        </w:rPr>
        <w:t>"</w:t>
      </w:r>
      <w:r w:rsidR="002831B2" w:rsidRPr="0087310C">
        <w:rPr>
          <w:rFonts w:ascii="Arial" w:hAnsi="Arial" w:hint="cs"/>
          <w:b/>
          <w:bCs/>
          <w:noProof w:val="0"/>
          <w:rtl/>
        </w:rPr>
        <w:t>.</w:t>
      </w:r>
    </w:p>
    <w:p w:rsidR="006A5DE8" w:rsidRDefault="006A5DE8" w:rsidP="002831B2">
      <w:pPr>
        <w:spacing w:line="360" w:lineRule="auto"/>
        <w:ind w:left="720"/>
        <w:jc w:val="both"/>
        <w:rPr>
          <w:rFonts w:ascii="Arial" w:hAnsi="Arial"/>
          <w:noProof w:val="0"/>
          <w:rtl/>
        </w:rPr>
      </w:pPr>
    </w:p>
    <w:p w:rsidR="002831B2" w:rsidRDefault="0087310C" w:rsidP="002831B2">
      <w:pPr>
        <w:spacing w:line="360" w:lineRule="auto"/>
        <w:ind w:left="720"/>
        <w:jc w:val="both"/>
        <w:rPr>
          <w:rFonts w:ascii="Arial" w:hAnsi="Arial"/>
          <w:noProof w:val="0"/>
          <w:rtl/>
        </w:rPr>
      </w:pPr>
      <w:r w:rsidRPr="0087310C">
        <w:rPr>
          <w:rFonts w:ascii="Arial" w:hAnsi="Arial" w:hint="cs"/>
          <w:noProof w:val="0"/>
          <w:rtl/>
        </w:rPr>
        <w:t>(פסקה 13 להחלטת כב' השופט סולברג ב</w:t>
      </w:r>
      <w:r w:rsidRPr="0087310C">
        <w:rPr>
          <w:rFonts w:ascii="David" w:hAnsi="David"/>
          <w:color w:val="000000"/>
          <w:rtl/>
        </w:rPr>
        <w:t>רע</w:t>
      </w:r>
      <w:r w:rsidRPr="0087310C">
        <w:rPr>
          <w:rFonts w:ascii="David" w:hAnsi="David" w:hint="cs"/>
          <w:color w:val="000000"/>
          <w:rtl/>
        </w:rPr>
        <w:t>"</w:t>
      </w:r>
      <w:r w:rsidRPr="0087310C">
        <w:rPr>
          <w:rFonts w:ascii="David" w:hAnsi="David"/>
          <w:color w:val="000000"/>
          <w:rtl/>
        </w:rPr>
        <w:t xml:space="preserve">א 7033/20 </w:t>
      </w:r>
      <w:r w:rsidRPr="0087310C">
        <w:rPr>
          <w:rFonts w:ascii="David" w:hAnsi="David"/>
          <w:b/>
          <w:bCs/>
          <w:color w:val="000000"/>
          <w:rtl/>
        </w:rPr>
        <w:t>עמותת תושבים למען מבוא בית"ר נ' אור מבואות ירושלים</w:t>
      </w:r>
      <w:r w:rsidRPr="0087310C">
        <w:rPr>
          <w:rFonts w:ascii="David" w:hAnsi="David"/>
          <w:color w:val="000000"/>
          <w:rtl/>
        </w:rPr>
        <w:t xml:space="preserve"> בע"מ</w:t>
      </w:r>
      <w:r w:rsidRPr="0087310C">
        <w:rPr>
          <w:rFonts w:ascii="Arial" w:hAnsi="Arial" w:hint="cs"/>
          <w:noProof w:val="0"/>
          <w:rtl/>
        </w:rPr>
        <w:t xml:space="preserve"> (11.11.2020)</w:t>
      </w:r>
      <w:r>
        <w:rPr>
          <w:rFonts w:ascii="Arial" w:hAnsi="Arial" w:hint="cs"/>
          <w:noProof w:val="0"/>
          <w:rtl/>
        </w:rPr>
        <w:t>.</w:t>
      </w:r>
    </w:p>
    <w:p w:rsidR="0087310C" w:rsidRPr="0087310C" w:rsidRDefault="0087310C" w:rsidP="002831B2">
      <w:pPr>
        <w:spacing w:line="360" w:lineRule="auto"/>
        <w:ind w:left="720"/>
        <w:jc w:val="both"/>
        <w:rPr>
          <w:rFonts w:ascii="Arial" w:hAnsi="Arial"/>
          <w:noProof w:val="0"/>
          <w:rtl/>
        </w:rPr>
      </w:pPr>
    </w:p>
    <w:p w:rsidR="002831B2" w:rsidRDefault="002831B2" w:rsidP="002831B2">
      <w:pPr>
        <w:spacing w:line="360" w:lineRule="auto"/>
        <w:ind w:left="720"/>
        <w:jc w:val="both"/>
        <w:rPr>
          <w:rFonts w:ascii="Arial" w:hAnsi="Arial"/>
          <w:noProof w:val="0"/>
          <w:rtl/>
        </w:rPr>
      </w:pPr>
      <w:r>
        <w:rPr>
          <w:rFonts w:ascii="Arial" w:hAnsi="Arial" w:hint="cs"/>
          <w:noProof w:val="0"/>
          <w:rtl/>
        </w:rPr>
        <w:t>זהו הדין גם במקרה של טענות לחוב ארנונה, כפי שעולה מפסיקות בית המשפט העליון ב</w:t>
      </w:r>
      <w:r>
        <w:rPr>
          <w:rFonts w:ascii="Arial" w:hAnsi="Arial" w:hint="cs"/>
          <w:b/>
          <w:bCs/>
          <w:noProof w:val="0"/>
          <w:rtl/>
        </w:rPr>
        <w:t xml:space="preserve">עניין הרצליה </w:t>
      </w:r>
      <w:r>
        <w:rPr>
          <w:rFonts w:ascii="Arial" w:hAnsi="Arial" w:hint="cs"/>
          <w:noProof w:val="0"/>
          <w:rtl/>
        </w:rPr>
        <w:t>וב</w:t>
      </w:r>
      <w:r>
        <w:rPr>
          <w:rFonts w:ascii="Arial" w:hAnsi="Arial" w:hint="cs"/>
          <w:b/>
          <w:bCs/>
          <w:noProof w:val="0"/>
          <w:rtl/>
        </w:rPr>
        <w:t>עניין קהילת ציון</w:t>
      </w:r>
      <w:r>
        <w:rPr>
          <w:rFonts w:ascii="Arial" w:hAnsi="Arial" w:hint="cs"/>
          <w:noProof w:val="0"/>
          <w:rtl/>
        </w:rPr>
        <w:t xml:space="preserve">. </w:t>
      </w:r>
    </w:p>
    <w:p w:rsidR="002831B2" w:rsidRDefault="002831B2" w:rsidP="002831B2">
      <w:pPr>
        <w:spacing w:line="360" w:lineRule="auto"/>
        <w:ind w:left="720"/>
        <w:jc w:val="both"/>
        <w:rPr>
          <w:rFonts w:ascii="Arial" w:hAnsi="Arial"/>
          <w:noProof w:val="0"/>
          <w:rtl/>
        </w:rPr>
      </w:pPr>
    </w:p>
    <w:p w:rsidR="00D0411F" w:rsidRDefault="004E2ECC" w:rsidP="004E2ECC">
      <w:pPr>
        <w:spacing w:line="360" w:lineRule="auto"/>
        <w:ind w:left="720" w:hanging="720"/>
        <w:jc w:val="both"/>
        <w:rPr>
          <w:rFonts w:ascii="Arial" w:hAnsi="Arial"/>
          <w:noProof w:val="0"/>
          <w:rtl/>
        </w:rPr>
      </w:pPr>
      <w:r>
        <w:rPr>
          <w:rFonts w:ascii="Arial" w:hAnsi="Arial" w:hint="cs"/>
          <w:noProof w:val="0"/>
          <w:rtl/>
        </w:rPr>
        <w:t>17.</w:t>
      </w:r>
      <w:r>
        <w:rPr>
          <w:rFonts w:ascii="Arial" w:hAnsi="Arial" w:hint="cs"/>
          <w:noProof w:val="0"/>
          <w:rtl/>
        </w:rPr>
        <w:tab/>
      </w:r>
      <w:r w:rsidR="00CD2EB7">
        <w:rPr>
          <w:rFonts w:ascii="Arial" w:hAnsi="Arial" w:hint="cs"/>
          <w:noProof w:val="0"/>
          <w:rtl/>
        </w:rPr>
        <w:t>דא עקא,</w:t>
      </w:r>
      <w:r w:rsidR="002760F4">
        <w:rPr>
          <w:rFonts w:ascii="Arial" w:hAnsi="Arial" w:hint="cs"/>
          <w:noProof w:val="0"/>
          <w:rtl/>
        </w:rPr>
        <w:t xml:space="preserve"> </w:t>
      </w:r>
      <w:r w:rsidR="00961693">
        <w:rPr>
          <w:rFonts w:ascii="Arial" w:hAnsi="Arial" w:hint="cs"/>
          <w:noProof w:val="0"/>
          <w:rtl/>
        </w:rPr>
        <w:t xml:space="preserve">בענייננו </w:t>
      </w:r>
      <w:r w:rsidR="002760F4">
        <w:rPr>
          <w:rFonts w:ascii="Arial" w:hAnsi="Arial" w:hint="cs"/>
          <w:noProof w:val="0"/>
          <w:rtl/>
        </w:rPr>
        <w:t xml:space="preserve">העירייה </w:t>
      </w:r>
      <w:r w:rsidR="00CD2EB7">
        <w:rPr>
          <w:rFonts w:ascii="Arial" w:hAnsi="Arial" w:hint="cs"/>
          <w:noProof w:val="0"/>
          <w:rtl/>
        </w:rPr>
        <w:t>לא טרחה להגיש</w:t>
      </w:r>
      <w:r w:rsidR="002760F4">
        <w:rPr>
          <w:rFonts w:ascii="Arial" w:hAnsi="Arial" w:hint="cs"/>
          <w:noProof w:val="0"/>
          <w:rtl/>
        </w:rPr>
        <w:t xml:space="preserve"> תביעת חוב </w:t>
      </w:r>
      <w:r w:rsidR="00961693">
        <w:rPr>
          <w:rFonts w:ascii="Arial" w:hAnsi="Arial" w:hint="cs"/>
          <w:noProof w:val="0"/>
          <w:rtl/>
        </w:rPr>
        <w:t>בתוך סד הזמנים הנדרש על פי דין</w:t>
      </w:r>
      <w:r>
        <w:rPr>
          <w:rFonts w:ascii="Arial" w:hAnsi="Arial" w:hint="cs"/>
          <w:noProof w:val="0"/>
          <w:rtl/>
        </w:rPr>
        <w:t>,</w:t>
      </w:r>
      <w:r w:rsidR="002760F4">
        <w:rPr>
          <w:rFonts w:ascii="Arial" w:hAnsi="Arial" w:hint="cs"/>
          <w:noProof w:val="0"/>
          <w:rtl/>
        </w:rPr>
        <w:t xml:space="preserve"> כפי שהיה עליה לעשות</w:t>
      </w:r>
      <w:r w:rsidR="00D0411F">
        <w:rPr>
          <w:rFonts w:ascii="Arial" w:hAnsi="Arial" w:hint="cs"/>
          <w:noProof w:val="0"/>
          <w:rtl/>
        </w:rPr>
        <w:t>,</w:t>
      </w:r>
      <w:r w:rsidR="00BC731D">
        <w:rPr>
          <w:rFonts w:ascii="Arial" w:hAnsi="Arial" w:hint="cs"/>
          <w:noProof w:val="0"/>
          <w:rtl/>
        </w:rPr>
        <w:t xml:space="preserve"> ואף לא העלתה כל טענה בעניין זה שנים לאחר מתן צו הפירוק לחברה.</w:t>
      </w:r>
      <w:r w:rsidR="002760F4">
        <w:rPr>
          <w:rFonts w:ascii="Arial" w:hAnsi="Arial" w:hint="cs"/>
          <w:noProof w:val="0"/>
          <w:rtl/>
        </w:rPr>
        <w:t xml:space="preserve"> </w:t>
      </w:r>
      <w:r w:rsidR="00CD2EB7">
        <w:rPr>
          <w:rFonts w:ascii="Arial" w:hAnsi="Arial" w:hint="cs"/>
          <w:noProof w:val="0"/>
          <w:rtl/>
        </w:rPr>
        <w:t xml:space="preserve">בכך </w:t>
      </w:r>
      <w:r w:rsidR="00961693">
        <w:rPr>
          <w:rFonts w:ascii="Arial" w:hAnsi="Arial" w:hint="cs"/>
          <w:noProof w:val="0"/>
          <w:rtl/>
        </w:rPr>
        <w:t>למעשה</w:t>
      </w:r>
      <w:r w:rsidR="006A5DE8">
        <w:rPr>
          <w:rFonts w:ascii="Arial" w:hAnsi="Arial" w:hint="cs"/>
          <w:noProof w:val="0"/>
          <w:rtl/>
        </w:rPr>
        <w:t>,</w:t>
      </w:r>
      <w:r w:rsidR="00961693">
        <w:rPr>
          <w:rFonts w:ascii="Arial" w:hAnsi="Arial" w:hint="cs"/>
          <w:noProof w:val="0"/>
          <w:rtl/>
        </w:rPr>
        <w:t xml:space="preserve"> ויתרה על זכותה</w:t>
      </w:r>
      <w:r w:rsidR="002760F4">
        <w:rPr>
          <w:rFonts w:ascii="Arial" w:hAnsi="Arial" w:hint="cs"/>
          <w:noProof w:val="0"/>
          <w:rtl/>
        </w:rPr>
        <w:t xml:space="preserve"> </w:t>
      </w:r>
      <w:r w:rsidR="00961693">
        <w:rPr>
          <w:rFonts w:ascii="Arial" w:hAnsi="Arial" w:hint="cs"/>
          <w:noProof w:val="0"/>
          <w:rtl/>
        </w:rPr>
        <w:t>וטענותיה ל</w:t>
      </w:r>
      <w:r w:rsidR="00D0411F">
        <w:rPr>
          <w:rFonts w:ascii="Arial" w:hAnsi="Arial" w:hint="cs"/>
          <w:noProof w:val="0"/>
          <w:rtl/>
        </w:rPr>
        <w:t>תבוע את ה</w:t>
      </w:r>
      <w:r w:rsidR="00961693">
        <w:rPr>
          <w:rFonts w:ascii="Arial" w:hAnsi="Arial" w:hint="cs"/>
          <w:noProof w:val="0"/>
          <w:rtl/>
        </w:rPr>
        <w:t>חוב</w:t>
      </w:r>
      <w:r w:rsidR="00D0411F">
        <w:rPr>
          <w:rFonts w:ascii="Arial" w:hAnsi="Arial" w:hint="cs"/>
          <w:noProof w:val="0"/>
          <w:rtl/>
        </w:rPr>
        <w:t xml:space="preserve"> כלפיה במסגרת ההליך והכללים החלים עליו</w:t>
      </w:r>
      <w:r w:rsidR="002760F4">
        <w:rPr>
          <w:rFonts w:ascii="Arial" w:hAnsi="Arial" w:hint="cs"/>
          <w:noProof w:val="0"/>
          <w:rtl/>
        </w:rPr>
        <w:t>.</w:t>
      </w:r>
      <w:r w:rsidR="00CD2EB7">
        <w:rPr>
          <w:rFonts w:ascii="Arial" w:hAnsi="Arial" w:hint="cs"/>
          <w:noProof w:val="0"/>
          <w:rtl/>
        </w:rPr>
        <w:t xml:space="preserve"> </w:t>
      </w:r>
    </w:p>
    <w:p w:rsidR="00F750FD" w:rsidRDefault="00CD2EB7" w:rsidP="00D0411F">
      <w:pPr>
        <w:spacing w:line="360" w:lineRule="auto"/>
        <w:ind w:left="720"/>
        <w:jc w:val="both"/>
        <w:rPr>
          <w:rFonts w:ascii="Arial" w:hAnsi="Arial"/>
          <w:noProof w:val="0"/>
          <w:rtl/>
        </w:rPr>
      </w:pPr>
      <w:r>
        <w:rPr>
          <w:rFonts w:ascii="Arial" w:hAnsi="Arial" w:hint="cs"/>
          <w:noProof w:val="0"/>
          <w:rtl/>
        </w:rPr>
        <w:t>בהקשר זה אעיר</w:t>
      </w:r>
      <w:r w:rsidR="00D0411F">
        <w:rPr>
          <w:rFonts w:ascii="Arial" w:hAnsi="Arial" w:hint="cs"/>
          <w:noProof w:val="0"/>
          <w:rtl/>
        </w:rPr>
        <w:t>,</w:t>
      </w:r>
      <w:r>
        <w:rPr>
          <w:rFonts w:ascii="Arial" w:hAnsi="Arial" w:hint="cs"/>
          <w:noProof w:val="0"/>
          <w:rtl/>
        </w:rPr>
        <w:t xml:space="preserve"> כי איני סבורה שהפלטפורמה המתאימה לבירור שאלת התיישנותו של חוב ארנונה היא בקשת כונס נכסים להנפיק לידיו אישור לטאבו לצורך השלמת רישום. </w:t>
      </w:r>
      <w:r w:rsidR="00BC731D">
        <w:rPr>
          <w:rFonts w:ascii="Arial" w:hAnsi="Arial" w:hint="cs"/>
          <w:noProof w:val="0"/>
          <w:rtl/>
        </w:rPr>
        <w:t>מדובר</w:t>
      </w:r>
      <w:r w:rsidR="0018715E">
        <w:rPr>
          <w:rFonts w:ascii="Arial" w:hAnsi="Arial" w:hint="cs"/>
          <w:noProof w:val="0"/>
          <w:rtl/>
        </w:rPr>
        <w:t xml:space="preserve"> </w:t>
      </w:r>
      <w:r w:rsidR="00BC731D">
        <w:rPr>
          <w:rFonts w:ascii="Arial" w:hAnsi="Arial" w:hint="cs"/>
          <w:noProof w:val="0"/>
          <w:rtl/>
        </w:rPr>
        <w:t>ב</w:t>
      </w:r>
      <w:r w:rsidR="0018715E">
        <w:rPr>
          <w:rFonts w:ascii="Arial" w:hAnsi="Arial" w:hint="cs"/>
          <w:noProof w:val="0"/>
          <w:rtl/>
        </w:rPr>
        <w:t xml:space="preserve">בירור </w:t>
      </w:r>
      <w:r w:rsidR="00BC731D">
        <w:rPr>
          <w:rFonts w:ascii="Arial" w:hAnsi="Arial" w:hint="cs"/>
          <w:noProof w:val="0"/>
          <w:rtl/>
        </w:rPr>
        <w:t xml:space="preserve">של </w:t>
      </w:r>
      <w:r w:rsidR="0018715E">
        <w:rPr>
          <w:rFonts w:ascii="Arial" w:hAnsi="Arial" w:hint="cs"/>
          <w:noProof w:val="0"/>
          <w:rtl/>
        </w:rPr>
        <w:t>שאלה</w:t>
      </w:r>
      <w:r w:rsidR="00BC731D">
        <w:rPr>
          <w:rFonts w:ascii="Arial" w:hAnsi="Arial" w:hint="cs"/>
          <w:noProof w:val="0"/>
          <w:rtl/>
        </w:rPr>
        <w:t xml:space="preserve"> עובדתית</w:t>
      </w:r>
      <w:r w:rsidR="0018715E">
        <w:rPr>
          <w:rFonts w:ascii="Arial" w:hAnsi="Arial" w:hint="cs"/>
          <w:noProof w:val="0"/>
          <w:rtl/>
        </w:rPr>
        <w:t xml:space="preserve"> </w:t>
      </w:r>
      <w:r w:rsidR="00BC731D">
        <w:rPr>
          <w:rFonts w:ascii="Arial" w:hAnsi="Arial" w:hint="cs"/>
          <w:noProof w:val="0"/>
          <w:rtl/>
        </w:rPr>
        <w:t>ש</w:t>
      </w:r>
      <w:r w:rsidR="0018715E">
        <w:rPr>
          <w:rFonts w:ascii="Arial" w:hAnsi="Arial" w:hint="cs"/>
          <w:noProof w:val="0"/>
          <w:rtl/>
        </w:rPr>
        <w:t>צריך לטעמי להיעשות במסגרת בדיקת תביעת החוב על ידי בעל התפקיד שמונה לשם כך</w:t>
      </w:r>
      <w:r w:rsidR="00F750FD">
        <w:rPr>
          <w:rFonts w:ascii="Arial" w:hAnsi="Arial" w:hint="cs"/>
          <w:noProof w:val="0"/>
          <w:rtl/>
        </w:rPr>
        <w:t>, אך כאמור העירייה סיכלה אפשרות זו ובחרה לשקוט על שמריה</w:t>
      </w:r>
      <w:r w:rsidR="00D0411F">
        <w:rPr>
          <w:rFonts w:ascii="Arial" w:hAnsi="Arial" w:hint="cs"/>
          <w:noProof w:val="0"/>
          <w:rtl/>
        </w:rPr>
        <w:t xml:space="preserve"> ולא להגיש תביעת חוב</w:t>
      </w:r>
      <w:r w:rsidR="00F750FD">
        <w:rPr>
          <w:rFonts w:ascii="Arial" w:hAnsi="Arial" w:hint="cs"/>
          <w:noProof w:val="0"/>
          <w:rtl/>
        </w:rPr>
        <w:t>.</w:t>
      </w:r>
      <w:r w:rsidR="0018715E">
        <w:rPr>
          <w:rFonts w:ascii="Arial" w:hAnsi="Arial" w:hint="cs"/>
          <w:noProof w:val="0"/>
          <w:rtl/>
        </w:rPr>
        <w:t xml:space="preserve"> </w:t>
      </w:r>
    </w:p>
    <w:p w:rsidR="005278CE" w:rsidRDefault="00BC731D" w:rsidP="00BC731D">
      <w:pPr>
        <w:spacing w:line="360" w:lineRule="auto"/>
        <w:ind w:left="720"/>
        <w:jc w:val="both"/>
        <w:rPr>
          <w:rFonts w:ascii="Arial" w:hAnsi="Arial"/>
          <w:noProof w:val="0"/>
          <w:rtl/>
        </w:rPr>
      </w:pPr>
      <w:r>
        <w:rPr>
          <w:rFonts w:ascii="Arial" w:hAnsi="Arial" w:hint="cs"/>
          <w:noProof w:val="0"/>
          <w:rtl/>
        </w:rPr>
        <w:t xml:space="preserve">לא למותר להוסיף, כי </w:t>
      </w:r>
      <w:r w:rsidR="00F750FD">
        <w:rPr>
          <w:rFonts w:ascii="Arial" w:hAnsi="Arial" w:hint="cs"/>
          <w:noProof w:val="0"/>
          <w:rtl/>
        </w:rPr>
        <w:t xml:space="preserve">ממילא </w:t>
      </w:r>
      <w:r w:rsidR="0018715E">
        <w:rPr>
          <w:rFonts w:ascii="Arial" w:hAnsi="Arial" w:hint="cs"/>
          <w:noProof w:val="0"/>
          <w:rtl/>
        </w:rPr>
        <w:t>ספק בעיני אם כונס ה</w:t>
      </w:r>
      <w:r w:rsidR="00F750FD">
        <w:rPr>
          <w:rFonts w:ascii="Arial" w:hAnsi="Arial" w:hint="cs"/>
          <w:noProof w:val="0"/>
          <w:rtl/>
        </w:rPr>
        <w:t>נכסים נמצא בפוזיציה לטעון טענת התיישנות של חוב</w:t>
      </w:r>
      <w:r w:rsidR="0018715E">
        <w:rPr>
          <w:rFonts w:ascii="Arial" w:hAnsi="Arial" w:hint="cs"/>
          <w:noProof w:val="0"/>
          <w:rtl/>
        </w:rPr>
        <w:t xml:space="preserve">, </w:t>
      </w:r>
      <w:r w:rsidR="00F750FD">
        <w:rPr>
          <w:rFonts w:ascii="Arial" w:hAnsi="Arial" w:hint="cs"/>
          <w:noProof w:val="0"/>
          <w:rtl/>
        </w:rPr>
        <w:t>עת הוא מונה</w:t>
      </w:r>
      <w:r w:rsidR="0018715E">
        <w:rPr>
          <w:rFonts w:ascii="Arial" w:hAnsi="Arial" w:hint="cs"/>
          <w:noProof w:val="0"/>
          <w:rtl/>
        </w:rPr>
        <w:t xml:space="preserve"> </w:t>
      </w:r>
      <w:r w:rsidR="00F750FD">
        <w:rPr>
          <w:rFonts w:ascii="Arial" w:hAnsi="Arial" w:hint="cs"/>
          <w:noProof w:val="0"/>
          <w:rtl/>
        </w:rPr>
        <w:t xml:space="preserve">לצורך </w:t>
      </w:r>
      <w:r w:rsidR="0018715E">
        <w:rPr>
          <w:rFonts w:ascii="Arial" w:hAnsi="Arial" w:hint="cs"/>
          <w:noProof w:val="0"/>
          <w:rtl/>
        </w:rPr>
        <w:t>ספציפי</w:t>
      </w:r>
      <w:r w:rsidR="00F750FD">
        <w:rPr>
          <w:rFonts w:ascii="Arial" w:hAnsi="Arial" w:hint="cs"/>
          <w:noProof w:val="0"/>
          <w:rtl/>
        </w:rPr>
        <w:t>, מוגדר וצר בדמות רישום הבית המשותף</w:t>
      </w:r>
      <w:r w:rsidR="0018715E">
        <w:rPr>
          <w:rFonts w:ascii="Arial" w:hAnsi="Arial" w:hint="cs"/>
          <w:noProof w:val="0"/>
          <w:rtl/>
        </w:rPr>
        <w:t>.</w:t>
      </w:r>
    </w:p>
    <w:p w:rsidR="005278CE" w:rsidRDefault="002760F4" w:rsidP="00D0411F">
      <w:pPr>
        <w:spacing w:line="360" w:lineRule="auto"/>
        <w:ind w:left="720" w:hanging="720"/>
        <w:jc w:val="both"/>
        <w:rPr>
          <w:rFonts w:ascii="Arial" w:hAnsi="Arial"/>
          <w:noProof w:val="0"/>
          <w:rtl/>
        </w:rPr>
      </w:pPr>
      <w:r>
        <w:rPr>
          <w:rFonts w:ascii="Arial" w:hAnsi="Arial"/>
          <w:noProof w:val="0"/>
          <w:rtl/>
        </w:rPr>
        <w:tab/>
      </w:r>
      <w:r w:rsidR="0018715E">
        <w:rPr>
          <w:rFonts w:ascii="Arial" w:hAnsi="Arial" w:hint="cs"/>
          <w:noProof w:val="0"/>
          <w:rtl/>
        </w:rPr>
        <w:t xml:space="preserve">יוצא מן </w:t>
      </w:r>
      <w:r w:rsidR="00F750FD">
        <w:rPr>
          <w:rFonts w:ascii="Arial" w:hAnsi="Arial" w:hint="cs"/>
          <w:noProof w:val="0"/>
          <w:rtl/>
        </w:rPr>
        <w:t xml:space="preserve">האמור, כי מבחינת דיני הפירוק </w:t>
      </w:r>
      <w:r>
        <w:rPr>
          <w:rFonts w:ascii="Arial" w:hAnsi="Arial" w:hint="cs"/>
          <w:noProof w:val="0"/>
          <w:rtl/>
        </w:rPr>
        <w:t xml:space="preserve">העירייה </w:t>
      </w:r>
      <w:r w:rsidR="0018715E">
        <w:rPr>
          <w:rFonts w:ascii="Arial" w:hAnsi="Arial" w:hint="cs"/>
          <w:noProof w:val="0"/>
          <w:rtl/>
        </w:rPr>
        <w:t xml:space="preserve">בעצמה </w:t>
      </w:r>
      <w:r>
        <w:rPr>
          <w:rFonts w:ascii="Arial" w:hAnsi="Arial" w:hint="cs"/>
          <w:noProof w:val="0"/>
          <w:rtl/>
        </w:rPr>
        <w:t xml:space="preserve">מנעה את האפשרות לברר קיומו של חוב </w:t>
      </w:r>
      <w:r w:rsidR="00BC731D">
        <w:rPr>
          <w:rFonts w:ascii="Arial" w:hAnsi="Arial" w:hint="cs"/>
          <w:noProof w:val="0"/>
          <w:rtl/>
        </w:rPr>
        <w:t>ולמעשה ויתרה עליו</w:t>
      </w:r>
      <w:r w:rsidR="0018715E">
        <w:rPr>
          <w:rFonts w:ascii="Arial" w:hAnsi="Arial" w:hint="cs"/>
          <w:noProof w:val="0"/>
          <w:rtl/>
        </w:rPr>
        <w:t xml:space="preserve">, עת בחרה שלא להגיש תביעת חוב כדין וכנדרש. </w:t>
      </w:r>
      <w:r w:rsidR="00014F17">
        <w:rPr>
          <w:rFonts w:ascii="Arial" w:hAnsi="Arial" w:hint="cs"/>
          <w:noProof w:val="0"/>
          <w:rtl/>
        </w:rPr>
        <w:t>טענות העירייה לחוב ארנונה</w:t>
      </w:r>
      <w:r w:rsidR="00BC731D">
        <w:rPr>
          <w:rFonts w:ascii="Arial" w:hAnsi="Arial" w:hint="cs"/>
          <w:noProof w:val="0"/>
          <w:rtl/>
        </w:rPr>
        <w:t xml:space="preserve"> בהליך זה,</w:t>
      </w:r>
      <w:r w:rsidR="00014F17">
        <w:rPr>
          <w:rFonts w:ascii="Arial" w:hAnsi="Arial" w:hint="cs"/>
          <w:noProof w:val="0"/>
          <w:rtl/>
        </w:rPr>
        <w:t xml:space="preserve"> מועלות למעשה לראשונה במסגרת סירובה להנפיק אישור לטאבו לצורך השלמת רישום הבית המשותף. זו היא כמובן אינה הדרך לטעון לחוב בדין רגיל במסגרת הליך של חדלות</w:t>
      </w:r>
      <w:r w:rsidR="0018715E">
        <w:rPr>
          <w:rFonts w:ascii="Arial" w:hAnsi="Arial" w:hint="cs"/>
          <w:noProof w:val="0"/>
          <w:rtl/>
        </w:rPr>
        <w:t xml:space="preserve"> פירעון</w:t>
      </w:r>
      <w:r w:rsidR="00014F17">
        <w:rPr>
          <w:rFonts w:ascii="Arial" w:hAnsi="Arial" w:hint="cs"/>
          <w:noProof w:val="0"/>
          <w:rtl/>
        </w:rPr>
        <w:t xml:space="preserve">. מדובר בטענות </w:t>
      </w:r>
      <w:r w:rsidR="0018715E">
        <w:rPr>
          <w:rFonts w:ascii="Arial" w:hAnsi="Arial" w:hint="cs"/>
          <w:noProof w:val="0"/>
          <w:rtl/>
        </w:rPr>
        <w:t>לחוב הנטענות</w:t>
      </w:r>
      <w:r w:rsidR="00014F17">
        <w:rPr>
          <w:rFonts w:ascii="Arial" w:hAnsi="Arial" w:hint="cs"/>
          <w:noProof w:val="0"/>
          <w:rtl/>
        </w:rPr>
        <w:t xml:space="preserve"> בדיעבד</w:t>
      </w:r>
      <w:r w:rsidR="0018715E">
        <w:rPr>
          <w:rFonts w:ascii="Arial" w:hAnsi="Arial" w:hint="cs"/>
          <w:noProof w:val="0"/>
          <w:rtl/>
        </w:rPr>
        <w:t xml:space="preserve"> ושלא במסלול הייעוד</w:t>
      </w:r>
      <w:r w:rsidR="000D5FB0">
        <w:rPr>
          <w:rFonts w:ascii="Arial" w:hAnsi="Arial" w:hint="cs"/>
          <w:noProof w:val="0"/>
          <w:rtl/>
        </w:rPr>
        <w:t>י</w:t>
      </w:r>
      <w:r w:rsidR="0018715E">
        <w:rPr>
          <w:rFonts w:ascii="Arial" w:hAnsi="Arial" w:hint="cs"/>
          <w:noProof w:val="0"/>
          <w:rtl/>
        </w:rPr>
        <w:t xml:space="preserve"> שנקבע לכך</w:t>
      </w:r>
      <w:r w:rsidR="00D0411F">
        <w:rPr>
          <w:rFonts w:ascii="Arial" w:hAnsi="Arial" w:hint="cs"/>
          <w:noProof w:val="0"/>
          <w:rtl/>
        </w:rPr>
        <w:t>, לאחר שחלפו שנים מצו הפירוק</w:t>
      </w:r>
      <w:r w:rsidR="00014F17">
        <w:rPr>
          <w:rFonts w:ascii="Arial" w:hAnsi="Arial" w:hint="cs"/>
          <w:noProof w:val="0"/>
          <w:rtl/>
        </w:rPr>
        <w:t>.</w:t>
      </w:r>
    </w:p>
    <w:p w:rsidR="007B37C2" w:rsidRDefault="007B37C2" w:rsidP="007B37C2">
      <w:pPr>
        <w:spacing w:line="360" w:lineRule="auto"/>
        <w:jc w:val="both"/>
        <w:rPr>
          <w:rFonts w:ascii="Arial" w:hAnsi="Arial"/>
          <w:noProof w:val="0"/>
          <w:rtl/>
        </w:rPr>
      </w:pPr>
    </w:p>
    <w:p w:rsidR="007B37C2" w:rsidRDefault="00D0411F" w:rsidP="00913F41">
      <w:pPr>
        <w:spacing w:line="360" w:lineRule="auto"/>
        <w:ind w:left="720" w:hanging="720"/>
        <w:jc w:val="both"/>
        <w:rPr>
          <w:rFonts w:ascii="Arial" w:hAnsi="Arial"/>
          <w:noProof w:val="0"/>
          <w:rtl/>
        </w:rPr>
      </w:pPr>
      <w:r>
        <w:rPr>
          <w:rFonts w:ascii="Arial" w:hAnsi="Arial" w:hint="cs"/>
          <w:noProof w:val="0"/>
          <w:rtl/>
        </w:rPr>
        <w:t>18</w:t>
      </w:r>
      <w:r w:rsidR="007B37C2">
        <w:rPr>
          <w:rFonts w:ascii="Arial" w:hAnsi="Arial" w:hint="cs"/>
          <w:noProof w:val="0"/>
          <w:rtl/>
        </w:rPr>
        <w:t>.</w:t>
      </w:r>
      <w:r w:rsidR="007B37C2">
        <w:rPr>
          <w:rFonts w:ascii="Arial" w:hAnsi="Arial" w:hint="cs"/>
          <w:noProof w:val="0"/>
          <w:rtl/>
        </w:rPr>
        <w:tab/>
      </w:r>
      <w:r w:rsidR="00014F17">
        <w:rPr>
          <w:rFonts w:ascii="Arial" w:hAnsi="Arial" w:hint="cs"/>
          <w:noProof w:val="0"/>
          <w:rtl/>
        </w:rPr>
        <w:t xml:space="preserve">אשר </w:t>
      </w:r>
      <w:r w:rsidR="007B37C2">
        <w:rPr>
          <w:rFonts w:ascii="Arial" w:hAnsi="Arial" w:hint="cs"/>
          <w:noProof w:val="0"/>
          <w:rtl/>
        </w:rPr>
        <w:t>לאפשרו</w:t>
      </w:r>
      <w:r w:rsidR="00F92897">
        <w:rPr>
          <w:rFonts w:ascii="Arial" w:hAnsi="Arial" w:hint="cs"/>
          <w:noProof w:val="0"/>
          <w:rtl/>
        </w:rPr>
        <w:t>ת שהועלתה על ידי העירייה כי תוגש</w:t>
      </w:r>
      <w:r w:rsidR="007B37C2">
        <w:rPr>
          <w:rFonts w:ascii="Arial" w:hAnsi="Arial" w:hint="cs"/>
          <w:noProof w:val="0"/>
          <w:rtl/>
        </w:rPr>
        <w:t xml:space="preserve"> מטעמה בקשה</w:t>
      </w:r>
      <w:r w:rsidR="00014F17">
        <w:rPr>
          <w:rFonts w:ascii="Arial" w:hAnsi="Arial" w:hint="cs"/>
          <w:noProof w:val="0"/>
          <w:rtl/>
        </w:rPr>
        <w:t xml:space="preserve"> להארכת מועד להגשת תביעת חוב</w:t>
      </w:r>
      <w:r w:rsidR="007B37C2" w:rsidRPr="007B37C2">
        <w:rPr>
          <w:rFonts w:ascii="Arial" w:hAnsi="Arial" w:hint="cs"/>
          <w:noProof w:val="0"/>
          <w:rtl/>
        </w:rPr>
        <w:t xml:space="preserve"> </w:t>
      </w:r>
      <w:r w:rsidR="007B37C2">
        <w:rPr>
          <w:rFonts w:ascii="Arial" w:hAnsi="Arial" w:hint="cs"/>
          <w:noProof w:val="0"/>
          <w:rtl/>
        </w:rPr>
        <w:t xml:space="preserve">(ובלשונה: </w:t>
      </w:r>
      <w:r w:rsidR="007B37C2">
        <w:rPr>
          <w:rFonts w:ascii="Arial" w:hAnsi="Arial" w:hint="cs"/>
          <w:b/>
          <w:bCs/>
          <w:noProof w:val="0"/>
          <w:rtl/>
        </w:rPr>
        <w:t xml:space="preserve">"ככל הנדרש תבקש העירייה מאת בית המשפט הנכבד הארכת מועד להגשת תביעת חוב בהליך ולקצוב מועדים להגשת תביעת חוב" </w:t>
      </w:r>
      <w:r w:rsidR="007B37C2" w:rsidRPr="007B37C2">
        <w:rPr>
          <w:rFonts w:ascii="Arial" w:hAnsi="Arial"/>
          <w:noProof w:val="0"/>
          <w:rtl/>
        </w:rPr>
        <w:t>–</w:t>
      </w:r>
      <w:r w:rsidR="007B37C2" w:rsidRPr="007B37C2">
        <w:rPr>
          <w:rFonts w:ascii="Arial" w:hAnsi="Arial" w:hint="cs"/>
          <w:noProof w:val="0"/>
          <w:rtl/>
        </w:rPr>
        <w:t xml:space="preserve"> סעיף 3.4 לעמדתה מיום 2.4.2023</w:t>
      </w:r>
      <w:r w:rsidR="007B37C2">
        <w:rPr>
          <w:rFonts w:ascii="Arial" w:hAnsi="Arial" w:hint="cs"/>
          <w:noProof w:val="0"/>
          <w:rtl/>
        </w:rPr>
        <w:t>)</w:t>
      </w:r>
      <w:r w:rsidR="00014F17">
        <w:rPr>
          <w:rFonts w:ascii="Arial" w:hAnsi="Arial" w:hint="cs"/>
          <w:noProof w:val="0"/>
          <w:rtl/>
        </w:rPr>
        <w:t>,</w:t>
      </w:r>
      <w:r w:rsidR="007B37C2">
        <w:rPr>
          <w:rFonts w:ascii="Arial" w:hAnsi="Arial" w:hint="cs"/>
          <w:noProof w:val="0"/>
          <w:rtl/>
        </w:rPr>
        <w:t xml:space="preserve"> הרי</w:t>
      </w:r>
      <w:r w:rsidR="00014F17">
        <w:rPr>
          <w:rFonts w:ascii="Arial" w:hAnsi="Arial" w:hint="cs"/>
          <w:noProof w:val="0"/>
          <w:rtl/>
        </w:rPr>
        <w:t xml:space="preserve"> </w:t>
      </w:r>
      <w:r w:rsidR="00997E60">
        <w:rPr>
          <w:rFonts w:ascii="Arial" w:hAnsi="Arial" w:hint="cs"/>
          <w:noProof w:val="0"/>
          <w:rtl/>
        </w:rPr>
        <w:t xml:space="preserve">שהעירייה לא </w:t>
      </w:r>
      <w:r w:rsidR="000E3E21">
        <w:rPr>
          <w:rFonts w:ascii="Arial" w:hAnsi="Arial" w:hint="cs"/>
          <w:noProof w:val="0"/>
          <w:rtl/>
        </w:rPr>
        <w:t>סיפקה ולו נימוק אחד</w:t>
      </w:r>
      <w:r w:rsidR="00997E60">
        <w:rPr>
          <w:rFonts w:ascii="Arial" w:hAnsi="Arial" w:hint="cs"/>
          <w:noProof w:val="0"/>
          <w:rtl/>
        </w:rPr>
        <w:t xml:space="preserve"> </w:t>
      </w:r>
      <w:r w:rsidR="000E3E21">
        <w:rPr>
          <w:rFonts w:ascii="Arial" w:hAnsi="Arial" w:hint="cs"/>
          <w:noProof w:val="0"/>
          <w:rtl/>
        </w:rPr>
        <w:t>ביחס לטענה כי לא הוגשה תביעת חוב במועד. מעבר לכך,</w:t>
      </w:r>
      <w:r w:rsidR="00997E60">
        <w:rPr>
          <w:rFonts w:ascii="Arial" w:hAnsi="Arial" w:hint="cs"/>
          <w:noProof w:val="0"/>
          <w:rtl/>
        </w:rPr>
        <w:t xml:space="preserve"> </w:t>
      </w:r>
      <w:r w:rsidR="007B37C2">
        <w:rPr>
          <w:rFonts w:ascii="Arial" w:hAnsi="Arial" w:hint="cs"/>
          <w:noProof w:val="0"/>
          <w:rtl/>
        </w:rPr>
        <w:t>ברי</w:t>
      </w:r>
      <w:r w:rsidR="00997E60">
        <w:rPr>
          <w:rFonts w:ascii="Arial" w:hAnsi="Arial" w:hint="cs"/>
          <w:noProof w:val="0"/>
          <w:rtl/>
        </w:rPr>
        <w:t xml:space="preserve"> </w:t>
      </w:r>
      <w:r w:rsidR="007B37C2">
        <w:rPr>
          <w:rFonts w:ascii="Arial" w:hAnsi="Arial" w:hint="cs"/>
          <w:noProof w:val="0"/>
          <w:rtl/>
        </w:rPr>
        <w:t xml:space="preserve">כי </w:t>
      </w:r>
      <w:r w:rsidR="00014F17">
        <w:rPr>
          <w:rFonts w:ascii="Arial" w:hAnsi="Arial" w:hint="cs"/>
          <w:noProof w:val="0"/>
          <w:rtl/>
        </w:rPr>
        <w:t xml:space="preserve">הדרך להעלאת </w:t>
      </w:r>
      <w:r w:rsidR="000E3E21">
        <w:rPr>
          <w:rFonts w:ascii="Arial" w:hAnsi="Arial" w:hint="cs"/>
          <w:noProof w:val="0"/>
          <w:rtl/>
        </w:rPr>
        <w:t>טענה בעניין זה</w:t>
      </w:r>
      <w:r w:rsidR="00BC731D">
        <w:rPr>
          <w:rFonts w:ascii="Arial" w:hAnsi="Arial" w:hint="cs"/>
          <w:noProof w:val="0"/>
          <w:rtl/>
        </w:rPr>
        <w:t xml:space="preserve"> </w:t>
      </w:r>
      <w:r w:rsidR="00014F17">
        <w:rPr>
          <w:rFonts w:ascii="Arial" w:hAnsi="Arial" w:hint="cs"/>
          <w:noProof w:val="0"/>
          <w:rtl/>
        </w:rPr>
        <w:t xml:space="preserve"> אינה </w:t>
      </w:r>
      <w:r w:rsidR="00997E60">
        <w:rPr>
          <w:rFonts w:ascii="Arial" w:hAnsi="Arial" w:hint="cs"/>
          <w:noProof w:val="0"/>
          <w:rtl/>
        </w:rPr>
        <w:t xml:space="preserve">יכולה להיות </w:t>
      </w:r>
      <w:r w:rsidR="00014F17">
        <w:rPr>
          <w:rFonts w:ascii="Arial" w:hAnsi="Arial" w:hint="cs"/>
          <w:noProof w:val="0"/>
          <w:rtl/>
        </w:rPr>
        <w:t xml:space="preserve">במסגרת </w:t>
      </w:r>
      <w:r w:rsidR="00997E60">
        <w:rPr>
          <w:rFonts w:ascii="Arial" w:hAnsi="Arial" w:hint="cs"/>
          <w:noProof w:val="0"/>
          <w:rtl/>
        </w:rPr>
        <w:t>התנגדות להנפיק אישור ל</w:t>
      </w:r>
      <w:r w:rsidR="00913F41">
        <w:rPr>
          <w:rFonts w:ascii="Arial" w:hAnsi="Arial" w:hint="cs"/>
          <w:noProof w:val="0"/>
          <w:rtl/>
        </w:rPr>
        <w:t>רישום בלשכת רישום המקרקעין</w:t>
      </w:r>
      <w:r w:rsidR="00997E60">
        <w:rPr>
          <w:rFonts w:ascii="Arial" w:hAnsi="Arial" w:hint="cs"/>
          <w:noProof w:val="0"/>
          <w:rtl/>
        </w:rPr>
        <w:t>, אלא במסגרת הגשת בקשה ל</w:t>
      </w:r>
      <w:r w:rsidR="0018715E">
        <w:rPr>
          <w:rFonts w:ascii="Arial" w:hAnsi="Arial" w:hint="cs"/>
          <w:noProof w:val="0"/>
          <w:rtl/>
        </w:rPr>
        <w:t>הארכת מועד ל</w:t>
      </w:r>
      <w:r w:rsidR="00997E60">
        <w:rPr>
          <w:rFonts w:ascii="Arial" w:hAnsi="Arial" w:hint="cs"/>
          <w:noProof w:val="0"/>
          <w:rtl/>
        </w:rPr>
        <w:t>מנהל המיוחד לבדיקת תביעת החוב</w:t>
      </w:r>
      <w:r>
        <w:rPr>
          <w:rFonts w:ascii="Arial" w:hAnsi="Arial" w:hint="cs"/>
          <w:noProof w:val="0"/>
          <w:rtl/>
        </w:rPr>
        <w:t>, דבר שלא נעשה עד ליום זה.</w:t>
      </w:r>
    </w:p>
    <w:p w:rsidR="001E4C4B" w:rsidRDefault="007B37C2" w:rsidP="009C5F08">
      <w:pPr>
        <w:spacing w:line="360" w:lineRule="auto"/>
        <w:ind w:left="720"/>
        <w:jc w:val="both"/>
        <w:rPr>
          <w:rFonts w:ascii="Arial" w:hAnsi="Arial"/>
          <w:noProof w:val="0"/>
          <w:rtl/>
        </w:rPr>
      </w:pPr>
      <w:r>
        <w:rPr>
          <w:rFonts w:ascii="Arial" w:hAnsi="Arial" w:hint="cs"/>
          <w:noProof w:val="0"/>
          <w:rtl/>
        </w:rPr>
        <w:t xml:space="preserve">אני מוצאת, כי עמדת העירייה בדבר </w:t>
      </w:r>
      <w:r w:rsidR="00F92897">
        <w:rPr>
          <w:rFonts w:ascii="Arial" w:hAnsi="Arial" w:hint="cs"/>
          <w:noProof w:val="0"/>
          <w:rtl/>
        </w:rPr>
        <w:t xml:space="preserve">האפשרות כי תוגש בקשה </w:t>
      </w:r>
      <w:r>
        <w:rPr>
          <w:rFonts w:ascii="Arial" w:hAnsi="Arial" w:hint="cs"/>
          <w:noProof w:val="0"/>
          <w:rtl/>
        </w:rPr>
        <w:t>הארכת המועד להגשת תביעת חוב, הועל</w:t>
      </w:r>
      <w:r w:rsidR="00F92897">
        <w:rPr>
          <w:rFonts w:ascii="Arial" w:hAnsi="Arial" w:hint="cs"/>
          <w:noProof w:val="0"/>
          <w:rtl/>
        </w:rPr>
        <w:t>תה על ידה לראשונה</w:t>
      </w:r>
      <w:r w:rsidR="00997E60">
        <w:rPr>
          <w:rFonts w:ascii="Arial" w:hAnsi="Arial" w:hint="cs"/>
          <w:noProof w:val="0"/>
          <w:rtl/>
        </w:rPr>
        <w:t xml:space="preserve"> </w:t>
      </w:r>
      <w:r w:rsidR="000E3E21">
        <w:rPr>
          <w:rFonts w:ascii="Arial" w:hAnsi="Arial" w:hint="cs"/>
          <w:noProof w:val="0"/>
          <w:rtl/>
        </w:rPr>
        <w:t>במסגרת</w:t>
      </w:r>
      <w:r w:rsidR="00997E60">
        <w:rPr>
          <w:rFonts w:ascii="Arial" w:hAnsi="Arial" w:hint="cs"/>
          <w:noProof w:val="0"/>
          <w:rtl/>
        </w:rPr>
        <w:t xml:space="preserve"> התנ</w:t>
      </w:r>
      <w:r w:rsidR="00F92897">
        <w:rPr>
          <w:rFonts w:ascii="Arial" w:hAnsi="Arial" w:hint="cs"/>
          <w:noProof w:val="0"/>
          <w:rtl/>
        </w:rPr>
        <w:t xml:space="preserve">גדותה זו </w:t>
      </w:r>
      <w:r w:rsidR="000E3E21">
        <w:rPr>
          <w:rFonts w:ascii="Arial" w:hAnsi="Arial" w:hint="cs"/>
          <w:noProof w:val="0"/>
          <w:rtl/>
        </w:rPr>
        <w:t xml:space="preserve">ולצרכיה בלבד. העירייה אף </w:t>
      </w:r>
      <w:r w:rsidR="00913F41">
        <w:rPr>
          <w:rFonts w:ascii="Arial" w:hAnsi="Arial" w:hint="cs"/>
          <w:noProof w:val="0"/>
          <w:rtl/>
        </w:rPr>
        <w:t xml:space="preserve">לא </w:t>
      </w:r>
      <w:r w:rsidR="000E3E21">
        <w:rPr>
          <w:rFonts w:ascii="Arial" w:hAnsi="Arial" w:hint="cs"/>
          <w:noProof w:val="0"/>
          <w:rtl/>
        </w:rPr>
        <w:t>ראתה לפנות בבקשה כלשהי בקשר החוב הנטען על ידה, גם לאחר שכונס הנכסים פנה אליה בראשית שנת 2023 לצורך קבלת האישור הנדרש להשלמת רישום הבית המשותף. דומה</w:t>
      </w:r>
      <w:r w:rsidR="00913F41">
        <w:rPr>
          <w:rFonts w:ascii="Arial" w:hAnsi="Arial" w:hint="cs"/>
          <w:noProof w:val="0"/>
          <w:rtl/>
        </w:rPr>
        <w:t>,</w:t>
      </w:r>
      <w:r w:rsidR="000E3E21">
        <w:rPr>
          <w:rFonts w:ascii="Arial" w:hAnsi="Arial" w:hint="cs"/>
          <w:noProof w:val="0"/>
          <w:rtl/>
        </w:rPr>
        <w:t xml:space="preserve"> כי האפשרות שתוגש מטעם העירייה בקשה להארכת מועד להגשת תביעת חוב מטעמה,</w:t>
      </w:r>
      <w:r w:rsidR="00910DB1">
        <w:rPr>
          <w:rFonts w:ascii="Arial" w:hAnsi="Arial" w:hint="cs"/>
          <w:noProof w:val="0"/>
          <w:rtl/>
        </w:rPr>
        <w:t xml:space="preserve"> </w:t>
      </w:r>
      <w:r w:rsidR="009C5F08">
        <w:rPr>
          <w:rFonts w:ascii="Arial" w:hAnsi="Arial" w:hint="cs"/>
          <w:noProof w:val="0"/>
          <w:rtl/>
        </w:rPr>
        <w:t>הועלתה על ידה רק לאחר ובעקבות</w:t>
      </w:r>
      <w:r w:rsidR="00910DB1">
        <w:rPr>
          <w:rFonts w:ascii="Arial" w:hAnsi="Arial" w:hint="cs"/>
          <w:noProof w:val="0"/>
          <w:rtl/>
        </w:rPr>
        <w:t xml:space="preserve"> </w:t>
      </w:r>
      <w:r w:rsidR="000E3E21">
        <w:rPr>
          <w:rFonts w:ascii="Arial" w:hAnsi="Arial" w:hint="cs"/>
          <w:noProof w:val="0"/>
          <w:rtl/>
        </w:rPr>
        <w:t>החלטתי מיום 28.3.2023</w:t>
      </w:r>
      <w:r w:rsidR="009C5F08">
        <w:rPr>
          <w:rFonts w:ascii="Arial" w:hAnsi="Arial" w:hint="cs"/>
          <w:noProof w:val="0"/>
          <w:rtl/>
        </w:rPr>
        <w:t>, שם נדרשה העירייה להתייחס לסוגיה זו.</w:t>
      </w:r>
      <w:r w:rsidR="00997E60">
        <w:rPr>
          <w:rFonts w:ascii="Arial" w:hAnsi="Arial" w:hint="cs"/>
          <w:noProof w:val="0"/>
          <w:rtl/>
        </w:rPr>
        <w:t xml:space="preserve"> </w:t>
      </w:r>
    </w:p>
    <w:p w:rsidR="009C5F08" w:rsidRDefault="00720D7C" w:rsidP="009C5F08">
      <w:pPr>
        <w:spacing w:line="360" w:lineRule="auto"/>
        <w:ind w:left="720"/>
        <w:jc w:val="both"/>
        <w:rPr>
          <w:rFonts w:ascii="Arial" w:hAnsi="Arial"/>
          <w:noProof w:val="0"/>
          <w:rtl/>
        </w:rPr>
      </w:pPr>
      <w:r>
        <w:rPr>
          <w:rFonts w:ascii="Arial" w:hAnsi="Arial" w:hint="cs"/>
          <w:noProof w:val="0"/>
          <w:rtl/>
        </w:rPr>
        <w:t xml:space="preserve">בהקשר זה יוער, כי </w:t>
      </w:r>
      <w:r>
        <w:rPr>
          <w:rFonts w:ascii="Arial" w:hAnsi="Arial"/>
          <w:noProof w:val="0"/>
          <w:rtl/>
        </w:rPr>
        <w:t xml:space="preserve">טענות ב"כ העיריה </w:t>
      </w:r>
      <w:r>
        <w:rPr>
          <w:rFonts w:ascii="Arial" w:hAnsi="Arial" w:hint="cs"/>
          <w:noProof w:val="0"/>
          <w:rtl/>
        </w:rPr>
        <w:t>ש</w:t>
      </w:r>
      <w:r>
        <w:rPr>
          <w:rFonts w:ascii="Arial" w:hAnsi="Arial"/>
          <w:noProof w:val="0"/>
          <w:rtl/>
        </w:rPr>
        <w:t xml:space="preserve">מדובר בהליך שנפתח לצורך תביעת חוב של עובדים ולכן לא הובא לידיעתה, אין לה על מה שתסמוך. הליכי פירוק מפורסמים ברשומות וחזקה כי העירייה ידעה או היה עליה לדעת על קיומם ולפעול </w:t>
      </w:r>
      <w:r>
        <w:rPr>
          <w:rFonts w:ascii="Arial" w:hAnsi="Arial" w:hint="cs"/>
          <w:noProof w:val="0"/>
          <w:rtl/>
        </w:rPr>
        <w:t>בהתאם</w:t>
      </w:r>
      <w:r>
        <w:rPr>
          <w:rFonts w:ascii="Arial" w:hAnsi="Arial"/>
          <w:noProof w:val="0"/>
          <w:rtl/>
        </w:rPr>
        <w:t>.</w:t>
      </w:r>
    </w:p>
    <w:p w:rsidR="009C5F08" w:rsidRDefault="001E4C4B" w:rsidP="009C5F08">
      <w:pPr>
        <w:spacing w:line="360" w:lineRule="auto"/>
        <w:ind w:left="720"/>
        <w:jc w:val="both"/>
        <w:rPr>
          <w:rFonts w:ascii="David" w:hAnsi="David"/>
          <w:noProof w:val="0"/>
          <w:rtl/>
        </w:rPr>
      </w:pPr>
      <w:r w:rsidRPr="009C5F08">
        <w:rPr>
          <w:rFonts w:ascii="David" w:hAnsi="David"/>
          <w:noProof w:val="0"/>
          <w:rtl/>
        </w:rPr>
        <w:t xml:space="preserve">בנסיבות אלה, </w:t>
      </w:r>
      <w:r w:rsidR="00377516" w:rsidRPr="009C5F08">
        <w:rPr>
          <w:rFonts w:ascii="David" w:hAnsi="David"/>
          <w:noProof w:val="0"/>
          <w:rtl/>
        </w:rPr>
        <w:t xml:space="preserve">איני רואה מקום לאפשר לעירייה להעלות טענותיה לחוב ולהגיש </w:t>
      </w:r>
      <w:r w:rsidR="00BC731D" w:rsidRPr="009C5F08">
        <w:rPr>
          <w:rFonts w:ascii="David" w:hAnsi="David"/>
          <w:noProof w:val="0"/>
          <w:rtl/>
        </w:rPr>
        <w:t>בקשה להארכת מועד להגש</w:t>
      </w:r>
      <w:r w:rsidR="00290846" w:rsidRPr="009C5F08">
        <w:rPr>
          <w:rFonts w:ascii="David" w:hAnsi="David"/>
          <w:noProof w:val="0"/>
          <w:rtl/>
        </w:rPr>
        <w:t>ת תביעת חוב</w:t>
      </w:r>
      <w:r w:rsidR="00377516" w:rsidRPr="009C5F08">
        <w:rPr>
          <w:rFonts w:ascii="David" w:hAnsi="David"/>
          <w:noProof w:val="0"/>
          <w:rtl/>
        </w:rPr>
        <w:t xml:space="preserve">, </w:t>
      </w:r>
      <w:r w:rsidRPr="009C5F08">
        <w:rPr>
          <w:rFonts w:ascii="David" w:hAnsi="David"/>
          <w:noProof w:val="0"/>
          <w:rtl/>
        </w:rPr>
        <w:t xml:space="preserve">למעלה משלוש שנים </w:t>
      </w:r>
      <w:r w:rsidR="00377516" w:rsidRPr="009C5F08">
        <w:rPr>
          <w:rFonts w:ascii="David" w:hAnsi="David"/>
          <w:noProof w:val="0"/>
          <w:rtl/>
        </w:rPr>
        <w:t>לאחר ש</w:t>
      </w:r>
      <w:r w:rsidR="00290846" w:rsidRPr="009C5F08">
        <w:rPr>
          <w:rFonts w:ascii="David" w:hAnsi="David"/>
          <w:noProof w:val="0"/>
          <w:rtl/>
        </w:rPr>
        <w:t>ניתן צו הפירוק ולאחר ש</w:t>
      </w:r>
      <w:r w:rsidR="00377516" w:rsidRPr="009C5F08">
        <w:rPr>
          <w:rFonts w:ascii="David" w:hAnsi="David"/>
          <w:noProof w:val="0"/>
          <w:rtl/>
        </w:rPr>
        <w:t>מונה מנהל מיוחד לטובת העניין</w:t>
      </w:r>
      <w:r w:rsidR="009C5F08" w:rsidRPr="009C5F08">
        <w:rPr>
          <w:rFonts w:ascii="David" w:hAnsi="David"/>
          <w:noProof w:val="0"/>
          <w:rtl/>
        </w:rPr>
        <w:t xml:space="preserve">. </w:t>
      </w:r>
    </w:p>
    <w:p w:rsidR="00014F17" w:rsidRPr="009C5F08" w:rsidRDefault="00377516" w:rsidP="009C5F08">
      <w:pPr>
        <w:spacing w:line="360" w:lineRule="auto"/>
        <w:ind w:left="720"/>
        <w:jc w:val="both"/>
        <w:rPr>
          <w:rFonts w:ascii="David" w:hAnsi="David"/>
          <w:noProof w:val="0"/>
          <w:rtl/>
        </w:rPr>
      </w:pPr>
      <w:r w:rsidRPr="009C5F08">
        <w:rPr>
          <w:rFonts w:ascii="David" w:hAnsi="David"/>
          <w:noProof w:val="0"/>
          <w:rtl/>
        </w:rPr>
        <w:t xml:space="preserve">בהעדר נימוק </w:t>
      </w:r>
      <w:r w:rsidR="009C5F08" w:rsidRPr="009C5F08">
        <w:rPr>
          <w:rFonts w:ascii="David" w:hAnsi="David"/>
          <w:noProof w:val="0"/>
          <w:rtl/>
        </w:rPr>
        <w:t xml:space="preserve">מוצדק כלשהו מצידה לעצם </w:t>
      </w:r>
      <w:r w:rsidR="009C5F08">
        <w:rPr>
          <w:rFonts w:ascii="David" w:hAnsi="David" w:hint="cs"/>
          <w:noProof w:val="0"/>
          <w:rtl/>
        </w:rPr>
        <w:t>העלאת הטענה לחוב בשלב מתקדם זה</w:t>
      </w:r>
      <w:r w:rsidR="009C5F08" w:rsidRPr="009C5F08">
        <w:rPr>
          <w:rFonts w:ascii="David" w:hAnsi="David"/>
          <w:noProof w:val="0"/>
          <w:rtl/>
        </w:rPr>
        <w:t xml:space="preserve">, אין גם מקום להחיל את </w:t>
      </w:r>
      <w:r w:rsidR="009C5F08">
        <w:rPr>
          <w:rFonts w:ascii="David" w:hAnsi="David"/>
          <w:rtl/>
        </w:rPr>
        <w:t>אמות המידה המקלות שנקבעו בפסיקה</w:t>
      </w:r>
      <w:r w:rsidR="009C5F08" w:rsidRPr="009C5F08">
        <w:rPr>
          <w:rFonts w:ascii="David" w:hAnsi="David"/>
          <w:rtl/>
        </w:rPr>
        <w:t xml:space="preserve"> לגבי הגשת בקשה להארכת מועד להגשת תביעות חוב (</w:t>
      </w:r>
      <w:hyperlink r:id="rId11" w:history="1">
        <w:r w:rsidR="009C5F08" w:rsidRPr="009C5F08">
          <w:rPr>
            <w:rStyle w:val="Hyperlink"/>
            <w:rFonts w:ascii="David" w:hAnsi="David"/>
            <w:color w:val="auto"/>
            <w:u w:val="none"/>
            <w:rtl/>
          </w:rPr>
          <w:t>רע"א 9802/08</w:t>
        </w:r>
      </w:hyperlink>
      <w:r w:rsidR="009C5F08" w:rsidRPr="009C5F08">
        <w:rPr>
          <w:rFonts w:ascii="David" w:hAnsi="David"/>
          <w:rtl/>
        </w:rPr>
        <w:t xml:space="preserve"> </w:t>
      </w:r>
      <w:r w:rsidR="009C5F08" w:rsidRPr="009C5F08">
        <w:rPr>
          <w:rFonts w:ascii="David" w:hAnsi="David"/>
          <w:bCs/>
          <w:sz w:val="22"/>
          <w:rtl/>
        </w:rPr>
        <w:t>הוועדה המקומית לתכנון ולבניה עיריית ירושלים נ' א.ר מלונות רותם (1994) בע"מ (בפירוק)</w:t>
      </w:r>
      <w:r w:rsidR="009C5F08" w:rsidRPr="009C5F08">
        <w:rPr>
          <w:rFonts w:ascii="David" w:hAnsi="David"/>
          <w:rtl/>
        </w:rPr>
        <w:t xml:space="preserve"> (21.8.2012))</w:t>
      </w:r>
      <w:r w:rsidRPr="009C5F08">
        <w:rPr>
          <w:rFonts w:ascii="David" w:hAnsi="David"/>
          <w:noProof w:val="0"/>
          <w:rtl/>
        </w:rPr>
        <w:t xml:space="preserve">. </w:t>
      </w:r>
      <w:r w:rsidR="00997E60" w:rsidRPr="009C5F08">
        <w:rPr>
          <w:rFonts w:ascii="David" w:hAnsi="David"/>
          <w:noProof w:val="0"/>
          <w:rtl/>
        </w:rPr>
        <w:t xml:space="preserve">לפיכך, </w:t>
      </w:r>
      <w:r w:rsidR="00913F41">
        <w:rPr>
          <w:rFonts w:ascii="David" w:hAnsi="David" w:hint="cs"/>
          <w:noProof w:val="0"/>
          <w:rtl/>
        </w:rPr>
        <w:t>בזהירות אומר כי נדמה ש</w:t>
      </w:r>
      <w:r w:rsidR="00997E60" w:rsidRPr="009C5F08">
        <w:rPr>
          <w:rFonts w:ascii="David" w:hAnsi="David"/>
          <w:noProof w:val="0"/>
          <w:rtl/>
        </w:rPr>
        <w:t xml:space="preserve">אין </w:t>
      </w:r>
      <w:r w:rsidR="00896BBE" w:rsidRPr="009C5F08">
        <w:rPr>
          <w:rFonts w:ascii="David" w:hAnsi="David"/>
          <w:noProof w:val="0"/>
          <w:rtl/>
        </w:rPr>
        <w:t xml:space="preserve">מקום </w:t>
      </w:r>
      <w:r w:rsidR="00997E60" w:rsidRPr="009C5F08">
        <w:rPr>
          <w:rFonts w:ascii="David" w:hAnsi="David"/>
          <w:noProof w:val="0"/>
          <w:rtl/>
        </w:rPr>
        <w:t>להארכת מועד להגשת תביעת חוב</w:t>
      </w:r>
      <w:r w:rsidR="00896BBE" w:rsidRPr="009C5F08">
        <w:rPr>
          <w:rFonts w:ascii="David" w:hAnsi="David"/>
          <w:noProof w:val="0"/>
          <w:rtl/>
        </w:rPr>
        <w:t xml:space="preserve"> מטעם העירייה</w:t>
      </w:r>
      <w:r w:rsidR="00997E60" w:rsidRPr="009C5F08">
        <w:rPr>
          <w:rFonts w:ascii="David" w:hAnsi="David"/>
          <w:noProof w:val="0"/>
          <w:rtl/>
        </w:rPr>
        <w:t xml:space="preserve">. </w:t>
      </w:r>
    </w:p>
    <w:p w:rsidR="00997E60" w:rsidRDefault="00997E60" w:rsidP="00997E60">
      <w:pPr>
        <w:spacing w:line="360" w:lineRule="auto"/>
        <w:jc w:val="both"/>
        <w:rPr>
          <w:rFonts w:ascii="Arial" w:hAnsi="Arial"/>
          <w:noProof w:val="0"/>
          <w:rtl/>
        </w:rPr>
      </w:pPr>
    </w:p>
    <w:p w:rsidR="00997E60" w:rsidRPr="00933E4E" w:rsidRDefault="00D0411F" w:rsidP="00933E4E">
      <w:pPr>
        <w:spacing w:line="360" w:lineRule="auto"/>
        <w:ind w:left="720" w:hanging="720"/>
        <w:jc w:val="both"/>
        <w:rPr>
          <w:rFonts w:ascii="Arial" w:hAnsi="Arial"/>
          <w:noProof w:val="0"/>
          <w:rtl/>
        </w:rPr>
      </w:pPr>
      <w:r w:rsidRPr="00933E4E">
        <w:rPr>
          <w:rFonts w:ascii="Arial" w:hAnsi="Arial" w:hint="cs"/>
          <w:noProof w:val="0"/>
          <w:rtl/>
        </w:rPr>
        <w:t>19</w:t>
      </w:r>
      <w:r w:rsidR="00997E60" w:rsidRPr="00933E4E">
        <w:rPr>
          <w:rFonts w:ascii="Arial" w:hAnsi="Arial" w:hint="cs"/>
          <w:noProof w:val="0"/>
          <w:rtl/>
        </w:rPr>
        <w:t xml:space="preserve">. </w:t>
      </w:r>
      <w:r w:rsidR="00997E60" w:rsidRPr="00933E4E">
        <w:rPr>
          <w:rFonts w:ascii="Arial" w:hAnsi="Arial"/>
          <w:noProof w:val="0"/>
          <w:rtl/>
        </w:rPr>
        <w:tab/>
      </w:r>
      <w:r w:rsidR="00997E60" w:rsidRPr="00933E4E">
        <w:rPr>
          <w:rFonts w:ascii="Arial" w:hAnsi="Arial" w:hint="cs"/>
          <w:noProof w:val="0"/>
          <w:rtl/>
        </w:rPr>
        <w:t xml:space="preserve">מן האמור, משלא הוגשה </w:t>
      </w:r>
      <w:r w:rsidR="00377516" w:rsidRPr="00933E4E">
        <w:rPr>
          <w:rFonts w:ascii="Arial" w:hAnsi="Arial" w:hint="cs"/>
          <w:noProof w:val="0"/>
          <w:rtl/>
        </w:rPr>
        <w:t xml:space="preserve">עד ליום זה </w:t>
      </w:r>
      <w:r w:rsidR="00997E60" w:rsidRPr="00933E4E">
        <w:rPr>
          <w:rFonts w:ascii="Arial" w:hAnsi="Arial" w:hint="cs"/>
          <w:noProof w:val="0"/>
          <w:rtl/>
        </w:rPr>
        <w:t>תביעת חוב על ידי העירייה בגין טענותיה לחוב ארנונה</w:t>
      </w:r>
      <w:r w:rsidR="00377516" w:rsidRPr="00933E4E">
        <w:rPr>
          <w:rFonts w:ascii="Arial" w:hAnsi="Arial" w:hint="cs"/>
          <w:noProof w:val="0"/>
          <w:rtl/>
        </w:rPr>
        <w:t xml:space="preserve">, עת </w:t>
      </w:r>
      <w:r w:rsidR="00290846" w:rsidRPr="00933E4E">
        <w:rPr>
          <w:rFonts w:ascii="Arial" w:hAnsi="Arial" w:hint="cs"/>
          <w:noProof w:val="0"/>
          <w:rtl/>
        </w:rPr>
        <w:t xml:space="preserve">ניתן צו פירוק לחברה </w:t>
      </w:r>
      <w:r w:rsidR="00377516" w:rsidRPr="00933E4E">
        <w:rPr>
          <w:rFonts w:ascii="Arial" w:hAnsi="Arial" w:hint="cs"/>
          <w:noProof w:val="0"/>
          <w:rtl/>
        </w:rPr>
        <w:t>עוד בחודש דצמבר 2019</w:t>
      </w:r>
      <w:r w:rsidR="00290846" w:rsidRPr="00933E4E">
        <w:rPr>
          <w:rFonts w:ascii="Arial" w:hAnsi="Arial" w:hint="cs"/>
          <w:noProof w:val="0"/>
          <w:rtl/>
        </w:rPr>
        <w:t xml:space="preserve"> ומונה מנהל מיוחד לבדיקת תביעות החוב</w:t>
      </w:r>
      <w:r w:rsidR="00377516" w:rsidRPr="00933E4E">
        <w:rPr>
          <w:rFonts w:ascii="Arial" w:hAnsi="Arial" w:hint="cs"/>
          <w:noProof w:val="0"/>
          <w:rtl/>
        </w:rPr>
        <w:t>,</w:t>
      </w:r>
      <w:r w:rsidR="00997E60" w:rsidRPr="00933E4E">
        <w:rPr>
          <w:rFonts w:ascii="Arial" w:hAnsi="Arial" w:hint="cs"/>
          <w:noProof w:val="0"/>
          <w:rtl/>
        </w:rPr>
        <w:t xml:space="preserve"> </w:t>
      </w:r>
      <w:r w:rsidR="00377516" w:rsidRPr="00933E4E">
        <w:rPr>
          <w:rFonts w:ascii="Arial" w:hAnsi="Arial" w:hint="cs"/>
          <w:noProof w:val="0"/>
          <w:rtl/>
        </w:rPr>
        <w:t xml:space="preserve">ומשלא הוגשה </w:t>
      </w:r>
      <w:r w:rsidR="00290846" w:rsidRPr="00933E4E">
        <w:rPr>
          <w:rFonts w:ascii="Arial" w:hAnsi="Arial" w:hint="cs"/>
          <w:noProof w:val="0"/>
          <w:rtl/>
        </w:rPr>
        <w:t xml:space="preserve">עד ליום זה </w:t>
      </w:r>
      <w:r w:rsidR="00377516" w:rsidRPr="00933E4E">
        <w:rPr>
          <w:rFonts w:ascii="Arial" w:hAnsi="Arial" w:hint="cs"/>
          <w:noProof w:val="0"/>
          <w:rtl/>
        </w:rPr>
        <w:t>בקשה להארכת מועד למנהל המיוחד</w:t>
      </w:r>
      <w:r w:rsidR="00997E60" w:rsidRPr="00933E4E">
        <w:rPr>
          <w:rFonts w:ascii="Arial" w:hAnsi="Arial" w:hint="cs"/>
          <w:noProof w:val="0"/>
          <w:rtl/>
        </w:rPr>
        <w:t xml:space="preserve"> ולאחר שדחיתי את </w:t>
      </w:r>
      <w:r w:rsidR="00377516" w:rsidRPr="00933E4E">
        <w:rPr>
          <w:rFonts w:ascii="Arial" w:hAnsi="Arial" w:hint="cs"/>
          <w:noProof w:val="0"/>
          <w:rtl/>
        </w:rPr>
        <w:t xml:space="preserve">ניסיונה להגיש בקשה </w:t>
      </w:r>
      <w:r w:rsidR="000A4970" w:rsidRPr="00933E4E">
        <w:rPr>
          <w:rFonts w:ascii="Arial" w:hAnsi="Arial" w:hint="cs"/>
          <w:noProof w:val="0"/>
          <w:rtl/>
        </w:rPr>
        <w:t>להארכת מועד בדיעבד</w:t>
      </w:r>
      <w:r w:rsidR="00377516" w:rsidRPr="00933E4E">
        <w:rPr>
          <w:rFonts w:ascii="Arial" w:hAnsi="Arial" w:hint="cs"/>
          <w:noProof w:val="0"/>
          <w:rtl/>
        </w:rPr>
        <w:t xml:space="preserve"> במסגרת התנגדותה לה</w:t>
      </w:r>
      <w:r w:rsidR="00290846" w:rsidRPr="00933E4E">
        <w:rPr>
          <w:rFonts w:ascii="Arial" w:hAnsi="Arial" w:hint="cs"/>
          <w:noProof w:val="0"/>
          <w:rtl/>
        </w:rPr>
        <w:t xml:space="preserve">נפיק אישור לטאבו </w:t>
      </w:r>
      <w:r w:rsidR="00290846" w:rsidRPr="00933E4E">
        <w:rPr>
          <w:rFonts w:ascii="Arial" w:hAnsi="Arial"/>
          <w:noProof w:val="0"/>
          <w:rtl/>
        </w:rPr>
        <w:t>–</w:t>
      </w:r>
      <w:r w:rsidR="00290846" w:rsidRPr="00933E4E">
        <w:rPr>
          <w:rFonts w:ascii="Arial" w:hAnsi="Arial" w:hint="cs"/>
          <w:noProof w:val="0"/>
          <w:rtl/>
        </w:rPr>
        <w:t xml:space="preserve"> אני קובעת כי </w:t>
      </w:r>
      <w:r w:rsidR="00BD1D67" w:rsidRPr="00933E4E">
        <w:rPr>
          <w:rFonts w:ascii="Arial" w:hAnsi="Arial" w:hint="cs"/>
          <w:noProof w:val="0"/>
          <w:rtl/>
        </w:rPr>
        <w:t>דינה של העירייה כדין נושה רגיל שלא הגיש תביעת חו</w:t>
      </w:r>
      <w:r w:rsidR="00933E4E">
        <w:rPr>
          <w:rFonts w:ascii="Arial" w:hAnsi="Arial" w:hint="cs"/>
          <w:noProof w:val="0"/>
          <w:rtl/>
        </w:rPr>
        <w:t>ב ובקשתו להארכת מועד נדחתה, דהיינו אין ביכולתה לתבוע את החוב</w:t>
      </w:r>
      <w:r w:rsidR="00F0787B">
        <w:rPr>
          <w:rFonts w:ascii="Arial" w:hAnsi="Arial" w:hint="cs"/>
          <w:noProof w:val="0"/>
          <w:rtl/>
        </w:rPr>
        <w:t xml:space="preserve"> אשר בטל </w:t>
      </w:r>
      <w:r w:rsidR="00933E4E" w:rsidRPr="00933E4E">
        <w:rPr>
          <w:rFonts w:ascii="Arial" w:hAnsi="Arial" w:hint="cs"/>
          <w:noProof w:val="0"/>
          <w:rtl/>
        </w:rPr>
        <w:t xml:space="preserve">(ראו </w:t>
      </w:r>
      <w:r w:rsidR="00933E4E" w:rsidRPr="00933E4E">
        <w:rPr>
          <w:rFonts w:ascii="Arial" w:hAnsi="Arial" w:hint="cs"/>
          <w:noProof w:val="0"/>
          <w:rtl/>
        </w:rPr>
        <w:lastRenderedPageBreak/>
        <w:t xml:space="preserve">והשוו: </w:t>
      </w:r>
      <w:r w:rsidR="00933E4E" w:rsidRPr="00933E4E">
        <w:rPr>
          <w:rFonts w:ascii="David" w:hAnsi="David" w:hint="cs"/>
          <w:color w:val="000000"/>
          <w:rtl/>
        </w:rPr>
        <w:t>פסק דינו של כב' השופט סולברג ב</w:t>
      </w:r>
      <w:r w:rsidR="00933E4E" w:rsidRPr="00933E4E">
        <w:rPr>
          <w:rFonts w:ascii="David" w:hAnsi="David"/>
          <w:color w:val="000000"/>
          <w:rtl/>
        </w:rPr>
        <w:t>רע</w:t>
      </w:r>
      <w:r w:rsidR="00933E4E" w:rsidRPr="00933E4E">
        <w:rPr>
          <w:rFonts w:ascii="David" w:hAnsi="David" w:hint="cs"/>
          <w:color w:val="000000"/>
          <w:rtl/>
        </w:rPr>
        <w:t>"</w:t>
      </w:r>
      <w:r w:rsidR="00933E4E" w:rsidRPr="00933E4E">
        <w:rPr>
          <w:rFonts w:ascii="David" w:hAnsi="David"/>
          <w:color w:val="000000"/>
          <w:rtl/>
        </w:rPr>
        <w:t xml:space="preserve">א 5999/21 </w:t>
      </w:r>
      <w:r w:rsidR="00933E4E" w:rsidRPr="00933E4E">
        <w:rPr>
          <w:rFonts w:ascii="David" w:hAnsi="David"/>
          <w:b/>
          <w:bCs/>
          <w:color w:val="000000"/>
          <w:rtl/>
        </w:rPr>
        <w:t xml:space="preserve">דוד ייני בע"מ נ' </w:t>
      </w:r>
      <w:r w:rsidR="00933E4E">
        <w:rPr>
          <w:rFonts w:ascii="David" w:hAnsi="David" w:hint="cs"/>
          <w:b/>
          <w:bCs/>
          <w:color w:val="000000"/>
          <w:rtl/>
        </w:rPr>
        <w:t xml:space="preserve">עו"ד </w:t>
      </w:r>
      <w:r w:rsidR="00933E4E" w:rsidRPr="00933E4E">
        <w:rPr>
          <w:rFonts w:ascii="David" w:hAnsi="David"/>
          <w:b/>
          <w:bCs/>
          <w:color w:val="000000"/>
          <w:rtl/>
        </w:rPr>
        <w:t>ענבל בית הלחמי-ריבן, מנהלת מיוחדת</w:t>
      </w:r>
      <w:r w:rsidR="00BD1D67" w:rsidRPr="00933E4E">
        <w:rPr>
          <w:rFonts w:ascii="Arial" w:hAnsi="Arial" w:hint="cs"/>
          <w:noProof w:val="0"/>
          <w:rtl/>
        </w:rPr>
        <w:t xml:space="preserve"> </w:t>
      </w:r>
      <w:r w:rsidR="00933E4E">
        <w:rPr>
          <w:rFonts w:ascii="Arial" w:hAnsi="Arial" w:hint="cs"/>
          <w:noProof w:val="0"/>
          <w:rtl/>
        </w:rPr>
        <w:t>(28.11.2021)</w:t>
      </w:r>
      <w:r w:rsidR="000D5FB0">
        <w:rPr>
          <w:rFonts w:ascii="Arial" w:hAnsi="Arial" w:hint="cs"/>
          <w:noProof w:val="0"/>
          <w:rtl/>
        </w:rPr>
        <w:t>)</w:t>
      </w:r>
      <w:r w:rsidR="00933E4E">
        <w:rPr>
          <w:rFonts w:ascii="Arial" w:hAnsi="Arial" w:hint="cs"/>
          <w:noProof w:val="0"/>
          <w:rtl/>
        </w:rPr>
        <w:t xml:space="preserve">. </w:t>
      </w:r>
      <w:r w:rsidR="00BD1D67" w:rsidRPr="00933E4E">
        <w:rPr>
          <w:rFonts w:ascii="Arial" w:hAnsi="Arial" w:hint="cs"/>
          <w:noProof w:val="0"/>
          <w:rtl/>
        </w:rPr>
        <w:t xml:space="preserve">לפיכך, </w:t>
      </w:r>
      <w:r w:rsidR="00377516" w:rsidRPr="00933E4E">
        <w:rPr>
          <w:rFonts w:ascii="Arial" w:hAnsi="Arial" w:hint="cs"/>
          <w:noProof w:val="0"/>
          <w:rtl/>
        </w:rPr>
        <w:t xml:space="preserve">אני </w:t>
      </w:r>
      <w:r w:rsidR="000A4970" w:rsidRPr="00933E4E">
        <w:rPr>
          <w:rFonts w:ascii="Arial" w:hAnsi="Arial" w:hint="cs"/>
          <w:noProof w:val="0"/>
          <w:rtl/>
        </w:rPr>
        <w:t>דוחה את טענות העירייה</w:t>
      </w:r>
      <w:r w:rsidR="00377516" w:rsidRPr="00933E4E">
        <w:rPr>
          <w:rFonts w:ascii="Arial" w:hAnsi="Arial" w:hint="cs"/>
          <w:noProof w:val="0"/>
          <w:rtl/>
        </w:rPr>
        <w:t xml:space="preserve"> </w:t>
      </w:r>
      <w:r w:rsidR="000A4970" w:rsidRPr="00933E4E">
        <w:rPr>
          <w:rFonts w:ascii="Arial" w:hAnsi="Arial" w:hint="cs"/>
          <w:noProof w:val="0"/>
          <w:rtl/>
        </w:rPr>
        <w:t>ל</w:t>
      </w:r>
      <w:r w:rsidR="00377516" w:rsidRPr="00933E4E">
        <w:rPr>
          <w:rFonts w:ascii="Arial" w:hAnsi="Arial" w:hint="cs"/>
          <w:noProof w:val="0"/>
          <w:rtl/>
        </w:rPr>
        <w:t xml:space="preserve">חוב ארנונה </w:t>
      </w:r>
      <w:r w:rsidR="000A4970" w:rsidRPr="00933E4E">
        <w:rPr>
          <w:rFonts w:ascii="Arial" w:hAnsi="Arial" w:hint="cs"/>
          <w:noProof w:val="0"/>
          <w:rtl/>
        </w:rPr>
        <w:t>ובכך למעשה החוב</w:t>
      </w:r>
      <w:r w:rsidR="00377516" w:rsidRPr="00933E4E">
        <w:rPr>
          <w:rFonts w:ascii="Arial" w:hAnsi="Arial" w:hint="cs"/>
          <w:noProof w:val="0"/>
          <w:rtl/>
        </w:rPr>
        <w:t xml:space="preserve"> התאיין ודינו מחיקה.</w:t>
      </w:r>
    </w:p>
    <w:p w:rsidR="00C73801" w:rsidRDefault="00C73801" w:rsidP="001E4C4B">
      <w:pPr>
        <w:spacing w:line="360" w:lineRule="auto"/>
        <w:ind w:left="720" w:hanging="720"/>
        <w:jc w:val="both"/>
        <w:rPr>
          <w:rFonts w:ascii="Arial" w:hAnsi="Arial"/>
          <w:noProof w:val="0"/>
          <w:rtl/>
        </w:rPr>
      </w:pPr>
    </w:p>
    <w:p w:rsidR="00C73801" w:rsidRDefault="00D0411F" w:rsidP="008575D7">
      <w:pPr>
        <w:spacing w:line="360" w:lineRule="auto"/>
        <w:ind w:left="720" w:hanging="720"/>
        <w:jc w:val="both"/>
        <w:rPr>
          <w:rFonts w:ascii="Arial" w:hAnsi="Arial"/>
          <w:noProof w:val="0"/>
          <w:rtl/>
        </w:rPr>
      </w:pPr>
      <w:r>
        <w:rPr>
          <w:rFonts w:ascii="Arial" w:hAnsi="Arial" w:hint="cs"/>
          <w:noProof w:val="0"/>
          <w:rtl/>
        </w:rPr>
        <w:t>20</w:t>
      </w:r>
      <w:r w:rsidR="00C73801">
        <w:rPr>
          <w:rFonts w:ascii="Arial" w:hAnsi="Arial" w:hint="cs"/>
          <w:noProof w:val="0"/>
          <w:rtl/>
        </w:rPr>
        <w:t xml:space="preserve">. </w:t>
      </w:r>
      <w:r w:rsidR="00C73801">
        <w:rPr>
          <w:rFonts w:ascii="Arial" w:hAnsi="Arial"/>
          <w:noProof w:val="0"/>
          <w:rtl/>
        </w:rPr>
        <w:tab/>
      </w:r>
      <w:r w:rsidR="00C73801">
        <w:rPr>
          <w:rFonts w:ascii="Arial" w:hAnsi="Arial" w:hint="cs"/>
          <w:noProof w:val="0"/>
          <w:rtl/>
        </w:rPr>
        <w:t>יוער ויוסף, כי לאור העובדה שקופת הפירוק ריקה</w:t>
      </w:r>
      <w:r w:rsidR="008575D7">
        <w:rPr>
          <w:rFonts w:ascii="Arial" w:hAnsi="Arial" w:hint="cs"/>
          <w:noProof w:val="0"/>
          <w:rtl/>
        </w:rPr>
        <w:t xml:space="preserve"> (ראו עמדת הכנ"ר בפרוטוקול מיום 15.5.2023, ש' 22-23)</w:t>
      </w:r>
      <w:r w:rsidR="00C73801">
        <w:rPr>
          <w:rFonts w:ascii="Arial" w:hAnsi="Arial" w:hint="cs"/>
          <w:noProof w:val="0"/>
          <w:rtl/>
        </w:rPr>
        <w:t xml:space="preserve">, </w:t>
      </w:r>
      <w:r w:rsidR="008575D7">
        <w:rPr>
          <w:rFonts w:ascii="Arial" w:hAnsi="Arial" w:hint="cs"/>
          <w:noProof w:val="0"/>
          <w:rtl/>
        </w:rPr>
        <w:t>כך ש</w:t>
      </w:r>
      <w:r w:rsidR="00C73801">
        <w:rPr>
          <w:rFonts w:ascii="Arial" w:hAnsi="Arial" w:hint="cs"/>
          <w:noProof w:val="0"/>
          <w:rtl/>
        </w:rPr>
        <w:t>גם אם היה ניתן היתר לעירייה להגיש תביעת חוב, הרי שהדבר לא היה יכול להועיל לה</w:t>
      </w:r>
      <w:r w:rsidR="000D5FB0">
        <w:rPr>
          <w:rFonts w:ascii="Arial" w:hAnsi="Arial" w:hint="cs"/>
          <w:noProof w:val="0"/>
          <w:rtl/>
        </w:rPr>
        <w:t xml:space="preserve"> באופן מעשי</w:t>
      </w:r>
      <w:r w:rsidR="00C73801">
        <w:rPr>
          <w:rFonts w:ascii="Arial" w:hAnsi="Arial" w:hint="cs"/>
          <w:noProof w:val="0"/>
          <w:rtl/>
        </w:rPr>
        <w:t>.</w:t>
      </w:r>
    </w:p>
    <w:p w:rsidR="000A4970" w:rsidRDefault="000A4970" w:rsidP="000A4970">
      <w:pPr>
        <w:spacing w:line="360" w:lineRule="auto"/>
        <w:jc w:val="both"/>
        <w:rPr>
          <w:rFonts w:ascii="Arial" w:hAnsi="Arial"/>
          <w:noProof w:val="0"/>
          <w:rtl/>
        </w:rPr>
      </w:pPr>
    </w:p>
    <w:p w:rsidR="000A4970" w:rsidRDefault="00D0411F" w:rsidP="00913F41">
      <w:pPr>
        <w:spacing w:line="360" w:lineRule="auto"/>
        <w:ind w:left="720" w:hanging="720"/>
        <w:jc w:val="both"/>
        <w:rPr>
          <w:rFonts w:ascii="Arial" w:hAnsi="Arial"/>
          <w:noProof w:val="0"/>
          <w:rtl/>
        </w:rPr>
      </w:pPr>
      <w:r>
        <w:rPr>
          <w:rFonts w:ascii="Arial" w:hAnsi="Arial" w:hint="cs"/>
          <w:noProof w:val="0"/>
          <w:rtl/>
        </w:rPr>
        <w:t>21</w:t>
      </w:r>
      <w:r w:rsidR="000A4970">
        <w:rPr>
          <w:rFonts w:ascii="Arial" w:hAnsi="Arial" w:hint="cs"/>
          <w:noProof w:val="0"/>
          <w:rtl/>
        </w:rPr>
        <w:t xml:space="preserve">. </w:t>
      </w:r>
      <w:r w:rsidR="001E4C4B">
        <w:rPr>
          <w:rFonts w:ascii="Arial" w:hAnsi="Arial"/>
          <w:noProof w:val="0"/>
          <w:rtl/>
        </w:rPr>
        <w:tab/>
      </w:r>
      <w:r w:rsidR="000A4970">
        <w:rPr>
          <w:rFonts w:ascii="Arial" w:hAnsi="Arial" w:hint="cs"/>
          <w:noProof w:val="0"/>
          <w:rtl/>
        </w:rPr>
        <w:t xml:space="preserve">נוכח קביעתי כי חוב הארנונה של החברה לעירייה </w:t>
      </w:r>
      <w:r w:rsidR="00913F41">
        <w:rPr>
          <w:rFonts w:ascii="Arial" w:hAnsi="Arial" w:hint="cs"/>
          <w:noProof w:val="0"/>
          <w:rtl/>
        </w:rPr>
        <w:t>בטל ו</w:t>
      </w:r>
      <w:r w:rsidR="000A4970">
        <w:rPr>
          <w:rFonts w:ascii="Arial" w:hAnsi="Arial" w:hint="cs"/>
          <w:noProof w:val="0"/>
          <w:rtl/>
        </w:rPr>
        <w:t xml:space="preserve">אינו קיים עוד, אין בנמצא כל עילה </w:t>
      </w:r>
      <w:r w:rsidR="001E4C4B">
        <w:rPr>
          <w:rFonts w:ascii="Arial" w:hAnsi="Arial" w:hint="cs"/>
          <w:noProof w:val="0"/>
          <w:rtl/>
        </w:rPr>
        <w:t>המצדיקה את סירובה</w:t>
      </w:r>
      <w:r w:rsidR="000A4970">
        <w:rPr>
          <w:rFonts w:ascii="Arial" w:hAnsi="Arial" w:hint="cs"/>
          <w:noProof w:val="0"/>
          <w:rtl/>
        </w:rPr>
        <w:t xml:space="preserve"> להנפיק את האישור הנדרש </w:t>
      </w:r>
      <w:r w:rsidR="008575D7">
        <w:rPr>
          <w:rFonts w:ascii="Arial" w:hAnsi="Arial" w:hint="cs"/>
          <w:noProof w:val="0"/>
          <w:rtl/>
        </w:rPr>
        <w:t>ועליה לעשות כן</w:t>
      </w:r>
      <w:r w:rsidR="000A4970">
        <w:rPr>
          <w:rFonts w:ascii="Arial" w:hAnsi="Arial" w:hint="cs"/>
          <w:noProof w:val="0"/>
          <w:rtl/>
        </w:rPr>
        <w:t>.</w:t>
      </w:r>
    </w:p>
    <w:p w:rsidR="00377516" w:rsidRPr="00AD203A" w:rsidRDefault="00377516" w:rsidP="00377516">
      <w:pPr>
        <w:spacing w:line="360" w:lineRule="auto"/>
        <w:jc w:val="both"/>
        <w:rPr>
          <w:rFonts w:ascii="Arial" w:hAnsi="Arial"/>
          <w:b/>
          <w:bCs/>
          <w:noProof w:val="0"/>
        </w:rPr>
      </w:pPr>
    </w:p>
    <w:p w:rsidR="0021604B" w:rsidRDefault="0021604B" w:rsidP="00AD203A">
      <w:pPr>
        <w:spacing w:line="360" w:lineRule="auto"/>
        <w:ind w:left="720" w:hanging="720"/>
        <w:jc w:val="both"/>
        <w:rPr>
          <w:rFonts w:ascii="Arial" w:hAnsi="Arial"/>
          <w:noProof w:val="0"/>
          <w:rtl/>
        </w:rPr>
      </w:pPr>
      <w:r>
        <w:rPr>
          <w:rFonts w:ascii="Arial" w:hAnsi="Arial" w:hint="cs"/>
          <w:noProof w:val="0"/>
          <w:rtl/>
        </w:rPr>
        <w:t>22</w:t>
      </w:r>
      <w:r w:rsidR="00786A80">
        <w:rPr>
          <w:rFonts w:ascii="Arial" w:hAnsi="Arial"/>
          <w:noProof w:val="0"/>
          <w:rtl/>
        </w:rPr>
        <w:t>.</w:t>
      </w:r>
      <w:r w:rsidR="00786A80">
        <w:rPr>
          <w:rFonts w:ascii="Arial" w:hAnsi="Arial"/>
          <w:noProof w:val="0"/>
          <w:rtl/>
        </w:rPr>
        <w:tab/>
      </w:r>
      <w:r w:rsidR="005A305A">
        <w:rPr>
          <w:rFonts w:ascii="Arial" w:hAnsi="Arial" w:hint="cs"/>
          <w:noProof w:val="0"/>
          <w:rtl/>
        </w:rPr>
        <w:t>הגם שקבעתי כי</w:t>
      </w:r>
      <w:r w:rsidR="00F06E24">
        <w:rPr>
          <w:rFonts w:ascii="Arial" w:hAnsi="Arial" w:hint="cs"/>
          <w:noProof w:val="0"/>
          <w:rtl/>
        </w:rPr>
        <w:t xml:space="preserve"> מקומה של </w:t>
      </w:r>
      <w:r w:rsidR="009C71F0">
        <w:rPr>
          <w:rFonts w:ascii="Arial" w:hAnsi="Arial" w:hint="cs"/>
          <w:noProof w:val="0"/>
          <w:rtl/>
        </w:rPr>
        <w:t xml:space="preserve">טענת ההתיישנות </w:t>
      </w:r>
      <w:r w:rsidR="00F06E24">
        <w:rPr>
          <w:rFonts w:ascii="Arial" w:hAnsi="Arial" w:hint="cs"/>
          <w:noProof w:val="0"/>
          <w:rtl/>
        </w:rPr>
        <w:t>להידון במסגרת בירור תביעת החוב על ידי בעל התפקיד</w:t>
      </w:r>
      <w:r>
        <w:rPr>
          <w:rFonts w:ascii="Arial" w:hAnsi="Arial" w:hint="cs"/>
          <w:noProof w:val="0"/>
          <w:rtl/>
        </w:rPr>
        <w:t xml:space="preserve">, מצאתי להתייחס גם לטענת </w:t>
      </w:r>
      <w:r w:rsidR="009C71F0">
        <w:rPr>
          <w:rFonts w:ascii="Arial" w:hAnsi="Arial" w:hint="cs"/>
          <w:noProof w:val="0"/>
          <w:rtl/>
        </w:rPr>
        <w:t>זו</w:t>
      </w:r>
      <w:r>
        <w:rPr>
          <w:rFonts w:ascii="Arial" w:hAnsi="Arial" w:hint="cs"/>
          <w:noProof w:val="0"/>
          <w:rtl/>
        </w:rPr>
        <w:t xml:space="preserve"> שהועלתה</w:t>
      </w:r>
      <w:r w:rsidR="009C71F0">
        <w:rPr>
          <w:rFonts w:ascii="Arial" w:hAnsi="Arial" w:hint="cs"/>
          <w:noProof w:val="0"/>
          <w:rtl/>
        </w:rPr>
        <w:t xml:space="preserve"> על ידי כונס הנכסים</w:t>
      </w:r>
      <w:r>
        <w:rPr>
          <w:rFonts w:ascii="Arial" w:hAnsi="Arial" w:hint="cs"/>
          <w:noProof w:val="0"/>
          <w:rtl/>
        </w:rPr>
        <w:t>.</w:t>
      </w:r>
    </w:p>
    <w:p w:rsidR="00301776" w:rsidRDefault="00301776" w:rsidP="00720D7C">
      <w:pPr>
        <w:spacing w:line="360" w:lineRule="auto"/>
        <w:ind w:left="720"/>
        <w:jc w:val="both"/>
        <w:rPr>
          <w:rFonts w:ascii="Arial" w:hAnsi="Arial"/>
          <w:noProof w:val="0"/>
          <w:rtl/>
        </w:rPr>
      </w:pPr>
      <w:r>
        <w:rPr>
          <w:rFonts w:ascii="Arial" w:hAnsi="Arial" w:hint="cs"/>
          <w:noProof w:val="0"/>
          <w:rtl/>
        </w:rPr>
        <w:t xml:space="preserve">לפי הפסיקה, </w:t>
      </w:r>
      <w:r w:rsidR="00786A80">
        <w:rPr>
          <w:rFonts w:ascii="Arial" w:hAnsi="Arial"/>
          <w:noProof w:val="0"/>
          <w:rtl/>
        </w:rPr>
        <w:t>רשות מקומית אינה רשאית לגבות חוב אחרי שעברו שבע שנים מהמועד בו נוצר החוב, דהיינו אם לא פעלה תוך תקופת ההתיישנות לפי חוק ההתיישנות תשי"ח-1958 (להלן: "</w:t>
      </w:r>
      <w:r w:rsidR="00786A80">
        <w:rPr>
          <w:rFonts w:ascii="Arial" w:hAnsi="Arial"/>
          <w:b/>
          <w:bCs/>
          <w:noProof w:val="0"/>
          <w:rtl/>
        </w:rPr>
        <w:t>חוק ההתיישנות</w:t>
      </w:r>
      <w:r w:rsidR="00720D7C">
        <w:rPr>
          <w:rFonts w:ascii="Arial" w:hAnsi="Arial"/>
          <w:noProof w:val="0"/>
          <w:rtl/>
        </w:rPr>
        <w:t>")</w:t>
      </w:r>
      <w:r w:rsidR="00786A80">
        <w:rPr>
          <w:rFonts w:ascii="Arial" w:hAnsi="Arial"/>
          <w:noProof w:val="0"/>
          <w:rtl/>
        </w:rPr>
        <w:t>,</w:t>
      </w:r>
      <w:r w:rsidR="00720D7C">
        <w:rPr>
          <w:rFonts w:ascii="Arial" w:hAnsi="Arial" w:hint="cs"/>
          <w:noProof w:val="0"/>
          <w:rtl/>
        </w:rPr>
        <w:t xml:space="preserve"> בין אם</w:t>
      </w:r>
      <w:r w:rsidR="00786A80">
        <w:rPr>
          <w:rFonts w:ascii="Arial" w:hAnsi="Arial"/>
          <w:noProof w:val="0"/>
          <w:rtl/>
        </w:rPr>
        <w:t xml:space="preserve"> למשל </w:t>
      </w:r>
      <w:r w:rsidR="00720D7C">
        <w:rPr>
          <w:rFonts w:ascii="Arial" w:hAnsi="Arial" w:hint="cs"/>
          <w:noProof w:val="0"/>
          <w:rtl/>
        </w:rPr>
        <w:t>ב</w:t>
      </w:r>
      <w:r w:rsidR="00786A80">
        <w:rPr>
          <w:rFonts w:ascii="Arial" w:hAnsi="Arial"/>
          <w:noProof w:val="0"/>
          <w:rtl/>
        </w:rPr>
        <w:t xml:space="preserve">הליך גבייה במסלול </w:t>
      </w:r>
      <w:r w:rsidR="00720D7C">
        <w:rPr>
          <w:rFonts w:ascii="Arial" w:hAnsi="Arial" w:hint="cs"/>
          <w:noProof w:val="0"/>
          <w:rtl/>
        </w:rPr>
        <w:t>אזרחי על ידי הגשת תביעה, ובין אם</w:t>
      </w:r>
      <w:r w:rsidR="00786A80">
        <w:rPr>
          <w:rFonts w:ascii="Arial" w:hAnsi="Arial"/>
          <w:noProof w:val="0"/>
          <w:rtl/>
        </w:rPr>
        <w:t xml:space="preserve"> ב</w:t>
      </w:r>
      <w:r>
        <w:rPr>
          <w:rFonts w:ascii="Arial" w:hAnsi="Arial" w:hint="cs"/>
          <w:noProof w:val="0"/>
          <w:rtl/>
        </w:rPr>
        <w:t>מסלול של גביי</w:t>
      </w:r>
      <w:r w:rsidR="00720D7C">
        <w:rPr>
          <w:rFonts w:ascii="Arial" w:hAnsi="Arial" w:hint="cs"/>
          <w:noProof w:val="0"/>
          <w:rtl/>
        </w:rPr>
        <w:t xml:space="preserve">ה מינהלית </w:t>
      </w:r>
      <w:r w:rsidR="00786A80">
        <w:rPr>
          <w:rFonts w:ascii="Arial" w:hAnsi="Arial"/>
          <w:noProof w:val="0"/>
          <w:rtl/>
        </w:rPr>
        <w:t>לפי פקודת העיריות או לפי פקודת המסים</w:t>
      </w:r>
      <w:r w:rsidR="00720D7C">
        <w:rPr>
          <w:rFonts w:ascii="Arial" w:hAnsi="Arial" w:hint="cs"/>
          <w:noProof w:val="0"/>
          <w:rtl/>
        </w:rPr>
        <w:t xml:space="preserve"> (גביה)</w:t>
      </w:r>
      <w:r w:rsidR="00786A80">
        <w:rPr>
          <w:rFonts w:ascii="Arial" w:hAnsi="Arial"/>
          <w:noProof w:val="0"/>
          <w:rtl/>
        </w:rPr>
        <w:t xml:space="preserve">. </w:t>
      </w:r>
    </w:p>
    <w:p w:rsidR="00301776" w:rsidRDefault="00301776" w:rsidP="00720D7C">
      <w:pPr>
        <w:spacing w:line="360" w:lineRule="auto"/>
        <w:ind w:left="720"/>
        <w:jc w:val="both"/>
        <w:rPr>
          <w:rFonts w:ascii="Arial" w:hAnsi="Arial"/>
          <w:noProof w:val="0"/>
          <w:rtl/>
        </w:rPr>
      </w:pPr>
      <w:r>
        <w:rPr>
          <w:rtl/>
        </w:rPr>
        <w:t xml:space="preserve">את הליכי הגביה המינהליים ניתן לחלק לשני סוגים: "גביה אקטיבית", </w:t>
      </w:r>
      <w:r>
        <w:rPr>
          <w:rFonts w:hint="cs"/>
          <w:rtl/>
        </w:rPr>
        <w:t>ש</w:t>
      </w:r>
      <w:r>
        <w:rPr>
          <w:rtl/>
        </w:rPr>
        <w:t xml:space="preserve">במסגרתה הרשות נוקטת ביוזמתה הליכים לגביית החוב, ו"גביה פסיבית", </w:t>
      </w:r>
      <w:r w:rsidR="00BE4904">
        <w:rPr>
          <w:rFonts w:hint="cs"/>
          <w:rtl/>
        </w:rPr>
        <w:t>ש</w:t>
      </w:r>
      <w:r>
        <w:rPr>
          <w:rtl/>
        </w:rPr>
        <w:t>במסגרתה הרשות אינה פועלת לגביית החובות, אלא ממתינה שהפר</w:t>
      </w:r>
      <w:r w:rsidR="00BE4904">
        <w:rPr>
          <w:rtl/>
        </w:rPr>
        <w:t>ט יהא זכאי לאישור לפעולה כלשהו</w:t>
      </w:r>
      <w:r w:rsidR="00BE4904">
        <w:rPr>
          <w:rFonts w:hint="cs"/>
          <w:rtl/>
        </w:rPr>
        <w:t>,</w:t>
      </w:r>
      <w:r>
        <w:rPr>
          <w:rtl/>
        </w:rPr>
        <w:t xml:space="preserve"> ומתנה את האישור בתשלום החוב</w:t>
      </w:r>
      <w:r w:rsidR="00BE4904">
        <w:rPr>
          <w:rFonts w:ascii="Arial" w:hAnsi="Arial" w:hint="cs"/>
          <w:noProof w:val="0"/>
          <w:rtl/>
        </w:rPr>
        <w:t xml:space="preserve">, בהתאם לסמכותה לפי סעיף 324(א) לפקודת העיריות </w:t>
      </w:r>
      <w:r w:rsidR="00BE4904">
        <w:rPr>
          <w:rFonts w:ascii="Arial" w:hAnsi="Arial"/>
          <w:noProof w:val="0"/>
          <w:rtl/>
        </w:rPr>
        <w:t>–</w:t>
      </w:r>
      <w:r w:rsidR="00BE4904">
        <w:rPr>
          <w:rFonts w:ascii="Arial" w:hAnsi="Arial" w:hint="cs"/>
          <w:noProof w:val="0"/>
          <w:rtl/>
        </w:rPr>
        <w:t xml:space="preserve"> זו היא הגביה נושא ענייננו</w:t>
      </w:r>
      <w:r w:rsidR="00AD203A">
        <w:rPr>
          <w:rFonts w:ascii="Arial" w:hAnsi="Arial" w:hint="cs"/>
          <w:noProof w:val="0"/>
          <w:rtl/>
        </w:rPr>
        <w:t>.</w:t>
      </w:r>
    </w:p>
    <w:p w:rsidR="00786A80" w:rsidRDefault="00301776" w:rsidP="00301776">
      <w:pPr>
        <w:spacing w:line="360" w:lineRule="auto"/>
        <w:ind w:left="720" w:hanging="720"/>
        <w:jc w:val="both"/>
        <w:rPr>
          <w:rFonts w:ascii="Arial" w:hAnsi="Arial"/>
          <w:noProof w:val="0"/>
          <w:rtl/>
        </w:rPr>
      </w:pPr>
      <w:r w:rsidRPr="00BE4904">
        <w:rPr>
          <w:rFonts w:ascii="Arial" w:hAnsi="Arial"/>
          <w:noProof w:val="0"/>
          <w:rtl/>
        </w:rPr>
        <w:tab/>
      </w:r>
      <w:r w:rsidRPr="00BE4904">
        <w:rPr>
          <w:rFonts w:ascii="Arial" w:hAnsi="Arial" w:hint="cs"/>
          <w:noProof w:val="0"/>
          <w:rtl/>
        </w:rPr>
        <w:t xml:space="preserve">ראו: </w:t>
      </w:r>
      <w:r w:rsidRPr="00BE4904">
        <w:rPr>
          <w:rFonts w:ascii="David" w:hAnsi="David"/>
          <w:color w:val="000000"/>
          <w:rtl/>
        </w:rPr>
        <w:t>רע</w:t>
      </w:r>
      <w:r w:rsidRPr="00BE4904">
        <w:rPr>
          <w:rFonts w:ascii="David" w:hAnsi="David" w:hint="cs"/>
          <w:color w:val="000000"/>
          <w:rtl/>
        </w:rPr>
        <w:t>"</w:t>
      </w:r>
      <w:r w:rsidRPr="00BE4904">
        <w:rPr>
          <w:rFonts w:ascii="David" w:hAnsi="David"/>
          <w:color w:val="000000"/>
          <w:rtl/>
        </w:rPr>
        <w:t>א 4302/16</w:t>
      </w:r>
      <w:r w:rsidRPr="00BE4904">
        <w:rPr>
          <w:rFonts w:ascii="David" w:hAnsi="David" w:hint="cs"/>
          <w:color w:val="000000"/>
          <w:rtl/>
        </w:rPr>
        <w:t xml:space="preserve"> </w:t>
      </w:r>
      <w:r w:rsidRPr="00BE4904">
        <w:rPr>
          <w:rFonts w:ascii="David" w:hAnsi="David"/>
          <w:b/>
          <w:bCs/>
          <w:color w:val="000000"/>
          <w:rtl/>
        </w:rPr>
        <w:t>עיריית ירושלים נ' פרידמן</w:t>
      </w:r>
      <w:r w:rsidR="00BE4904" w:rsidRPr="00BE4904">
        <w:rPr>
          <w:rFonts w:ascii="David" w:hAnsi="David" w:hint="cs"/>
          <w:color w:val="000000"/>
          <w:rtl/>
        </w:rPr>
        <w:t>, פסקה 7 לפסק דינו של כב' השופט הנדל, ניתן בהסכמת כב' השופטים סולברג ומינץ</w:t>
      </w:r>
      <w:r w:rsidRPr="00BE4904">
        <w:rPr>
          <w:rFonts w:ascii="David" w:hAnsi="David"/>
          <w:color w:val="000000"/>
          <w:rtl/>
        </w:rPr>
        <w:t xml:space="preserve"> </w:t>
      </w:r>
      <w:r w:rsidR="00BE4904" w:rsidRPr="00BE4904">
        <w:rPr>
          <w:rFonts w:ascii="Arial" w:hAnsi="Arial" w:hint="cs"/>
          <w:noProof w:val="0"/>
          <w:rtl/>
        </w:rPr>
        <w:t>(16.4.2018</w:t>
      </w:r>
      <w:r w:rsidR="00BE4904">
        <w:rPr>
          <w:rFonts w:ascii="Arial" w:hAnsi="Arial" w:hint="cs"/>
          <w:noProof w:val="0"/>
          <w:rtl/>
        </w:rPr>
        <w:t>).</w:t>
      </w:r>
    </w:p>
    <w:p w:rsidR="00BE4904" w:rsidRPr="00BE4904" w:rsidRDefault="00BE4904" w:rsidP="00301776">
      <w:pPr>
        <w:spacing w:line="360" w:lineRule="auto"/>
        <w:ind w:left="720" w:hanging="720"/>
        <w:jc w:val="both"/>
        <w:rPr>
          <w:rFonts w:ascii="Arial" w:hAnsi="Arial"/>
          <w:noProof w:val="0"/>
          <w:rtl/>
        </w:rPr>
      </w:pPr>
    </w:p>
    <w:p w:rsidR="006B1916" w:rsidRDefault="003A392C" w:rsidP="0063466C">
      <w:pPr>
        <w:spacing w:line="360" w:lineRule="auto"/>
        <w:ind w:left="720" w:hanging="720"/>
        <w:jc w:val="both"/>
        <w:rPr>
          <w:sz w:val="28"/>
          <w:rtl/>
        </w:rPr>
      </w:pPr>
      <w:r w:rsidRPr="006B1916">
        <w:rPr>
          <w:rFonts w:ascii="David" w:hAnsi="David"/>
          <w:noProof w:val="0"/>
          <w:rtl/>
        </w:rPr>
        <w:t>23</w:t>
      </w:r>
      <w:r w:rsidR="006B1916">
        <w:rPr>
          <w:rFonts w:ascii="David" w:hAnsi="David"/>
          <w:noProof w:val="0"/>
          <w:rtl/>
        </w:rPr>
        <w:t>.</w:t>
      </w:r>
      <w:r w:rsidR="006B1916">
        <w:rPr>
          <w:rFonts w:ascii="David" w:hAnsi="David"/>
          <w:noProof w:val="0"/>
          <w:rtl/>
        </w:rPr>
        <w:tab/>
      </w:r>
      <w:r w:rsidR="00AD203A" w:rsidRPr="006B1916">
        <w:rPr>
          <w:rFonts w:ascii="David" w:hAnsi="David"/>
          <w:noProof w:val="0"/>
          <w:rtl/>
        </w:rPr>
        <w:t>ב</w:t>
      </w:r>
      <w:r w:rsidR="00AD203A" w:rsidRPr="006B1916">
        <w:rPr>
          <w:rFonts w:ascii="David" w:hAnsi="David"/>
          <w:b/>
          <w:bCs/>
          <w:noProof w:val="0"/>
          <w:rtl/>
        </w:rPr>
        <w:t>עניין סלומון</w:t>
      </w:r>
      <w:r w:rsidR="00786A80" w:rsidRPr="006B1916">
        <w:rPr>
          <w:rFonts w:ascii="David" w:hAnsi="David"/>
          <w:noProof w:val="0"/>
          <w:rtl/>
        </w:rPr>
        <w:t xml:space="preserve"> </w:t>
      </w:r>
      <w:r w:rsidRPr="006B1916">
        <w:rPr>
          <w:rFonts w:ascii="David" w:hAnsi="David"/>
          <w:noProof w:val="0"/>
          <w:rtl/>
        </w:rPr>
        <w:t>נדונה בהרכב של שבעה שופטים</w:t>
      </w:r>
      <w:r w:rsidR="006B1916" w:rsidRPr="006B1916">
        <w:rPr>
          <w:rFonts w:ascii="David" w:hAnsi="David"/>
          <w:noProof w:val="0"/>
          <w:rtl/>
        </w:rPr>
        <w:t xml:space="preserve"> השאלה האם יש להחיל</w:t>
      </w:r>
      <w:r w:rsidR="0063466C">
        <w:rPr>
          <w:rFonts w:ascii="David" w:hAnsi="David" w:hint="cs"/>
          <w:noProof w:val="0"/>
          <w:rtl/>
        </w:rPr>
        <w:t xml:space="preserve"> ולהרחיב</w:t>
      </w:r>
      <w:r w:rsidR="006B1916" w:rsidRPr="006B1916">
        <w:rPr>
          <w:rFonts w:ascii="David" w:hAnsi="David"/>
          <w:noProof w:val="0"/>
          <w:rtl/>
        </w:rPr>
        <w:t xml:space="preserve"> את דיני </w:t>
      </w:r>
      <w:r w:rsidR="00786A80" w:rsidRPr="006B1916">
        <w:rPr>
          <w:rFonts w:ascii="David" w:hAnsi="David"/>
          <w:noProof w:val="0"/>
          <w:rtl/>
        </w:rPr>
        <w:t>התיישנות</w:t>
      </w:r>
      <w:r w:rsidR="006B1916" w:rsidRPr="006B1916">
        <w:rPr>
          <w:rFonts w:ascii="David" w:hAnsi="David"/>
          <w:noProof w:val="0"/>
          <w:rtl/>
        </w:rPr>
        <w:t xml:space="preserve"> גם</w:t>
      </w:r>
      <w:r w:rsidR="00786A80" w:rsidRPr="006B1916">
        <w:rPr>
          <w:rFonts w:ascii="David" w:hAnsi="David"/>
          <w:noProof w:val="0"/>
          <w:rtl/>
        </w:rPr>
        <w:t xml:space="preserve"> על </w:t>
      </w:r>
      <w:r w:rsidR="006B1916" w:rsidRPr="006B1916">
        <w:rPr>
          <w:rFonts w:ascii="David" w:hAnsi="David"/>
          <w:noProof w:val="0"/>
          <w:rtl/>
        </w:rPr>
        <w:t xml:space="preserve">גבייה </w:t>
      </w:r>
      <w:r w:rsidR="0063466C">
        <w:rPr>
          <w:rFonts w:ascii="David" w:hAnsi="David" w:hint="cs"/>
          <w:noProof w:val="0"/>
          <w:rtl/>
        </w:rPr>
        <w:t>פאסיבית</w:t>
      </w:r>
      <w:r w:rsidR="006B1916" w:rsidRPr="006B1916">
        <w:rPr>
          <w:rFonts w:ascii="David" w:hAnsi="David"/>
          <w:noProof w:val="0"/>
          <w:rtl/>
        </w:rPr>
        <w:t xml:space="preserve"> של חובות לרשות המקומית</w:t>
      </w:r>
      <w:r w:rsidR="00786A80" w:rsidRPr="006B1916">
        <w:rPr>
          <w:rFonts w:ascii="David" w:hAnsi="David"/>
          <w:noProof w:val="0"/>
          <w:rtl/>
        </w:rPr>
        <w:t>.</w:t>
      </w:r>
      <w:r w:rsidR="006B1916" w:rsidRPr="006B1916">
        <w:rPr>
          <w:rFonts w:ascii="David" w:hAnsi="David"/>
          <w:noProof w:val="0"/>
          <w:rtl/>
        </w:rPr>
        <w:t xml:space="preserve"> זאת, לאחר שכבר נקבע </w:t>
      </w:r>
      <w:r w:rsidR="006B1916">
        <w:rPr>
          <w:rFonts w:ascii="David" w:hAnsi="David" w:hint="cs"/>
          <w:noProof w:val="0"/>
          <w:rtl/>
        </w:rPr>
        <w:t xml:space="preserve">קודם לכן </w:t>
      </w:r>
      <w:r w:rsidR="006B1916" w:rsidRPr="006B1916">
        <w:rPr>
          <w:rFonts w:ascii="David" w:hAnsi="David"/>
          <w:noProof w:val="0"/>
          <w:rtl/>
        </w:rPr>
        <w:t xml:space="preserve">על ידי בית המשפט העליון בהלכת </w:t>
      </w:r>
      <w:hyperlink r:id="rId12" w:history="1">
        <w:r w:rsidR="006B1916" w:rsidRPr="006B1916">
          <w:rPr>
            <w:rStyle w:val="Hyperlink"/>
            <w:rFonts w:ascii="David" w:hAnsi="David"/>
            <w:color w:val="auto"/>
            <w:u w:val="none"/>
            <w:rtl/>
          </w:rPr>
          <w:t xml:space="preserve">רע"א 187/05 </w:t>
        </w:r>
        <w:r w:rsidR="006B1916" w:rsidRPr="006B1916">
          <w:rPr>
            <w:rStyle w:val="Hyperlink"/>
            <w:rFonts w:ascii="David" w:hAnsi="David"/>
            <w:b/>
            <w:bCs/>
            <w:color w:val="auto"/>
            <w:sz w:val="28"/>
            <w:u w:val="none"/>
            <w:rtl/>
          </w:rPr>
          <w:t>נסייר נ' עיריית נצרת עילית</w:t>
        </w:r>
        <w:r w:rsidR="006B1916" w:rsidRPr="006B1916">
          <w:rPr>
            <w:rStyle w:val="Hyperlink"/>
            <w:rFonts w:ascii="David" w:hAnsi="David"/>
            <w:color w:val="auto"/>
            <w:u w:val="none"/>
            <w:rtl/>
          </w:rPr>
          <w:t>, פ''ד סד</w:t>
        </w:r>
      </w:hyperlink>
      <w:r w:rsidR="006B1916" w:rsidRPr="006B1916">
        <w:rPr>
          <w:rFonts w:ascii="David" w:hAnsi="David"/>
          <w:rtl/>
        </w:rPr>
        <w:t>(1) 215 (2010)</w:t>
      </w:r>
      <w:r w:rsidR="0063466C">
        <w:rPr>
          <w:rFonts w:ascii="David" w:hAnsi="David" w:hint="cs"/>
          <w:noProof w:val="0"/>
          <w:rtl/>
        </w:rPr>
        <w:t xml:space="preserve"> (להלן: </w:t>
      </w:r>
      <w:r w:rsidR="0063466C">
        <w:rPr>
          <w:rFonts w:ascii="David" w:hAnsi="David" w:hint="cs"/>
          <w:b/>
          <w:bCs/>
          <w:noProof w:val="0"/>
          <w:rtl/>
        </w:rPr>
        <w:t>"הלכת נסייר"</w:t>
      </w:r>
      <w:r w:rsidR="0063466C">
        <w:rPr>
          <w:rFonts w:ascii="David" w:hAnsi="David" w:hint="cs"/>
          <w:noProof w:val="0"/>
          <w:rtl/>
        </w:rPr>
        <w:t>),</w:t>
      </w:r>
      <w:r w:rsidR="00786A80" w:rsidRPr="006B1916">
        <w:rPr>
          <w:rFonts w:ascii="David" w:hAnsi="David"/>
          <w:noProof w:val="0"/>
          <w:rtl/>
        </w:rPr>
        <w:t xml:space="preserve"> </w:t>
      </w:r>
      <w:r w:rsidR="006B1916">
        <w:rPr>
          <w:rtl/>
        </w:rPr>
        <w:t>כי יש להחיל את דיני ההתיישנות הרגילים על הליכי גבייה מינהליים</w:t>
      </w:r>
      <w:r w:rsidR="0061732F">
        <w:rPr>
          <w:rFonts w:hint="cs"/>
          <w:rtl/>
        </w:rPr>
        <w:t xml:space="preserve"> אקטיביים</w:t>
      </w:r>
      <w:r w:rsidR="00913F41">
        <w:rPr>
          <w:rFonts w:hint="cs"/>
          <w:rtl/>
        </w:rPr>
        <w:t>,</w:t>
      </w:r>
      <w:r w:rsidR="006B1916">
        <w:rPr>
          <w:rFonts w:hint="cs"/>
          <w:rtl/>
        </w:rPr>
        <w:t xml:space="preserve"> באופן </w:t>
      </w:r>
      <w:r w:rsidR="006B1916">
        <w:rPr>
          <w:rtl/>
        </w:rPr>
        <w:t>שנישום שהרשות מפעילה כלפיו הליך גבייה מינהלי</w:t>
      </w:r>
      <w:r w:rsidR="006B1916">
        <w:rPr>
          <w:rFonts w:hint="cs"/>
          <w:rtl/>
        </w:rPr>
        <w:t>ים, יהיה</w:t>
      </w:r>
      <w:r w:rsidR="006B1916">
        <w:rPr>
          <w:rtl/>
        </w:rPr>
        <w:t xml:space="preserve"> רשאי להתגונן בטענה שהחוב התיישן</w:t>
      </w:r>
      <w:r w:rsidR="006B1916">
        <w:rPr>
          <w:rFonts w:hint="cs"/>
          <w:rtl/>
        </w:rPr>
        <w:t xml:space="preserve"> </w:t>
      </w:r>
      <w:r w:rsidR="006B1916">
        <w:rPr>
          <w:rtl/>
        </w:rPr>
        <w:t>על דרך של הגשת</w:t>
      </w:r>
      <w:r w:rsidR="006B1916">
        <w:rPr>
          <w:sz w:val="28"/>
          <w:rtl/>
        </w:rPr>
        <w:t xml:space="preserve"> עתירה מינהלית נגד הרשות</w:t>
      </w:r>
      <w:r w:rsidR="006B1916">
        <w:rPr>
          <w:rFonts w:hint="cs"/>
          <w:sz w:val="28"/>
          <w:rtl/>
        </w:rPr>
        <w:t>.</w:t>
      </w:r>
    </w:p>
    <w:p w:rsidR="00786A80" w:rsidRDefault="006B1916" w:rsidP="0061732F">
      <w:pPr>
        <w:spacing w:line="360" w:lineRule="auto"/>
        <w:ind w:left="720"/>
        <w:jc w:val="both"/>
        <w:rPr>
          <w:rFonts w:ascii="David" w:hAnsi="David"/>
          <w:noProof w:val="0"/>
          <w:rtl/>
        </w:rPr>
      </w:pPr>
      <w:r w:rsidRPr="0061732F">
        <w:rPr>
          <w:rFonts w:ascii="David" w:hAnsi="David" w:hint="cs"/>
          <w:noProof w:val="0"/>
          <w:rtl/>
        </w:rPr>
        <w:lastRenderedPageBreak/>
        <w:t xml:space="preserve">בדומה לענייננו, גם </w:t>
      </w:r>
      <w:r w:rsidRPr="0061732F">
        <w:rPr>
          <w:rFonts w:ascii="David" w:hAnsi="David"/>
          <w:noProof w:val="0"/>
          <w:rtl/>
        </w:rPr>
        <w:t>ב</w:t>
      </w:r>
      <w:r w:rsidRPr="0061732F">
        <w:rPr>
          <w:rFonts w:ascii="David" w:hAnsi="David"/>
          <w:b/>
          <w:bCs/>
          <w:noProof w:val="0"/>
          <w:rtl/>
        </w:rPr>
        <w:t>עניין סלומון</w:t>
      </w:r>
      <w:r w:rsidR="00786A80" w:rsidRPr="0061732F">
        <w:rPr>
          <w:rFonts w:ascii="David" w:hAnsi="David"/>
          <w:noProof w:val="0"/>
          <w:rtl/>
        </w:rPr>
        <w:t xml:space="preserve"> סירבה </w:t>
      </w:r>
      <w:r w:rsidRPr="0061732F">
        <w:rPr>
          <w:rFonts w:ascii="David" w:hAnsi="David" w:hint="cs"/>
          <w:noProof w:val="0"/>
          <w:rtl/>
        </w:rPr>
        <w:t>הרשות</w:t>
      </w:r>
      <w:r w:rsidR="00786A80" w:rsidRPr="0061732F">
        <w:rPr>
          <w:rFonts w:ascii="David" w:hAnsi="David"/>
          <w:noProof w:val="0"/>
          <w:rtl/>
        </w:rPr>
        <w:t xml:space="preserve"> להנפיק איש</w:t>
      </w:r>
      <w:r w:rsidR="0063466C" w:rsidRPr="0061732F">
        <w:rPr>
          <w:rFonts w:ascii="David" w:hAnsi="David"/>
          <w:noProof w:val="0"/>
          <w:rtl/>
        </w:rPr>
        <w:t xml:space="preserve">ור </w:t>
      </w:r>
      <w:r w:rsidR="0063466C" w:rsidRPr="0061732F">
        <w:rPr>
          <w:rFonts w:ascii="David" w:hAnsi="David" w:hint="cs"/>
          <w:noProof w:val="0"/>
          <w:rtl/>
        </w:rPr>
        <w:t>לטאבו בדבר העדר חובות לצורך השלמת רישום</w:t>
      </w:r>
      <w:r w:rsidR="00786A80" w:rsidRPr="0061732F">
        <w:rPr>
          <w:rFonts w:ascii="David" w:hAnsi="David"/>
          <w:noProof w:val="0"/>
          <w:rtl/>
        </w:rPr>
        <w:t xml:space="preserve">. </w:t>
      </w:r>
      <w:r w:rsidR="0063466C" w:rsidRPr="0061732F">
        <w:rPr>
          <w:rFonts w:ascii="David" w:hAnsi="David" w:hint="cs"/>
          <w:noProof w:val="0"/>
          <w:rtl/>
        </w:rPr>
        <w:t xml:space="preserve">בתוך כך, </w:t>
      </w:r>
      <w:r w:rsidR="0061732F" w:rsidRPr="0061732F">
        <w:rPr>
          <w:rFonts w:ascii="David" w:hAnsi="David" w:hint="cs"/>
          <w:noProof w:val="0"/>
          <w:rtl/>
        </w:rPr>
        <w:t xml:space="preserve">הורחבה </w:t>
      </w:r>
      <w:r w:rsidR="0061732F" w:rsidRPr="0061732F">
        <w:rPr>
          <w:rFonts w:ascii="David" w:hAnsi="David"/>
          <w:noProof w:val="0"/>
          <w:rtl/>
        </w:rPr>
        <w:t>ב</w:t>
      </w:r>
      <w:r w:rsidR="0061732F" w:rsidRPr="0061732F">
        <w:rPr>
          <w:rFonts w:ascii="David" w:hAnsi="David"/>
          <w:b/>
          <w:bCs/>
          <w:noProof w:val="0"/>
          <w:rtl/>
        </w:rPr>
        <w:t>עניין סלומון</w:t>
      </w:r>
      <w:r w:rsidR="0061732F" w:rsidRPr="0061732F">
        <w:rPr>
          <w:rFonts w:ascii="David" w:hAnsi="David"/>
          <w:noProof w:val="0"/>
          <w:rtl/>
        </w:rPr>
        <w:t xml:space="preserve"> </w:t>
      </w:r>
      <w:r w:rsidR="0063466C" w:rsidRPr="0061732F">
        <w:rPr>
          <w:rtl/>
        </w:rPr>
        <w:t xml:space="preserve">הלכת נסייר </w:t>
      </w:r>
      <w:r w:rsidR="0061732F" w:rsidRPr="0061732F">
        <w:rPr>
          <w:rFonts w:hint="cs"/>
          <w:rtl/>
        </w:rPr>
        <w:t>באופן שנקבע כי</w:t>
      </w:r>
      <w:r w:rsidR="0063466C" w:rsidRPr="0061732F">
        <w:rPr>
          <w:rtl/>
        </w:rPr>
        <w:t xml:space="preserve"> יש להחיל את דיני ההתיישנות</w:t>
      </w:r>
      <w:r w:rsidR="0061732F" w:rsidRPr="0061732F">
        <w:rPr>
          <w:rFonts w:hint="cs"/>
          <w:rtl/>
        </w:rPr>
        <w:t>, גם על גבייה פאסיבית של הרשות לפי סעיף 324(א) לפקודת העיריות</w:t>
      </w:r>
      <w:r w:rsidR="0063466C" w:rsidRPr="0061732F">
        <w:rPr>
          <w:rtl/>
        </w:rPr>
        <w:t>. לפיכך, בחלוף תקופת ההתיישנות אין הרשות רשאית לדרוש את פירעון החובות שהתיישנו, כתנאי למתן אישור או תעודה</w:t>
      </w:r>
      <w:r w:rsidR="001A5586">
        <w:rPr>
          <w:rFonts w:ascii="David" w:hAnsi="David" w:hint="cs"/>
          <w:noProof w:val="0"/>
          <w:rtl/>
        </w:rPr>
        <w:t>.</w:t>
      </w:r>
    </w:p>
    <w:p w:rsidR="00797E87" w:rsidRDefault="00797E87" w:rsidP="0061732F">
      <w:pPr>
        <w:spacing w:line="360" w:lineRule="auto"/>
        <w:ind w:left="720"/>
        <w:jc w:val="both"/>
        <w:rPr>
          <w:rFonts w:ascii="David" w:hAnsi="David"/>
          <w:noProof w:val="0"/>
          <w:rtl/>
        </w:rPr>
      </w:pPr>
    </w:p>
    <w:p w:rsidR="00797E87" w:rsidRPr="0061732F" w:rsidRDefault="00797E87" w:rsidP="0021551C">
      <w:pPr>
        <w:spacing w:line="360" w:lineRule="auto"/>
        <w:ind w:left="720"/>
        <w:jc w:val="both"/>
        <w:rPr>
          <w:rFonts w:ascii="David" w:hAnsi="David"/>
          <w:noProof w:val="0"/>
          <w:rtl/>
        </w:rPr>
      </w:pPr>
      <w:r>
        <w:rPr>
          <w:rFonts w:ascii="David" w:hAnsi="David" w:hint="cs"/>
          <w:noProof w:val="0"/>
          <w:rtl/>
        </w:rPr>
        <w:t xml:space="preserve">ראו לעניין זה גם בספרו של המלומד, עו"ד </w:t>
      </w:r>
      <w:r w:rsidRPr="00797E87">
        <w:rPr>
          <w:rFonts w:ascii="David" w:hAnsi="David" w:hint="cs"/>
          <w:b/>
          <w:bCs/>
          <w:noProof w:val="0"/>
          <w:rtl/>
        </w:rPr>
        <w:t>טל קדש</w:t>
      </w:r>
      <w:r>
        <w:rPr>
          <w:rFonts w:ascii="David" w:hAnsi="David" w:hint="cs"/>
          <w:noProof w:val="0"/>
          <w:rtl/>
        </w:rPr>
        <w:t>, "</w:t>
      </w:r>
      <w:r>
        <w:rPr>
          <w:rFonts w:ascii="David" w:hAnsi="David" w:hint="cs"/>
          <w:b/>
          <w:bCs/>
          <w:noProof w:val="0"/>
          <w:rtl/>
        </w:rPr>
        <w:t xml:space="preserve">דיני </w:t>
      </w:r>
      <w:r w:rsidRPr="00797E87">
        <w:rPr>
          <w:rFonts w:ascii="David" w:hAnsi="David" w:hint="cs"/>
          <w:b/>
          <w:bCs/>
          <w:noProof w:val="0"/>
          <w:rtl/>
        </w:rPr>
        <w:t xml:space="preserve">ארנונה </w:t>
      </w:r>
      <w:r>
        <w:rPr>
          <w:rFonts w:ascii="David" w:hAnsi="David" w:hint="cs"/>
          <w:b/>
          <w:bCs/>
          <w:noProof w:val="0"/>
          <w:rtl/>
        </w:rPr>
        <w:t>פרשנות, הלכה ומעשה</w:t>
      </w:r>
      <w:r>
        <w:rPr>
          <w:rFonts w:ascii="David" w:hAnsi="David" w:hint="cs"/>
          <w:noProof w:val="0"/>
          <w:rtl/>
        </w:rPr>
        <w:t xml:space="preserve">" הוצאת בורסי התשע"ח </w:t>
      </w:r>
      <w:r>
        <w:rPr>
          <w:rFonts w:ascii="David" w:hAnsi="David"/>
          <w:noProof w:val="0"/>
          <w:rtl/>
        </w:rPr>
        <w:t>–</w:t>
      </w:r>
      <w:r>
        <w:rPr>
          <w:rFonts w:ascii="David" w:hAnsi="David" w:hint="cs"/>
          <w:noProof w:val="0"/>
          <w:rtl/>
        </w:rPr>
        <w:t xml:space="preserve"> 2018 </w:t>
      </w:r>
      <w:r w:rsidR="0021551C">
        <w:rPr>
          <w:rFonts w:ascii="David" w:hAnsi="David" w:hint="cs"/>
          <w:noProof w:val="0"/>
          <w:rtl/>
        </w:rPr>
        <w:t xml:space="preserve">שם בעמ' 126 </w:t>
      </w:r>
      <w:r w:rsidR="0021551C">
        <w:rPr>
          <w:rFonts w:ascii="David" w:hAnsi="David"/>
          <w:noProof w:val="0"/>
          <w:rtl/>
        </w:rPr>
        <w:t>–</w:t>
      </w:r>
      <w:r w:rsidR="0021551C">
        <w:rPr>
          <w:rFonts w:ascii="David" w:hAnsi="David" w:hint="cs"/>
          <w:noProof w:val="0"/>
          <w:rtl/>
        </w:rPr>
        <w:t xml:space="preserve"> 129. </w:t>
      </w:r>
    </w:p>
    <w:p w:rsidR="00786A80" w:rsidRDefault="00786A80" w:rsidP="00786A80">
      <w:pPr>
        <w:spacing w:line="360" w:lineRule="auto"/>
        <w:ind w:left="720" w:hanging="720"/>
        <w:jc w:val="both"/>
        <w:rPr>
          <w:rFonts w:ascii="Arial" w:hAnsi="Arial"/>
          <w:noProof w:val="0"/>
          <w:rtl/>
        </w:rPr>
      </w:pPr>
    </w:p>
    <w:p w:rsidR="00786A80" w:rsidRDefault="003A392C" w:rsidP="001A5586">
      <w:pPr>
        <w:spacing w:line="360" w:lineRule="auto"/>
        <w:ind w:left="720" w:hanging="720"/>
        <w:jc w:val="both"/>
        <w:rPr>
          <w:rFonts w:ascii="Arial" w:hAnsi="Arial"/>
          <w:noProof w:val="0"/>
          <w:rtl/>
        </w:rPr>
      </w:pPr>
      <w:r>
        <w:rPr>
          <w:rFonts w:ascii="Arial" w:hAnsi="Arial" w:hint="cs"/>
          <w:noProof w:val="0"/>
          <w:rtl/>
        </w:rPr>
        <w:t>24</w:t>
      </w:r>
      <w:r w:rsidR="00786A80">
        <w:rPr>
          <w:rFonts w:ascii="Arial" w:hAnsi="Arial"/>
          <w:noProof w:val="0"/>
          <w:rtl/>
        </w:rPr>
        <w:t>.</w:t>
      </w:r>
      <w:r w:rsidR="00786A80">
        <w:rPr>
          <w:rFonts w:ascii="Arial" w:hAnsi="Arial"/>
          <w:noProof w:val="0"/>
          <w:rtl/>
        </w:rPr>
        <w:tab/>
        <w:t>ב"כ העירייה הי</w:t>
      </w:r>
      <w:r>
        <w:rPr>
          <w:rFonts w:ascii="Arial" w:hAnsi="Arial" w:hint="cs"/>
          <w:noProof w:val="0"/>
          <w:rtl/>
        </w:rPr>
        <w:t>י</w:t>
      </w:r>
      <w:r w:rsidR="00786A80">
        <w:rPr>
          <w:rFonts w:ascii="Arial" w:hAnsi="Arial"/>
          <w:noProof w:val="0"/>
          <w:rtl/>
        </w:rPr>
        <w:t xml:space="preserve">תה ערה לכך אולם </w:t>
      </w:r>
      <w:r w:rsidR="001A5586">
        <w:rPr>
          <w:rFonts w:ascii="Arial" w:hAnsi="Arial" w:hint="cs"/>
          <w:noProof w:val="0"/>
          <w:rtl/>
        </w:rPr>
        <w:t>הדגישה</w:t>
      </w:r>
      <w:r w:rsidR="00786A80">
        <w:rPr>
          <w:rFonts w:ascii="Arial" w:hAnsi="Arial"/>
          <w:noProof w:val="0"/>
          <w:rtl/>
        </w:rPr>
        <w:t xml:space="preserve"> כי על פי </w:t>
      </w:r>
      <w:r w:rsidR="001A5586">
        <w:rPr>
          <w:rFonts w:ascii="Arial" w:hAnsi="Arial" w:hint="cs"/>
          <w:noProof w:val="0"/>
          <w:rtl/>
        </w:rPr>
        <w:t xml:space="preserve">נקבע </w:t>
      </w:r>
      <w:r w:rsidR="001A5586" w:rsidRPr="006B1916">
        <w:rPr>
          <w:rFonts w:ascii="David" w:hAnsi="David"/>
          <w:noProof w:val="0"/>
          <w:rtl/>
        </w:rPr>
        <w:t>ב</w:t>
      </w:r>
      <w:r w:rsidR="001A5586" w:rsidRPr="006B1916">
        <w:rPr>
          <w:rFonts w:ascii="David" w:hAnsi="David"/>
          <w:b/>
          <w:bCs/>
          <w:noProof w:val="0"/>
          <w:rtl/>
        </w:rPr>
        <w:t>עניין סלומון</w:t>
      </w:r>
      <w:r w:rsidR="001A5586" w:rsidRPr="006B1916">
        <w:rPr>
          <w:rFonts w:ascii="David" w:hAnsi="David"/>
          <w:noProof w:val="0"/>
          <w:rtl/>
        </w:rPr>
        <w:t xml:space="preserve"> </w:t>
      </w:r>
      <w:r w:rsidR="001A5586">
        <w:rPr>
          <w:rFonts w:ascii="Arial" w:hAnsi="Arial" w:hint="cs"/>
          <w:noProof w:val="0"/>
          <w:rtl/>
        </w:rPr>
        <w:t xml:space="preserve">כי ההלכה </w:t>
      </w:r>
      <w:r w:rsidR="00786A80">
        <w:rPr>
          <w:rFonts w:ascii="Arial" w:hAnsi="Arial"/>
          <w:noProof w:val="0"/>
          <w:rtl/>
        </w:rPr>
        <w:t>תחול מכאן ולהבא ולא על חובות י</w:t>
      </w:r>
      <w:r w:rsidR="001A5586">
        <w:rPr>
          <w:rFonts w:ascii="Arial" w:hAnsi="Arial"/>
          <w:noProof w:val="0"/>
          <w:rtl/>
        </w:rPr>
        <w:t>שנים שנצברו. לכן</w:t>
      </w:r>
      <w:r w:rsidR="001A5586">
        <w:rPr>
          <w:rFonts w:ascii="Arial" w:hAnsi="Arial" w:hint="cs"/>
          <w:noProof w:val="0"/>
          <w:rtl/>
        </w:rPr>
        <w:t xml:space="preserve">, סברה כי בהינתן מועד מתן פסק הדין </w:t>
      </w:r>
      <w:r w:rsidR="001A5586" w:rsidRPr="006B1916">
        <w:rPr>
          <w:rFonts w:ascii="David" w:hAnsi="David"/>
          <w:noProof w:val="0"/>
          <w:rtl/>
        </w:rPr>
        <w:t>ב</w:t>
      </w:r>
      <w:r w:rsidR="001A5586" w:rsidRPr="006B1916">
        <w:rPr>
          <w:rFonts w:ascii="David" w:hAnsi="David"/>
          <w:b/>
          <w:bCs/>
          <w:noProof w:val="0"/>
          <w:rtl/>
        </w:rPr>
        <w:t>עניין סלומון</w:t>
      </w:r>
      <w:r w:rsidR="001A5586">
        <w:rPr>
          <w:rFonts w:ascii="David" w:hAnsi="David" w:hint="cs"/>
          <w:b/>
          <w:bCs/>
          <w:noProof w:val="0"/>
          <w:rtl/>
        </w:rPr>
        <w:t xml:space="preserve"> (</w:t>
      </w:r>
      <w:r w:rsidR="001A5586">
        <w:rPr>
          <w:rFonts w:ascii="David" w:hAnsi="David" w:hint="cs"/>
          <w:noProof w:val="0"/>
          <w:rtl/>
        </w:rPr>
        <w:t>ניתן בחודש אפריל 2015),</w:t>
      </w:r>
      <w:r w:rsidR="001A5586">
        <w:rPr>
          <w:rFonts w:ascii="Arial" w:hAnsi="Arial"/>
          <w:noProof w:val="0"/>
          <w:rtl/>
        </w:rPr>
        <w:t xml:space="preserve"> </w:t>
      </w:r>
      <w:r w:rsidR="001A5586">
        <w:rPr>
          <w:rFonts w:ascii="Arial" w:hAnsi="Arial" w:hint="cs"/>
          <w:noProof w:val="0"/>
          <w:rtl/>
        </w:rPr>
        <w:t>ו</w:t>
      </w:r>
      <w:r w:rsidR="001A5586">
        <w:rPr>
          <w:rFonts w:ascii="Arial" w:hAnsi="Arial"/>
          <w:noProof w:val="0"/>
          <w:rtl/>
        </w:rPr>
        <w:t xml:space="preserve">מאחר </w:t>
      </w:r>
      <w:r w:rsidR="001A5586">
        <w:rPr>
          <w:rFonts w:ascii="Arial" w:hAnsi="Arial" w:hint="cs"/>
          <w:noProof w:val="0"/>
          <w:rtl/>
        </w:rPr>
        <w:t>ש</w:t>
      </w:r>
      <w:r w:rsidR="00786A80">
        <w:rPr>
          <w:rFonts w:ascii="Arial" w:hAnsi="Arial"/>
          <w:noProof w:val="0"/>
          <w:rtl/>
        </w:rPr>
        <w:t>מדובר כאן בחוב שנצבר בשנים 2007 – 2008</w:t>
      </w:r>
      <w:r w:rsidR="001A5586">
        <w:rPr>
          <w:rFonts w:ascii="Arial" w:hAnsi="Arial" w:hint="cs"/>
          <w:noProof w:val="0"/>
          <w:rtl/>
        </w:rPr>
        <w:t>,</w:t>
      </w:r>
      <w:r w:rsidR="00786A80">
        <w:rPr>
          <w:rFonts w:ascii="Arial" w:hAnsi="Arial"/>
          <w:noProof w:val="0"/>
          <w:rtl/>
        </w:rPr>
        <w:t xml:space="preserve"> נהנית העירייה מ</w:t>
      </w:r>
      <w:r w:rsidR="00913F41">
        <w:rPr>
          <w:rFonts w:ascii="Arial" w:hAnsi="Arial" w:hint="cs"/>
          <w:noProof w:val="0"/>
          <w:rtl/>
        </w:rPr>
        <w:t xml:space="preserve">ן </w:t>
      </w:r>
      <w:r w:rsidR="00786A80">
        <w:rPr>
          <w:rFonts w:ascii="Arial" w:hAnsi="Arial"/>
          <w:noProof w:val="0"/>
          <w:rtl/>
        </w:rPr>
        <w:t xml:space="preserve">החריג ורשאית </w:t>
      </w:r>
      <w:r w:rsidR="001A5586">
        <w:rPr>
          <w:rFonts w:ascii="Arial" w:hAnsi="Arial" w:hint="cs"/>
          <w:noProof w:val="0"/>
          <w:rtl/>
        </w:rPr>
        <w:t xml:space="preserve">היא </w:t>
      </w:r>
      <w:r w:rsidR="00786A80">
        <w:rPr>
          <w:rFonts w:ascii="Arial" w:hAnsi="Arial"/>
          <w:noProof w:val="0"/>
          <w:rtl/>
        </w:rPr>
        <w:t>לדרוש את פירעון החוב כתנאי לקבלת האישור.</w:t>
      </w:r>
    </w:p>
    <w:p w:rsidR="00786A80" w:rsidRDefault="00786A80" w:rsidP="00786A80">
      <w:pPr>
        <w:spacing w:line="360" w:lineRule="auto"/>
        <w:ind w:left="720" w:hanging="720"/>
        <w:jc w:val="both"/>
        <w:rPr>
          <w:rFonts w:ascii="Arial" w:hAnsi="Arial"/>
          <w:noProof w:val="0"/>
          <w:rtl/>
        </w:rPr>
      </w:pPr>
    </w:p>
    <w:p w:rsidR="00A314F3" w:rsidRDefault="003A392C" w:rsidP="00A314F3">
      <w:pPr>
        <w:spacing w:line="360" w:lineRule="auto"/>
        <w:ind w:left="720" w:hanging="720"/>
        <w:jc w:val="both"/>
        <w:rPr>
          <w:rFonts w:ascii="Arial" w:hAnsi="Arial"/>
          <w:noProof w:val="0"/>
          <w:rtl/>
        </w:rPr>
      </w:pPr>
      <w:r>
        <w:rPr>
          <w:rFonts w:ascii="Arial" w:hAnsi="Arial" w:hint="cs"/>
          <w:noProof w:val="0"/>
          <w:rtl/>
        </w:rPr>
        <w:t>25</w:t>
      </w:r>
      <w:r w:rsidR="00786A80">
        <w:rPr>
          <w:rFonts w:ascii="Arial" w:hAnsi="Arial"/>
          <w:noProof w:val="0"/>
          <w:rtl/>
        </w:rPr>
        <w:t>.</w:t>
      </w:r>
      <w:r w:rsidR="00786A80">
        <w:rPr>
          <w:rFonts w:ascii="Arial" w:hAnsi="Arial"/>
          <w:noProof w:val="0"/>
          <w:rtl/>
        </w:rPr>
        <w:tab/>
        <w:t xml:space="preserve">עלי לומר, </w:t>
      </w:r>
      <w:r w:rsidR="001A5586">
        <w:rPr>
          <w:rFonts w:ascii="Arial" w:hAnsi="Arial" w:hint="cs"/>
          <w:noProof w:val="0"/>
          <w:rtl/>
        </w:rPr>
        <w:t>כי אמנם יש ממש בדברי ב"כ העירייה, אך יחד עם זאת לא ניתן להתעלם מהעובדה כי ה</w:t>
      </w:r>
      <w:r w:rsidR="00786A80">
        <w:rPr>
          <w:rFonts w:ascii="Arial" w:hAnsi="Arial"/>
          <w:noProof w:val="0"/>
          <w:rtl/>
        </w:rPr>
        <w:t xml:space="preserve">גם </w:t>
      </w:r>
      <w:r w:rsidR="001A5586">
        <w:rPr>
          <w:rFonts w:ascii="Arial" w:hAnsi="Arial" w:hint="cs"/>
          <w:noProof w:val="0"/>
          <w:rtl/>
        </w:rPr>
        <w:t xml:space="preserve">שניתן פסק הדין </w:t>
      </w:r>
      <w:r w:rsidR="001A5586" w:rsidRPr="006B1916">
        <w:rPr>
          <w:rFonts w:ascii="David" w:hAnsi="David"/>
          <w:noProof w:val="0"/>
          <w:rtl/>
        </w:rPr>
        <w:t>ב</w:t>
      </w:r>
      <w:r w:rsidR="001A5586" w:rsidRPr="006B1916">
        <w:rPr>
          <w:rFonts w:ascii="David" w:hAnsi="David"/>
          <w:b/>
          <w:bCs/>
          <w:noProof w:val="0"/>
          <w:rtl/>
        </w:rPr>
        <w:t>עניין סלומון</w:t>
      </w:r>
      <w:r w:rsidR="001A5586" w:rsidRPr="006B1916">
        <w:rPr>
          <w:rFonts w:ascii="David" w:hAnsi="David"/>
          <w:noProof w:val="0"/>
          <w:rtl/>
        </w:rPr>
        <w:t xml:space="preserve"> </w:t>
      </w:r>
      <w:r w:rsidR="001A5586">
        <w:rPr>
          <w:rFonts w:ascii="Arial" w:hAnsi="Arial" w:hint="cs"/>
          <w:noProof w:val="0"/>
          <w:rtl/>
        </w:rPr>
        <w:t xml:space="preserve">עוד בשנת 2015, עדיין העירייה לא ראתה לנכון לפעול </w:t>
      </w:r>
      <w:r w:rsidR="00786A80">
        <w:rPr>
          <w:rFonts w:ascii="Arial" w:hAnsi="Arial"/>
          <w:noProof w:val="0"/>
          <w:rtl/>
        </w:rPr>
        <w:t xml:space="preserve">מאז </w:t>
      </w:r>
      <w:r w:rsidR="00A314F3">
        <w:rPr>
          <w:rFonts w:ascii="Arial" w:hAnsi="Arial" w:hint="cs"/>
          <w:noProof w:val="0"/>
          <w:rtl/>
        </w:rPr>
        <w:t>לגבות את החוב לו היא טוענת אל מול החברה.</w:t>
      </w:r>
    </w:p>
    <w:p w:rsidR="000622F0" w:rsidRDefault="00A314F3" w:rsidP="00356CB8">
      <w:pPr>
        <w:spacing w:line="360" w:lineRule="auto"/>
        <w:ind w:left="720"/>
        <w:jc w:val="both"/>
        <w:rPr>
          <w:rFonts w:ascii="Arial" w:hAnsi="Arial"/>
          <w:noProof w:val="0"/>
          <w:rtl/>
        </w:rPr>
      </w:pPr>
      <w:r>
        <w:rPr>
          <w:rFonts w:ascii="Arial" w:hAnsi="Arial" w:hint="cs"/>
          <w:noProof w:val="0"/>
          <w:rtl/>
        </w:rPr>
        <w:t>יוצא מכך, שעניין לנו בחוב בן כ- 16 שנים, שהחל להצטבר בשנת 2007 ושלא נעשה כל פעולה אקטיבית לגבייתו מלבד רישומו בספרי העירייה, עד לשנת 2023. זאת אף על פי שעוד לפני כ- 8 שנים ניתן פסק דין נוקב על ידי בית המשפט העליון אשר מתריע בפני העירייה כי גם גבייה פאסיבית</w:t>
      </w:r>
      <w:r w:rsidR="00356CB8">
        <w:rPr>
          <w:rFonts w:ascii="Arial" w:hAnsi="Arial" w:hint="cs"/>
          <w:noProof w:val="0"/>
          <w:rtl/>
        </w:rPr>
        <w:t xml:space="preserve"> כפופה לדיני ההתיישנות.</w:t>
      </w:r>
      <w:r>
        <w:rPr>
          <w:rFonts w:ascii="Arial" w:hAnsi="Arial" w:hint="cs"/>
          <w:noProof w:val="0"/>
          <w:rtl/>
        </w:rPr>
        <w:t xml:space="preserve"> </w:t>
      </w:r>
      <w:r w:rsidR="00356CB8">
        <w:rPr>
          <w:rFonts w:ascii="Arial" w:hAnsi="Arial" w:hint="cs"/>
          <w:noProof w:val="0"/>
          <w:rtl/>
        </w:rPr>
        <w:t>חרף זאת,</w:t>
      </w:r>
      <w:r>
        <w:rPr>
          <w:rFonts w:ascii="Arial" w:hAnsi="Arial" w:hint="cs"/>
          <w:noProof w:val="0"/>
          <w:rtl/>
        </w:rPr>
        <w:t xml:space="preserve"> </w:t>
      </w:r>
      <w:r w:rsidR="00786A80">
        <w:rPr>
          <w:rFonts w:ascii="Arial" w:hAnsi="Arial"/>
          <w:noProof w:val="0"/>
          <w:rtl/>
        </w:rPr>
        <w:t xml:space="preserve"> העירייה הניחה לעובדת קיומו של תיק פירוק פתוח בעניין החברה לעבור על פניה כאילו לא היה. </w:t>
      </w:r>
    </w:p>
    <w:p w:rsidR="00786A80" w:rsidRDefault="00786A80" w:rsidP="000622F0">
      <w:pPr>
        <w:spacing w:line="360" w:lineRule="auto"/>
        <w:ind w:left="720"/>
        <w:jc w:val="both"/>
        <w:rPr>
          <w:rFonts w:ascii="Arial" w:hAnsi="Arial"/>
          <w:noProof w:val="0"/>
          <w:rtl/>
        </w:rPr>
      </w:pPr>
      <w:r>
        <w:rPr>
          <w:rFonts w:ascii="Arial" w:hAnsi="Arial"/>
          <w:noProof w:val="0"/>
          <w:rtl/>
        </w:rPr>
        <w:t xml:space="preserve">היא לא טרחה לבדוק ולברר </w:t>
      </w:r>
      <w:r w:rsidR="000622F0">
        <w:rPr>
          <w:rFonts w:ascii="Arial" w:hAnsi="Arial" w:hint="cs"/>
          <w:noProof w:val="0"/>
          <w:rtl/>
        </w:rPr>
        <w:t>אודות</w:t>
      </w:r>
      <w:r>
        <w:rPr>
          <w:rFonts w:ascii="Arial" w:hAnsi="Arial"/>
          <w:noProof w:val="0"/>
          <w:rtl/>
        </w:rPr>
        <w:t xml:space="preserve"> קיומו, ו</w:t>
      </w:r>
      <w:r w:rsidR="003A392C">
        <w:rPr>
          <w:rFonts w:ascii="Arial" w:hAnsi="Arial" w:hint="cs"/>
          <w:noProof w:val="0"/>
          <w:rtl/>
        </w:rPr>
        <w:t xml:space="preserve">כאמור לא מימשה את זכותה </w:t>
      </w:r>
      <w:r>
        <w:rPr>
          <w:rFonts w:ascii="Arial" w:hAnsi="Arial"/>
          <w:noProof w:val="0"/>
          <w:rtl/>
        </w:rPr>
        <w:t xml:space="preserve">להגיש תביעת חוב </w:t>
      </w:r>
      <w:r w:rsidR="003A392C">
        <w:rPr>
          <w:rFonts w:ascii="Arial" w:hAnsi="Arial" w:hint="cs"/>
          <w:noProof w:val="0"/>
          <w:rtl/>
        </w:rPr>
        <w:t>בגין טענותיה לחוב ארנונה</w:t>
      </w:r>
      <w:r>
        <w:rPr>
          <w:rFonts w:ascii="Arial" w:hAnsi="Arial"/>
          <w:noProof w:val="0"/>
          <w:rtl/>
        </w:rPr>
        <w:t xml:space="preserve">.  רק </w:t>
      </w:r>
      <w:r w:rsidR="003A392C">
        <w:rPr>
          <w:rFonts w:ascii="Arial" w:hAnsi="Arial" w:hint="cs"/>
          <w:noProof w:val="0"/>
          <w:rtl/>
        </w:rPr>
        <w:t>בשלב זה, עת התבקש ממנה אישור ל</w:t>
      </w:r>
      <w:r w:rsidR="000622F0">
        <w:rPr>
          <w:rFonts w:ascii="Arial" w:hAnsi="Arial" w:hint="cs"/>
          <w:noProof w:val="0"/>
          <w:rtl/>
        </w:rPr>
        <w:t>לשכת רישום המקרקעין</w:t>
      </w:r>
      <w:r w:rsidR="003A392C">
        <w:rPr>
          <w:rFonts w:ascii="Arial" w:hAnsi="Arial" w:hint="cs"/>
          <w:noProof w:val="0"/>
          <w:rtl/>
        </w:rPr>
        <w:t xml:space="preserve"> לצורך השלמת רישום הבית המשותף, למעלה משלוש שנים מאז ניתן צו הפירוק לחברה</w:t>
      </w:r>
      <w:r>
        <w:rPr>
          <w:rFonts w:ascii="Arial" w:hAnsi="Arial"/>
          <w:noProof w:val="0"/>
          <w:rtl/>
        </w:rPr>
        <w:t xml:space="preserve">, היא מעלה לראשונה </w:t>
      </w:r>
      <w:r w:rsidR="003A392C">
        <w:rPr>
          <w:rFonts w:ascii="Arial" w:hAnsi="Arial" w:hint="cs"/>
          <w:noProof w:val="0"/>
          <w:rtl/>
        </w:rPr>
        <w:t>ב</w:t>
      </w:r>
      <w:r w:rsidR="000622F0">
        <w:rPr>
          <w:rFonts w:ascii="Arial" w:hAnsi="Arial" w:hint="cs"/>
          <w:noProof w:val="0"/>
          <w:rtl/>
        </w:rPr>
        <w:t>שפה</w:t>
      </w:r>
      <w:r w:rsidR="003A392C">
        <w:rPr>
          <w:rFonts w:ascii="Arial" w:hAnsi="Arial" w:hint="cs"/>
          <w:noProof w:val="0"/>
          <w:rtl/>
        </w:rPr>
        <w:t xml:space="preserve"> רפה </w:t>
      </w:r>
      <w:r>
        <w:rPr>
          <w:rFonts w:ascii="Arial" w:hAnsi="Arial"/>
          <w:noProof w:val="0"/>
          <w:rtl/>
        </w:rPr>
        <w:t>בקשה להגיש תביעת חוב</w:t>
      </w:r>
      <w:r w:rsidR="00356CB8">
        <w:rPr>
          <w:rFonts w:ascii="Arial" w:hAnsi="Arial" w:hint="cs"/>
          <w:noProof w:val="0"/>
          <w:rtl/>
        </w:rPr>
        <w:t>, לאחר שבית המשפט ביקש התייחסותה לעניין זה</w:t>
      </w:r>
      <w:r>
        <w:rPr>
          <w:rFonts w:ascii="Arial" w:hAnsi="Arial"/>
          <w:noProof w:val="0"/>
          <w:rtl/>
        </w:rPr>
        <w:t xml:space="preserve">. </w:t>
      </w:r>
    </w:p>
    <w:p w:rsidR="00786A80" w:rsidRDefault="00786A80" w:rsidP="00786A80">
      <w:pPr>
        <w:spacing w:line="360" w:lineRule="auto"/>
        <w:ind w:left="720" w:hanging="720"/>
        <w:jc w:val="both"/>
        <w:rPr>
          <w:rFonts w:ascii="Arial" w:hAnsi="Arial"/>
          <w:noProof w:val="0"/>
          <w:rtl/>
        </w:rPr>
      </w:pPr>
    </w:p>
    <w:p w:rsidR="00786A80" w:rsidRDefault="003A392C" w:rsidP="008D22E9">
      <w:pPr>
        <w:spacing w:line="360" w:lineRule="auto"/>
        <w:ind w:left="720" w:hanging="720"/>
        <w:jc w:val="both"/>
        <w:rPr>
          <w:rFonts w:ascii="Arial" w:hAnsi="Arial"/>
          <w:noProof w:val="0"/>
          <w:rtl/>
        </w:rPr>
      </w:pPr>
      <w:r>
        <w:rPr>
          <w:rFonts w:ascii="Arial" w:hAnsi="Arial" w:hint="cs"/>
          <w:noProof w:val="0"/>
          <w:rtl/>
        </w:rPr>
        <w:t>26</w:t>
      </w:r>
      <w:r w:rsidR="00786A80">
        <w:rPr>
          <w:rFonts w:ascii="Arial" w:hAnsi="Arial"/>
          <w:noProof w:val="0"/>
          <w:rtl/>
        </w:rPr>
        <w:t>.</w:t>
      </w:r>
      <w:r w:rsidR="00786A80">
        <w:rPr>
          <w:rFonts w:ascii="Arial" w:hAnsi="Arial"/>
          <w:noProof w:val="0"/>
          <w:rtl/>
        </w:rPr>
        <w:tab/>
        <w:t>בנסיבות שנוצרו בענייננו, כאשר החברה אינה פעילה שנים רבות</w:t>
      </w:r>
      <w:r w:rsidR="00D260DD">
        <w:rPr>
          <w:rFonts w:ascii="Arial" w:hAnsi="Arial" w:hint="cs"/>
          <w:noProof w:val="0"/>
          <w:rtl/>
        </w:rPr>
        <w:t xml:space="preserve"> ואינה יכולה לפרוע חובותיה</w:t>
      </w:r>
      <w:r w:rsidR="00786A80">
        <w:rPr>
          <w:rFonts w:ascii="Arial" w:hAnsi="Arial"/>
          <w:noProof w:val="0"/>
          <w:rtl/>
        </w:rPr>
        <w:t xml:space="preserve">, כאשר הבניין בנוי על תילו ובעלי הדירות מעוניינים למסד את רישומו בספרי המקרקעין, וכאשר האחריות להיווצרותו של החוב אינה רובצת על שמם של בעלי הדירות, </w:t>
      </w:r>
      <w:r w:rsidR="00356CB8">
        <w:rPr>
          <w:rFonts w:ascii="Arial" w:hAnsi="Arial" w:hint="cs"/>
          <w:noProof w:val="0"/>
          <w:rtl/>
        </w:rPr>
        <w:t>הדעת נותנת כי</w:t>
      </w:r>
      <w:r w:rsidR="00786A80">
        <w:rPr>
          <w:rFonts w:ascii="Arial" w:hAnsi="Arial"/>
          <w:noProof w:val="0"/>
          <w:rtl/>
        </w:rPr>
        <w:t xml:space="preserve"> </w:t>
      </w:r>
      <w:r w:rsidR="00356CB8">
        <w:rPr>
          <w:rFonts w:ascii="Arial" w:hAnsi="Arial" w:hint="cs"/>
          <w:noProof w:val="0"/>
          <w:rtl/>
        </w:rPr>
        <w:t xml:space="preserve">אין מקום ליתן לעירייה את "ההגנה" שכביכול קיימת לה בשל תחולתה </w:t>
      </w:r>
      <w:r w:rsidR="00356CB8">
        <w:rPr>
          <w:rFonts w:ascii="Arial" w:hAnsi="Arial" w:hint="cs"/>
          <w:noProof w:val="0"/>
          <w:rtl/>
        </w:rPr>
        <w:lastRenderedPageBreak/>
        <w:t>הרטרוספקטיבית</w:t>
      </w:r>
      <w:r w:rsidR="00786A80">
        <w:rPr>
          <w:rFonts w:ascii="Arial" w:hAnsi="Arial"/>
          <w:noProof w:val="0"/>
          <w:rtl/>
        </w:rPr>
        <w:t xml:space="preserve"> </w:t>
      </w:r>
      <w:r w:rsidR="00356CB8">
        <w:rPr>
          <w:rFonts w:ascii="Arial" w:hAnsi="Arial" w:hint="cs"/>
          <w:noProof w:val="0"/>
          <w:rtl/>
        </w:rPr>
        <w:t xml:space="preserve">של </w:t>
      </w:r>
      <w:r w:rsidR="00356CB8">
        <w:rPr>
          <w:rFonts w:ascii="Arial" w:hAnsi="Arial" w:hint="cs"/>
          <w:b/>
          <w:bCs/>
          <w:noProof w:val="0"/>
          <w:rtl/>
        </w:rPr>
        <w:t xml:space="preserve">הלכת </w:t>
      </w:r>
      <w:r w:rsidR="00356CB8" w:rsidRPr="00356CB8">
        <w:rPr>
          <w:rFonts w:ascii="Arial" w:hAnsi="Arial" w:hint="cs"/>
          <w:b/>
          <w:bCs/>
          <w:noProof w:val="0"/>
          <w:rtl/>
        </w:rPr>
        <w:t>סלומון</w:t>
      </w:r>
      <w:r w:rsidR="00356CB8">
        <w:rPr>
          <w:rFonts w:ascii="Arial" w:hAnsi="Arial" w:hint="cs"/>
          <w:noProof w:val="0"/>
          <w:rtl/>
        </w:rPr>
        <w:t xml:space="preserve"> בנסיבות אלה</w:t>
      </w:r>
      <w:r w:rsidR="00356CB8" w:rsidRPr="00356CB8">
        <w:rPr>
          <w:rFonts w:ascii="Arial" w:hAnsi="Arial" w:hint="cs"/>
          <w:noProof w:val="0"/>
          <w:rtl/>
        </w:rPr>
        <w:t>.</w:t>
      </w:r>
      <w:r w:rsidR="00356CB8">
        <w:rPr>
          <w:rFonts w:ascii="Arial" w:hAnsi="Arial" w:hint="cs"/>
          <w:noProof w:val="0"/>
          <w:rtl/>
        </w:rPr>
        <w:t xml:space="preserve"> דומה כי הרכב שופטי העליון המכובד לא התכוון בפסיקתו, </w:t>
      </w:r>
      <w:r w:rsidR="008D22E9">
        <w:rPr>
          <w:rFonts w:ascii="Arial" w:hAnsi="Arial" w:hint="cs"/>
          <w:noProof w:val="0"/>
          <w:rtl/>
        </w:rPr>
        <w:t xml:space="preserve">כי רשות מקומית תמשיך לשקוט על שמריה בגביית חובה, גם בחלוף כ- 8 שנים מאז ניתנה </w:t>
      </w:r>
      <w:r w:rsidR="008D22E9">
        <w:rPr>
          <w:rFonts w:ascii="Arial" w:hAnsi="Arial" w:hint="cs"/>
          <w:b/>
          <w:bCs/>
          <w:noProof w:val="0"/>
          <w:rtl/>
        </w:rPr>
        <w:t xml:space="preserve">הלכת </w:t>
      </w:r>
      <w:r w:rsidR="008D22E9" w:rsidRPr="00356CB8">
        <w:rPr>
          <w:rFonts w:ascii="Arial" w:hAnsi="Arial" w:hint="cs"/>
          <w:b/>
          <w:bCs/>
          <w:noProof w:val="0"/>
          <w:rtl/>
        </w:rPr>
        <w:t>סלומון</w:t>
      </w:r>
      <w:r w:rsidR="008D22E9">
        <w:rPr>
          <w:rFonts w:ascii="Arial" w:hAnsi="Arial" w:hint="cs"/>
          <w:noProof w:val="0"/>
          <w:rtl/>
        </w:rPr>
        <w:t xml:space="preserve"> תוך ניצול הקביעה בדבר אי תחולה של ההלכה על עניינה. לטעמי, ב</w:t>
      </w:r>
      <w:r w:rsidR="00D260DD">
        <w:rPr>
          <w:rFonts w:ascii="Arial" w:hAnsi="Arial" w:hint="cs"/>
          <w:noProof w:val="0"/>
          <w:rtl/>
        </w:rPr>
        <w:t xml:space="preserve">נסיבות הקונקרטיות </w:t>
      </w:r>
      <w:r w:rsidR="008D22E9">
        <w:rPr>
          <w:rFonts w:ascii="Arial" w:hAnsi="Arial" w:hint="cs"/>
          <w:noProof w:val="0"/>
          <w:rtl/>
        </w:rPr>
        <w:t>והייחודיות שלפני כפי שפורטו לעיל, יש מקום לקביעה</w:t>
      </w:r>
      <w:r w:rsidR="00D260DD">
        <w:rPr>
          <w:rFonts w:ascii="Arial" w:hAnsi="Arial" w:hint="cs"/>
          <w:noProof w:val="0"/>
          <w:rtl/>
        </w:rPr>
        <w:t xml:space="preserve"> כי חוב הארנונה הנטען על ידי העירייה, שכאמור החל להיווצר בשנים 2007-2008</w:t>
      </w:r>
      <w:r w:rsidR="00781D9E">
        <w:rPr>
          <w:rFonts w:ascii="Arial" w:hAnsi="Arial" w:hint="cs"/>
          <w:noProof w:val="0"/>
          <w:rtl/>
        </w:rPr>
        <w:t>, התיישן במועד שבו העירייה טענה לו לראשונה במסגרת הליך פירוק זה, עת הגישה התנגדותה להנפיק אישור לטאבו בראשית שנת 2023.</w:t>
      </w:r>
    </w:p>
    <w:p w:rsidR="008D22E9" w:rsidRDefault="00786A80" w:rsidP="008D22E9">
      <w:pPr>
        <w:spacing w:line="360" w:lineRule="auto"/>
        <w:ind w:left="720" w:hanging="720"/>
        <w:jc w:val="both"/>
        <w:rPr>
          <w:rFonts w:ascii="Arial" w:hAnsi="Arial"/>
          <w:noProof w:val="0"/>
          <w:rtl/>
        </w:rPr>
      </w:pPr>
      <w:r>
        <w:rPr>
          <w:rFonts w:ascii="Arial" w:hAnsi="Arial"/>
          <w:noProof w:val="0"/>
          <w:rtl/>
        </w:rPr>
        <w:tab/>
        <w:t>כ</w:t>
      </w:r>
      <w:r w:rsidR="008D22E9">
        <w:rPr>
          <w:rFonts w:ascii="Arial" w:hAnsi="Arial"/>
          <w:noProof w:val="0"/>
          <w:rtl/>
        </w:rPr>
        <w:t>פי שציטט כב' השופט הנשיא (בדימ</w:t>
      </w:r>
      <w:r w:rsidR="008D22E9">
        <w:rPr>
          <w:rFonts w:ascii="Arial" w:hAnsi="Arial" w:hint="cs"/>
          <w:noProof w:val="0"/>
          <w:rtl/>
        </w:rPr>
        <w:t>'</w:t>
      </w:r>
      <w:r>
        <w:rPr>
          <w:rFonts w:ascii="Arial" w:hAnsi="Arial"/>
          <w:noProof w:val="0"/>
          <w:rtl/>
        </w:rPr>
        <w:t xml:space="preserve">) גרוניס </w:t>
      </w:r>
      <w:r w:rsidR="008D22E9">
        <w:rPr>
          <w:rFonts w:ascii="Arial" w:hAnsi="Arial" w:hint="cs"/>
          <w:noProof w:val="0"/>
          <w:rtl/>
        </w:rPr>
        <w:t>ב</w:t>
      </w:r>
      <w:r w:rsidR="008D22E9">
        <w:rPr>
          <w:rFonts w:ascii="Arial" w:hAnsi="Arial" w:hint="cs"/>
          <w:b/>
          <w:bCs/>
          <w:noProof w:val="0"/>
          <w:rtl/>
        </w:rPr>
        <w:t>עניין סלומון</w:t>
      </w:r>
      <w:r>
        <w:rPr>
          <w:rFonts w:ascii="Arial" w:hAnsi="Arial"/>
          <w:noProof w:val="0"/>
          <w:rtl/>
        </w:rPr>
        <w:t xml:space="preserve"> האמור: </w:t>
      </w:r>
    </w:p>
    <w:p w:rsidR="008D22E9" w:rsidRDefault="008D22E9" w:rsidP="00786A80">
      <w:pPr>
        <w:spacing w:line="360" w:lineRule="auto"/>
        <w:ind w:left="720" w:hanging="720"/>
        <w:jc w:val="both"/>
        <w:rPr>
          <w:rFonts w:ascii="Arial" w:hAnsi="Arial"/>
          <w:noProof w:val="0"/>
          <w:rtl/>
        </w:rPr>
      </w:pPr>
    </w:p>
    <w:p w:rsidR="00786A80" w:rsidRDefault="00786A80" w:rsidP="008D22E9">
      <w:pPr>
        <w:spacing w:line="360" w:lineRule="auto"/>
        <w:ind w:left="1440"/>
        <w:jc w:val="both"/>
        <w:rPr>
          <w:rFonts w:ascii="Arial" w:hAnsi="Arial"/>
          <w:b/>
          <w:bCs/>
          <w:noProof w:val="0"/>
          <w:rtl/>
        </w:rPr>
      </w:pPr>
      <w:r>
        <w:rPr>
          <w:rFonts w:ascii="Arial" w:hAnsi="Arial"/>
          <w:noProof w:val="0"/>
          <w:rtl/>
        </w:rPr>
        <w:t>"</w:t>
      </w:r>
      <w:r>
        <w:rPr>
          <w:rFonts w:ascii="Arial" w:hAnsi="Arial"/>
          <w:b/>
          <w:bCs/>
          <w:noProof w:val="0"/>
          <w:rtl/>
        </w:rPr>
        <w:t>אין להכיר בזכותה</w:t>
      </w:r>
      <w:r>
        <w:rPr>
          <w:rFonts w:ascii="Arial" w:hAnsi="Arial"/>
          <w:noProof w:val="0"/>
          <w:rtl/>
        </w:rPr>
        <w:t xml:space="preserve"> (של העירייה  - נ.ג.)</w:t>
      </w:r>
      <w:r>
        <w:rPr>
          <w:rFonts w:ascii="Arial" w:hAnsi="Arial"/>
          <w:b/>
          <w:bCs/>
          <w:noProof w:val="0"/>
          <w:rtl/>
        </w:rPr>
        <w:t xml:space="preserve"> לשבת באין מעשה ולנצל את הכלים הפסיביים שניתנו לה כדי לגבות מס שאחרת אין בכוחה לגבותו".</w:t>
      </w:r>
    </w:p>
    <w:p w:rsidR="00297BB5" w:rsidRDefault="008D22E9" w:rsidP="00786A80">
      <w:pPr>
        <w:spacing w:line="360" w:lineRule="auto"/>
        <w:ind w:left="720" w:hanging="720"/>
        <w:jc w:val="both"/>
        <w:rPr>
          <w:rFonts w:ascii="Arial" w:hAnsi="Arial"/>
          <w:noProof w:val="0"/>
          <w:rtl/>
        </w:rPr>
      </w:pPr>
      <w:r>
        <w:rPr>
          <w:rFonts w:ascii="Arial" w:hAnsi="Arial"/>
          <w:b/>
          <w:bCs/>
          <w:noProof w:val="0"/>
          <w:rtl/>
        </w:rPr>
        <w:tab/>
      </w:r>
      <w:r>
        <w:rPr>
          <w:rFonts w:ascii="Arial" w:hAnsi="Arial" w:hint="cs"/>
          <w:noProof w:val="0"/>
          <w:rtl/>
        </w:rPr>
        <w:t>(שם, פסקה 5).</w:t>
      </w:r>
    </w:p>
    <w:p w:rsidR="008D22E9" w:rsidRPr="008D22E9" w:rsidRDefault="008D22E9" w:rsidP="00786A80">
      <w:pPr>
        <w:spacing w:line="360" w:lineRule="auto"/>
        <w:ind w:left="720" w:hanging="720"/>
        <w:jc w:val="both"/>
        <w:rPr>
          <w:rFonts w:ascii="Arial" w:hAnsi="Arial"/>
          <w:noProof w:val="0"/>
          <w:rtl/>
        </w:rPr>
      </w:pPr>
    </w:p>
    <w:p w:rsidR="00297BB5" w:rsidRDefault="00297BB5" w:rsidP="00D1204F">
      <w:pPr>
        <w:spacing w:line="360" w:lineRule="auto"/>
        <w:ind w:left="720" w:hanging="720"/>
        <w:jc w:val="both"/>
        <w:rPr>
          <w:rFonts w:ascii="David" w:hAnsi="David"/>
          <w:noProof w:val="0"/>
          <w:rtl/>
        </w:rPr>
      </w:pPr>
      <w:r w:rsidRPr="00F01AF1">
        <w:rPr>
          <w:rFonts w:ascii="David" w:hAnsi="David"/>
          <w:noProof w:val="0"/>
          <w:rtl/>
        </w:rPr>
        <w:t>27.</w:t>
      </w:r>
      <w:r w:rsidRPr="00F01AF1">
        <w:rPr>
          <w:rFonts w:ascii="David" w:hAnsi="David"/>
          <w:noProof w:val="0"/>
          <w:rtl/>
        </w:rPr>
        <w:tab/>
        <w:t>לחילופין</w:t>
      </w:r>
      <w:r w:rsidR="00F01AF1">
        <w:rPr>
          <w:rFonts w:ascii="David" w:hAnsi="David" w:hint="cs"/>
          <w:noProof w:val="0"/>
          <w:rtl/>
        </w:rPr>
        <w:t xml:space="preserve"> ולכל הפחות</w:t>
      </w:r>
      <w:r w:rsidRPr="00F01AF1">
        <w:rPr>
          <w:rFonts w:ascii="David" w:hAnsi="David"/>
          <w:noProof w:val="0"/>
          <w:rtl/>
        </w:rPr>
        <w:t xml:space="preserve">, </w:t>
      </w:r>
      <w:r w:rsidR="006F1951">
        <w:rPr>
          <w:rFonts w:ascii="David" w:hAnsi="David" w:hint="cs"/>
          <w:noProof w:val="0"/>
          <w:rtl/>
        </w:rPr>
        <w:t xml:space="preserve">אני סבורה כי </w:t>
      </w:r>
      <w:r w:rsidRPr="00F01AF1">
        <w:rPr>
          <w:rFonts w:ascii="David" w:hAnsi="David"/>
          <w:noProof w:val="0"/>
          <w:rtl/>
        </w:rPr>
        <w:t xml:space="preserve">ניתן להחיל </w:t>
      </w:r>
      <w:r w:rsidR="006F1951">
        <w:rPr>
          <w:rFonts w:ascii="David" w:hAnsi="David" w:hint="cs"/>
          <w:noProof w:val="0"/>
          <w:rtl/>
        </w:rPr>
        <w:t>על</w:t>
      </w:r>
      <w:r w:rsidRPr="00F01AF1">
        <w:rPr>
          <w:rFonts w:ascii="David" w:hAnsi="David"/>
          <w:noProof w:val="0"/>
          <w:rtl/>
        </w:rPr>
        <w:t xml:space="preserve"> </w:t>
      </w:r>
      <w:r w:rsidR="00D1204F">
        <w:rPr>
          <w:rFonts w:ascii="David" w:hAnsi="David" w:hint="cs"/>
          <w:noProof w:val="0"/>
          <w:rtl/>
        </w:rPr>
        <w:t>נסיבות ענייננו</w:t>
      </w:r>
      <w:r w:rsidRPr="00F01AF1">
        <w:rPr>
          <w:rFonts w:ascii="David" w:hAnsi="David"/>
          <w:noProof w:val="0"/>
          <w:rtl/>
        </w:rPr>
        <w:t xml:space="preserve"> את דיני ה</w:t>
      </w:r>
      <w:r w:rsidR="00F01AF1">
        <w:rPr>
          <w:rFonts w:ascii="David" w:hAnsi="David"/>
          <w:noProof w:val="0"/>
          <w:rtl/>
        </w:rPr>
        <w:t>שיהוי</w:t>
      </w:r>
      <w:r w:rsidR="00F01AF1">
        <w:rPr>
          <w:rFonts w:ascii="David" w:hAnsi="David" w:hint="cs"/>
          <w:noProof w:val="0"/>
          <w:rtl/>
        </w:rPr>
        <w:t xml:space="preserve">. בהקשר זה ראוי לציין, כי </w:t>
      </w:r>
      <w:r w:rsidRPr="00F01AF1">
        <w:rPr>
          <w:rFonts w:ascii="David" w:hAnsi="David"/>
          <w:rtl/>
        </w:rPr>
        <w:t xml:space="preserve">הן דעת הרוב והן דעת המיעוט הסכימו </w:t>
      </w:r>
      <w:r w:rsidR="00D1204F" w:rsidRPr="00D1204F">
        <w:rPr>
          <w:rFonts w:ascii="David" w:hAnsi="David" w:hint="cs"/>
          <w:rtl/>
        </w:rPr>
        <w:t>ב</w:t>
      </w:r>
      <w:r w:rsidR="00D1204F">
        <w:rPr>
          <w:rFonts w:ascii="David" w:hAnsi="David" w:hint="cs"/>
          <w:b/>
          <w:bCs/>
          <w:rtl/>
        </w:rPr>
        <w:t>עניין סלומון</w:t>
      </w:r>
      <w:r w:rsidR="006F1951">
        <w:rPr>
          <w:rFonts w:ascii="David" w:hAnsi="David" w:hint="cs"/>
          <w:rtl/>
        </w:rPr>
        <w:t xml:space="preserve"> </w:t>
      </w:r>
      <w:r w:rsidRPr="00F01AF1">
        <w:rPr>
          <w:rFonts w:ascii="David" w:hAnsi="David"/>
          <w:rtl/>
        </w:rPr>
        <w:t>שבתוך תקופת ההתיישנות ניתן להחיל את דיני השיהוי</w:t>
      </w:r>
      <w:r w:rsidRPr="00F01AF1">
        <w:rPr>
          <w:rFonts w:ascii="David" w:hAnsi="David"/>
          <w:noProof w:val="0"/>
          <w:rtl/>
        </w:rPr>
        <w:t>. בית המשפט העליון ציין זאת במפורש בפסיקה מאוחר</w:t>
      </w:r>
      <w:r w:rsidR="00F01AF1">
        <w:rPr>
          <w:rFonts w:ascii="David" w:hAnsi="David" w:hint="cs"/>
          <w:noProof w:val="0"/>
          <w:rtl/>
        </w:rPr>
        <w:t>ת</w:t>
      </w:r>
      <w:r w:rsidRPr="00F01AF1">
        <w:rPr>
          <w:rFonts w:ascii="David" w:hAnsi="David"/>
          <w:noProof w:val="0"/>
          <w:rtl/>
        </w:rPr>
        <w:t xml:space="preserve"> יותר במסגרת </w:t>
      </w:r>
      <w:r w:rsidR="00F01AF1" w:rsidRPr="00F01AF1">
        <w:rPr>
          <w:rFonts w:ascii="David" w:hAnsi="David"/>
          <w:color w:val="000000"/>
          <w:rtl/>
        </w:rPr>
        <w:t>עע</w:t>
      </w:r>
      <w:r w:rsidR="006F1951">
        <w:rPr>
          <w:rFonts w:ascii="David" w:hAnsi="David" w:hint="cs"/>
          <w:color w:val="000000"/>
          <w:rtl/>
        </w:rPr>
        <w:t>"</w:t>
      </w:r>
      <w:r w:rsidR="00F01AF1" w:rsidRPr="00F01AF1">
        <w:rPr>
          <w:rFonts w:ascii="David" w:hAnsi="David"/>
          <w:color w:val="000000"/>
          <w:rtl/>
        </w:rPr>
        <w:t>ם 8329/14</w:t>
      </w:r>
      <w:r w:rsidR="00F01AF1" w:rsidRPr="00F01AF1">
        <w:rPr>
          <w:rFonts w:ascii="David" w:hAnsi="David"/>
          <w:noProof w:val="0"/>
          <w:rtl/>
        </w:rPr>
        <w:t xml:space="preserve"> </w:t>
      </w:r>
      <w:r w:rsidR="00F01AF1" w:rsidRPr="00F01AF1">
        <w:rPr>
          <w:rFonts w:ascii="David" w:hAnsi="David"/>
          <w:b/>
          <w:bCs/>
          <w:color w:val="000000"/>
          <w:rtl/>
        </w:rPr>
        <w:t>עיריית קרית אתא נ' קורן</w:t>
      </w:r>
      <w:r w:rsidR="00F01AF1" w:rsidRPr="00F01AF1">
        <w:rPr>
          <w:rFonts w:ascii="David" w:hAnsi="David"/>
          <w:noProof w:val="0"/>
          <w:rtl/>
        </w:rPr>
        <w:t>, פסקה 12 לפסק דינה של כב' הנשיאה דאז נאור (31.5.2016)</w:t>
      </w:r>
      <w:r w:rsidR="003E15F3">
        <w:rPr>
          <w:rFonts w:ascii="David" w:hAnsi="David" w:hint="cs"/>
          <w:noProof w:val="0"/>
          <w:rtl/>
        </w:rPr>
        <w:t xml:space="preserve"> (להלן: </w:t>
      </w:r>
      <w:r w:rsidR="003E15F3">
        <w:rPr>
          <w:rFonts w:ascii="David" w:hAnsi="David" w:hint="cs"/>
          <w:b/>
          <w:bCs/>
          <w:noProof w:val="0"/>
          <w:rtl/>
        </w:rPr>
        <w:t>"עניין קורן"</w:t>
      </w:r>
      <w:r w:rsidR="003E15F3">
        <w:rPr>
          <w:rFonts w:ascii="David" w:hAnsi="David" w:hint="cs"/>
          <w:noProof w:val="0"/>
          <w:rtl/>
        </w:rPr>
        <w:t xml:space="preserve">) </w:t>
      </w:r>
      <w:r w:rsidR="00F01AF1">
        <w:rPr>
          <w:rFonts w:ascii="David" w:hAnsi="David" w:hint="cs"/>
          <w:noProof w:val="0"/>
          <w:rtl/>
        </w:rPr>
        <w:t>.</w:t>
      </w:r>
    </w:p>
    <w:p w:rsidR="003E15F3" w:rsidRDefault="003E15F3" w:rsidP="00F01AF1">
      <w:pPr>
        <w:spacing w:line="360" w:lineRule="auto"/>
        <w:ind w:left="720"/>
        <w:jc w:val="both"/>
        <w:rPr>
          <w:rFonts w:ascii="David" w:hAnsi="David"/>
          <w:noProof w:val="0"/>
          <w:rtl/>
        </w:rPr>
      </w:pPr>
    </w:p>
    <w:p w:rsidR="00F01AF1" w:rsidRDefault="00F01AF1" w:rsidP="00F01AF1">
      <w:pPr>
        <w:spacing w:line="360" w:lineRule="auto"/>
        <w:ind w:left="720"/>
        <w:jc w:val="both"/>
        <w:rPr>
          <w:rFonts w:ascii="David" w:hAnsi="David"/>
          <w:noProof w:val="0"/>
          <w:rtl/>
        </w:rPr>
      </w:pPr>
      <w:r>
        <w:rPr>
          <w:rFonts w:ascii="David" w:hAnsi="David" w:hint="cs"/>
          <w:noProof w:val="0"/>
          <w:rtl/>
        </w:rPr>
        <w:t xml:space="preserve">וראו </w:t>
      </w:r>
      <w:r w:rsidR="00D1204F">
        <w:rPr>
          <w:rFonts w:ascii="David" w:hAnsi="David" w:hint="cs"/>
          <w:noProof w:val="0"/>
          <w:rtl/>
        </w:rPr>
        <w:t xml:space="preserve">בעניין זה </w:t>
      </w:r>
      <w:r>
        <w:rPr>
          <w:rFonts w:ascii="David" w:hAnsi="David" w:hint="cs"/>
          <w:noProof w:val="0"/>
          <w:rtl/>
        </w:rPr>
        <w:t>גם את דברי כב' הנשיאה דאז נאור</w:t>
      </w:r>
      <w:r w:rsidR="003E15F3">
        <w:rPr>
          <w:rFonts w:ascii="David" w:hAnsi="David" w:hint="cs"/>
          <w:noProof w:val="0"/>
          <w:rtl/>
        </w:rPr>
        <w:t xml:space="preserve"> ב</w:t>
      </w:r>
      <w:r w:rsidR="003E15F3">
        <w:rPr>
          <w:rFonts w:ascii="David" w:hAnsi="David" w:hint="cs"/>
          <w:b/>
          <w:bCs/>
          <w:noProof w:val="0"/>
          <w:rtl/>
        </w:rPr>
        <w:t>עניין קורן</w:t>
      </w:r>
      <w:r>
        <w:rPr>
          <w:rFonts w:ascii="David" w:hAnsi="David" w:hint="cs"/>
          <w:noProof w:val="0"/>
          <w:rtl/>
        </w:rPr>
        <w:t xml:space="preserve">, שם בפסקה </w:t>
      </w:r>
      <w:r w:rsidR="003E15F3">
        <w:rPr>
          <w:rFonts w:ascii="David" w:hAnsi="David" w:hint="cs"/>
          <w:noProof w:val="0"/>
          <w:rtl/>
        </w:rPr>
        <w:t>14:</w:t>
      </w:r>
    </w:p>
    <w:p w:rsidR="003E15F3" w:rsidRDefault="003E15F3" w:rsidP="00F01AF1">
      <w:pPr>
        <w:spacing w:line="360" w:lineRule="auto"/>
        <w:ind w:left="720"/>
        <w:jc w:val="both"/>
        <w:rPr>
          <w:rFonts w:ascii="David" w:hAnsi="David"/>
          <w:noProof w:val="0"/>
          <w:rtl/>
        </w:rPr>
      </w:pPr>
    </w:p>
    <w:p w:rsidR="003E15F3" w:rsidRPr="003E15F3" w:rsidRDefault="003E15F3" w:rsidP="003E15F3">
      <w:pPr>
        <w:spacing w:line="360" w:lineRule="auto"/>
        <w:ind w:left="1440"/>
        <w:jc w:val="both"/>
        <w:rPr>
          <w:rFonts w:ascii="David" w:hAnsi="David"/>
          <w:b/>
          <w:bCs/>
          <w:noProof w:val="0"/>
          <w:rtl/>
        </w:rPr>
      </w:pPr>
      <w:r>
        <w:rPr>
          <w:rFonts w:ascii="David" w:hAnsi="David" w:hint="cs"/>
          <w:b/>
          <w:bCs/>
          <w:rtl/>
        </w:rPr>
        <w:t>"</w:t>
      </w:r>
      <w:r w:rsidRPr="003E15F3">
        <w:rPr>
          <w:rFonts w:ascii="David" w:hAnsi="David"/>
          <w:b/>
          <w:bCs/>
          <w:rtl/>
        </w:rPr>
        <w:t>בהינתן שענייננו בפעולותיהן של רשויות מינהליות, גם בהיעדר כפיפות לדיני ההתיישנות חל משטר השיהוי, שעומד על רגליים עצמאיות בכל הליך מינהלי. לאמור: נישום רשאי לטעון כי אסור לה לרשות לגבות את החוב משום שהשתהתה במשך תקופה ארוכה מלעשות כן (עניין סלומון, פסקה 41)</w:t>
      </w:r>
      <w:r>
        <w:rPr>
          <w:rFonts w:ascii="David" w:hAnsi="David" w:hint="cs"/>
          <w:b/>
          <w:bCs/>
          <w:rtl/>
        </w:rPr>
        <w:t>"</w:t>
      </w:r>
      <w:r w:rsidRPr="003E15F3">
        <w:rPr>
          <w:rFonts w:ascii="David" w:hAnsi="David"/>
          <w:b/>
          <w:bCs/>
          <w:rtl/>
        </w:rPr>
        <w:t>.</w:t>
      </w:r>
    </w:p>
    <w:p w:rsidR="00786A80" w:rsidRDefault="00786A80" w:rsidP="00786A80">
      <w:pPr>
        <w:spacing w:line="360" w:lineRule="auto"/>
        <w:ind w:left="720" w:hanging="720"/>
        <w:jc w:val="both"/>
        <w:rPr>
          <w:rFonts w:ascii="Arial" w:hAnsi="Arial"/>
          <w:b/>
          <w:bCs/>
          <w:noProof w:val="0"/>
          <w:rtl/>
        </w:rPr>
      </w:pPr>
    </w:p>
    <w:p w:rsidR="00786A80" w:rsidRDefault="00657076" w:rsidP="00601663">
      <w:pPr>
        <w:spacing w:line="360" w:lineRule="auto"/>
        <w:ind w:left="720" w:hanging="720"/>
        <w:jc w:val="both"/>
        <w:rPr>
          <w:rFonts w:ascii="Arial" w:hAnsi="Arial"/>
          <w:noProof w:val="0"/>
          <w:rtl/>
        </w:rPr>
      </w:pPr>
      <w:r>
        <w:rPr>
          <w:rFonts w:ascii="Arial" w:hAnsi="Arial" w:hint="cs"/>
          <w:noProof w:val="0"/>
          <w:rtl/>
        </w:rPr>
        <w:t>28</w:t>
      </w:r>
      <w:r w:rsidR="00786A80">
        <w:rPr>
          <w:rFonts w:ascii="Arial" w:hAnsi="Arial"/>
          <w:noProof w:val="0"/>
          <w:rtl/>
        </w:rPr>
        <w:t>.</w:t>
      </w:r>
      <w:r w:rsidR="00786A80">
        <w:rPr>
          <w:rFonts w:ascii="Arial" w:hAnsi="Arial"/>
          <w:noProof w:val="0"/>
          <w:rtl/>
        </w:rPr>
        <w:tab/>
      </w:r>
      <w:r w:rsidR="006F1951">
        <w:rPr>
          <w:rFonts w:ascii="Arial" w:hAnsi="Arial" w:hint="cs"/>
          <w:noProof w:val="0"/>
          <w:rtl/>
        </w:rPr>
        <w:t xml:space="preserve">לא למותר להוסיף ולהדגיש, כי </w:t>
      </w:r>
      <w:r w:rsidR="00786A80">
        <w:rPr>
          <w:rFonts w:ascii="Arial" w:hAnsi="Arial"/>
          <w:noProof w:val="0"/>
          <w:rtl/>
        </w:rPr>
        <w:t>בעלי הדירות מוחזקים</w:t>
      </w:r>
      <w:r w:rsidR="006F1951">
        <w:rPr>
          <w:rFonts w:ascii="Arial" w:hAnsi="Arial" w:hint="cs"/>
          <w:noProof w:val="0"/>
          <w:rtl/>
        </w:rPr>
        <w:t xml:space="preserve"> בענייננו</w:t>
      </w:r>
      <w:r w:rsidR="00786A80">
        <w:rPr>
          <w:rFonts w:ascii="Arial" w:hAnsi="Arial"/>
          <w:noProof w:val="0"/>
          <w:rtl/>
        </w:rPr>
        <w:t xml:space="preserve"> כ"בני ערובה" בידי העירייה והם </w:t>
      </w:r>
      <w:r w:rsidR="006F1951">
        <w:rPr>
          <w:rFonts w:ascii="Arial" w:hAnsi="Arial" w:hint="cs"/>
          <w:noProof w:val="0"/>
          <w:rtl/>
        </w:rPr>
        <w:t>מתבקשים למעשה</w:t>
      </w:r>
      <w:r w:rsidR="00786A80">
        <w:rPr>
          <w:rFonts w:ascii="Arial" w:hAnsi="Arial"/>
          <w:noProof w:val="0"/>
          <w:rtl/>
        </w:rPr>
        <w:t xml:space="preserve"> לפרו</w:t>
      </w:r>
      <w:r w:rsidR="00781D9E">
        <w:rPr>
          <w:rFonts w:ascii="Arial" w:hAnsi="Arial"/>
          <w:noProof w:val="0"/>
          <w:rtl/>
        </w:rPr>
        <w:t>ע חוב שלא הם אחראים להיווצרותו</w:t>
      </w:r>
      <w:r w:rsidR="00781D9E">
        <w:rPr>
          <w:rFonts w:ascii="Arial" w:hAnsi="Arial" w:hint="cs"/>
          <w:noProof w:val="0"/>
          <w:rtl/>
        </w:rPr>
        <w:t>, לאחר שהעירייה לא פעלה לגבייתו משך שנים רבות ואף לא הגישה תביעת חוב בעניי</w:t>
      </w:r>
      <w:r w:rsidR="00601663">
        <w:rPr>
          <w:rFonts w:ascii="Arial" w:hAnsi="Arial" w:hint="cs"/>
          <w:noProof w:val="0"/>
          <w:rtl/>
        </w:rPr>
        <w:t>נ</w:t>
      </w:r>
      <w:r w:rsidR="00781D9E">
        <w:rPr>
          <w:rFonts w:ascii="Arial" w:hAnsi="Arial" w:hint="cs"/>
          <w:noProof w:val="0"/>
          <w:rtl/>
        </w:rPr>
        <w:t>נו לאחר שניתן צו פירוק לחברה</w:t>
      </w:r>
      <w:r w:rsidR="00601663">
        <w:rPr>
          <w:rFonts w:ascii="Arial" w:hAnsi="Arial" w:hint="cs"/>
          <w:noProof w:val="0"/>
          <w:rtl/>
        </w:rPr>
        <w:t xml:space="preserve">. </w:t>
      </w:r>
      <w:r w:rsidR="00786A80">
        <w:rPr>
          <w:rFonts w:ascii="Arial" w:hAnsi="Arial"/>
          <w:noProof w:val="0"/>
          <w:rtl/>
        </w:rPr>
        <w:t>העירייה יודעת היטב כי לא בעלי הדירות יצרו את החוב, שכיום הם נדרשים לפורעו. מי שיצ</w:t>
      </w:r>
      <w:r w:rsidR="00601663">
        <w:rPr>
          <w:rFonts w:ascii="Arial" w:hAnsi="Arial"/>
          <w:noProof w:val="0"/>
          <w:rtl/>
        </w:rPr>
        <w:t>ר את החוב ה</w:t>
      </w:r>
      <w:r w:rsidR="00601663">
        <w:rPr>
          <w:rFonts w:ascii="Arial" w:hAnsi="Arial" w:hint="cs"/>
          <w:noProof w:val="0"/>
          <w:rtl/>
        </w:rPr>
        <w:t>י</w:t>
      </w:r>
      <w:r w:rsidR="00786A80">
        <w:rPr>
          <w:rFonts w:ascii="Arial" w:hAnsi="Arial"/>
          <w:noProof w:val="0"/>
          <w:rtl/>
        </w:rPr>
        <w:t xml:space="preserve">א החברה שהתרוקנה זה מכבר מכל נכסיה. אם כך, מדוע שיידרש החוב מידי בעלי הדירות דווקא אם העירייה ישנה על זכויותיה לאורך השנים ולא פעלה מול החברה כדי לגבתו ממנה? </w:t>
      </w:r>
    </w:p>
    <w:p w:rsidR="00786A80" w:rsidRDefault="00786A80" w:rsidP="00786A80">
      <w:pPr>
        <w:rPr>
          <w:rFonts w:ascii="Arial" w:hAnsi="Arial"/>
          <w:b/>
          <w:bCs/>
          <w:noProof w:val="0"/>
          <w:rtl/>
        </w:rPr>
      </w:pPr>
    </w:p>
    <w:p w:rsidR="000622F0" w:rsidRDefault="00657076" w:rsidP="00D1204F">
      <w:pPr>
        <w:spacing w:line="360" w:lineRule="auto"/>
        <w:ind w:left="720" w:hanging="720"/>
        <w:jc w:val="both"/>
        <w:rPr>
          <w:rFonts w:ascii="Arial" w:hAnsi="Arial"/>
          <w:noProof w:val="0"/>
          <w:rtl/>
        </w:rPr>
      </w:pPr>
      <w:r w:rsidRPr="00B13731">
        <w:rPr>
          <w:rFonts w:ascii="Arial" w:hAnsi="Arial" w:hint="cs"/>
          <w:noProof w:val="0"/>
          <w:rtl/>
        </w:rPr>
        <w:t>29</w:t>
      </w:r>
      <w:r w:rsidR="00786A80" w:rsidRPr="00B13731">
        <w:rPr>
          <w:rFonts w:ascii="Arial" w:hAnsi="Arial"/>
          <w:noProof w:val="0"/>
          <w:rtl/>
        </w:rPr>
        <w:t>.</w:t>
      </w:r>
      <w:r w:rsidR="00786A80" w:rsidRPr="00B13731">
        <w:rPr>
          <w:rFonts w:ascii="Arial" w:hAnsi="Arial"/>
          <w:noProof w:val="0"/>
          <w:rtl/>
        </w:rPr>
        <w:tab/>
        <w:t>מעבר לשיקולים אלה, הלקוחים מ</w:t>
      </w:r>
      <w:r w:rsidR="000622F0">
        <w:rPr>
          <w:rFonts w:ascii="Arial" w:hAnsi="Arial" w:hint="cs"/>
          <w:noProof w:val="0"/>
          <w:rtl/>
        </w:rPr>
        <w:t xml:space="preserve">תחום </w:t>
      </w:r>
      <w:r w:rsidR="00786A80" w:rsidRPr="00B13731">
        <w:rPr>
          <w:rFonts w:ascii="Arial" w:hAnsi="Arial"/>
          <w:noProof w:val="0"/>
          <w:rtl/>
        </w:rPr>
        <w:t>דיני ארנונה ו</w:t>
      </w:r>
      <w:r w:rsidR="000622F0">
        <w:rPr>
          <w:rFonts w:ascii="Arial" w:hAnsi="Arial" w:hint="cs"/>
          <w:noProof w:val="0"/>
          <w:rtl/>
        </w:rPr>
        <w:t xml:space="preserve">תחום </w:t>
      </w:r>
      <w:r w:rsidR="00786A80" w:rsidRPr="00B13731">
        <w:rPr>
          <w:rFonts w:ascii="Arial" w:hAnsi="Arial"/>
          <w:noProof w:val="0"/>
          <w:rtl/>
        </w:rPr>
        <w:t xml:space="preserve">דיני חדלות פירעון, אבקש להוסיף </w:t>
      </w:r>
      <w:r w:rsidR="00D1204F">
        <w:rPr>
          <w:rFonts w:ascii="Arial" w:hAnsi="Arial" w:hint="cs"/>
          <w:noProof w:val="0"/>
          <w:rtl/>
        </w:rPr>
        <w:t>שיקול</w:t>
      </w:r>
      <w:r w:rsidR="00786A80" w:rsidRPr="00B13731">
        <w:rPr>
          <w:rFonts w:ascii="Arial" w:hAnsi="Arial"/>
          <w:noProof w:val="0"/>
          <w:rtl/>
        </w:rPr>
        <w:t xml:space="preserve"> </w:t>
      </w:r>
      <w:r w:rsidR="00D1204F">
        <w:rPr>
          <w:rFonts w:ascii="Arial" w:hAnsi="Arial" w:hint="cs"/>
          <w:noProof w:val="0"/>
          <w:rtl/>
        </w:rPr>
        <w:t xml:space="preserve">חשוב </w:t>
      </w:r>
      <w:r w:rsidR="00786A80" w:rsidRPr="00B13731">
        <w:rPr>
          <w:rFonts w:ascii="Arial" w:hAnsi="Arial"/>
          <w:noProof w:val="0"/>
          <w:rtl/>
        </w:rPr>
        <w:t xml:space="preserve">נוסף והוא הצורך להסדיר את רישום המקרקעין באופן שהמירשם ישקף באופן נכון ומדויק את המצב המשפטי של נכסי המקרקעין בישראל. </w:t>
      </w:r>
    </w:p>
    <w:p w:rsidR="00B13731" w:rsidRDefault="00B13731" w:rsidP="000622F0">
      <w:pPr>
        <w:spacing w:line="360" w:lineRule="auto"/>
        <w:ind w:left="720"/>
        <w:jc w:val="both"/>
        <w:rPr>
          <w:rFonts w:ascii="Arial" w:hAnsi="Arial"/>
          <w:noProof w:val="0"/>
          <w:rtl/>
        </w:rPr>
      </w:pPr>
      <w:r w:rsidRPr="00B13731">
        <w:rPr>
          <w:rFonts w:ascii="Arial" w:hAnsi="Arial" w:hint="cs"/>
          <w:noProof w:val="0"/>
          <w:rtl/>
        </w:rPr>
        <w:t xml:space="preserve">בית המשפט העליון עמד לא אחת על חשיבות וודאות המירשם בדיני הקניין, בין השאר גם </w:t>
      </w:r>
      <w:r w:rsidRPr="00B13731">
        <w:rPr>
          <w:rFonts w:ascii="Century" w:hAnsi="Century" w:hint="cs"/>
          <w:rtl/>
        </w:rPr>
        <w:t>כדי</w:t>
      </w:r>
      <w:r w:rsidRPr="00B13731">
        <w:rPr>
          <w:rFonts w:ascii="Century" w:hAnsi="Century"/>
          <w:rtl/>
        </w:rPr>
        <w:t xml:space="preserve"> </w:t>
      </w:r>
      <w:r w:rsidRPr="00B13731">
        <w:rPr>
          <w:rFonts w:ascii="Century" w:hAnsi="Century" w:hint="cs"/>
          <w:rtl/>
        </w:rPr>
        <w:t>ש</w:t>
      </w:r>
      <w:r w:rsidRPr="00B13731">
        <w:rPr>
          <w:rFonts w:ascii="Century" w:hAnsi="Century"/>
          <w:rtl/>
        </w:rPr>
        <w:t xml:space="preserve">צדדים לעסקה, כמו גם צדדי ג', </w:t>
      </w:r>
      <w:r w:rsidRPr="00B13731">
        <w:rPr>
          <w:rFonts w:ascii="Century" w:hAnsi="Century" w:hint="cs"/>
          <w:rtl/>
        </w:rPr>
        <w:t xml:space="preserve">יוכלו </w:t>
      </w:r>
      <w:r w:rsidRPr="00B13731">
        <w:rPr>
          <w:rFonts w:ascii="Century" w:hAnsi="Century"/>
          <w:rtl/>
        </w:rPr>
        <w:t>להסתמך על האמור במרשם</w:t>
      </w:r>
      <w:r w:rsidRPr="00B13731">
        <w:rPr>
          <w:rFonts w:ascii="Century" w:hAnsi="Century" w:hint="cs"/>
          <w:rtl/>
        </w:rPr>
        <w:t xml:space="preserve">, דבר שהוא </w:t>
      </w:r>
      <w:r w:rsidRPr="00B13731">
        <w:rPr>
          <w:rFonts w:ascii="Century" w:hAnsi="Century"/>
          <w:rtl/>
        </w:rPr>
        <w:t xml:space="preserve">חשוב ורצוי במשטר משפטי המבקש למנוע "תאונות משפטיות" ועסקאות סותרות </w:t>
      </w:r>
      <w:r w:rsidRPr="00B13731">
        <w:rPr>
          <w:rFonts w:ascii="Arial" w:hAnsi="Arial" w:hint="cs"/>
          <w:noProof w:val="0"/>
          <w:rtl/>
        </w:rPr>
        <w:t>(</w:t>
      </w:r>
      <w:r w:rsidRPr="00B13731">
        <w:rPr>
          <w:rFonts w:ascii="David" w:hAnsi="David"/>
          <w:color w:val="000000"/>
          <w:rtl/>
        </w:rPr>
        <w:t>רע</w:t>
      </w:r>
      <w:r w:rsidRPr="00B13731">
        <w:rPr>
          <w:rFonts w:ascii="David" w:hAnsi="David" w:hint="cs"/>
          <w:color w:val="000000"/>
          <w:rtl/>
        </w:rPr>
        <w:t>"</w:t>
      </w:r>
      <w:r w:rsidRPr="00B13731">
        <w:rPr>
          <w:rFonts w:ascii="David" w:hAnsi="David"/>
          <w:color w:val="000000"/>
          <w:rtl/>
        </w:rPr>
        <w:t xml:space="preserve">א 6898/16 </w:t>
      </w:r>
      <w:r w:rsidRPr="00B13731">
        <w:rPr>
          <w:rFonts w:ascii="David" w:hAnsi="David"/>
          <w:b/>
          <w:bCs/>
          <w:color w:val="000000"/>
          <w:rtl/>
        </w:rPr>
        <w:t>עזבון המנוח שלמה אהרוני ז"ל נ' עופר מרכזים בע"מ</w:t>
      </w:r>
      <w:r w:rsidR="00991089">
        <w:rPr>
          <w:rFonts w:ascii="Arial" w:hAnsi="Arial" w:hint="cs"/>
          <w:noProof w:val="0"/>
          <w:rtl/>
        </w:rPr>
        <w:t xml:space="preserve">, פסקה 98 לפסק דינה של כב' השופטת ברק-ארז </w:t>
      </w:r>
      <w:r>
        <w:rPr>
          <w:rFonts w:ascii="Arial" w:hAnsi="Arial" w:hint="cs"/>
          <w:noProof w:val="0"/>
          <w:rtl/>
        </w:rPr>
        <w:t>(28.12.2017)</w:t>
      </w:r>
      <w:r w:rsidR="00D1204F">
        <w:rPr>
          <w:rFonts w:ascii="Arial" w:hAnsi="Arial" w:hint="cs"/>
          <w:noProof w:val="0"/>
          <w:rtl/>
        </w:rPr>
        <w:t>)</w:t>
      </w:r>
      <w:r>
        <w:rPr>
          <w:rFonts w:ascii="Arial" w:hAnsi="Arial" w:hint="cs"/>
          <w:noProof w:val="0"/>
          <w:rtl/>
        </w:rPr>
        <w:t>.</w:t>
      </w:r>
    </w:p>
    <w:p w:rsidR="00786A80" w:rsidRPr="00B13731" w:rsidRDefault="00991089" w:rsidP="00991089">
      <w:pPr>
        <w:spacing w:line="360" w:lineRule="auto"/>
        <w:ind w:left="720"/>
        <w:jc w:val="both"/>
        <w:rPr>
          <w:rFonts w:ascii="Arial" w:hAnsi="Arial"/>
          <w:noProof w:val="0"/>
        </w:rPr>
      </w:pPr>
      <w:r>
        <w:rPr>
          <w:rFonts w:ascii="Arial" w:hAnsi="Arial" w:hint="cs"/>
          <w:noProof w:val="0"/>
          <w:rtl/>
        </w:rPr>
        <w:t xml:space="preserve">במקרה שלפני, דומה כי </w:t>
      </w:r>
      <w:r w:rsidR="00786A80" w:rsidRPr="00B13731">
        <w:rPr>
          <w:rFonts w:ascii="Arial" w:hAnsi="Arial"/>
          <w:noProof w:val="0"/>
          <w:rtl/>
        </w:rPr>
        <w:t xml:space="preserve">השארת רישום שגוי על כנו </w:t>
      </w:r>
      <w:r>
        <w:rPr>
          <w:rFonts w:ascii="Arial" w:hAnsi="Arial" w:hint="cs"/>
          <w:noProof w:val="0"/>
          <w:rtl/>
        </w:rPr>
        <w:t xml:space="preserve">(או יותר נכון סירוב לאפשר השלמת רישום) </w:t>
      </w:r>
      <w:r w:rsidR="00786A80" w:rsidRPr="00B13731">
        <w:rPr>
          <w:rFonts w:ascii="Arial" w:hAnsi="Arial"/>
          <w:noProof w:val="0"/>
          <w:rtl/>
        </w:rPr>
        <w:t xml:space="preserve">בשל חוב עבר ישן, שבעל החוב (בענייננו העירייה) לא עשה מאומה כדי לגבותו מאז </w:t>
      </w:r>
      <w:r>
        <w:rPr>
          <w:rFonts w:ascii="Arial" w:hAnsi="Arial"/>
          <w:noProof w:val="0"/>
          <w:rtl/>
        </w:rPr>
        <w:t>נוצר בין השנים 2007 – 2008</w:t>
      </w:r>
      <w:r>
        <w:rPr>
          <w:rFonts w:ascii="Arial" w:hAnsi="Arial" w:hint="cs"/>
          <w:noProof w:val="0"/>
          <w:rtl/>
        </w:rPr>
        <w:t xml:space="preserve">, אך מחדדת </w:t>
      </w:r>
      <w:r w:rsidR="00D1204F">
        <w:rPr>
          <w:rFonts w:ascii="Arial" w:hAnsi="Arial" w:hint="cs"/>
          <w:noProof w:val="0"/>
          <w:rtl/>
        </w:rPr>
        <w:t xml:space="preserve">את הצורך </w:t>
      </w:r>
      <w:r>
        <w:rPr>
          <w:rFonts w:ascii="Arial" w:hAnsi="Arial" w:hint="cs"/>
          <w:noProof w:val="0"/>
          <w:rtl/>
        </w:rPr>
        <w:t>כי יש מקום לאיין את הסירוב המונע את השלמת הרישום</w:t>
      </w:r>
      <w:r>
        <w:rPr>
          <w:rFonts w:ascii="Arial" w:hAnsi="Arial"/>
          <w:noProof w:val="0"/>
          <w:rtl/>
        </w:rPr>
        <w:t>. זהו מצב בלתי רצוי בעליל</w:t>
      </w:r>
      <w:r>
        <w:rPr>
          <w:rFonts w:ascii="Arial" w:hAnsi="Arial" w:hint="cs"/>
          <w:noProof w:val="0"/>
          <w:rtl/>
        </w:rPr>
        <w:t xml:space="preserve"> ש</w:t>
      </w:r>
      <w:r>
        <w:rPr>
          <w:rFonts w:ascii="Arial" w:hAnsi="Arial"/>
          <w:noProof w:val="0"/>
          <w:rtl/>
        </w:rPr>
        <w:t xml:space="preserve">אין </w:t>
      </w:r>
      <w:r w:rsidR="00786A80" w:rsidRPr="00B13731">
        <w:rPr>
          <w:rFonts w:ascii="Arial" w:hAnsi="Arial"/>
          <w:noProof w:val="0"/>
          <w:rtl/>
        </w:rPr>
        <w:t>לתת לו יד</w:t>
      </w:r>
      <w:r>
        <w:rPr>
          <w:rFonts w:ascii="Arial" w:hAnsi="Arial" w:hint="cs"/>
          <w:noProof w:val="0"/>
          <w:rtl/>
        </w:rPr>
        <w:t xml:space="preserve"> בנסיבות העניין</w:t>
      </w:r>
      <w:r w:rsidR="00786A80" w:rsidRPr="00B13731">
        <w:rPr>
          <w:rFonts w:ascii="Arial" w:hAnsi="Arial"/>
          <w:noProof w:val="0"/>
          <w:rtl/>
        </w:rPr>
        <w:t>. ניחא אם העיריה הייתה מראה פעילות ורצו</w:t>
      </w:r>
      <w:r>
        <w:rPr>
          <w:rFonts w:ascii="Arial" w:hAnsi="Arial"/>
          <w:noProof w:val="0"/>
          <w:rtl/>
        </w:rPr>
        <w:t>ן אמיתי לגבות את החוב בזמן אמת</w:t>
      </w:r>
      <w:r>
        <w:rPr>
          <w:rFonts w:ascii="Arial" w:hAnsi="Arial" w:hint="cs"/>
          <w:noProof w:val="0"/>
          <w:rtl/>
        </w:rPr>
        <w:t xml:space="preserve">, אך </w:t>
      </w:r>
      <w:r w:rsidR="00786A80" w:rsidRPr="00B13731">
        <w:rPr>
          <w:rFonts w:ascii="Arial" w:hAnsi="Arial"/>
          <w:noProof w:val="0"/>
          <w:rtl/>
        </w:rPr>
        <w:t xml:space="preserve">כאן ברור שלא הייתה כל פעילות </w:t>
      </w:r>
      <w:r>
        <w:rPr>
          <w:rFonts w:ascii="Arial" w:hAnsi="Arial" w:hint="cs"/>
          <w:noProof w:val="0"/>
          <w:rtl/>
        </w:rPr>
        <w:t xml:space="preserve">ודרישה </w:t>
      </w:r>
      <w:r>
        <w:rPr>
          <w:rFonts w:ascii="Arial" w:hAnsi="Arial"/>
          <w:noProof w:val="0"/>
          <w:rtl/>
        </w:rPr>
        <w:t>מצד העירייה לגבות את החוב</w:t>
      </w:r>
      <w:r>
        <w:rPr>
          <w:rFonts w:ascii="Arial" w:hAnsi="Arial" w:hint="cs"/>
          <w:noProof w:val="0"/>
          <w:rtl/>
        </w:rPr>
        <w:t xml:space="preserve">, </w:t>
      </w:r>
      <w:r w:rsidR="00786A80" w:rsidRPr="00B13731">
        <w:rPr>
          <w:rFonts w:ascii="Arial" w:hAnsi="Arial"/>
          <w:noProof w:val="0"/>
          <w:rtl/>
        </w:rPr>
        <w:t xml:space="preserve">למעט רישום הערה על קיום החוב בספריה והמתנה עד שתבשיל העת לרישום הבניין. </w:t>
      </w:r>
    </w:p>
    <w:p w:rsidR="00786A80" w:rsidRDefault="00786A80" w:rsidP="00D1204F">
      <w:pPr>
        <w:spacing w:line="360" w:lineRule="auto"/>
        <w:ind w:left="720" w:hanging="720"/>
        <w:jc w:val="both"/>
        <w:rPr>
          <w:rFonts w:ascii="Arial" w:hAnsi="Arial"/>
          <w:noProof w:val="0"/>
          <w:rtl/>
        </w:rPr>
      </w:pPr>
      <w:r>
        <w:rPr>
          <w:rFonts w:ascii="Arial" w:hAnsi="Arial"/>
          <w:noProof w:val="0"/>
          <w:rtl/>
        </w:rPr>
        <w:t xml:space="preserve"> </w:t>
      </w:r>
      <w:r>
        <w:rPr>
          <w:rFonts w:ascii="Arial" w:hAnsi="Arial"/>
          <w:noProof w:val="0"/>
          <w:rtl/>
        </w:rPr>
        <w:tab/>
        <w:t xml:space="preserve">אין </w:t>
      </w:r>
      <w:r w:rsidR="00991089">
        <w:rPr>
          <w:rFonts w:ascii="Arial" w:hAnsi="Arial" w:hint="cs"/>
          <w:noProof w:val="0"/>
          <w:rtl/>
        </w:rPr>
        <w:t>להסכין</w:t>
      </w:r>
      <w:r w:rsidR="00991089">
        <w:rPr>
          <w:rFonts w:ascii="Arial" w:hAnsi="Arial"/>
          <w:noProof w:val="0"/>
          <w:rtl/>
        </w:rPr>
        <w:t xml:space="preserve"> </w:t>
      </w:r>
      <w:r w:rsidR="00D1204F">
        <w:rPr>
          <w:rFonts w:ascii="Arial" w:hAnsi="Arial" w:hint="cs"/>
          <w:noProof w:val="0"/>
          <w:rtl/>
        </w:rPr>
        <w:t>למצב זה שפוגם</w:t>
      </w:r>
      <w:r>
        <w:rPr>
          <w:rFonts w:ascii="Arial" w:hAnsi="Arial"/>
          <w:noProof w:val="0"/>
          <w:rtl/>
        </w:rPr>
        <w:t xml:space="preserve"> </w:t>
      </w:r>
      <w:r w:rsidR="00991089">
        <w:rPr>
          <w:rFonts w:ascii="Arial" w:hAnsi="Arial" w:hint="cs"/>
          <w:noProof w:val="0"/>
          <w:rtl/>
        </w:rPr>
        <w:t>בוודאות</w:t>
      </w:r>
      <w:r w:rsidR="00D1204F">
        <w:rPr>
          <w:rFonts w:ascii="Arial" w:hAnsi="Arial"/>
          <w:noProof w:val="0"/>
          <w:rtl/>
        </w:rPr>
        <w:t xml:space="preserve"> המירשם ומונע</w:t>
      </w:r>
      <w:r>
        <w:rPr>
          <w:rFonts w:ascii="Arial" w:hAnsi="Arial"/>
          <w:noProof w:val="0"/>
          <w:rtl/>
        </w:rPr>
        <w:t xml:space="preserve"> את הרישום הנכון של הנכס. </w:t>
      </w:r>
    </w:p>
    <w:p w:rsidR="00786A80" w:rsidRDefault="00786A80" w:rsidP="00786A80">
      <w:pPr>
        <w:spacing w:line="360" w:lineRule="auto"/>
        <w:ind w:left="720" w:hanging="720"/>
        <w:jc w:val="both"/>
        <w:rPr>
          <w:rFonts w:ascii="Arial" w:hAnsi="Arial"/>
          <w:noProof w:val="0"/>
          <w:rtl/>
        </w:rPr>
      </w:pPr>
    </w:p>
    <w:p w:rsidR="00786A80" w:rsidRDefault="004B1FB8" w:rsidP="00786A80">
      <w:pPr>
        <w:spacing w:line="360" w:lineRule="auto"/>
        <w:ind w:left="720" w:hanging="720"/>
        <w:jc w:val="both"/>
        <w:rPr>
          <w:rFonts w:ascii="Arial" w:hAnsi="Arial"/>
          <w:noProof w:val="0"/>
          <w:rtl/>
        </w:rPr>
      </w:pPr>
      <w:r>
        <w:rPr>
          <w:rFonts w:ascii="Arial" w:hAnsi="Arial" w:hint="cs"/>
          <w:noProof w:val="0"/>
          <w:rtl/>
        </w:rPr>
        <w:t>30</w:t>
      </w:r>
      <w:r w:rsidR="00786A80">
        <w:rPr>
          <w:rFonts w:ascii="Arial" w:hAnsi="Arial"/>
          <w:noProof w:val="0"/>
          <w:rtl/>
        </w:rPr>
        <w:t>.</w:t>
      </w:r>
      <w:r w:rsidR="00786A80">
        <w:rPr>
          <w:rFonts w:ascii="Arial" w:hAnsi="Arial"/>
          <w:noProof w:val="0"/>
          <w:rtl/>
        </w:rPr>
        <w:tab/>
        <w:t xml:space="preserve">משכך, ולאחר ששקלתי, אני מקבלת את בקשת כונס הנכסים. </w:t>
      </w:r>
    </w:p>
    <w:p w:rsidR="00786A80" w:rsidRDefault="00786A80" w:rsidP="00786A80">
      <w:pPr>
        <w:spacing w:line="360" w:lineRule="auto"/>
        <w:ind w:left="720" w:hanging="720"/>
        <w:jc w:val="both"/>
        <w:rPr>
          <w:rFonts w:ascii="Arial" w:hAnsi="Arial"/>
          <w:b/>
          <w:bCs/>
          <w:noProof w:val="0"/>
          <w:sz w:val="26"/>
          <w:szCs w:val="26"/>
          <w:u w:val="single"/>
          <w:rtl/>
        </w:rPr>
      </w:pPr>
    </w:p>
    <w:p w:rsidR="00786A80" w:rsidRDefault="00786A80" w:rsidP="00786A80">
      <w:pPr>
        <w:spacing w:line="360" w:lineRule="auto"/>
        <w:ind w:left="720" w:hanging="720"/>
        <w:jc w:val="both"/>
        <w:rPr>
          <w:rFonts w:ascii="Arial" w:hAnsi="Arial"/>
          <w:b/>
          <w:bCs/>
          <w:noProof w:val="0"/>
          <w:sz w:val="26"/>
          <w:szCs w:val="26"/>
          <w:u w:val="single"/>
          <w:rtl/>
        </w:rPr>
      </w:pPr>
      <w:r>
        <w:rPr>
          <w:rFonts w:ascii="Arial" w:hAnsi="Arial"/>
          <w:b/>
          <w:bCs/>
          <w:noProof w:val="0"/>
          <w:sz w:val="26"/>
          <w:szCs w:val="26"/>
          <w:u w:val="single"/>
          <w:rtl/>
        </w:rPr>
        <w:t>סיכום:</w:t>
      </w:r>
    </w:p>
    <w:p w:rsidR="00786A80" w:rsidRDefault="00786A80" w:rsidP="00786A80">
      <w:pPr>
        <w:spacing w:line="360" w:lineRule="auto"/>
        <w:ind w:left="720" w:hanging="720"/>
        <w:jc w:val="both"/>
        <w:rPr>
          <w:rFonts w:ascii="Arial" w:hAnsi="Arial"/>
          <w:noProof w:val="0"/>
          <w:rtl/>
        </w:rPr>
      </w:pPr>
    </w:p>
    <w:p w:rsidR="008575D7" w:rsidRDefault="004B1FB8" w:rsidP="00AD203A">
      <w:pPr>
        <w:spacing w:line="360" w:lineRule="auto"/>
        <w:ind w:left="720" w:hanging="720"/>
        <w:jc w:val="both"/>
        <w:rPr>
          <w:rFonts w:ascii="Arial" w:hAnsi="Arial"/>
          <w:noProof w:val="0"/>
          <w:rtl/>
        </w:rPr>
      </w:pPr>
      <w:r>
        <w:rPr>
          <w:rFonts w:ascii="Arial" w:hAnsi="Arial" w:hint="cs"/>
          <w:noProof w:val="0"/>
          <w:rtl/>
        </w:rPr>
        <w:t>31</w:t>
      </w:r>
      <w:r w:rsidR="00786A80">
        <w:rPr>
          <w:rFonts w:ascii="Arial" w:hAnsi="Arial"/>
          <w:noProof w:val="0"/>
          <w:rtl/>
        </w:rPr>
        <w:t>.</w:t>
      </w:r>
      <w:r w:rsidR="00786A80">
        <w:rPr>
          <w:rFonts w:ascii="Arial" w:hAnsi="Arial"/>
          <w:noProof w:val="0"/>
          <w:rtl/>
        </w:rPr>
        <w:tab/>
        <w:t xml:space="preserve">מן המקובץ לעיל, אני מקבלת את בקשת כונס הנכסים </w:t>
      </w:r>
      <w:r w:rsidR="00AD203A">
        <w:rPr>
          <w:rFonts w:ascii="Arial" w:hAnsi="Arial" w:hint="cs"/>
          <w:noProof w:val="0"/>
          <w:rtl/>
        </w:rPr>
        <w:t>(</w:t>
      </w:r>
      <w:r w:rsidR="008575D7">
        <w:rPr>
          <w:rFonts w:ascii="Arial" w:hAnsi="Arial"/>
          <w:noProof w:val="0"/>
          <w:rtl/>
        </w:rPr>
        <w:t>בקשה מספר 10</w:t>
      </w:r>
      <w:r w:rsidR="00AD203A">
        <w:rPr>
          <w:rFonts w:ascii="Arial" w:hAnsi="Arial" w:hint="cs"/>
          <w:noProof w:val="0"/>
          <w:rtl/>
        </w:rPr>
        <w:t>)</w:t>
      </w:r>
      <w:r w:rsidR="008575D7">
        <w:rPr>
          <w:rFonts w:ascii="Arial" w:hAnsi="Arial" w:hint="cs"/>
          <w:noProof w:val="0"/>
          <w:rtl/>
        </w:rPr>
        <w:t xml:space="preserve">. </w:t>
      </w:r>
    </w:p>
    <w:p w:rsidR="00AD203A" w:rsidRDefault="008575D7" w:rsidP="008575D7">
      <w:pPr>
        <w:spacing w:line="360" w:lineRule="auto"/>
        <w:ind w:left="720"/>
        <w:jc w:val="both"/>
        <w:rPr>
          <w:rFonts w:ascii="Arial" w:hAnsi="Arial"/>
          <w:noProof w:val="0"/>
          <w:rtl/>
        </w:rPr>
      </w:pPr>
      <w:r>
        <w:rPr>
          <w:rFonts w:ascii="Arial" w:hAnsi="Arial" w:hint="cs"/>
          <w:noProof w:val="0"/>
          <w:rtl/>
        </w:rPr>
        <w:t>חוב החברה לעירייה</w:t>
      </w:r>
      <w:r w:rsidR="00AD203A">
        <w:rPr>
          <w:rFonts w:ascii="Arial" w:hAnsi="Arial" w:hint="cs"/>
          <w:noProof w:val="0"/>
          <w:rtl/>
        </w:rPr>
        <w:t xml:space="preserve"> נמחק בזה.</w:t>
      </w:r>
    </w:p>
    <w:p w:rsidR="008575D7" w:rsidRDefault="008575D7" w:rsidP="009B7FEE">
      <w:pPr>
        <w:spacing w:line="360" w:lineRule="auto"/>
        <w:ind w:left="720"/>
        <w:jc w:val="both"/>
        <w:rPr>
          <w:rFonts w:ascii="Arial" w:hAnsi="Arial"/>
          <w:noProof w:val="0"/>
          <w:rtl/>
        </w:rPr>
      </w:pPr>
      <w:r>
        <w:rPr>
          <w:rFonts w:ascii="Arial" w:hAnsi="Arial" w:hint="cs"/>
          <w:noProof w:val="0"/>
          <w:rtl/>
        </w:rPr>
        <w:t xml:space="preserve">אני מורה לעירייה להנפיק לידי כונס הנכסים את האישור הנדרש לצורך רישום הזכויות ע"ש החברה והשלמת רישום הבית המשותף, תוך </w:t>
      </w:r>
      <w:r w:rsidR="000622F0">
        <w:rPr>
          <w:rFonts w:ascii="Arial" w:hAnsi="Arial" w:hint="cs"/>
          <w:noProof w:val="0"/>
          <w:rtl/>
        </w:rPr>
        <w:t>30</w:t>
      </w:r>
      <w:r>
        <w:rPr>
          <w:rFonts w:ascii="Arial" w:hAnsi="Arial" w:hint="cs"/>
          <w:noProof w:val="0"/>
          <w:rtl/>
        </w:rPr>
        <w:t xml:space="preserve"> ימי</w:t>
      </w:r>
      <w:r w:rsidR="00AD203A">
        <w:rPr>
          <w:rFonts w:ascii="Arial" w:hAnsi="Arial" w:hint="cs"/>
          <w:noProof w:val="0"/>
          <w:rtl/>
        </w:rPr>
        <w:t>ם</w:t>
      </w:r>
      <w:r>
        <w:rPr>
          <w:rFonts w:ascii="Arial" w:hAnsi="Arial" w:hint="cs"/>
          <w:noProof w:val="0"/>
          <w:rtl/>
        </w:rPr>
        <w:t>.</w:t>
      </w:r>
      <w:r w:rsidR="009B7FEE">
        <w:rPr>
          <w:rFonts w:ascii="Arial" w:hAnsi="Arial" w:hint="cs"/>
          <w:noProof w:val="0"/>
          <w:rtl/>
        </w:rPr>
        <w:t xml:space="preserve"> </w:t>
      </w:r>
      <w:r w:rsidR="00786A80">
        <w:rPr>
          <w:rFonts w:ascii="Arial" w:hAnsi="Arial"/>
          <w:noProof w:val="0"/>
          <w:rtl/>
        </w:rPr>
        <w:t xml:space="preserve">פסיקתא תוגש לחתימתי. </w:t>
      </w:r>
    </w:p>
    <w:p w:rsidR="00786A80" w:rsidRDefault="00786A80" w:rsidP="008575D7">
      <w:pPr>
        <w:spacing w:line="360" w:lineRule="auto"/>
        <w:ind w:left="720"/>
        <w:jc w:val="both"/>
        <w:rPr>
          <w:rFonts w:ascii="Arial" w:hAnsi="Arial"/>
          <w:noProof w:val="0"/>
          <w:rtl/>
        </w:rPr>
      </w:pPr>
      <w:r>
        <w:rPr>
          <w:rFonts w:ascii="Arial" w:hAnsi="Arial"/>
          <w:noProof w:val="0"/>
          <w:rtl/>
        </w:rPr>
        <w:t>כל צד י</w:t>
      </w:r>
      <w:r w:rsidR="004B1FB8">
        <w:rPr>
          <w:rFonts w:ascii="Arial" w:hAnsi="Arial" w:hint="cs"/>
          <w:noProof w:val="0"/>
          <w:rtl/>
        </w:rPr>
        <w:t>י</w:t>
      </w:r>
      <w:r>
        <w:rPr>
          <w:rFonts w:ascii="Arial" w:hAnsi="Arial"/>
          <w:noProof w:val="0"/>
          <w:rtl/>
        </w:rPr>
        <w:t>שא בהוצאותיו.</w:t>
      </w:r>
    </w:p>
    <w:p w:rsidR="00786A80" w:rsidRDefault="00786A80" w:rsidP="00786A80">
      <w:pPr>
        <w:spacing w:line="360" w:lineRule="auto"/>
        <w:ind w:left="720" w:hanging="720"/>
        <w:jc w:val="both"/>
        <w:rPr>
          <w:rFonts w:ascii="Arial" w:hAnsi="Arial"/>
          <w:noProof w:val="0"/>
          <w:rtl/>
        </w:rPr>
      </w:pPr>
    </w:p>
    <w:p w:rsidR="000622F0" w:rsidRPr="000622F0" w:rsidRDefault="000622F0">
      <w:pPr>
        <w:spacing w:line="360" w:lineRule="auto"/>
        <w:jc w:val="both"/>
        <w:rPr>
          <w:rFonts w:ascii="Arial" w:hAnsi="Arial"/>
          <w:b/>
          <w:bCs/>
          <w:noProof w:val="0"/>
          <w:rtl/>
        </w:rPr>
      </w:pPr>
      <w:r w:rsidRPr="000622F0">
        <w:rPr>
          <w:rFonts w:ascii="Arial" w:hAnsi="Arial" w:hint="cs"/>
          <w:b/>
          <w:bCs/>
          <w:noProof w:val="0"/>
          <w:rtl/>
        </w:rPr>
        <w:t>המזכירות תדוור פסק דיני זה לצדדים</w:t>
      </w:r>
    </w:p>
    <w:p w:rsidR="00694556" w:rsidRPr="00797E87" w:rsidRDefault="00005C8B" w:rsidP="000622F0">
      <w:pPr>
        <w:spacing w:line="360" w:lineRule="auto"/>
        <w:jc w:val="both"/>
        <w:rPr>
          <w:rFonts w:ascii="Arial" w:hAnsi="Arial"/>
          <w:b/>
          <w:bCs/>
          <w:noProof w:val="0"/>
          <w:rtl/>
        </w:rPr>
      </w:pPr>
      <w:r w:rsidRPr="00797E87">
        <w:rPr>
          <w:rFonts w:ascii="Arial" w:hAnsi="Arial"/>
          <w:b/>
          <w:bCs/>
          <w:noProof w:val="0"/>
          <w:rtl/>
        </w:rPr>
        <w:t xml:space="preserve">ניתן היום,  </w:t>
      </w:r>
      <w:sdt>
        <w:sdtPr>
          <w:rPr>
            <w:b/>
            <w:bCs/>
            <w:rtl/>
          </w:rPr>
          <w:alias w:val="1455"/>
          <w:tag w:val="1455"/>
          <w:id w:val="242217728"/>
          <w:text w:multiLine="1"/>
        </w:sdtPr>
        <w:sdtEndPr/>
        <w:sdtContent>
          <w:r>
            <w:rPr>
              <w:rFonts w:ascii="Arial" w:hAnsi="Arial"/>
              <w:b/>
              <w:bCs/>
              <w:noProof w:val="0"/>
              <w:rtl/>
            </w:rPr>
            <w:t>כ"ז אייר תשפ"ג</w:t>
          </w:r>
        </w:sdtContent>
      </w:sdt>
      <w:r w:rsidRPr="00797E87">
        <w:rPr>
          <w:rFonts w:ascii="Arial" w:hAnsi="Arial"/>
          <w:b/>
          <w:bCs/>
          <w:noProof w:val="0"/>
          <w:rtl/>
        </w:rPr>
        <w:t xml:space="preserve">, </w:t>
      </w:r>
      <w:sdt>
        <w:sdtPr>
          <w:rPr>
            <w:b/>
            <w:bCs/>
            <w:rtl/>
          </w:rPr>
          <w:alias w:val="1456"/>
          <w:tag w:val="1456"/>
          <w:id w:val="-1101635932"/>
          <w:text w:multiLine="1"/>
        </w:sdtPr>
        <w:sdtEndPr/>
        <w:sdtContent>
          <w:r>
            <w:rPr>
              <w:rFonts w:ascii="Arial" w:hAnsi="Arial"/>
              <w:b/>
              <w:bCs/>
              <w:noProof w:val="0"/>
              <w:rtl/>
            </w:rPr>
            <w:t>18 מאי 2023</w:t>
          </w:r>
        </w:sdtContent>
      </w:sdt>
      <w:r w:rsidRPr="00797E87">
        <w:rPr>
          <w:rFonts w:ascii="Arial" w:hAnsi="Arial"/>
          <w:b/>
          <w:bCs/>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825956" w:rsidP="0021551C">
      <w:pPr>
        <w:spacing w:line="360" w:lineRule="auto"/>
        <w:ind w:left="3600" w:firstLine="720"/>
      </w:pPr>
      <w:sdt>
        <w:sdtPr>
          <w:rPr>
            <w:rtl/>
          </w:rPr>
          <w:alias w:val="MergeField"/>
          <w:tag w:val="1237"/>
          <w:id w:val="-1043365957"/>
        </w:sdtPr>
        <w:sdtEndPr/>
        <w:sdtContent>
          <w:r w:rsidR="00F84BD0">
            <w:drawing>
              <wp:inline distT="0" distB="0" distL="0" distR="0" wp14:editId="50D07946">
                <wp:extent cx="1211580" cy="512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3" cstate="print">
                          <a:extLst/>
                        </a:blip>
                        <a:stretch>
                          <a:fillRect/>
                        </a:stretch>
                      </pic:blipFill>
                      <pic:spPr>
                        <a:xfrm>
                          <a:off x="0" y="0"/>
                          <a:ext cx="1211580" cy="512064"/>
                        </a:xfrm>
                        <a:prstGeom prst="rect">
                          <a:avLst/>
                        </a:prstGeom>
                      </pic:spPr>
                    </pic:pic>
                  </a:graphicData>
                </a:graphic>
              </wp:inline>
            </w:drawing>
          </w:r>
        </w:sdtContent>
      </w:sdt>
    </w:p>
    <w:sectPr w:rsidR="00694556" w:rsidSect="006B5553">
      <w:headerReference w:type="even" r:id="rId14"/>
      <w:headerReference w:type="default" r:id="rId15"/>
      <w:footerReference w:type="even" r:id="rId16"/>
      <w:footerReference w:type="default" r:id="rId17"/>
      <w:headerReference w:type="first" r:id="rId18"/>
      <w:footerReference w:type="first" r:id="rId19"/>
      <w:pgSz w:w="11907" w:h="16840" w:code="9"/>
      <w:pgMar w:top="1440" w:right="1800" w:bottom="1440" w:left="1800"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956" w:rsidRDefault="00825956">
      <w:r>
        <w:separator/>
      </w:r>
    </w:p>
  </w:endnote>
  <w:endnote w:type="continuationSeparator" w:id="0">
    <w:p w:rsidR="00825956" w:rsidRDefault="0082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EE" w:rsidRDefault="009B7F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322BDE">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322BDE">
      <w:rPr>
        <w:rStyle w:val="ab"/>
        <w:rtl/>
      </w:rPr>
      <w:t>11</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EE" w:rsidRDefault="009B7F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956" w:rsidRDefault="00825956">
      <w:r>
        <w:separator/>
      </w:r>
    </w:p>
  </w:footnote>
  <w:footnote w:type="continuationSeparator" w:id="0">
    <w:p w:rsidR="00825956" w:rsidRDefault="0082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EE" w:rsidRDefault="009B7F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5DD70561" wp14:editId="1CF64098">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0"/>
      <w:gridCol w:w="3497"/>
    </w:tblGrid>
    <w:tr w:rsidR="00694556" w:rsidTr="00541598">
      <w:trPr>
        <w:trHeight w:hRule="exact" w:val="670"/>
        <w:jc w:val="center"/>
      </w:trPr>
      <w:sdt>
        <w:sdtPr>
          <w:rPr>
            <w:sz w:val="32"/>
            <w:szCs w:val="32"/>
            <w:rtl/>
          </w:rPr>
          <w:alias w:val="1174"/>
          <w:tag w:val="1174"/>
          <w:id w:val="-1775709220"/>
          <w:text/>
        </w:sdtPr>
        <w:sdtEndPr/>
        <w:sdtContent>
          <w:tc>
            <w:tcPr>
              <w:tcW w:w="8721" w:type="dxa"/>
              <w:gridSpan w:val="2"/>
            </w:tcPr>
            <w:p w:rsidR="00694556" w:rsidRPr="00CD0055" w:rsidRDefault="00005C8B">
              <w:pPr>
                <w:pStyle w:val="a3"/>
                <w:jc w:val="center"/>
                <w:rPr>
                  <w:rFonts w:ascii="Tahoma" w:hAnsi="Tahoma"/>
                  <w:noProof w:val="0"/>
                  <w:color w:val="000080"/>
                  <w:sz w:val="32"/>
                  <w:szCs w:val="32"/>
                  <w:rtl/>
                </w:rPr>
              </w:pPr>
              <w:r w:rsidRPr="00CD0055">
                <w:rPr>
                  <w:rFonts w:ascii="Tahoma" w:hAnsi="Tahoma"/>
                  <w:b/>
                  <w:bCs/>
                  <w:noProof w:val="0"/>
                  <w:color w:val="000080"/>
                  <w:sz w:val="32"/>
                  <w:szCs w:val="32"/>
                  <w:rtl/>
                </w:rPr>
                <w:t>בית המשפט המחוזי בתל אביב - יפו</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rsidRPr="00CD0055">
      <w:trPr>
        <w:trHeight w:val="337"/>
        <w:jc w:val="center"/>
      </w:trPr>
      <w:tc>
        <w:tcPr>
          <w:tcW w:w="8721" w:type="dxa"/>
          <w:gridSpan w:val="2"/>
        </w:tcPr>
        <w:p w:rsidR="00694556" w:rsidRPr="00CD0055" w:rsidRDefault="00825956">
          <w:pPr>
            <w:rPr>
              <w:b/>
              <w:bCs/>
              <w:noProof w:val="0"/>
              <w:sz w:val="26"/>
              <w:szCs w:val="26"/>
              <w:rtl/>
            </w:rPr>
          </w:pPr>
          <w:sdt>
            <w:sdtPr>
              <w:rPr>
                <w:b/>
                <w:bCs/>
                <w:noProof w:val="0"/>
                <w:sz w:val="26"/>
                <w:szCs w:val="26"/>
                <w:rtl/>
              </w:rPr>
              <w:alias w:val="1170"/>
              <w:tag w:val="1170"/>
              <w:id w:val="299038016"/>
              <w:text w:multiLine="1"/>
            </w:sdtPr>
            <w:sdtEndPr/>
            <w:sdtContent>
              <w:r w:rsidR="006B5553">
                <w:rPr>
                  <w:b/>
                  <w:bCs/>
                  <w:noProof w:val="0"/>
                  <w:sz w:val="26"/>
                  <w:szCs w:val="26"/>
                  <w:rtl/>
                </w:rPr>
                <w:t>פר"ק</w:t>
              </w:r>
            </w:sdtContent>
          </w:sdt>
          <w:r w:rsidR="00005C8B" w:rsidRPr="00CD0055">
            <w:rPr>
              <w:b/>
              <w:bCs/>
              <w:noProof w:val="0"/>
              <w:sz w:val="26"/>
              <w:szCs w:val="26"/>
              <w:rtl/>
            </w:rPr>
            <w:t xml:space="preserve"> </w:t>
          </w:r>
          <w:sdt>
            <w:sdtPr>
              <w:rPr>
                <w:b/>
                <w:bCs/>
                <w:noProof w:val="0"/>
                <w:sz w:val="26"/>
                <w:szCs w:val="26"/>
                <w:rtl/>
              </w:rPr>
              <w:alias w:val="1171"/>
              <w:tag w:val="1171"/>
              <w:id w:val="81650337"/>
              <w:text w:multiLine="1"/>
            </w:sdtPr>
            <w:sdtEndPr/>
            <w:sdtContent>
              <w:r w:rsidR="006B5553">
                <w:rPr>
                  <w:b/>
                  <w:bCs/>
                  <w:noProof w:val="0"/>
                  <w:sz w:val="26"/>
                  <w:szCs w:val="26"/>
                  <w:rtl/>
                </w:rPr>
                <w:t>31676-07-19</w:t>
              </w:r>
            </w:sdtContent>
          </w:sdt>
          <w:r w:rsidR="00005C8B" w:rsidRPr="00CD0055">
            <w:rPr>
              <w:b/>
              <w:bCs/>
              <w:noProof w:val="0"/>
              <w:sz w:val="26"/>
              <w:szCs w:val="26"/>
              <w:rtl/>
            </w:rPr>
            <w:t xml:space="preserve"> </w:t>
          </w:r>
          <w:sdt>
            <w:sdtPr>
              <w:rPr>
                <w:b/>
                <w:bCs/>
                <w:noProof w:val="0"/>
                <w:sz w:val="26"/>
                <w:szCs w:val="26"/>
                <w:rtl/>
              </w:rPr>
              <w:alias w:val="1172"/>
              <w:tag w:val="1172"/>
              <w:id w:val="-1742169342"/>
              <w:text w:multiLine="1"/>
            </w:sdtPr>
            <w:sdtEndPr/>
            <w:sdtContent>
              <w:r w:rsidR="006B5553">
                <w:rPr>
                  <w:b/>
                  <w:bCs/>
                  <w:noProof w:val="0"/>
                  <w:sz w:val="26"/>
                  <w:szCs w:val="26"/>
                  <w:rtl/>
                </w:rPr>
                <w:t>חסן  גראד נ' פרומוביץ נכסים השקעות ובניין (2002) בע"מ ואח'</w:t>
              </w:r>
            </w:sdtContent>
          </w:sdt>
        </w:p>
        <w:p w:rsidR="00694556" w:rsidRPr="00CD0055" w:rsidRDefault="00694556">
          <w:pPr>
            <w:rPr>
              <w:b/>
              <w:bCs/>
              <w:noProof w:val="0"/>
              <w:sz w:val="26"/>
              <w:szCs w:val="26"/>
              <w:rtl/>
            </w:rPr>
          </w:pPr>
        </w:p>
        <w:p w:rsidR="00957C90" w:rsidRPr="00CD0055" w:rsidRDefault="00957C90" w:rsidP="000B2E97">
          <w:pPr>
            <w:rPr>
              <w:b/>
              <w:bCs/>
              <w:noProof w:val="0"/>
              <w:sz w:val="26"/>
              <w:szCs w:val="26"/>
              <w:rtl/>
            </w:rPr>
          </w:pPr>
          <w:r w:rsidRPr="00CD0055">
            <w:rPr>
              <w:rFonts w:hint="cs"/>
              <w:b/>
              <w:bCs/>
              <w:noProof w:val="0"/>
              <w:sz w:val="26"/>
              <w:szCs w:val="26"/>
              <w:rtl/>
            </w:rPr>
            <w:t xml:space="preserve"> </w:t>
          </w:r>
          <w:r w:rsidR="009B7FEE">
            <w:rPr>
              <w:rFonts w:hint="cs"/>
              <w:b/>
              <w:bCs/>
              <w:noProof w:val="0"/>
              <w:sz w:val="26"/>
              <w:szCs w:val="26"/>
              <w:rtl/>
            </w:rPr>
            <w:t>18 למאי 2018</w:t>
          </w:r>
        </w:p>
      </w:tc>
    </w:tr>
  </w:tbl>
  <w:p w:rsidR="00694556" w:rsidRPr="00CD0055" w:rsidRDefault="00694556">
    <w:pPr>
      <w:pStyle w:val="a3"/>
      <w:rPr>
        <w:noProof w:val="0"/>
        <w:sz w:val="26"/>
        <w:szCs w:val="26"/>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EE" w:rsidRDefault="009B7F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0275"/>
    <w:multiLevelType w:val="hybridMultilevel"/>
    <w:tmpl w:val="0882B656"/>
    <w:lvl w:ilvl="0" w:tplc="95FC70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6615513"/>
    <w:docVar w:name="CourtID" w:val="15"/>
    <w:docVar w:name="DocumentDS" w:val="&amp;lt;?xml version=&amp;quot;1.0&amp;quot;?&amp;gt;_x000d__x000a_&amp;lt;DocumentDS&amp;gt;_x000d_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d__x000a_    &amp;lt;xs:element name=&amp;quot;DocumentDS&amp;quot; msdata:IsDataSet=&amp;quot;true&amp;quot; msdata:Locale=&amp;quot;en-US&amp;quot;&amp;gt;_x000d__x000a_      &amp;lt;xs:complexType&amp;gt;_x000d__x000a_        &amp;lt;xs:choice minOccurs=&amp;quot;0&amp;quot; maxOccurs=&amp;quot;unbounded&amp;quot;&amp;gt;_x000d__x000a_          &amp;lt;xs:element name=&amp;quot;dt_DocumentCase&amp;quot;&amp;gt;_x000d__x000a_            &amp;lt;xs:complexType&amp;gt;_x000d__x000a_              &amp;lt;xs:sequence&amp;gt;_x000d__x000a_                &amp;lt;xs:element name=&amp;quot;CaseID&amp;quot; type=&amp;quot;xs:int&amp;quot; /&amp;gt;_x000d__x000a_                &amp;lt;xs:element name=&amp;quot;DocumentID&amp;quot; type=&amp;quot;xs:int&amp;quot; /&amp;gt;_x000d__x000a_              &amp;lt;/xs:sequence&amp;gt;_x000d__x000a_            &amp;lt;/xs:complexType&amp;gt;_x000d__x000a_          &amp;lt;/xs:element&amp;gt;_x000d__x000a_          &amp;lt;xs:element name=&amp;quot;dt_Bookmark&amp;quot;&amp;gt;_x000d__x000a_            &amp;lt;xs:complexType&amp;gt;_x000d__x000a_              &amp;lt;xs:sequence&amp;gt;_x000d__x000a_                &amp;lt;xs:element name=&amp;quot;Bookmark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BookmarkName&amp;quot; type=&amp;quot;xs:string&amp;quot; minOccurs=&amp;quot;0&amp;quot; /&amp;gt;_x000d__x000a_                &amp;lt;xs:element name=&amp;quot;DocumentPage&amp;quot; type=&amp;quot;xs:int&amp;quot; minOccurs=&amp;quot;0&amp;quot; /&amp;gt;_x000d__x000a_              &amp;lt;/xs:sequence&amp;gt;_x000d__x000a_            &amp;lt;/xs:complexType&amp;gt;_x000d__x000a_          &amp;lt;/xs:element&amp;gt;_x000d__x000a_          &amp;lt;xs:element name=&amp;quot;dt_Document&amp;quot;&amp;gt;_x000d__x000a_            &amp;lt;xs:complexType&amp;gt;_x000d__x000a_              &amp;lt;xs:sequence&amp;gt;_x000d__x000a_                &amp;lt;xs:element name=&amp;quot;DocumentID&amp;quot; msdata:ReadOnly=&amp;quot;true&amp;quot; msdata:AutoIncrement=&amp;quot;true&amp;quot; msdata:AutoIncrementSeed=&amp;quot;-1&amp;quot; msdata:AutoIncrementStep=&amp;quot;-1&amp;quot; type=&amp;quot;xs:int&amp;quot; /&amp;gt;_x000d__x000a_                &amp;lt;xs:element name=&amp;quot;DocumentMainID&amp;quot; type=&amp;quot;xs:int&amp;quot; /&amp;gt;_x000d__x000a_                &amp;lt;xs:element name=&amp;quot;CaseID&amp;quot; type=&amp;quot;xs:int&amp;quot; minOccurs=&amp;quot;0&amp;quot; /&amp;gt;_x000d__x000a_                &amp;lt;xs:element name=&amp;quot;ConvertCaseID&amp;quot; type=&amp;quot;xs:int&amp;quot; minOccurs=&amp;quot;0&amp;quot; /&amp;gt;_x000d__x000a_                &amp;lt;xs:element name=&amp;quot;OldDocumentID&amp;quot; type=&amp;quot;xs:string&amp;quot; minOccurs=&amp;quot;0&amp;quot; /&amp;gt;_x000d__x000a_                &amp;lt;xs:element name=&amp;quot;OldCaseID&amp;quot; type=&amp;quot;xs:string&amp;quot; minOccurs=&amp;quot;0&amp;quot; /&amp;gt;_x000d__x000a_                &amp;lt;xs:element name=&amp;quot;DocumentIncludedDate&amp;quot; type=&amp;quot;xs:dateTime&amp;quot; /&amp;gt;_x000d__x000a_                &amp;lt;xs:element name=&amp;quot;DocumentDesc&amp;quot; type=&amp;quot;xs:string&amp;quot; /&amp;gt;_x000d__x000a_                &amp;lt;xs:element name=&amp;quot;DocumentDirectionID&amp;quot; type=&amp;quot;xs:int&amp;quot; minOccurs=&amp;quot;0&amp;quot; /&amp;gt;_x000d__x000a_                &amp;lt;xs:element name=&amp;quot;SourceID&amp;quot; type=&amp;quot;xs:int&amp;quot; minOccurs=&amp;quot;0&amp;quot; /&amp;gt;_x000d__x000a_                &amp;lt;xs:element name=&amp;quot;SavingMethodID&amp;quot; type=&amp;quot;xs:int&amp;quot; minOccurs=&amp;quot;0&amp;quot; /&amp;gt;_x000d__x000a_                &amp;lt;xs:element name=&amp;quot;PaperDocumentSavingPlace&amp;quot; type=&amp;quot;xs:string&amp;quot; minOccurs=&amp;quot;0&amp;quot; /&amp;gt;_x000d__x000a_                &amp;lt;xs:element name=&amp;quot;VersionNumber&amp;quot; type=&amp;quot;xs:int&amp;quot; /&amp;gt;_x000d__x000a_                &amp;lt;xs:element name=&amp;quot;DocumentVersionTypeID&amp;quot; type=&amp;quot;xs:int&amp;quot; minOccurs=&amp;quot;0&amp;quot; /&amp;gt;_x000d__x000a_                &amp;lt;xs:element name=&amp;quot;IsAttachment&amp;quot; type=&amp;quot;xs:boolean&amp;quot; /&amp;gt;_x000d__x000a_                &amp;lt;xs:element name=&amp;quot;AttachmentOrdinalNumber&amp;quot; type=&amp;quot;xs:int&amp;quot; minOccurs=&amp;quot;0&amp;quot; /&amp;gt;_x000d__x000a_                &amp;lt;xs:element name=&amp;quot;DocumentTypeID&amp;quot; type=&amp;quot;xs:int&amp;quot; minOccurs=&amp;quot;0&amp;quot; /&amp;gt;_x000d__x000a_                &amp;lt;xs:element name=&amp;quot;DocumentSavingDate&amp;quot; type=&amp;quot;xs:dateTime&amp;quot; minOccurs=&amp;quot;0&amp;quot; /&amp;gt;_x000d__x000a_                &amp;lt;xs:element name=&amp;quot;DocumentChangeDate&amp;quot; type=&amp;quot;xs:dateTime&amp;quot; /&amp;gt;_x000d__x000a_                &amp;lt;xs:element name=&amp;quot;IsScanned&amp;quot; type=&amp;quot;xs:boolean&amp;quot; minOccurs=&amp;quot;0&amp;quot; /&amp;gt;_x000d__x000a_                &amp;lt;xs:element name=&amp;quot;DocumentScanningDate&amp;quot; type=&amp;quot;xs:dateTime&amp;quot; minOccurs=&amp;quot;0&amp;quot; /&amp;gt;_x000d__x000a_                &amp;lt;xs:element name=&amp;quot;PageQuantity&amp;quot; type=&amp;quot;xs:int&amp;quot; minOccurs=&amp;quot;0&amp;quot; /&amp;gt;_x000d__x000a_                &amp;lt;xs:element name=&amp;quot;DocumentStatusID&amp;quot; type=&amp;quot;xs:int&amp;quot; minOccurs=&amp;quot;0&amp;quot; /&amp;gt;_x000d__x000a_                &amp;lt;xs:element name=&amp;quot;DocumentStatusChangeDate&amp;quot; type=&amp;quot;xs:dateTime&amp;quot; minOccurs=&amp;quot;0&amp;quot; /&amp;gt;_x000d__x000a_                &amp;lt;xs:element name=&amp;quot;TemplateID&amp;quot; type=&amp;quot;xs:int&amp;quot; minOccurs=&amp;quot;0&amp;quot; /&amp;gt;_x000d__x000a_                &amp;lt;xs:element name=&amp;quot;TemplateVersionID&amp;quot; type=&amp;quot;xs:int&amp;quot; minOccurs=&amp;quot;0&amp;quot; /&amp;gt;_x000d__x000a_                &amp;lt;xs:element name=&amp;quot;DocumentChangeUserID&amp;quot; type=&amp;quot;xs:string&amp;quot; minOccurs=&amp;quot;0&amp;quot; /&amp;gt;_x000d__x000a_                &amp;lt;xs:element name=&amp;quot;DocumentCreationUserID&amp;quot; type=&amp;quot;xs:string&amp;quot; minOccurs=&amp;quot;0&amp;quot; /&amp;gt;_x000d__x000a_                &amp;lt;xs:element name=&amp;quot;OriginalDocumentID&amp;quot; type=&amp;quot;xs:int&amp;quot; minOccurs=&amp;quot;0&amp;quot; /&amp;gt;_x000d__x000a_                &amp;lt;xs:element name=&amp;quot;PrivillegeID&amp;quot; type=&amp;quot;xs:int&amp;quot; /&amp;gt;_x000d__x000a_                &amp;lt;xs:element name=&amp;quot;FromPage&amp;quot; type=&amp;quot;xs:int&amp;quot; default=&amp;quot;0&amp;quot; minOccurs=&amp;quot;0&amp;quot; /&amp;gt;_x000d__x000a_                &amp;lt;xs:element name=&amp;quot;ToPage&amp;quot; type=&amp;quot;xs:int&amp;quot; default=&amp;quot;0&amp;quot; minOccurs=&amp;quot;0&amp;quot; /&amp;gt;_x000d__x000a_                &amp;lt;xs:element name=&amp;quot;IsScannedWithoutEntity&amp;quot; type=&amp;quot;xs:boolean&amp;quot; minOccurs=&amp;quot;0&amp;quot; /&amp;gt;_x000d__x000a_                &amp;lt;xs:element name=&amp;quot;DocumentComment&amp;quot; type=&amp;quot;xs:string&amp;quot; minOccurs=&amp;quot;0&amp;quot; /&amp;gt;_x000d__x000a_                &amp;lt;xs:element name=&amp;quot;BoxNumber&amp;quot; type=&amp;quot;xs:string&amp;quot; minOccurs=&amp;quot;0&amp;quot; /&amp;gt;_x000d__x000a_                &amp;lt;xs:element name=&amp;quot;Archive&amp;quot; type=&amp;quot;xs:string&amp;quot; minOccurs=&amp;quot;0&amp;quot; /&amp;gt;_x000d__x000a_                &amp;lt;xs:element name=&amp;quot;CasePartyID&amp;quot; type=&amp;quot;xs:int&amp;quot; minOccurs=&amp;quot;0&amp;quot; /&amp;gt;_x000d__x000a_                &amp;lt;xs:element name=&amp;quot;FileID&amp;quot; type=&amp;quot;xs:string&amp;quot; minOccurs=&amp;quot;0&amp;quot; /&amp;gt;_x000d__x000a_                &amp;lt;xs:element name=&amp;quot;OriginalFileID&amp;quot; type=&amp;quot;xs:string&amp;quot; minOccurs=&amp;quot;0&amp;quot; /&amp;gt;_x000d__x000a_                &amp;lt;xs:element name=&amp;quot;CaseDisplayNumber&amp;quot; type=&amp;quot;xs:string&amp;quot; minOccurs=&amp;quot;0&amp;quot; /&amp;gt;_x000d__x000a_                &amp;lt;xs:element name=&amp;quot;URL&amp;quot; type=&amp;quot;xs:string&amp;quot; minOccurs=&amp;quot;0&amp;quot; /&amp;gt;_x000d__x000a_                &amp;lt;xs:element name=&amp;quot;SplittedNumberOfPages&amp;quot; type=&amp;quot;xs:int&amp;quot; minOccurs=&amp;quot;0&amp;quot; /&amp;gt;_x000d__x000a_                &amp;lt;xs:element name=&amp;quot;isOliveProcessed&amp;quot; type=&amp;quot;xs:boolean&amp;quot; minOccurs=&amp;quot;0&amp;quot; /&amp;gt;_x000d__x000a_                &amp;lt;xs:element name=&amp;quot;CasePartyDisplayName&amp;quot; type=&amp;quot;xs:string&amp;quot; minOccurs=&amp;quot;0&amp;quot; /&amp;gt;_x000d__x000a_                &amp;lt;xs:element name=&amp;quot;OlivePriority&amp;quot; type=&amp;quot;xs:int&amp;quot; default=&amp;quot;1&amp;quot; minOccurs=&amp;quot;0&amp;quot; /&amp;gt;_x000d__x000a_                &amp;lt;xs:element name=&amp;quot;PreFetchUrl&amp;quot; type=&amp;quot;xs:string&amp;quot; minOccurs=&amp;quot;0&amp;quot; /&amp;gt;_x000d__x000a_                &amp;lt;xs:element name=&amp;quot;DocumentCdImportID&amp;quot; type=&amp;quot;xs:string&amp;quot; minOccurs=&amp;quot;0&amp;quot; /&amp;gt;_x000d__x000a_                &amp;lt;xs:element name=&amp;quot;MetaDataTypeID&amp;quot; type=&amp;quot;xs:int&amp;quot; minOccurs=&amp;quot;0&amp;quot; /&amp;gt;_x000d__x000a_                &amp;lt;xs:element name=&amp;quot;MetaDataChangeDate&amp;quot; type=&amp;quot;xs:dateTime&amp;quot; minOccurs=&amp;quot;0&amp;quot; /&amp;gt;_x000d__x000a_                &amp;lt;xs:element name=&amp;quot;MetaData&amp;quot; type=&amp;quot;xs:string&amp;quot; minOccurs=&amp;quot;0&amp;quot; /&amp;gt;_x000d__x000a_                &amp;lt;xs:element name=&amp;quot;NewVersionRequired&amp;quot; type=&amp;quot;xs:boolean&amp;quot; minOccurs=&amp;quot;0&amp;quot; /&amp;gt;_x000d__x000a_                &amp;lt;xs:element name=&amp;quot;IsReturned&amp;quot; type=&amp;quot;xs:boolean&amp;quot; default=&amp;quot;false&amp;quot; /&amp;gt;_x000d__x000a_                &amp;lt;xs:element name=&amp;quot;SignatureURL&amp;quot; type=&amp;quot;xs:string&amp;quot; minOccurs=&amp;quot;0&amp;quot; /&amp;gt;_x000d__x000a_                &amp;lt;xs:element name=&amp;quot;IsCritical&amp;quot; type=&amp;quot;xs:boolean&amp;quot; default=&amp;quot;false&amp;quot; minOccurs=&amp;quot;0&amp;quot; /&amp;gt;_x000d__x000a_                &amp;lt;xs:element name=&amp;quot;IsEntityCanceled&amp;quot; type=&amp;quot;xs:boolean&amp;quot; default=&amp;quot;false&amp;quot; /&amp;gt;_x000d__x000a_                &amp;lt;xs:element name=&amp;quot;IsRepresentativeRegistryOpenToPublic&amp;quot; type=&amp;quot;xs:boolean&amp;quot; default=&amp;quot;false&amp;quot; minOccurs=&amp;quot;0&amp;quot; /&amp;gt;_x000d__x000a_                &amp;lt;xs:element name=&amp;quot;PresentationDate&amp;quot; type=&amp;quot;xs:dateTime&amp;quot; minOccurs=&amp;quot;0&amp;quot; /&amp;gt;_x000d__x000a_                &amp;lt;xs:element name=&amp;quot;IsIDCPublished&amp;quot; type=&amp;quot;xs:boolean&amp;quot; minOccurs=&amp;quot;0&amp;quot; /&amp;gt;_x000d__x000a_                &amp;lt;xs:element name=&amp;quot;IsDocumentPipexed&amp;quot; type=&amp;quot;xs:boolean&amp;quot; minOccurs=&amp;quot;0&amp;quot; /&amp;gt;_x000d__x000a_                &amp;lt;xs:element name=&amp;quot;ConvertToPdf&amp;quot; type=&amp;quot;xs:int&amp;quot; minOccurs=&amp;quot;0&amp;quot; /&amp;gt;_x000d__x000a_                &amp;lt;xs:element name=&amp;quot;PublishToIDC&amp;quot; type=&amp;quot;xs:int&amp;quot; minOccurs=&amp;quot;0&amp;quot; /&amp;gt;_x000d__x000a_                &amp;lt;xs:element name=&amp;quot;OCR&amp;quot; type=&amp;quot;xs:int&amp;quot; minOccurs=&amp;quot;0&amp;quot; /&amp;gt;_x000d__x000a_                &amp;lt;xs:element name=&amp;quot;DesicionPublish&amp;quot; type=&amp;quot;xs:int&amp;quot; minOccurs=&amp;quot;0&amp;quot; /&amp;gt;_x000d__x000a_                &amp;lt;xs:element name=&amp;quot;IsProof&amp;quot; type=&amp;quot;xs:int&amp;quot; minOccurs=&amp;quot;0&amp;quot; /&amp;gt;_x000d__x000a_                &amp;lt;xs:element name=&amp;quot;Summarization&amp;quot; type=&amp;quot;xs:int&amp;quot; minOccurs=&amp;quot;0&amp;quot; /&amp;gt;_x000d__x000a_                &amp;lt;xs:element name=&amp;quot;GetPunishmentData&amp;quot; type=&amp;quot;xs:int&amp;quot; minOccurs=&amp;quot;0&amp;quot; /&amp;gt;_x000d__x000a_                &amp;lt;xs:element name=&amp;quot;AutomaticallyDelivery&amp;quot; type=&amp;quot;xs:int&amp;quot; minOccurs=&amp;quot;0&amp;quot; /&amp;gt;_x000d__x000a_                &amp;lt;xs:element name=&amp;quot;Send2ELK&amp;quot; type=&amp;quot;xs:int&amp;quot; minOccurs=&amp;quot;0&amp;quot; /&amp;gt;_x000d__x000a_                &amp;lt;xs:element name=&amp;quot;TransportFineExtract&amp;quot; type=&amp;quot;xs:int&amp;quot; minOccurs=&amp;quot;0&amp;quot; /&amp;gt;_x000d__x000a_              &amp;lt;/xs:sequence&amp;gt;_x000d__x000a_            &amp;lt;/xs:complexType&amp;gt;_x000d__x000a_          &amp;lt;/xs:element&amp;gt;_x000d__x000a_          &amp;lt;xs:element name=&amp;quot;dt_DocumentNote&amp;quot;&amp;gt;_x000d__x000a_            &amp;lt;xs:complexType&amp;gt;_x000d__x000a_              &amp;lt;xs:sequence&amp;gt;_x000d__x000a_                &amp;lt;xs:element name=&amp;quot;DocumentNote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DocumentNoteCreateDate&amp;quot; type=&amp;quot;xs:dateTime&amp;quot; /&amp;gt;_x000d__x000a_                &amp;lt;xs:element name=&amp;quot;CreationUserID&amp;quot; type=&amp;quot;xs:string&amp;quot; /&amp;gt;_x000d__x000a_                &amp;lt;xs:element name=&amp;quot;DocumentNoteDesc&amp;quot; type=&amp;quot;xs:string&amp;quot; minOccurs=&amp;quot;0&amp;quot; /&amp;gt;_x000d__x000a_                &amp;lt;xs:element name=&amp;quot;DocumentNoteXML&amp;quot; type=&amp;quot;xs:string&amp;quot; minOccurs=&amp;quot;0&amp;quot; /&amp;gt;_x000d__x000a_                &amp;lt;xs:element name=&amp;quot;DescriptionPageNumber&amp;quot; type=&amp;quot;xs:int&amp;quot; minOccurs=&amp;quot;0&amp;quot; /&amp;gt;_x000d__x000a_                &amp;lt;xs:element name=&amp;quot;AccessTypeID&amp;quot; type=&amp;quot;xs:int&amp;quot; minOccurs=&amp;quot;0&amp;quot; /&amp;gt;_x000d__x000a_                &amp;lt;xs:element name=&amp;quot;NoteTypeID&amp;quot; type=&amp;quot;xs:int&amp;quot; minOccurs=&amp;quot;0&amp;quot; /&amp;gt;_x000d__x000a_                &amp;lt;xs:element name=&amp;quot;X1Location&amp;quot; type=&amp;quot;xs:decimal&amp;quot; /&amp;gt;_x000d__x000a_                &amp;lt;xs:element name=&amp;quot;X2Location&amp;quot; type=&amp;quot;xs:decimal&amp;quot; /&amp;gt;_x000d__x000a_                &amp;lt;xs:element name=&amp;quot;Y1Location&amp;quot; type=&amp;quot;xs:decimal&amp;quot; /&amp;gt;_x000d__x000a_                &amp;lt;xs:element name=&amp;quot;Y2Location&amp;quot; type=&amp;quot;xs:decimal&amp;quot; /&amp;gt;_x000d__x000a_                &amp;lt;xs:element name=&amp;quot;XmlContent&amp;quot; type=&amp;quot;xs:string&amp;quot; minOccurs=&amp;quot;0&amp;quot; /&amp;gt;_x000d__x000a_                &amp;lt;xs:element name=&amp;quot;X1RectLocation&amp;quot; type=&amp;quot;xs:decimal&amp;quot; /&amp;gt;_x000d__x000a_                &amp;lt;xs:element name=&amp;quot;X2RectLocation&amp;quot; type=&amp;quot;xs:decimal&amp;quot; /&amp;gt;_x000d__x000a_                &amp;lt;xs:element name=&amp;quot;Y1RectLocation&amp;quot; type=&amp;quot;xs:decimal&amp;quot; /&amp;gt;_x000d__x000a_                &amp;lt;xs:element name=&amp;quot;Y2RectLocation&amp;quot; type=&amp;quot;xs:decimal&amp;quot; /&amp;gt;_x000d__x000a_                &amp;lt;xs:element name=&amp;quot;IsPopupOpen&amp;quot; type=&amp;quot;xs:boolean&amp;quot; /&amp;gt;_x000d__x000a_                &amp;lt;xs:element name=&amp;quot;CDATA&amp;quot; type=&amp;quot;xs:string&amp;quot; minOccurs=&amp;quot;0&amp;quot; /&amp;gt;_x000d__x000a_                &amp;lt;xs:element name=&amp;quot;Title&amp;quot; type=&amp;quot;xs:string&amp;quot; minOccurs=&amp;quot;0&amp;quot; /&amp;gt;_x000d__x000a_                &amp;lt;xs:element name=&amp;quot;Page&amp;quot; type=&amp;quot;xs:int&amp;quot; minOccurs=&amp;quot;0&amp;quot; /&amp;gt;_x000d__x000a_                &amp;lt;xs:element name=&amp;quot;IsVisiable&amp;quot; type=&amp;quot;xs:boolean&amp;quot; default=&amp;quot;false&amp;quot; /&amp;gt;_x000d__x000a_                &amp;lt;xs:element name=&amp;quot;ActivityStatusID&amp;quot; type=&amp;quot;xs:int&amp;quot; default=&amp;quot;1&amp;quot; /&amp;gt;_x000d__x000a_                &amp;lt;xs:element name=&amp;quot;NoteCaseTitle&amp;quot; type=&amp;quot;xs:string&amp;quot; minOccurs=&amp;quot;0&amp;quot; /&amp;gt;_x000d__x000a_                &amp;lt;xs:element name=&amp;quot;NoteComposerTitle&amp;quot; type=&amp;quot;xs:string&amp;quot; minOccurs=&amp;quot;0&amp;quot; /&amp;gt;_x000d__x000a_                &amp;lt;xs:element name=&amp;quot;NoteZoom&amp;quot; type=&amp;quot;xs:decimal&amp;quot; minOccurs=&amp;quot;0&amp;quot; /&amp;gt;_x000d__x000a_              &amp;lt;/xs:sequence&amp;gt;_x000d__x000a_            &amp;lt;/xs:complexType&amp;gt;_x000d__x000a_          &amp;lt;/xs:element&amp;gt;_x000d__x000a_          &amp;lt;xs:element name=&amp;quot;dt_MLDocsAnalysisPunishment&amp;quot;&amp;gt;_x000d__x000a_            &amp;lt;xs:complexType&amp;gt;_x000d__x000a_              &amp;lt;xs:sequence&amp;gt;_x000d__x000a_                &amp;lt;xs:element name=&amp;quot;MLDocsAnalysisPunishmentID&amp;quot; msdata:AutoIncrement=&amp;quot;true&amp;quot; msdata:AutoIncrementSeed=&amp;quot;-1&amp;quot; msdata:AutoIncrementStep=&amp;quot;-1&amp;quot; type=&amp;quot;xs:int&amp;quot; /&amp;gt;_x000d__x000a_                &amp;lt;xs:element name=&amp;quot;MLDocsAnalysisID&amp;quot; type=&amp;quot;xs:int&amp;quot; /&amp;gt;_x000d__x000a_                &amp;lt;xs:element name=&amp;quot;FileID&amp;quot; type=&amp;quot;xs:string&amp;quot; /&amp;gt;_x000d__x000a_                &amp;lt;xs:element name=&amp;quot;DocumentID&amp;quot; type=&amp;quot;xs:int&amp;quot; /&amp;gt;_x000d__x000a_                &amp;lt;xs:element name=&amp;quot;PunishmentType&amp;quot; type=&amp;quot;xs:int&amp;quot; /&amp;gt;_x000d__x000a_                &amp;lt;xs:element name=&amp;quot;Result&amp;quot; type=&amp;quot;xs:string&amp;quot; minOccurs=&amp;quot;0&amp;quot; /&amp;gt;_x000d__x000a_              &amp;lt;/xs:sequence&amp;gt;_x000d__x000a_            &amp;lt;/xs:complexType&amp;gt;_x000d__x000a_          &amp;lt;/xs:element&amp;gt;_x000d__x000a_          &amp;lt;xs:element name=&amp;quot;dt_DocumentSummaryVersion&amp;quot;&amp;gt;_x000d__x000a_            &amp;lt;xs:complexType&amp;gt;_x000d__x000a_              &amp;lt;xs:sequence&amp;gt;_x000d__x000a_                &amp;lt;xs:element name=&amp;quot;DocumentID&amp;quot; type=&amp;quot;xs:int&amp;quot; minOccurs=&amp;quot;0&amp;quot; /&amp;gt;_x000d__x000a_                &amp;lt;xs:element name=&amp;quot;DocumentChangeDate&amp;quot; type=&amp;quot;xs:dateTime&amp;quot; minOccurs=&amp;quot;0&amp;quot; /&amp;gt;_x000d__x000a_                &amp;lt;xs:element name=&amp;quot;DocumentDesc&amp;quot; type=&amp;quot;xs:string&amp;quot; minOccurs=&amp;quot;0&amp;quot; /&amp;gt;_x000d__x000a_                &amp;lt;xs:element name=&amp;quot;IsCritical&amp;quot; type=&amp;quot;xs:boolean&amp;quot; minOccurs=&amp;quot;0&amp;quot; /&amp;gt;_x000d__x000a_                &amp;lt;xs:element name=&amp;quot;IsScanned&amp;quot; type=&amp;quot;xs:boolean&amp;quot; minOccurs=&amp;quot;0&amp;quot; /&amp;gt;_x000d__x000a_              &amp;lt;/xs:sequence&amp;gt;_x000d__x000a_            &amp;lt;/xs:complexType&amp;gt;_x000d__x000a_          &amp;lt;/xs:element&amp;gt;_x000d__x000a_        &amp;lt;/xs:choice&amp;gt;_x000d__x000a_      &amp;lt;/xs:complexType&amp;gt;_x000d__x000a_      &amp;lt;xs:unique name=&amp;quot;Constraint1&amp;quot; msdata:PrimaryKey=&amp;quot;true&amp;quot;&amp;gt;_x000d__x000a_        &amp;lt;xs:selector xpath=&amp;quot;.//mstns:dt_DocumentCase&amp;quot; /&amp;gt;_x000d__x000a_        &amp;lt;xs:field xpath=&amp;quot;mstns:CaseID&amp;quot; /&amp;gt;_x000d__x000a_        &amp;lt;xs:field xpath=&amp;quot;mstns:DocumentID&amp;quot; /&amp;gt;_x000d__x000a_      &amp;lt;/xs:unique&amp;gt;_x000d__x000a_      &amp;lt;xs:unique name=&amp;quot;dt_Bookmark_Constraint1&amp;quot; msdata:ConstraintName=&amp;quot;Constraint1&amp;quot; msdata:PrimaryKey=&amp;quot;true&amp;quot;&amp;gt;_x000d__x000a_        &amp;lt;xs:selector xpath=&amp;quot;.//mstns:dt_Bookmark&amp;quot; /&amp;gt;_x000d__x000a_        &amp;lt;xs:field xpath=&amp;quot;mstns:BookmarkID&amp;quot; /&amp;gt;_x000d__x000a_      &amp;lt;/xs:unique&amp;gt;_x000d__x000a_      &amp;lt;xs:unique name=&amp;quot;dt_Document_Constraint1&amp;quot; msdata:ConstraintName=&amp;quot;Constraint1&amp;quot; msdata:PrimaryKey=&amp;quot;true&amp;quot;&amp;gt;_x000d__x000a_        &amp;lt;xs:selector xpath=&amp;quot;.//mstns:dt_Document&amp;quot; /&amp;gt;_x000d__x000a_        &amp;lt;xs:field xpath=&amp;quot;mstns:DocumentID&amp;quot; /&amp;gt;_x000d__x000a_      &amp;lt;/xs:unique&amp;gt;_x000d__x000a_      &amp;lt;xs:unique name=&amp;quot;DocumentDSKey1&amp;quot; msdata:PrimaryKey=&amp;quot;true&amp;quot;&amp;gt;_x000d__x000a_        &amp;lt;xs:selector xpath=&amp;quot;.//mstns:dt_DocumentNote&amp;quot; /&amp;gt;_x000d__x000a_        &amp;lt;xs:field xpath=&amp;quot;mstns:DocumentNoteID&amp;quot; /&amp;gt;_x000d__x000a_      &amp;lt;/xs:unique&amp;gt;_x000d__x000a_      &amp;lt;xs:keyref name=&amp;quot;dt_Documentdt_DocumentNote&amp;quot; refer=&amp;quot;dt_Document_Constraint1&amp;quot;&amp;gt;_x000d__x000a_        &amp;lt;xs:selector xpath=&amp;quot;.//mstns:dt_DocumentNote&amp;quot; /&amp;gt;_x000d__x000a_        &amp;lt;xs:field xpath=&amp;quot;mstns:DocumentID&amp;quot; /&amp;gt;_x000d__x000a_      &amp;lt;/xs:keyref&amp;gt;_x000d__x000a_      &amp;lt;xs:keyref name=&amp;quot;dt_Documentdt_Bookmark&amp;quot; refer=&amp;quot;dt_Document_Constraint1&amp;quot;&amp;gt;_x000d__x000a_        &amp;lt;xs:selector xpath=&amp;quot;.//mstns:dt_Bookmark&amp;quot; /&amp;gt;_x000d__x000a_        &amp;lt;xs:field xpath=&amp;quot;mstns:DocumentID&amp;quot; /&amp;gt;_x000d__x000a_      &amp;lt;/xs:keyref&amp;gt;_x000d__x000a_      &amp;lt;xs:keyref name=&amp;quot;dt_Documentdt_DocumentCase&amp;quot; refer=&amp;quot;dt_Document_Constraint1&amp;quot;&amp;gt;_x000d__x000a_        &amp;lt;xs:selector xpath=&amp;quot;.//mstns:dt_DocumentCase&amp;quot; /&amp;gt;_x000d__x000a_        &amp;lt;xs:field xpath=&amp;quot;mstns:DocumentID&amp;quot; /&amp;gt;_x000d__x000a_      &amp;lt;/xs:keyref&amp;gt;_x000d__x000a_    &amp;lt;/xs:element&amp;gt;_x000d__x000a_    &amp;lt;xs:annotation&amp;gt;_x000d__x000a_      &amp;lt;xs:appinfo&amp;gt;_x000d__x000a_        &amp;lt;msdata:Relationship name=&amp;quot;dt_Document_dt_DocumentSummaryVersion&amp;quot; msdata:parent=&amp;quot;dt_Document&amp;quot; msdata:child=&amp;quot;dt_DocumentSummaryVersion&amp;quot; msdata:parentkey=&amp;quot;OriginalDocumentID&amp;quot; msdata:childkey=&amp;quot;DocumentID&amp;quot; /&amp;gt;_x000d__x000a_      &amp;lt;/xs:appinfo&amp;gt;_x000d__x000a_    &amp;lt;/xs:annotation&amp;gt;_x000d__x000a_  &amp;lt;/xs:schema&amp;gt;_x000d__x000a_  &amp;lt;diffgr:diffgram xmlns:msdata=&amp;quot;urn:schemas-microsoft-com:xml-msdata&amp;quot; xmlns:diffgr=&amp;quot;urn:schemas-microsoft-com:xml-diffgram-v1&amp;quot;&amp;gt;_x000d__x000a_    &amp;lt;DocumentDS xmlns=&amp;quot;http://www.tempuri.org/DocumentDS.xsd&amp;quot;&amp;gt;_x000d__x000a_      &amp;lt;dt_DocumentCase diffgr:id=&amp;quot;dt_DocumentCase1&amp;quot; msdata:rowOrder=&amp;quot;0&amp;quot;&amp;gt;_x000d__x000a_        &amp;lt;CaseID&amp;gt;76615513&amp;lt;/CaseID&amp;gt;_x000d__x000a_        &amp;lt;DocumentID&amp;gt;411424262&amp;lt;/DocumentID&amp;gt;_x000d__x000a_      &amp;lt;/dt_DocumentCase&amp;gt;_x000d__x000a_      &amp;lt;dt_Document diffgr:id=&amp;quot;dt_Document1&amp;quot; msdata:rowOrder=&amp;quot;0&amp;quot;&amp;gt;_x000d__x000a_        &amp;lt;DocumentID&amp;gt;411424262&amp;lt;/DocumentID&amp;gt;_x000d__x000a_        &amp;lt;DocumentMainID&amp;gt;0&amp;lt;/DocumentMainID&amp;gt;_x000d__x000a_        &amp;lt;CaseID&amp;gt;76615513&amp;lt;/CaseID&amp;gt;_x000d__x000a_        &amp;lt;DocumentIncludedDate&amp;gt;2023-05-18T17:17:02.36+03:00&amp;lt;/DocumentIncludedDate&amp;gt;_x000d__x000a_        &amp;lt;DocumentDesc&amp;gt;פסק דין  שניתנה ע&amp;quot;י  נועה גרוסמן&amp;lt;/DocumentDesc&amp;gt;_x000d__x000a_        &amp;lt;DocumentDirectionID&amp;gt;2&amp;lt;/DocumentDirectionID&amp;gt;_x000d__x000a_        &amp;lt;SourceID&amp;gt;1&amp;lt;/SourceID&amp;gt;_x000d__x000a_        &amp;lt;VersionNumber&amp;gt;1&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3-05-18T17:17:02.36+03:00&amp;lt;/DocumentSavingDate&amp;gt;_x000d__x000a_        &amp;lt;DocumentChangeDate&amp;gt;2023-05-18T17:17:02.47+03:00&amp;lt;/DocumentChangeDate&amp;gt;_x000d__x000a_        &amp;lt;IsScanned&amp;gt;false&amp;lt;/IsScanned&amp;gt;_x000d__x000a_        &amp;lt;PageQuantity&amp;gt;0&amp;lt;/PageQuantity&amp;gt;_x000d__x000a_        &amp;lt;DocumentStatusID&amp;gt;2&amp;lt;/DocumentStatusID&amp;gt;_x000d__x000a_        &amp;lt;DocumentStatusChangeDate&amp;gt;2023-05-18T17:17:02.47+03:00&amp;lt;/DocumentStatusChangeDate&amp;gt;_x000d__x000a_        &amp;lt;TemplateVersionID&amp;gt;1&amp;lt;/TemplateVersionID&amp;gt;_x000d__x000a_        &amp;lt;DocumentChangeUserID&amp;gt;057924821@GOV.IL&amp;lt;/DocumentChangeUserID&amp;gt;_x000d__x000a_        &amp;lt;DocumentCreationUserID&amp;gt;057924821@GOV.IL&amp;lt;/DocumentCreationUserID&amp;gt;_x000d__x000a_        &amp;lt;OriginalDocumentID&amp;gt;410969492&amp;lt;/OriginalDocumentID&amp;gt;_x000d__x000a_        &amp;lt;PrivillegeID&amp;gt;1&amp;lt;/PrivillegeID&amp;gt;_x000d__x000a_        &amp;lt;FromPage&amp;gt;0&amp;lt;/FromPage&amp;gt;_x000d__x000a_        &amp;lt;ToPage&amp;gt;0&amp;lt;/ToPage&amp;gt;_x000d__x000a_        &amp;lt;FileID&amp;gt;4fa8382f88010000090037f6a6a09dd9&amp;lt;/FileID&amp;gt;_x000d__x000a_        &amp;lt;URL&amp;gt;\\CTLNFSV02\doc_repository\257\453\de9873e9f68947eaafa74da7a1839c0a_copy.docx&amp;lt;/URL&amp;gt;_x000d__x000a_        &amp;lt;OlivePriority&amp;gt;1&amp;lt;/OlivePriority&amp;gt;_x000d__x000a_        &amp;lt;MetaDataTypeID&amp;gt;1&amp;lt;/MetaDataTypeID&amp;gt;_x000d__x000a_        &amp;lt;MetaDataChangeDate&amp;gt;2023-05-18T17:17:02.47+03: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נועה גרוסמן&amp;amp;lt;/anyType&amp;amp;gt;_x000d__x000a_    &amp;amp;lt;anyType xsi:type=&amp;quot;xsd:dateTime&amp;quot;&amp;amp;gt;2023-05-18T17:11:33.9972287&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3-05-18T17:11:33.997+03:00&amp;lt;/PresentationDate&amp;gt;_x000d__x000a_      &amp;lt;/dt_Document&amp;gt;_x000d__x000a_    &amp;lt;/DocumentDS&amp;gt;_x000d__x000a_  &amp;lt;/diffgr:diffgram&amp;gt;_x000d__x000a_&amp;lt;/DocumentDS&amp;gt;"/>
    <w:docVar w:name="WordClientAssemblyName" w:val="NGCS.Decision.ClientWordBL"/>
    <w:docVar w:name="WordClientClassName" w:val="NGCS.Decision.ClientWordBL.VersionWordClient"/>
  </w:docVars>
  <w:rsids>
    <w:rsidRoot w:val="00694556"/>
    <w:rsid w:val="00005C8B"/>
    <w:rsid w:val="000146C2"/>
    <w:rsid w:val="00014F17"/>
    <w:rsid w:val="00016C35"/>
    <w:rsid w:val="000258FD"/>
    <w:rsid w:val="000564AB"/>
    <w:rsid w:val="000622F0"/>
    <w:rsid w:val="0006281C"/>
    <w:rsid w:val="000A4970"/>
    <w:rsid w:val="000B2E97"/>
    <w:rsid w:val="000B42D2"/>
    <w:rsid w:val="000D4A02"/>
    <w:rsid w:val="000D5FB0"/>
    <w:rsid w:val="000E3E21"/>
    <w:rsid w:val="001072A9"/>
    <w:rsid w:val="00121F97"/>
    <w:rsid w:val="001277D7"/>
    <w:rsid w:val="00132017"/>
    <w:rsid w:val="0014234E"/>
    <w:rsid w:val="00145A87"/>
    <w:rsid w:val="00151F24"/>
    <w:rsid w:val="0018715E"/>
    <w:rsid w:val="001A5586"/>
    <w:rsid w:val="001A5E25"/>
    <w:rsid w:val="001C2285"/>
    <w:rsid w:val="001C4003"/>
    <w:rsid w:val="001E4C4B"/>
    <w:rsid w:val="001E765B"/>
    <w:rsid w:val="001F5474"/>
    <w:rsid w:val="0021551C"/>
    <w:rsid w:val="0021604B"/>
    <w:rsid w:val="002352F7"/>
    <w:rsid w:val="002760F4"/>
    <w:rsid w:val="002831B2"/>
    <w:rsid w:val="00284415"/>
    <w:rsid w:val="00290846"/>
    <w:rsid w:val="00295DD1"/>
    <w:rsid w:val="00297BB5"/>
    <w:rsid w:val="00301776"/>
    <w:rsid w:val="00310B08"/>
    <w:rsid w:val="00322BDE"/>
    <w:rsid w:val="00356CB8"/>
    <w:rsid w:val="00367740"/>
    <w:rsid w:val="00377516"/>
    <w:rsid w:val="00381D3A"/>
    <w:rsid w:val="003823DA"/>
    <w:rsid w:val="003A392C"/>
    <w:rsid w:val="003D2771"/>
    <w:rsid w:val="003E15F3"/>
    <w:rsid w:val="003F6C1F"/>
    <w:rsid w:val="0043595F"/>
    <w:rsid w:val="0047645A"/>
    <w:rsid w:val="004926D0"/>
    <w:rsid w:val="004B150D"/>
    <w:rsid w:val="004B1FB8"/>
    <w:rsid w:val="004C72C4"/>
    <w:rsid w:val="004D49A3"/>
    <w:rsid w:val="004E2ECC"/>
    <w:rsid w:val="004E34A1"/>
    <w:rsid w:val="004E6E3C"/>
    <w:rsid w:val="005124F1"/>
    <w:rsid w:val="0051350E"/>
    <w:rsid w:val="005278CE"/>
    <w:rsid w:val="00530BAD"/>
    <w:rsid w:val="00541598"/>
    <w:rsid w:val="00547DB7"/>
    <w:rsid w:val="00567324"/>
    <w:rsid w:val="005A23CC"/>
    <w:rsid w:val="005A305A"/>
    <w:rsid w:val="005B0F49"/>
    <w:rsid w:val="005B692C"/>
    <w:rsid w:val="005C7EC6"/>
    <w:rsid w:val="005D4BDB"/>
    <w:rsid w:val="005F30E5"/>
    <w:rsid w:val="00601663"/>
    <w:rsid w:val="00601708"/>
    <w:rsid w:val="0061732F"/>
    <w:rsid w:val="00622A22"/>
    <w:rsid w:val="00622BAA"/>
    <w:rsid w:val="00622E8E"/>
    <w:rsid w:val="00625C89"/>
    <w:rsid w:val="00633C4F"/>
    <w:rsid w:val="0063466C"/>
    <w:rsid w:val="00657076"/>
    <w:rsid w:val="006601ED"/>
    <w:rsid w:val="00671BD5"/>
    <w:rsid w:val="006805C1"/>
    <w:rsid w:val="006816EC"/>
    <w:rsid w:val="00694556"/>
    <w:rsid w:val="006A5DE8"/>
    <w:rsid w:val="006B1916"/>
    <w:rsid w:val="006B5553"/>
    <w:rsid w:val="006C04DB"/>
    <w:rsid w:val="006E1A53"/>
    <w:rsid w:val="006F1951"/>
    <w:rsid w:val="007056AA"/>
    <w:rsid w:val="00720D7C"/>
    <w:rsid w:val="00744F41"/>
    <w:rsid w:val="0075661C"/>
    <w:rsid w:val="00764B99"/>
    <w:rsid w:val="00781D9E"/>
    <w:rsid w:val="00786A80"/>
    <w:rsid w:val="00797E87"/>
    <w:rsid w:val="007A24FE"/>
    <w:rsid w:val="007A35AA"/>
    <w:rsid w:val="007B37C2"/>
    <w:rsid w:val="007C72ED"/>
    <w:rsid w:val="007D7D63"/>
    <w:rsid w:val="007E403E"/>
    <w:rsid w:val="007F1048"/>
    <w:rsid w:val="00820005"/>
    <w:rsid w:val="00825956"/>
    <w:rsid w:val="0083107C"/>
    <w:rsid w:val="00846D27"/>
    <w:rsid w:val="008575D7"/>
    <w:rsid w:val="008610A7"/>
    <w:rsid w:val="0087310C"/>
    <w:rsid w:val="008830B3"/>
    <w:rsid w:val="00896BBE"/>
    <w:rsid w:val="008B4A36"/>
    <w:rsid w:val="008D22E9"/>
    <w:rsid w:val="008E1332"/>
    <w:rsid w:val="00903896"/>
    <w:rsid w:val="00910DB1"/>
    <w:rsid w:val="00913F41"/>
    <w:rsid w:val="00927813"/>
    <w:rsid w:val="00933E4E"/>
    <w:rsid w:val="00944D13"/>
    <w:rsid w:val="00957C90"/>
    <w:rsid w:val="00961693"/>
    <w:rsid w:val="009703B5"/>
    <w:rsid w:val="00991089"/>
    <w:rsid w:val="00997E60"/>
    <w:rsid w:val="009B7FEE"/>
    <w:rsid w:val="009C5F08"/>
    <w:rsid w:val="009C71F0"/>
    <w:rsid w:val="009E0263"/>
    <w:rsid w:val="00A0260A"/>
    <w:rsid w:val="00A20C0B"/>
    <w:rsid w:val="00A24CEA"/>
    <w:rsid w:val="00A267CF"/>
    <w:rsid w:val="00A314F3"/>
    <w:rsid w:val="00A43458"/>
    <w:rsid w:val="00AA602F"/>
    <w:rsid w:val="00AC4E19"/>
    <w:rsid w:val="00AD203A"/>
    <w:rsid w:val="00AF1ED6"/>
    <w:rsid w:val="00AF5EE3"/>
    <w:rsid w:val="00B13731"/>
    <w:rsid w:val="00B32C61"/>
    <w:rsid w:val="00B368FE"/>
    <w:rsid w:val="00B406B6"/>
    <w:rsid w:val="00B80CBD"/>
    <w:rsid w:val="00BB68F7"/>
    <w:rsid w:val="00BC3369"/>
    <w:rsid w:val="00BC3422"/>
    <w:rsid w:val="00BC731D"/>
    <w:rsid w:val="00BC7730"/>
    <w:rsid w:val="00BD1D67"/>
    <w:rsid w:val="00BE4904"/>
    <w:rsid w:val="00BF77EE"/>
    <w:rsid w:val="00C32E0F"/>
    <w:rsid w:val="00C35DEE"/>
    <w:rsid w:val="00C41649"/>
    <w:rsid w:val="00C42BF9"/>
    <w:rsid w:val="00C73801"/>
    <w:rsid w:val="00C74098"/>
    <w:rsid w:val="00C83E56"/>
    <w:rsid w:val="00CD0055"/>
    <w:rsid w:val="00CD2EB7"/>
    <w:rsid w:val="00D0411F"/>
    <w:rsid w:val="00D06ED0"/>
    <w:rsid w:val="00D1204F"/>
    <w:rsid w:val="00D260DD"/>
    <w:rsid w:val="00D319B3"/>
    <w:rsid w:val="00D46ACF"/>
    <w:rsid w:val="00D53924"/>
    <w:rsid w:val="00D60849"/>
    <w:rsid w:val="00D62E21"/>
    <w:rsid w:val="00D96D8C"/>
    <w:rsid w:val="00DD337E"/>
    <w:rsid w:val="00DE2D81"/>
    <w:rsid w:val="00E00B6F"/>
    <w:rsid w:val="00E07A25"/>
    <w:rsid w:val="00E50B33"/>
    <w:rsid w:val="00E54642"/>
    <w:rsid w:val="00E70256"/>
    <w:rsid w:val="00E97908"/>
    <w:rsid w:val="00EA1FEF"/>
    <w:rsid w:val="00EE4793"/>
    <w:rsid w:val="00EF3ED0"/>
    <w:rsid w:val="00F01AF1"/>
    <w:rsid w:val="00F06E24"/>
    <w:rsid w:val="00F0787B"/>
    <w:rsid w:val="00F17E56"/>
    <w:rsid w:val="00F527CF"/>
    <w:rsid w:val="00F750FD"/>
    <w:rsid w:val="00F76CF3"/>
    <w:rsid w:val="00F84BD0"/>
    <w:rsid w:val="00F92897"/>
    <w:rsid w:val="00FB5103"/>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character" w:customStyle="1" w:styleId="TimesNewRomanTimesNewRoman">
    <w:name w:val="סגנון (לטיני) Times New Roman (עברית ושפות אחרות) Times New Roman..."/>
    <w:basedOn w:val="a0"/>
    <w:rsid w:val="00786A80"/>
    <w:rPr>
      <w:rFonts w:ascii="Times New Roman" w:hAnsi="Times New Roman" w:cs="David" w:hint="default"/>
      <w:b/>
      <w:bCs/>
      <w:sz w:val="26"/>
      <w:szCs w:val="26"/>
    </w:rPr>
  </w:style>
  <w:style w:type="paragraph" w:styleId="ad">
    <w:name w:val="List Paragraph"/>
    <w:basedOn w:val="a"/>
    <w:uiPriority w:val="34"/>
    <w:qFormat/>
    <w:rsid w:val="00D06ED0"/>
    <w:pPr>
      <w:ind w:left="720"/>
      <w:contextualSpacing/>
    </w:pPr>
  </w:style>
  <w:style w:type="character" w:styleId="Hyperlink">
    <w:name w:val="Hyperlink"/>
    <w:uiPriority w:val="99"/>
    <w:semiHidden/>
    <w:unhideWhenUsed/>
    <w:rsid w:val="00D62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358489">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nevo.co.il/case/17939703" TargetMode="Externa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nevo.co.il/case/568358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nevo.co.il/case/61599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evo.co.il/case/2036703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evo.co.il/case/5734108"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227C29" w:rsidRDefault="00CC5512">
          <w:r w:rsidRPr="00C03291">
            <w:rPr>
              <w:rStyle w:val="a3"/>
              <w:rtl/>
            </w:rPr>
            <w:t>סמן</w:t>
          </w:r>
        </w:p>
      </w:docPartBody>
    </w:docPart>
    <w:docPart>
      <w:docPartPr>
        <w:name w:val="F4E4096F8B7C456481C33C714EC64F34"/>
        <w:category>
          <w:name w:val="כללי"/>
          <w:gallery w:val="placeholder"/>
        </w:category>
        <w:types>
          <w:type w:val="bbPlcHdr"/>
        </w:types>
        <w:behaviors>
          <w:behavior w:val="content"/>
        </w:behaviors>
        <w:guid w:val="{A53EEE35-E3C5-4B2C-972C-B445ED66EF7C}"/>
      </w:docPartPr>
      <w:docPartBody>
        <w:p w:rsidR="002B1B7F" w:rsidRDefault="005A6F28" w:rsidP="005A6F28">
          <w:pPr>
            <w:pStyle w:val="F4E4096F8B7C456481C33C714EC64F34"/>
          </w:pPr>
          <w:r>
            <w:rPr>
              <w:b/>
              <w:bCs/>
              <w:sz w:val="26"/>
              <w:szCs w:val="26"/>
              <w:rtl/>
            </w:rPr>
            <w:t>תאור קבוצת שיכות צד א'</w:t>
          </w:r>
        </w:p>
      </w:docPartBody>
    </w:docPart>
    <w:docPart>
      <w:docPartPr>
        <w:name w:val="8F77C5DA4C744D31A6D96253E0DA36CC"/>
        <w:category>
          <w:name w:val="כללי"/>
          <w:gallery w:val="placeholder"/>
        </w:category>
        <w:types>
          <w:type w:val="bbPlcHdr"/>
        </w:types>
        <w:behaviors>
          <w:behavior w:val="content"/>
        </w:behaviors>
        <w:guid w:val="{F9258AB0-0FA6-44F1-AD0D-D8F47E6AE077}"/>
      </w:docPartPr>
      <w:docPartBody>
        <w:p w:rsidR="002B1B7F" w:rsidRDefault="005A6F28" w:rsidP="005A6F28">
          <w:pPr>
            <w:pStyle w:val="8F77C5DA4C744D31A6D96253E0DA36CC"/>
          </w:pPr>
          <w:r>
            <w:rPr>
              <w:b/>
              <w:bCs/>
              <w:sz w:val="26"/>
              <w:szCs w:val="26"/>
              <w:rtl/>
            </w:rPr>
            <w:t>תאור קבוצת שיכות צד 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27C29"/>
    <w:rsid w:val="002B1B7F"/>
    <w:rsid w:val="005A6F28"/>
    <w:rsid w:val="00CC5512"/>
    <w:rsid w:val="00D015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512"/>
    <w:rPr>
      <w:color w:val="808080"/>
    </w:rPr>
  </w:style>
  <w:style w:type="paragraph" w:customStyle="1" w:styleId="F4E4096F8B7C456481C33C714EC64F34">
    <w:name w:val="F4E4096F8B7C456481C33C714EC64F34"/>
    <w:rsid w:val="005A6F28"/>
    <w:pPr>
      <w:bidi/>
    </w:pPr>
  </w:style>
  <w:style w:type="paragraph" w:customStyle="1" w:styleId="8F77C5DA4C744D31A6D96253E0DA36CC">
    <w:name w:val="8F77C5DA4C744D31A6D96253E0DA36CC"/>
    <w:rsid w:val="005A6F28"/>
    <w:pPr>
      <w:bidi/>
    </w:pPr>
  </w:style>
  <w:style w:type="paragraph" w:customStyle="1" w:styleId="81FC9649A21440DDA70EA8996E4A52D9">
    <w:name w:val="81FC9649A21440DDA70EA8996E4A52D9"/>
    <w:rsid w:val="005A6F2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3271</Words>
  <Characters>16355</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2023-05-22T09:46:00Z</dcterms:created>
  <dcterms:modified xsi:type="dcterms:W3CDTF">2023-05-22T09:46:00Z</dcterms:modified>
</cp:coreProperties>
</file>