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6B1" w:rsidRPr="00BD6FBE" w:rsidRDefault="004D06B1" w:rsidP="00A77B69">
      <w:pPr>
        <w:spacing w:after="120"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  <w:bookmarkStart w:id="0" w:name="_GoBack"/>
      <w:bookmarkEnd w:id="0"/>
      <w:r w:rsidRPr="00BD6FBE">
        <w:rPr>
          <w:rFonts w:asciiTheme="minorBidi" w:hAnsiTheme="minorBidi" w:cstheme="minorBidi" w:hint="eastAsia"/>
          <w:b/>
          <w:bCs/>
          <w:sz w:val="32"/>
          <w:szCs w:val="32"/>
          <w:rtl/>
        </w:rPr>
        <w:t>תקציר</w:t>
      </w:r>
      <w:r w:rsidRPr="00BD6FBE">
        <w:rPr>
          <w:rFonts w:asciiTheme="minorBidi" w:hAnsiTheme="minorBidi" w:cstheme="minorBidi"/>
          <w:b/>
          <w:bCs/>
          <w:sz w:val="32"/>
          <w:szCs w:val="32"/>
          <w:rtl/>
        </w:rPr>
        <w:t xml:space="preserve"> פסק הדין </w:t>
      </w:r>
    </w:p>
    <w:p w:rsidR="004D06B1" w:rsidRPr="00BD6FBE" w:rsidRDefault="004D06B1" w:rsidP="00854AD3">
      <w:pPr>
        <w:spacing w:after="120"/>
        <w:jc w:val="center"/>
        <w:rPr>
          <w:rFonts w:asciiTheme="minorBidi" w:hAnsiTheme="minorBidi" w:cstheme="minorBidi"/>
          <w:b/>
          <w:bCs/>
          <w:rtl/>
        </w:rPr>
      </w:pPr>
      <w:r w:rsidRPr="00BD6FBE">
        <w:rPr>
          <w:rFonts w:asciiTheme="minorBidi" w:hAnsiTheme="minorBidi" w:cstheme="minorBidi" w:hint="eastAsia"/>
          <w:b/>
          <w:bCs/>
          <w:rtl/>
        </w:rPr>
        <w:t>ע</w:t>
      </w:r>
      <w:r w:rsidRPr="00BD6FBE">
        <w:rPr>
          <w:rFonts w:asciiTheme="minorBidi" w:hAnsiTheme="minorBidi" w:cstheme="minorBidi"/>
          <w:b/>
          <w:bCs/>
          <w:rtl/>
        </w:rPr>
        <w:t xml:space="preserve">"א 30785-11-21 </w:t>
      </w:r>
      <w:r w:rsidRPr="00BD6FBE">
        <w:rPr>
          <w:rFonts w:asciiTheme="minorBidi" w:hAnsiTheme="minorBidi" w:cstheme="minorBidi" w:hint="eastAsia"/>
          <w:b/>
          <w:bCs/>
          <w:rtl/>
        </w:rPr>
        <w:t>כהן</w:t>
      </w:r>
      <w:r w:rsidRPr="00BD6FBE">
        <w:rPr>
          <w:rFonts w:asciiTheme="minorBidi" w:hAnsiTheme="minorBidi" w:cstheme="minorBidi"/>
          <w:b/>
          <w:bCs/>
          <w:rtl/>
        </w:rPr>
        <w:t xml:space="preserve"> </w:t>
      </w:r>
      <w:r w:rsidRPr="00BD6FBE">
        <w:rPr>
          <w:rFonts w:asciiTheme="minorBidi" w:hAnsiTheme="minorBidi" w:cstheme="minorBidi" w:hint="eastAsia"/>
          <w:b/>
          <w:bCs/>
          <w:rtl/>
        </w:rPr>
        <w:t>ואח</w:t>
      </w:r>
      <w:r w:rsidRPr="00BD6FBE">
        <w:rPr>
          <w:rFonts w:asciiTheme="minorBidi" w:hAnsiTheme="minorBidi" w:cstheme="minorBidi"/>
          <w:b/>
          <w:bCs/>
          <w:rtl/>
        </w:rPr>
        <w:t xml:space="preserve">' </w:t>
      </w:r>
      <w:r w:rsidRPr="00BD6FBE">
        <w:rPr>
          <w:rFonts w:asciiTheme="minorBidi" w:hAnsiTheme="minorBidi" w:cstheme="minorBidi" w:hint="eastAsia"/>
          <w:b/>
          <w:bCs/>
          <w:rtl/>
        </w:rPr>
        <w:t>נגד</w:t>
      </w:r>
      <w:r w:rsidRPr="00BD6FBE">
        <w:rPr>
          <w:rFonts w:asciiTheme="minorBidi" w:hAnsiTheme="minorBidi" w:cstheme="minorBidi"/>
          <w:b/>
          <w:bCs/>
          <w:rtl/>
        </w:rPr>
        <w:t xml:space="preserve"> </w:t>
      </w:r>
      <w:r w:rsidRPr="00BD6FBE">
        <w:rPr>
          <w:rFonts w:asciiTheme="minorBidi" w:hAnsiTheme="minorBidi" w:cstheme="minorBidi" w:hint="eastAsia"/>
          <w:b/>
          <w:bCs/>
          <w:rtl/>
        </w:rPr>
        <w:t>נפתלי</w:t>
      </w:r>
      <w:r w:rsidRPr="00BD6FBE">
        <w:rPr>
          <w:rFonts w:asciiTheme="minorBidi" w:hAnsiTheme="minorBidi" w:cstheme="minorBidi"/>
          <w:b/>
          <w:bCs/>
          <w:rtl/>
        </w:rPr>
        <w:t xml:space="preserve"> </w:t>
      </w:r>
      <w:r w:rsidRPr="00BD6FBE">
        <w:rPr>
          <w:rFonts w:asciiTheme="minorBidi" w:hAnsiTheme="minorBidi" w:cstheme="minorBidi" w:hint="eastAsia"/>
          <w:b/>
          <w:bCs/>
          <w:rtl/>
        </w:rPr>
        <w:t>ואח</w:t>
      </w:r>
      <w:r w:rsidRPr="00BD6FBE">
        <w:rPr>
          <w:rFonts w:asciiTheme="minorBidi" w:hAnsiTheme="minorBidi" w:cstheme="minorBidi"/>
          <w:b/>
          <w:bCs/>
          <w:rtl/>
        </w:rPr>
        <w:t>'</w:t>
      </w:r>
    </w:p>
    <w:p w:rsidR="004D06B1" w:rsidRDefault="004D06B1" w:rsidP="00854AD3">
      <w:pPr>
        <w:spacing w:after="120"/>
        <w:jc w:val="center"/>
        <w:rPr>
          <w:rFonts w:asciiTheme="minorBidi" w:hAnsiTheme="minorBidi" w:cstheme="minorBidi"/>
          <w:b/>
          <w:bCs/>
          <w:rtl/>
        </w:rPr>
      </w:pPr>
      <w:r w:rsidRPr="00BD6FBE">
        <w:rPr>
          <w:rFonts w:asciiTheme="minorBidi" w:hAnsiTheme="minorBidi" w:cstheme="minorBidi" w:hint="eastAsia"/>
          <w:b/>
          <w:bCs/>
          <w:rtl/>
        </w:rPr>
        <w:t>ע</w:t>
      </w:r>
      <w:r w:rsidRPr="00BD6FBE">
        <w:rPr>
          <w:rFonts w:asciiTheme="minorBidi" w:hAnsiTheme="minorBidi" w:cstheme="minorBidi"/>
          <w:b/>
          <w:bCs/>
          <w:rtl/>
        </w:rPr>
        <w:t xml:space="preserve">"א 32530-11-21 </w:t>
      </w:r>
      <w:r w:rsidRPr="00BD6FBE">
        <w:rPr>
          <w:rFonts w:asciiTheme="minorBidi" w:hAnsiTheme="minorBidi" w:cstheme="minorBidi" w:hint="eastAsia"/>
          <w:b/>
          <w:bCs/>
          <w:rtl/>
        </w:rPr>
        <w:t>הליכוד</w:t>
      </w:r>
      <w:r w:rsidRPr="00BD6FBE">
        <w:rPr>
          <w:rFonts w:asciiTheme="minorBidi" w:hAnsiTheme="minorBidi" w:cstheme="minorBidi"/>
          <w:b/>
          <w:bCs/>
          <w:rtl/>
        </w:rPr>
        <w:t xml:space="preserve"> </w:t>
      </w:r>
      <w:r w:rsidRPr="00BD6FBE">
        <w:rPr>
          <w:rFonts w:asciiTheme="minorBidi" w:hAnsiTheme="minorBidi" w:cstheme="minorBidi" w:hint="eastAsia"/>
          <w:b/>
          <w:bCs/>
          <w:rtl/>
        </w:rPr>
        <w:t>נגד</w:t>
      </w:r>
      <w:r w:rsidRPr="00BD6FBE">
        <w:rPr>
          <w:rFonts w:asciiTheme="minorBidi" w:hAnsiTheme="minorBidi" w:cstheme="minorBidi"/>
          <w:b/>
          <w:bCs/>
          <w:rtl/>
        </w:rPr>
        <w:t xml:space="preserve"> </w:t>
      </w:r>
      <w:r w:rsidRPr="00BD6FBE">
        <w:rPr>
          <w:rFonts w:asciiTheme="minorBidi" w:hAnsiTheme="minorBidi" w:cstheme="minorBidi" w:hint="eastAsia"/>
          <w:b/>
          <w:bCs/>
          <w:rtl/>
        </w:rPr>
        <w:t>נפתלי</w:t>
      </w:r>
    </w:p>
    <w:p w:rsidR="00FE5C78" w:rsidRPr="00BD6FBE" w:rsidRDefault="00FE5C78" w:rsidP="00854AD3">
      <w:pPr>
        <w:spacing w:after="120"/>
        <w:jc w:val="center"/>
        <w:rPr>
          <w:rFonts w:asciiTheme="minorBidi" w:hAnsiTheme="minorBidi" w:cstheme="minorBidi"/>
          <w:b/>
          <w:bCs/>
          <w:rtl/>
        </w:rPr>
      </w:pPr>
    </w:p>
    <w:p w:rsidR="004D06B1" w:rsidRPr="00BD6FBE" w:rsidRDefault="004D06B1" w:rsidP="00165EAB">
      <w:pPr>
        <w:spacing w:after="120" w:line="360" w:lineRule="auto"/>
        <w:jc w:val="center"/>
        <w:rPr>
          <w:rFonts w:asciiTheme="minorBidi" w:hAnsiTheme="minorBidi" w:cstheme="minorBidi"/>
          <w:b/>
          <w:bCs/>
          <w:rtl/>
        </w:rPr>
      </w:pPr>
      <w:r w:rsidRPr="00BD6FBE">
        <w:rPr>
          <w:rFonts w:asciiTheme="minorBidi" w:hAnsiTheme="minorBidi" w:cstheme="minorBidi" w:hint="eastAsia"/>
          <w:b/>
          <w:bCs/>
          <w:rtl/>
        </w:rPr>
        <w:t>הרכב</w:t>
      </w:r>
      <w:r w:rsidRPr="00BD6FBE">
        <w:rPr>
          <w:rFonts w:asciiTheme="minorBidi" w:hAnsiTheme="minorBidi" w:cstheme="minorBidi"/>
          <w:b/>
          <w:bCs/>
          <w:rtl/>
        </w:rPr>
        <w:t xml:space="preserve"> השופטים סגנית הנשיא יהודית שבח, </w:t>
      </w:r>
      <w:r w:rsidR="00165EAB" w:rsidRPr="00BD6FBE">
        <w:rPr>
          <w:rFonts w:asciiTheme="minorBidi" w:hAnsiTheme="minorBidi" w:cstheme="minorBidi"/>
          <w:b/>
          <w:bCs/>
          <w:rtl/>
        </w:rPr>
        <w:t>אב"ד</w:t>
      </w:r>
      <w:r w:rsidR="00165EAB">
        <w:rPr>
          <w:rFonts w:asciiTheme="minorBidi" w:hAnsiTheme="minorBidi" w:cstheme="minorBidi" w:hint="cs"/>
          <w:b/>
          <w:bCs/>
          <w:rtl/>
        </w:rPr>
        <w:t>,</w:t>
      </w:r>
      <w:r w:rsidR="00165EAB" w:rsidRPr="00BD6FBE">
        <w:rPr>
          <w:rFonts w:asciiTheme="minorBidi" w:hAnsiTheme="minorBidi" w:cstheme="minorBidi"/>
          <w:b/>
          <w:bCs/>
          <w:rtl/>
        </w:rPr>
        <w:t xml:space="preserve"> </w:t>
      </w:r>
      <w:r w:rsidRPr="00BD6FBE">
        <w:rPr>
          <w:rFonts w:asciiTheme="minorBidi" w:hAnsiTheme="minorBidi" w:cstheme="minorBidi" w:hint="eastAsia"/>
          <w:b/>
          <w:bCs/>
          <w:rtl/>
        </w:rPr>
        <w:t>השופט</w:t>
      </w:r>
      <w:r w:rsidRPr="00BD6FBE">
        <w:rPr>
          <w:rFonts w:asciiTheme="minorBidi" w:hAnsiTheme="minorBidi" w:cstheme="minorBidi"/>
          <w:b/>
          <w:bCs/>
          <w:rtl/>
        </w:rPr>
        <w:t xml:space="preserve"> </w:t>
      </w:r>
      <w:r w:rsidRPr="00BD6FBE">
        <w:rPr>
          <w:rFonts w:asciiTheme="minorBidi" w:hAnsiTheme="minorBidi" w:cstheme="minorBidi" w:hint="eastAsia"/>
          <w:b/>
          <w:bCs/>
          <w:rtl/>
        </w:rPr>
        <w:t>יונה</w:t>
      </w:r>
      <w:r w:rsidRPr="00BD6FBE">
        <w:rPr>
          <w:rFonts w:asciiTheme="minorBidi" w:hAnsiTheme="minorBidi" w:cstheme="minorBidi"/>
          <w:b/>
          <w:bCs/>
          <w:rtl/>
        </w:rPr>
        <w:t xml:space="preserve"> </w:t>
      </w:r>
      <w:r w:rsidRPr="00BD6FBE">
        <w:rPr>
          <w:rFonts w:asciiTheme="minorBidi" w:hAnsiTheme="minorBidi" w:cstheme="minorBidi" w:hint="eastAsia"/>
          <w:b/>
          <w:bCs/>
          <w:rtl/>
        </w:rPr>
        <w:t>אטדגי</w:t>
      </w:r>
      <w:r w:rsidRPr="00BD6FBE">
        <w:rPr>
          <w:rFonts w:asciiTheme="minorBidi" w:hAnsiTheme="minorBidi" w:cstheme="minorBidi"/>
          <w:b/>
          <w:bCs/>
          <w:rtl/>
        </w:rPr>
        <w:t xml:space="preserve">, </w:t>
      </w:r>
      <w:r w:rsidRPr="00BD6FBE">
        <w:rPr>
          <w:rFonts w:asciiTheme="minorBidi" w:hAnsiTheme="minorBidi" w:cstheme="minorBidi" w:hint="eastAsia"/>
          <w:b/>
          <w:bCs/>
          <w:rtl/>
        </w:rPr>
        <w:t>השופטת</w:t>
      </w:r>
      <w:r w:rsidRPr="00BD6FBE">
        <w:rPr>
          <w:rFonts w:asciiTheme="minorBidi" w:hAnsiTheme="minorBidi" w:cstheme="minorBidi"/>
          <w:b/>
          <w:bCs/>
          <w:rtl/>
        </w:rPr>
        <w:t xml:space="preserve"> </w:t>
      </w:r>
      <w:r w:rsidRPr="00BD6FBE">
        <w:rPr>
          <w:rFonts w:asciiTheme="minorBidi" w:hAnsiTheme="minorBidi" w:cstheme="minorBidi" w:hint="eastAsia"/>
          <w:b/>
          <w:bCs/>
          <w:rtl/>
        </w:rPr>
        <w:t>שלומית</w:t>
      </w:r>
      <w:r w:rsidRPr="00BD6FBE">
        <w:rPr>
          <w:rFonts w:asciiTheme="minorBidi" w:hAnsiTheme="minorBidi" w:cstheme="minorBidi"/>
          <w:b/>
          <w:bCs/>
          <w:rtl/>
        </w:rPr>
        <w:t xml:space="preserve"> </w:t>
      </w:r>
      <w:r w:rsidRPr="00BD6FBE">
        <w:rPr>
          <w:rFonts w:asciiTheme="minorBidi" w:hAnsiTheme="minorBidi" w:cstheme="minorBidi" w:hint="eastAsia"/>
          <w:b/>
          <w:bCs/>
          <w:rtl/>
        </w:rPr>
        <w:t>יעקובביץ</w:t>
      </w:r>
    </w:p>
    <w:p w:rsidR="00690CAD" w:rsidRPr="00BD6FBE" w:rsidRDefault="00791BDB" w:rsidP="00854AD3">
      <w:pPr>
        <w:spacing w:after="120" w:line="360" w:lineRule="auto"/>
        <w:jc w:val="both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BD6FBE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שני </w:t>
      </w:r>
      <w:r w:rsidR="00690CAD" w:rsidRPr="00BD6FBE">
        <w:rPr>
          <w:rFonts w:asciiTheme="minorBidi" w:hAnsiTheme="minorBidi" w:cstheme="minorBidi"/>
          <w:b/>
          <w:bCs/>
          <w:sz w:val="22"/>
          <w:szCs w:val="22"/>
          <w:rtl/>
        </w:rPr>
        <w:t>ערעור</w:t>
      </w:r>
      <w:r w:rsidRPr="00BD6FBE">
        <w:rPr>
          <w:rFonts w:asciiTheme="minorBidi" w:hAnsiTheme="minorBidi" w:cstheme="minorBidi" w:hint="cs"/>
          <w:b/>
          <w:bCs/>
          <w:sz w:val="22"/>
          <w:szCs w:val="22"/>
          <w:rtl/>
        </w:rPr>
        <w:t>ים</w:t>
      </w:r>
      <w:r w:rsidR="00690CAD" w:rsidRPr="00BD6FBE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על פסק דינו של בית המשפט השלום בהרצליה (כבוד השופט גלעד הס) מיום 30.08.2021 בתא 564442-02-15 לפיו התקבלה תביעת לשון הרע שהגיש </w:t>
      </w:r>
      <w:r w:rsidR="00690CAD" w:rsidRPr="00BD6FBE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מני נפתלי </w:t>
      </w:r>
      <w:r w:rsidR="00690CAD" w:rsidRPr="00BD6FBE">
        <w:rPr>
          <w:rFonts w:asciiTheme="minorBidi" w:hAnsiTheme="minorBidi" w:cstheme="minorBidi"/>
          <w:b/>
          <w:bCs/>
          <w:sz w:val="22"/>
          <w:szCs w:val="22"/>
          <w:rtl/>
        </w:rPr>
        <w:t>נגד שבעה נתבעים, ולפיו חויבו ששה מהם</w:t>
      </w:r>
      <w:r w:rsidR="00690CAD" w:rsidRPr="00BD6FBE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</w:t>
      </w:r>
      <w:r w:rsidR="00690CAD" w:rsidRPr="00BD6FBE">
        <w:rPr>
          <w:rFonts w:asciiTheme="minorBidi" w:hAnsiTheme="minorBidi" w:cstheme="minorBidi"/>
          <w:b/>
          <w:bCs/>
          <w:sz w:val="22"/>
          <w:szCs w:val="22"/>
          <w:rtl/>
        </w:rPr>
        <w:t xml:space="preserve">לשלם לו פיצויים בתוספת הוצאות משפט ושכר טרחת עו"ד. </w:t>
      </w:r>
    </w:p>
    <w:p w:rsidR="00791BDB" w:rsidRPr="00BD6FBE" w:rsidRDefault="00791BDB" w:rsidP="00854AD3">
      <w:pPr>
        <w:spacing w:after="120" w:line="360" w:lineRule="auto"/>
        <w:jc w:val="both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BD6FBE">
        <w:rPr>
          <w:rFonts w:asciiTheme="minorBidi" w:hAnsiTheme="minorBidi" w:cstheme="minorBidi" w:hint="cs"/>
          <w:b/>
          <w:bCs/>
          <w:sz w:val="22"/>
          <w:szCs w:val="22"/>
          <w:rtl/>
        </w:rPr>
        <w:t>הערעורים הוגשו בחודש נובמבר 2021</w:t>
      </w:r>
    </w:p>
    <w:p w:rsidR="00791BDB" w:rsidRPr="00BD6FBE" w:rsidRDefault="00791BDB" w:rsidP="00854AD3">
      <w:pPr>
        <w:spacing w:after="120" w:line="360" w:lineRule="auto"/>
        <w:jc w:val="both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BD6FBE">
        <w:rPr>
          <w:rFonts w:asciiTheme="minorBidi" w:hAnsiTheme="minorBidi" w:cstheme="minorBidi" w:hint="cs"/>
          <w:b/>
          <w:bCs/>
          <w:sz w:val="22"/>
          <w:szCs w:val="22"/>
          <w:rtl/>
        </w:rPr>
        <w:t>הדיון בערעורים התקיים ביום 24.11.2022</w:t>
      </w:r>
    </w:p>
    <w:p w:rsidR="00791BDB" w:rsidRPr="00BD6FBE" w:rsidRDefault="00791BDB" w:rsidP="00854AD3">
      <w:pPr>
        <w:spacing w:after="120" w:line="360" w:lineRule="auto"/>
        <w:jc w:val="both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BD6FBE">
        <w:rPr>
          <w:rFonts w:asciiTheme="minorBidi" w:hAnsiTheme="minorBidi" w:cstheme="minorBidi" w:hint="cs"/>
          <w:b/>
          <w:bCs/>
          <w:sz w:val="22"/>
          <w:szCs w:val="22"/>
          <w:rtl/>
        </w:rPr>
        <w:t>1.</w:t>
      </w:r>
      <w:r w:rsidRPr="00BD6FBE">
        <w:rPr>
          <w:rFonts w:asciiTheme="minorBidi" w:hAnsiTheme="minorBidi" w:cstheme="minorBidi" w:hint="cs"/>
          <w:b/>
          <w:bCs/>
          <w:sz w:val="22"/>
          <w:szCs w:val="22"/>
          <w:rtl/>
        </w:rPr>
        <w:tab/>
      </w:r>
      <w:r w:rsidRPr="00BD6FBE">
        <w:rPr>
          <w:rFonts w:asciiTheme="minorBidi" w:hAnsiTheme="minorBidi" w:cstheme="minorBidi"/>
          <w:b/>
          <w:bCs/>
          <w:sz w:val="22"/>
          <w:szCs w:val="22"/>
          <w:rtl/>
        </w:rPr>
        <w:t>רקע נדרש</w:t>
      </w:r>
    </w:p>
    <w:p w:rsidR="00FE5C78" w:rsidRDefault="00791BDB" w:rsidP="00AD1C5E">
      <w:pPr>
        <w:spacing w:after="120" w:line="360" w:lineRule="auto"/>
        <w:jc w:val="both"/>
        <w:rPr>
          <w:rFonts w:asciiTheme="minorBidi" w:hAnsiTheme="minorBidi" w:cstheme="minorBidi"/>
          <w:sz w:val="22"/>
          <w:szCs w:val="22"/>
          <w:rtl/>
        </w:rPr>
      </w:pPr>
      <w:r w:rsidRPr="00BD6FBE">
        <w:rPr>
          <w:rFonts w:asciiTheme="minorBidi" w:hAnsiTheme="minorBidi" w:cstheme="minorBidi"/>
          <w:sz w:val="22"/>
          <w:szCs w:val="22"/>
          <w:rtl/>
        </w:rPr>
        <w:t xml:space="preserve">הימים ימי שנת 2015, </w:t>
      </w:r>
      <w:r w:rsidRPr="00BD6FBE">
        <w:rPr>
          <w:rFonts w:asciiTheme="minorBidi" w:hAnsiTheme="minorBidi" w:cstheme="minorBidi" w:hint="cs"/>
          <w:sz w:val="22"/>
          <w:szCs w:val="22"/>
          <w:rtl/>
        </w:rPr>
        <w:t xml:space="preserve">ערב הבחירות לכנסת העשרים, </w:t>
      </w:r>
      <w:r w:rsidRPr="00BD6FBE">
        <w:rPr>
          <w:rFonts w:asciiTheme="minorBidi" w:hAnsiTheme="minorBidi" w:cstheme="minorBidi"/>
          <w:sz w:val="22"/>
          <w:szCs w:val="22"/>
          <w:rtl/>
        </w:rPr>
        <w:t xml:space="preserve">ימי הסערה הציבורית סביב </w:t>
      </w:r>
      <w:r w:rsidR="00AD1C5E" w:rsidRPr="00BD6FBE">
        <w:rPr>
          <w:rFonts w:asciiTheme="minorBidi" w:hAnsiTheme="minorBidi" w:cstheme="minorBidi"/>
          <w:sz w:val="22"/>
          <w:szCs w:val="22"/>
          <w:rtl/>
        </w:rPr>
        <w:t>"</w:t>
      </w:r>
      <w:r w:rsidR="00AD1C5E" w:rsidRPr="00BD6FBE">
        <w:rPr>
          <w:rFonts w:asciiTheme="minorBidi" w:hAnsiTheme="minorBidi" w:cstheme="minorBidi"/>
          <w:b/>
          <w:bCs/>
          <w:sz w:val="22"/>
          <w:szCs w:val="22"/>
          <w:rtl/>
        </w:rPr>
        <w:t>פרשת המעונות</w:t>
      </w:r>
      <w:r w:rsidR="00AD1C5E" w:rsidRPr="00BD6FBE">
        <w:rPr>
          <w:rFonts w:asciiTheme="minorBidi" w:hAnsiTheme="minorBidi" w:cstheme="minorBidi"/>
          <w:sz w:val="22"/>
          <w:szCs w:val="22"/>
          <w:rtl/>
        </w:rPr>
        <w:t xml:space="preserve">", </w:t>
      </w:r>
      <w:r w:rsidRPr="00BD6FBE">
        <w:rPr>
          <w:rFonts w:asciiTheme="minorBidi" w:hAnsiTheme="minorBidi" w:cstheme="minorBidi"/>
          <w:sz w:val="22"/>
          <w:szCs w:val="22"/>
          <w:rtl/>
        </w:rPr>
        <w:t xml:space="preserve">פרסום דו"ח מבקר המדינה </w:t>
      </w:r>
      <w:r w:rsidRPr="00BD6FBE">
        <w:rPr>
          <w:rFonts w:asciiTheme="minorBidi" w:hAnsiTheme="minorBidi" w:cstheme="minorBidi" w:hint="cs"/>
          <w:sz w:val="22"/>
          <w:szCs w:val="22"/>
          <w:rtl/>
        </w:rPr>
        <w:t>שדן ב</w:t>
      </w:r>
      <w:r w:rsidRPr="00BD6FBE">
        <w:rPr>
          <w:rFonts w:asciiTheme="minorBidi" w:hAnsiTheme="minorBidi" w:cstheme="minorBidi"/>
          <w:sz w:val="22"/>
          <w:szCs w:val="22"/>
          <w:rtl/>
        </w:rPr>
        <w:t xml:space="preserve">הוצאות אחזקת </w:t>
      </w:r>
      <w:r w:rsidR="00AD1C5E">
        <w:rPr>
          <w:rFonts w:asciiTheme="minorBidi" w:hAnsiTheme="minorBidi" w:cstheme="minorBidi" w:hint="cs"/>
          <w:sz w:val="22"/>
          <w:szCs w:val="22"/>
          <w:rtl/>
        </w:rPr>
        <w:t xml:space="preserve">המעון </w:t>
      </w:r>
      <w:r w:rsidRPr="00BD6FBE">
        <w:rPr>
          <w:rFonts w:asciiTheme="minorBidi" w:hAnsiTheme="minorBidi" w:cstheme="minorBidi"/>
          <w:sz w:val="22"/>
          <w:szCs w:val="22"/>
          <w:rtl/>
        </w:rPr>
        <w:t xml:space="preserve">הרשמי של ראש הממשלה בעת ההיא, מר בנימין נתניהו, </w:t>
      </w:r>
      <w:r w:rsidR="00AD1C5E">
        <w:rPr>
          <w:rFonts w:asciiTheme="minorBidi" w:hAnsiTheme="minorBidi" w:cstheme="minorBidi" w:hint="cs"/>
          <w:sz w:val="22"/>
          <w:szCs w:val="22"/>
          <w:rtl/>
        </w:rPr>
        <w:t>ו</w:t>
      </w:r>
      <w:r w:rsidRPr="00BD6FBE">
        <w:rPr>
          <w:rFonts w:asciiTheme="minorBidi" w:hAnsiTheme="minorBidi" w:cstheme="minorBidi"/>
          <w:sz w:val="22"/>
          <w:szCs w:val="22"/>
          <w:rtl/>
        </w:rPr>
        <w:t xml:space="preserve">סביב התפטרותו של אב-הבית של המעון מר מנחם נפתלי (להלן – </w:t>
      </w:r>
      <w:r w:rsidRPr="00BD6FBE">
        <w:rPr>
          <w:rFonts w:asciiTheme="minorBidi" w:hAnsiTheme="minorBidi" w:cstheme="minorBidi"/>
          <w:b/>
          <w:bCs/>
          <w:sz w:val="22"/>
          <w:szCs w:val="22"/>
          <w:rtl/>
        </w:rPr>
        <w:t>נפתלי</w:t>
      </w:r>
      <w:r w:rsidRPr="00BD6FBE">
        <w:rPr>
          <w:rFonts w:asciiTheme="minorBidi" w:hAnsiTheme="minorBidi" w:cstheme="minorBidi"/>
          <w:sz w:val="22"/>
          <w:szCs w:val="22"/>
          <w:rtl/>
        </w:rPr>
        <w:t>), והתגובות הציבוריות מכאן ומכאן</w:t>
      </w:r>
      <w:r w:rsidRPr="00BD6FBE">
        <w:rPr>
          <w:rFonts w:asciiTheme="minorBidi" w:hAnsiTheme="minorBidi" w:cstheme="minorBidi" w:hint="cs"/>
          <w:sz w:val="22"/>
          <w:szCs w:val="22"/>
          <w:rtl/>
        </w:rPr>
        <w:t xml:space="preserve">. </w:t>
      </w:r>
    </w:p>
    <w:p w:rsidR="00FE5C78" w:rsidRPr="00FE5C78" w:rsidRDefault="00FE5C78" w:rsidP="00854AD3">
      <w:pPr>
        <w:spacing w:after="120" w:line="360" w:lineRule="auto"/>
        <w:jc w:val="both"/>
        <w:rPr>
          <w:rFonts w:asciiTheme="minorBidi" w:hAnsiTheme="minorBidi" w:cstheme="minorBidi"/>
          <w:b/>
          <w:bCs/>
          <w:u w:val="single"/>
          <w:rtl/>
        </w:rPr>
      </w:pPr>
      <w:r w:rsidRPr="00FE5C78">
        <w:rPr>
          <w:rFonts w:asciiTheme="minorBidi" w:hAnsiTheme="minorBidi" w:cstheme="minorBidi" w:hint="cs"/>
          <w:b/>
          <w:bCs/>
          <w:u w:val="single"/>
          <w:rtl/>
        </w:rPr>
        <w:t>ערעור עו"ד כהן</w:t>
      </w:r>
    </w:p>
    <w:p w:rsidR="00791BDB" w:rsidRPr="00BD6FBE" w:rsidRDefault="00791BDB" w:rsidP="00854AD3">
      <w:pPr>
        <w:spacing w:after="120" w:line="360" w:lineRule="auto"/>
        <w:jc w:val="both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BD6FBE">
        <w:rPr>
          <w:rFonts w:asciiTheme="minorBidi" w:hAnsiTheme="minorBidi" w:cstheme="minorBidi" w:hint="cs"/>
          <w:b/>
          <w:bCs/>
          <w:sz w:val="22"/>
          <w:szCs w:val="22"/>
          <w:rtl/>
        </w:rPr>
        <w:t>2.</w:t>
      </w:r>
      <w:r w:rsidRPr="00BD6FBE">
        <w:rPr>
          <w:rFonts w:asciiTheme="minorBidi" w:hAnsiTheme="minorBidi" w:cstheme="minorBidi" w:hint="cs"/>
          <w:b/>
          <w:bCs/>
          <w:sz w:val="22"/>
          <w:szCs w:val="22"/>
          <w:rtl/>
        </w:rPr>
        <w:tab/>
        <w:t>התביעה</w:t>
      </w:r>
    </w:p>
    <w:p w:rsidR="00791BDB" w:rsidRPr="00BD6FBE" w:rsidRDefault="00165EAB" w:rsidP="00AD1C5E">
      <w:pPr>
        <w:spacing w:after="120" w:line="360" w:lineRule="auto"/>
        <w:jc w:val="both"/>
        <w:rPr>
          <w:rFonts w:asciiTheme="minorBidi" w:hAnsiTheme="minorBidi" w:cstheme="minorBidi"/>
          <w:sz w:val="22"/>
          <w:szCs w:val="22"/>
          <w:rtl/>
        </w:rPr>
      </w:pPr>
      <w:r>
        <w:rPr>
          <w:rFonts w:asciiTheme="minorBidi" w:hAnsiTheme="minorBidi" w:cstheme="minorBidi" w:hint="cs"/>
          <w:sz w:val="22"/>
          <w:szCs w:val="22"/>
          <w:rtl/>
        </w:rPr>
        <w:t xml:space="preserve">נפתלי הגיש לבית המשפט השלום </w:t>
      </w:r>
      <w:r>
        <w:rPr>
          <w:rFonts w:asciiTheme="minorBidi" w:hAnsiTheme="minorBidi" w:cstheme="minorBidi"/>
          <w:sz w:val="22"/>
          <w:szCs w:val="22"/>
          <w:rtl/>
        </w:rPr>
        <w:t xml:space="preserve">תביעה </w:t>
      </w:r>
      <w:r w:rsidR="00AD1C5E">
        <w:rPr>
          <w:rFonts w:asciiTheme="minorBidi" w:hAnsiTheme="minorBidi" w:cstheme="minorBidi" w:hint="cs"/>
          <w:sz w:val="22"/>
          <w:szCs w:val="22"/>
          <w:rtl/>
        </w:rPr>
        <w:t>לשון הרע</w:t>
      </w:r>
      <w:r w:rsidR="00791BDB" w:rsidRPr="00BD6FBE">
        <w:rPr>
          <w:rFonts w:asciiTheme="minorBidi" w:hAnsiTheme="minorBidi" w:cstheme="minorBidi"/>
          <w:sz w:val="22"/>
          <w:szCs w:val="22"/>
          <w:rtl/>
        </w:rPr>
        <w:t xml:space="preserve"> על סך 500,000 ₪  נגד שבעה נתבעים: ניר חפץ - מנהל קמפיין הליכוד בשעתו </w:t>
      </w:r>
      <w:r w:rsidR="00791BDB" w:rsidRPr="00BD6FBE">
        <w:rPr>
          <w:rFonts w:asciiTheme="minorBidi" w:hAnsiTheme="minorBidi" w:cstheme="minorBidi" w:hint="cs"/>
          <w:sz w:val="22"/>
          <w:szCs w:val="22"/>
          <w:rtl/>
        </w:rPr>
        <w:t>(</w:t>
      </w:r>
      <w:r>
        <w:rPr>
          <w:rFonts w:asciiTheme="minorBidi" w:hAnsiTheme="minorBidi" w:cstheme="minorBidi" w:hint="cs"/>
          <w:sz w:val="22"/>
          <w:szCs w:val="22"/>
          <w:rtl/>
        </w:rPr>
        <w:t>ש</w:t>
      </w:r>
      <w:r w:rsidR="00791BDB" w:rsidRPr="00BD6FBE">
        <w:rPr>
          <w:rFonts w:asciiTheme="minorBidi" w:hAnsiTheme="minorBidi" w:cstheme="minorBidi"/>
          <w:sz w:val="22"/>
          <w:szCs w:val="22"/>
          <w:rtl/>
        </w:rPr>
        <w:t>נמחק מהתביעה ביום 02.12.2019</w:t>
      </w:r>
      <w:r w:rsidR="00791BDB" w:rsidRPr="00BD6FBE">
        <w:rPr>
          <w:rFonts w:asciiTheme="minorBidi" w:hAnsiTheme="minorBidi" w:cstheme="minorBidi" w:hint="cs"/>
          <w:sz w:val="22"/>
          <w:szCs w:val="22"/>
          <w:rtl/>
        </w:rPr>
        <w:t>),</w:t>
      </w:r>
      <w:r w:rsidR="00791BDB" w:rsidRPr="00BD6FBE">
        <w:rPr>
          <w:rFonts w:asciiTheme="minorBidi" w:hAnsiTheme="minorBidi" w:cstheme="minorBidi"/>
          <w:sz w:val="22"/>
          <w:szCs w:val="22"/>
          <w:rtl/>
        </w:rPr>
        <w:t xml:space="preserve"> עו"ד דוד שמרון; עו"ד שולמית אשבול; עו"ד יוסי כהן</w:t>
      </w:r>
      <w:r w:rsidR="00FE5C78">
        <w:rPr>
          <w:rFonts w:asciiTheme="minorBidi" w:hAnsiTheme="minorBidi" w:cstheme="minorBidi" w:hint="cs"/>
          <w:sz w:val="22"/>
          <w:szCs w:val="22"/>
          <w:rtl/>
        </w:rPr>
        <w:t xml:space="preserve"> (להלן- </w:t>
      </w:r>
      <w:r w:rsidR="00FE5C78" w:rsidRPr="00FE5C78">
        <w:rPr>
          <w:rFonts w:asciiTheme="minorBidi" w:hAnsiTheme="minorBidi" w:cstheme="minorBidi" w:hint="cs"/>
          <w:b/>
          <w:bCs/>
          <w:sz w:val="22"/>
          <w:szCs w:val="22"/>
          <w:rtl/>
        </w:rPr>
        <w:t>כהן</w:t>
      </w:r>
      <w:r w:rsidR="00FE5C78" w:rsidRPr="00FE5C78">
        <w:rPr>
          <w:rFonts w:asciiTheme="minorBidi" w:hAnsiTheme="minorBidi" w:cstheme="minorBidi" w:hint="cs"/>
          <w:sz w:val="22"/>
          <w:szCs w:val="22"/>
          <w:rtl/>
        </w:rPr>
        <w:t xml:space="preserve">) </w:t>
      </w:r>
      <w:r w:rsidR="00791BDB" w:rsidRPr="00BD6FBE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 w:rsidR="00791BDB" w:rsidRPr="00BD6FBE">
        <w:rPr>
          <w:rFonts w:asciiTheme="minorBidi" w:hAnsiTheme="minorBidi" w:cstheme="minorBidi"/>
          <w:sz w:val="22"/>
          <w:szCs w:val="22"/>
          <w:rtl/>
        </w:rPr>
        <w:t>הליכוד- תנועה לאומית ליברלית, אמנון זכאי, ועופרה שמעוני,</w:t>
      </w:r>
      <w:r w:rsidR="00791BDB" w:rsidRPr="00BD6FBE">
        <w:rPr>
          <w:rFonts w:asciiTheme="minorBidi" w:hAnsiTheme="minorBidi" w:cstheme="minorBidi" w:hint="cs"/>
          <w:sz w:val="22"/>
          <w:szCs w:val="22"/>
          <w:rtl/>
        </w:rPr>
        <w:t>.</w:t>
      </w:r>
    </w:p>
    <w:p w:rsidR="00791BDB" w:rsidRPr="00BD6FBE" w:rsidRDefault="00791BDB" w:rsidP="00165EAB">
      <w:pPr>
        <w:spacing w:after="120" w:line="360" w:lineRule="auto"/>
        <w:jc w:val="both"/>
        <w:rPr>
          <w:rFonts w:asciiTheme="minorBidi" w:hAnsiTheme="minorBidi" w:cstheme="minorBidi"/>
          <w:sz w:val="22"/>
          <w:szCs w:val="22"/>
          <w:rtl/>
        </w:rPr>
      </w:pPr>
      <w:r w:rsidRPr="00BD6FBE">
        <w:rPr>
          <w:rFonts w:asciiTheme="minorBidi" w:hAnsiTheme="minorBidi" w:cstheme="minorBidi" w:hint="cs"/>
          <w:sz w:val="22"/>
          <w:szCs w:val="22"/>
          <w:rtl/>
        </w:rPr>
        <w:t xml:space="preserve">את 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>התביעה</w:t>
      </w:r>
      <w:r w:rsidRPr="00BD6FBE">
        <w:rPr>
          <w:rFonts w:asciiTheme="minorBidi" w:hAnsiTheme="minorBidi" w:cstheme="minorBidi" w:hint="cs"/>
          <w:sz w:val="22"/>
          <w:szCs w:val="22"/>
          <w:rtl/>
        </w:rPr>
        <w:t xml:space="preserve"> נגד כהן 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 xml:space="preserve">ביסס </w:t>
      </w:r>
      <w:r w:rsidRPr="00BD6FBE">
        <w:rPr>
          <w:rFonts w:asciiTheme="minorBidi" w:hAnsiTheme="minorBidi" w:cstheme="minorBidi" w:hint="cs"/>
          <w:sz w:val="22"/>
          <w:szCs w:val="22"/>
          <w:rtl/>
        </w:rPr>
        <w:t xml:space="preserve">נפתלי על </w:t>
      </w:r>
      <w:r w:rsidRPr="00FE5C78">
        <w:rPr>
          <w:rFonts w:asciiTheme="minorBidi" w:hAnsiTheme="minorBidi" w:cstheme="minorBidi" w:hint="cs"/>
          <w:sz w:val="22"/>
          <w:szCs w:val="22"/>
          <w:u w:val="single"/>
          <w:rtl/>
        </w:rPr>
        <w:t>חמישה משפטים</w:t>
      </w:r>
      <w:r w:rsidRPr="00BD6FBE">
        <w:rPr>
          <w:rFonts w:asciiTheme="minorBidi" w:hAnsiTheme="minorBidi" w:cstheme="minorBidi" w:hint="cs"/>
          <w:sz w:val="22"/>
          <w:szCs w:val="22"/>
          <w:rtl/>
        </w:rPr>
        <w:t xml:space="preserve"> שאמר כהן בראיון ל</w:t>
      </w:r>
      <w:r w:rsidRPr="00BD6FBE">
        <w:rPr>
          <w:rFonts w:asciiTheme="minorBidi" w:hAnsiTheme="minorBidi" w:cstheme="minorBidi"/>
          <w:sz w:val="22"/>
          <w:szCs w:val="22"/>
          <w:rtl/>
        </w:rPr>
        <w:t>אחד מערוצי הטלויזיה בחודש פברואר 2015</w:t>
      </w:r>
      <w:r w:rsidRPr="00BD6FBE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 w:rsidR="00AD1C5E">
        <w:rPr>
          <w:rFonts w:asciiTheme="minorBidi" w:hAnsiTheme="minorBidi" w:cstheme="minorBidi" w:hint="cs"/>
          <w:sz w:val="22"/>
          <w:szCs w:val="22"/>
          <w:rtl/>
        </w:rPr>
        <w:t>ו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>שכוונו אליו:</w:t>
      </w:r>
    </w:p>
    <w:p w:rsidR="00791BDB" w:rsidRPr="00BD6FBE" w:rsidRDefault="00791BDB" w:rsidP="00854AD3">
      <w:pPr>
        <w:spacing w:after="120" w:line="360" w:lineRule="auto"/>
        <w:jc w:val="both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BD6FBE">
        <w:rPr>
          <w:rFonts w:asciiTheme="minorBidi" w:hAnsiTheme="minorBidi" w:cstheme="minorBidi"/>
          <w:sz w:val="22"/>
          <w:szCs w:val="22"/>
          <w:rtl/>
        </w:rPr>
        <w:t>"</w:t>
      </w:r>
      <w:r w:rsidRPr="00BD6FBE">
        <w:rPr>
          <w:rFonts w:asciiTheme="minorBidi" w:hAnsiTheme="minorBidi" w:cstheme="minorBidi"/>
          <w:b/>
          <w:bCs/>
          <w:sz w:val="22"/>
          <w:szCs w:val="22"/>
          <w:rtl/>
        </w:rPr>
        <w:t>אני באתי לומר לכל עם ישראל שמדובר באדם שאסור להאמין לו וזה כעו"ד, לא הייתי מעיז להחתים אותו על תצהיר ויש לי ראיות מפרוטוקולים להליך פלילי</w:t>
      </w:r>
      <w:r w:rsidRPr="00BD6FBE">
        <w:rPr>
          <w:rFonts w:asciiTheme="minorBidi" w:hAnsiTheme="minorBidi" w:cstheme="minorBidi"/>
          <w:sz w:val="22"/>
          <w:szCs w:val="22"/>
          <w:rtl/>
        </w:rPr>
        <w:t>";</w:t>
      </w:r>
    </w:p>
    <w:p w:rsidR="00791BDB" w:rsidRPr="00BD6FBE" w:rsidRDefault="00791BDB" w:rsidP="00854AD3">
      <w:pPr>
        <w:spacing w:after="120" w:line="360" w:lineRule="auto"/>
        <w:jc w:val="both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BD6FBE">
        <w:rPr>
          <w:rFonts w:asciiTheme="minorBidi" w:hAnsiTheme="minorBidi" w:cstheme="minorBidi"/>
          <w:sz w:val="22"/>
          <w:szCs w:val="22"/>
          <w:rtl/>
        </w:rPr>
        <w:t>"...</w:t>
      </w:r>
      <w:r w:rsidRPr="00BD6FBE">
        <w:rPr>
          <w:rFonts w:asciiTheme="minorBidi" w:hAnsiTheme="minorBidi" w:cstheme="minorBidi"/>
          <w:b/>
          <w:bCs/>
          <w:sz w:val="22"/>
          <w:szCs w:val="22"/>
          <w:rtl/>
        </w:rPr>
        <w:t>פנו אלי עשרות אנשים...והציבו בידי ראיות חותכות שמדובר באדם כזבן, בלתי אמין, פרובוקטיבי</w:t>
      </w:r>
      <w:r w:rsidRPr="00BD6FBE">
        <w:rPr>
          <w:rFonts w:asciiTheme="minorBidi" w:hAnsiTheme="minorBidi" w:cstheme="minorBidi"/>
          <w:sz w:val="22"/>
          <w:szCs w:val="22"/>
          <w:rtl/>
        </w:rPr>
        <w:t>";</w:t>
      </w:r>
    </w:p>
    <w:p w:rsidR="00791BDB" w:rsidRPr="00BD6FBE" w:rsidRDefault="00791BDB" w:rsidP="00854AD3">
      <w:pPr>
        <w:spacing w:after="120" w:line="360" w:lineRule="auto"/>
        <w:jc w:val="both"/>
        <w:rPr>
          <w:rFonts w:asciiTheme="minorBidi" w:hAnsiTheme="minorBidi" w:cstheme="minorBidi"/>
          <w:sz w:val="22"/>
          <w:szCs w:val="22"/>
          <w:rtl/>
        </w:rPr>
      </w:pPr>
      <w:r w:rsidRPr="00BD6FBE">
        <w:rPr>
          <w:rFonts w:asciiTheme="minorBidi" w:hAnsiTheme="minorBidi" w:cstheme="minorBidi"/>
          <w:sz w:val="22"/>
          <w:szCs w:val="22"/>
          <w:rtl/>
        </w:rPr>
        <w:t>"</w:t>
      </w:r>
      <w:r w:rsidRPr="00BD6FBE">
        <w:rPr>
          <w:rFonts w:asciiTheme="minorBidi" w:hAnsiTheme="minorBidi" w:cstheme="minorBidi"/>
          <w:b/>
          <w:bCs/>
          <w:sz w:val="22"/>
          <w:szCs w:val="22"/>
          <w:rtl/>
        </w:rPr>
        <w:t>בתקופתו, הוצאות כל מזון כמעט הוכפלו, בגלל שהוא נהג בצורה לא מאוזנת</w:t>
      </w:r>
      <w:r w:rsidRPr="00BD6FBE">
        <w:rPr>
          <w:rFonts w:asciiTheme="minorBidi" w:hAnsiTheme="minorBidi" w:cstheme="minorBidi"/>
          <w:sz w:val="22"/>
          <w:szCs w:val="22"/>
          <w:rtl/>
        </w:rPr>
        <w:t>";</w:t>
      </w:r>
    </w:p>
    <w:p w:rsidR="00791BDB" w:rsidRPr="00BD6FBE" w:rsidRDefault="00791BDB" w:rsidP="00854AD3">
      <w:pPr>
        <w:spacing w:after="120" w:line="360" w:lineRule="auto"/>
        <w:jc w:val="both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BD6FBE">
        <w:rPr>
          <w:rFonts w:asciiTheme="minorBidi" w:hAnsiTheme="minorBidi" w:cstheme="minorBidi"/>
          <w:sz w:val="22"/>
          <w:szCs w:val="22"/>
          <w:rtl/>
        </w:rPr>
        <w:t>"</w:t>
      </w:r>
      <w:r w:rsidRPr="00BD6FBE">
        <w:rPr>
          <w:rFonts w:asciiTheme="minorBidi" w:hAnsiTheme="minorBidi" w:cstheme="minorBidi"/>
          <w:b/>
          <w:bCs/>
          <w:sz w:val="22"/>
          <w:szCs w:val="22"/>
          <w:rtl/>
        </w:rPr>
        <w:t>הוא נהג לשים מוצרים שלא היו נחוצים</w:t>
      </w:r>
      <w:r w:rsidRPr="00BD6FBE">
        <w:rPr>
          <w:rFonts w:asciiTheme="minorBidi" w:hAnsiTheme="minorBidi" w:cstheme="minorBidi"/>
          <w:sz w:val="22"/>
          <w:szCs w:val="22"/>
          <w:rtl/>
        </w:rPr>
        <w:t>";</w:t>
      </w:r>
    </w:p>
    <w:p w:rsidR="00791BDB" w:rsidRPr="00BD6FBE" w:rsidRDefault="00791BDB" w:rsidP="00854AD3">
      <w:pPr>
        <w:spacing w:after="120" w:line="360" w:lineRule="auto"/>
        <w:jc w:val="both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BD6FBE">
        <w:rPr>
          <w:rFonts w:asciiTheme="minorBidi" w:hAnsiTheme="minorBidi" w:cstheme="minorBidi"/>
          <w:sz w:val="22"/>
          <w:szCs w:val="22"/>
          <w:rtl/>
        </w:rPr>
        <w:t>"</w:t>
      </w:r>
      <w:r w:rsidRPr="00BD6FBE">
        <w:rPr>
          <w:rFonts w:asciiTheme="minorBidi" w:hAnsiTheme="minorBidi" w:cstheme="minorBidi"/>
          <w:b/>
          <w:bCs/>
          <w:sz w:val="22"/>
          <w:szCs w:val="22"/>
          <w:rtl/>
        </w:rPr>
        <w:t>הוא הוציא (הוצאות כספיות) והוא עשה זאת בכוונה</w:t>
      </w:r>
      <w:r w:rsidRPr="00BD6FBE">
        <w:rPr>
          <w:rFonts w:asciiTheme="minorBidi" w:hAnsiTheme="minorBidi" w:cstheme="minorBidi"/>
          <w:sz w:val="22"/>
          <w:szCs w:val="22"/>
          <w:rtl/>
        </w:rPr>
        <w:t>";</w:t>
      </w:r>
    </w:p>
    <w:p w:rsidR="00B009DF" w:rsidRPr="00BD6FBE" w:rsidRDefault="005C6C9A" w:rsidP="00165EAB">
      <w:pPr>
        <w:spacing w:after="120" w:line="360" w:lineRule="auto"/>
        <w:jc w:val="both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BD6FBE">
        <w:rPr>
          <w:rFonts w:asciiTheme="minorBidi" w:hAnsiTheme="minorBidi" w:cstheme="minorBidi" w:hint="cs"/>
          <w:b/>
          <w:bCs/>
          <w:sz w:val="22"/>
          <w:szCs w:val="22"/>
          <w:rtl/>
        </w:rPr>
        <w:t>3.</w:t>
      </w:r>
      <w:r w:rsidRPr="00BD6FBE">
        <w:rPr>
          <w:rFonts w:asciiTheme="minorBidi" w:hAnsiTheme="minorBidi" w:cstheme="minorBidi" w:hint="cs"/>
          <w:b/>
          <w:bCs/>
          <w:sz w:val="22"/>
          <w:szCs w:val="22"/>
          <w:rtl/>
        </w:rPr>
        <w:tab/>
        <w:t xml:space="preserve">פסק הדין של </w:t>
      </w:r>
      <w:r w:rsidR="00791BDB" w:rsidRPr="00BD6FBE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בימ"ש </w:t>
      </w:r>
      <w:r w:rsidR="00165EAB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שלום </w:t>
      </w:r>
      <w:r w:rsidR="00791BDB" w:rsidRPr="00BD6FBE">
        <w:rPr>
          <w:rFonts w:asciiTheme="minorBidi" w:hAnsiTheme="minorBidi" w:cstheme="minorBidi" w:hint="cs"/>
          <w:b/>
          <w:bCs/>
          <w:sz w:val="22"/>
          <w:szCs w:val="22"/>
          <w:rtl/>
        </w:rPr>
        <w:t>בהקשר לכהן</w:t>
      </w:r>
    </w:p>
    <w:p w:rsidR="00B009DF" w:rsidRPr="00BD6FBE" w:rsidRDefault="00165EAB" w:rsidP="00165EAB">
      <w:pPr>
        <w:spacing w:after="120" w:line="360" w:lineRule="auto"/>
        <w:jc w:val="both"/>
        <w:rPr>
          <w:rFonts w:asciiTheme="minorBidi" w:hAnsiTheme="minorBidi" w:cstheme="minorBidi"/>
          <w:sz w:val="22"/>
          <w:szCs w:val="22"/>
          <w:rtl/>
        </w:rPr>
      </w:pPr>
      <w:r>
        <w:rPr>
          <w:rFonts w:asciiTheme="minorBidi" w:hAnsiTheme="minorBidi" w:cstheme="minorBidi" w:hint="cs"/>
          <w:sz w:val="22"/>
          <w:szCs w:val="22"/>
          <w:rtl/>
        </w:rPr>
        <w:t xml:space="preserve">בית המשפט השלום </w:t>
      </w:r>
      <w:r w:rsidR="005C6C9A" w:rsidRPr="00BD6FBE">
        <w:rPr>
          <w:rFonts w:asciiTheme="minorBidi" w:hAnsiTheme="minorBidi" w:cstheme="minorBidi" w:hint="cs"/>
          <w:sz w:val="22"/>
          <w:szCs w:val="22"/>
          <w:rtl/>
        </w:rPr>
        <w:t xml:space="preserve">קבע </w:t>
      </w:r>
      <w:r w:rsidR="00101CF1" w:rsidRPr="00BD6FBE">
        <w:rPr>
          <w:rFonts w:asciiTheme="minorBidi" w:hAnsiTheme="minorBidi" w:cstheme="minorBidi" w:hint="cs"/>
          <w:sz w:val="22"/>
          <w:szCs w:val="22"/>
          <w:rtl/>
        </w:rPr>
        <w:t xml:space="preserve">כי </w:t>
      </w:r>
      <w:r w:rsidR="00791BDB" w:rsidRPr="00BD6FBE">
        <w:rPr>
          <w:rFonts w:asciiTheme="minorBidi" w:hAnsiTheme="minorBidi" w:cstheme="minorBidi" w:hint="cs"/>
          <w:sz w:val="22"/>
          <w:szCs w:val="22"/>
          <w:rtl/>
        </w:rPr>
        <w:t>שלושת המשפטים</w:t>
      </w:r>
      <w:r w:rsidR="00101CF1" w:rsidRPr="00BD6FBE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 w:rsidR="00791BDB" w:rsidRPr="00BD6FBE">
        <w:rPr>
          <w:rFonts w:asciiTheme="minorBidi" w:hAnsiTheme="minorBidi" w:cstheme="minorBidi" w:hint="cs"/>
          <w:sz w:val="22"/>
          <w:szCs w:val="22"/>
          <w:rtl/>
        </w:rPr>
        <w:t>ה</w:t>
      </w:r>
      <w:r w:rsidR="000D3652" w:rsidRPr="00BD6FBE">
        <w:rPr>
          <w:rFonts w:asciiTheme="minorBidi" w:hAnsiTheme="minorBidi" w:cstheme="minorBidi" w:hint="cs"/>
          <w:sz w:val="22"/>
          <w:szCs w:val="22"/>
          <w:rtl/>
        </w:rPr>
        <w:t xml:space="preserve">אחרונים 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מתוך החמישה שאמר כהן,  שעוסקים </w:t>
      </w:r>
      <w:r w:rsidR="005C6C9A" w:rsidRPr="00BD6FBE">
        <w:rPr>
          <w:rFonts w:asciiTheme="minorBidi" w:hAnsiTheme="minorBidi" w:cstheme="minorBidi" w:hint="cs"/>
          <w:sz w:val="22"/>
          <w:szCs w:val="22"/>
          <w:rtl/>
        </w:rPr>
        <w:t>ב</w:t>
      </w:r>
      <w:r w:rsidR="00101CF1" w:rsidRPr="00BD6FBE">
        <w:rPr>
          <w:rFonts w:asciiTheme="minorBidi" w:hAnsiTheme="minorBidi" w:cstheme="minorBidi" w:hint="cs"/>
          <w:sz w:val="22"/>
          <w:szCs w:val="22"/>
          <w:rtl/>
        </w:rPr>
        <w:t xml:space="preserve">גידול 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שחל בהוצאות </w:t>
      </w:r>
      <w:r w:rsidR="00AD1C5E">
        <w:rPr>
          <w:rFonts w:asciiTheme="minorBidi" w:hAnsiTheme="minorBidi" w:cstheme="minorBidi" w:hint="cs"/>
          <w:sz w:val="22"/>
          <w:szCs w:val="22"/>
          <w:rtl/>
        </w:rPr>
        <w:t xml:space="preserve">אחזקת </w:t>
      </w:r>
      <w:r w:rsidR="00101CF1" w:rsidRPr="00BD6FBE">
        <w:rPr>
          <w:rFonts w:asciiTheme="minorBidi" w:hAnsiTheme="minorBidi" w:cstheme="minorBidi" w:hint="cs"/>
          <w:sz w:val="22"/>
          <w:szCs w:val="22"/>
          <w:rtl/>
        </w:rPr>
        <w:t>מעון</w:t>
      </w:r>
      <w:r w:rsidR="005C6C9A" w:rsidRPr="00BD6FBE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>
        <w:rPr>
          <w:rFonts w:asciiTheme="minorBidi" w:hAnsiTheme="minorBidi" w:cstheme="minorBidi" w:hint="cs"/>
          <w:sz w:val="22"/>
          <w:szCs w:val="22"/>
          <w:rtl/>
        </w:rPr>
        <w:t>ראש הממשלה בתקופה בה היה נפתלי אב הבית</w:t>
      </w:r>
      <w:r w:rsidR="00AD1C5E">
        <w:rPr>
          <w:rFonts w:asciiTheme="minorBidi" w:hAnsiTheme="minorBidi" w:cstheme="minorBidi" w:hint="cs"/>
          <w:sz w:val="22"/>
          <w:szCs w:val="22"/>
          <w:rtl/>
        </w:rPr>
        <w:t>, ו</w:t>
      </w:r>
      <w:r w:rsidR="005C6C9A" w:rsidRPr="00BD6FBE">
        <w:rPr>
          <w:rFonts w:asciiTheme="minorBidi" w:hAnsiTheme="minorBidi" w:cstheme="minorBidi" w:hint="cs"/>
          <w:sz w:val="22"/>
          <w:szCs w:val="22"/>
          <w:rtl/>
        </w:rPr>
        <w:t>ב</w:t>
      </w:r>
      <w:r w:rsidR="00791BDB" w:rsidRPr="00BD6FBE">
        <w:rPr>
          <w:rFonts w:asciiTheme="minorBidi" w:hAnsiTheme="minorBidi" w:cstheme="minorBidi" w:hint="cs"/>
          <w:sz w:val="22"/>
          <w:szCs w:val="22"/>
          <w:rtl/>
        </w:rPr>
        <w:t xml:space="preserve">אחריותו של נפתלי לגידול </w:t>
      </w:r>
      <w:r>
        <w:rPr>
          <w:rFonts w:asciiTheme="minorBidi" w:hAnsiTheme="minorBidi" w:cstheme="minorBidi" w:hint="cs"/>
          <w:sz w:val="22"/>
          <w:szCs w:val="22"/>
          <w:rtl/>
        </w:rPr>
        <w:t>ה</w:t>
      </w:r>
      <w:r w:rsidR="00791BDB" w:rsidRPr="00BD6FBE">
        <w:rPr>
          <w:rFonts w:asciiTheme="minorBidi" w:hAnsiTheme="minorBidi" w:cstheme="minorBidi" w:hint="cs"/>
          <w:sz w:val="22"/>
          <w:szCs w:val="22"/>
          <w:rtl/>
        </w:rPr>
        <w:t>זה</w:t>
      </w:r>
      <w:r w:rsidR="005C6C9A" w:rsidRPr="00BD6FBE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 w:rsidR="00791BDB" w:rsidRPr="00BD6FBE">
        <w:rPr>
          <w:rFonts w:asciiTheme="minorBidi" w:hAnsiTheme="minorBidi" w:cstheme="minorBidi" w:hint="cs"/>
          <w:sz w:val="22"/>
          <w:szCs w:val="22"/>
          <w:rtl/>
        </w:rPr>
        <w:t xml:space="preserve">- </w:t>
      </w:r>
      <w:r w:rsidR="00101CF1" w:rsidRPr="00BD6FBE">
        <w:rPr>
          <w:rFonts w:asciiTheme="minorBidi" w:hAnsiTheme="minorBidi" w:cstheme="minorBidi" w:hint="cs"/>
          <w:sz w:val="22"/>
          <w:szCs w:val="22"/>
          <w:rtl/>
        </w:rPr>
        <w:t xml:space="preserve">הם </w:t>
      </w:r>
      <w:r>
        <w:rPr>
          <w:rFonts w:asciiTheme="minorBidi" w:hAnsiTheme="minorBidi" w:cstheme="minorBidi" w:hint="cs"/>
          <w:sz w:val="22"/>
          <w:szCs w:val="22"/>
          <w:rtl/>
        </w:rPr>
        <w:t>נכונים</w:t>
      </w:r>
      <w:r w:rsidR="00AD1C5E">
        <w:rPr>
          <w:rFonts w:asciiTheme="minorBidi" w:hAnsiTheme="minorBidi" w:cstheme="minorBidi" w:hint="cs"/>
          <w:sz w:val="22"/>
          <w:szCs w:val="22"/>
          <w:rtl/>
        </w:rPr>
        <w:t>,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 ולפיכך </w:t>
      </w:r>
      <w:r>
        <w:rPr>
          <w:rFonts w:asciiTheme="minorBidi" w:hAnsiTheme="minorBidi" w:cstheme="minorBidi" w:hint="cs"/>
          <w:sz w:val="22"/>
          <w:szCs w:val="22"/>
          <w:rtl/>
        </w:rPr>
        <w:lastRenderedPageBreak/>
        <w:t>חלה עליהם הגנת ה</w:t>
      </w:r>
      <w:r w:rsidR="00101CF1" w:rsidRPr="00BD6FBE">
        <w:rPr>
          <w:rFonts w:asciiTheme="minorBidi" w:hAnsiTheme="minorBidi" w:cstheme="minorBidi" w:hint="cs"/>
          <w:sz w:val="22"/>
          <w:szCs w:val="22"/>
          <w:rtl/>
        </w:rPr>
        <w:t xml:space="preserve">אמת: </w:t>
      </w:r>
      <w:r w:rsidR="00B009DF" w:rsidRPr="00BD6FBE">
        <w:rPr>
          <w:rFonts w:asciiTheme="minorBidi" w:hAnsiTheme="minorBidi" w:cstheme="minorBidi"/>
          <w:noProof w:val="0"/>
          <w:sz w:val="22"/>
          <w:szCs w:val="22"/>
          <w:rtl/>
        </w:rPr>
        <w:t>"</w:t>
      </w:r>
      <w:r w:rsidR="00B009DF"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החלקים בפרסום הנוגעים להוצאות המעון הרשמי, אשר כפי שנטען בפרסום עלו בתקופת כהונתו של התובע כאב בית וירדו לאחר מכן, </w:t>
      </w:r>
      <w:r w:rsidR="00B009DF" w:rsidRPr="00BD6FBE">
        <w:rPr>
          <w:rFonts w:asciiTheme="minorBidi" w:hAnsiTheme="minorBidi" w:cstheme="minorBidi"/>
          <w:b/>
          <w:bCs/>
          <w:noProof w:val="0"/>
          <w:sz w:val="22"/>
          <w:szCs w:val="22"/>
          <w:u w:val="single"/>
          <w:rtl/>
        </w:rPr>
        <w:t>מדובר בפרסום שהינו אמת</w:t>
      </w:r>
      <w:r w:rsidR="00B009DF" w:rsidRPr="00BD6FBE">
        <w:rPr>
          <w:rFonts w:asciiTheme="minorBidi" w:hAnsiTheme="minorBidi" w:cstheme="minorBidi"/>
          <w:noProof w:val="0"/>
          <w:sz w:val="22"/>
          <w:szCs w:val="22"/>
          <w:rtl/>
        </w:rPr>
        <w:t>" (סעיף 187 לפסה"ד</w:t>
      </w:r>
      <w:r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 וסעיפים נוספים</w:t>
      </w:r>
      <w:r w:rsidR="00B009DF" w:rsidRPr="00BD6FBE">
        <w:rPr>
          <w:rFonts w:asciiTheme="minorBidi" w:hAnsiTheme="minorBidi" w:cstheme="minorBidi"/>
          <w:noProof w:val="0"/>
          <w:sz w:val="22"/>
          <w:szCs w:val="22"/>
          <w:rtl/>
        </w:rPr>
        <w:t>)</w:t>
      </w:r>
      <w:r w:rsidR="00101CF1" w:rsidRPr="00BD6FBE">
        <w:rPr>
          <w:rFonts w:asciiTheme="minorBidi" w:hAnsiTheme="minorBidi" w:cstheme="minorBidi" w:hint="cs"/>
          <w:noProof w:val="0"/>
          <w:sz w:val="22"/>
          <w:szCs w:val="22"/>
          <w:rtl/>
        </w:rPr>
        <w:t>;</w:t>
      </w:r>
      <w:r w:rsidR="00B009DF" w:rsidRPr="00BD6FBE">
        <w:rPr>
          <w:rFonts w:asciiTheme="minorBidi" w:hAnsiTheme="minorBidi" w:cstheme="minorBidi"/>
          <w:noProof w:val="0"/>
          <w:sz w:val="22"/>
          <w:szCs w:val="22"/>
          <w:rtl/>
        </w:rPr>
        <w:t xml:space="preserve"> </w:t>
      </w:r>
      <w:r w:rsidR="00B009DF" w:rsidRPr="00BD6FBE">
        <w:rPr>
          <w:rFonts w:asciiTheme="minorBidi" w:hAnsiTheme="minorBidi" w:cstheme="minorBidi"/>
          <w:sz w:val="22"/>
          <w:szCs w:val="22"/>
          <w:rtl/>
        </w:rPr>
        <w:t xml:space="preserve"> </w:t>
      </w:r>
    </w:p>
    <w:p w:rsidR="00165EAB" w:rsidRDefault="00791BDB" w:rsidP="00165EAB">
      <w:pPr>
        <w:spacing w:after="120" w:line="360" w:lineRule="auto"/>
        <w:jc w:val="both"/>
        <w:rPr>
          <w:rFonts w:asciiTheme="minorBidi" w:hAnsiTheme="minorBidi" w:cstheme="minorBidi"/>
          <w:noProof w:val="0"/>
          <w:sz w:val="22"/>
          <w:szCs w:val="22"/>
          <w:rtl/>
        </w:rPr>
      </w:pPr>
      <w:r w:rsidRPr="00BD6FBE">
        <w:rPr>
          <w:rFonts w:asciiTheme="minorBidi" w:hAnsiTheme="minorBidi" w:cstheme="minorBidi" w:hint="cs"/>
          <w:sz w:val="22"/>
          <w:szCs w:val="22"/>
          <w:rtl/>
        </w:rPr>
        <w:t xml:space="preserve">עם זאת, 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 xml:space="preserve">בית המשפט השלום דחה </w:t>
      </w:r>
      <w:r w:rsidR="00101CF1" w:rsidRPr="00BD6FBE">
        <w:rPr>
          <w:rFonts w:asciiTheme="minorBidi" w:hAnsiTheme="minorBidi" w:cstheme="minorBidi" w:hint="cs"/>
          <w:sz w:val="22"/>
          <w:szCs w:val="22"/>
          <w:rtl/>
        </w:rPr>
        <w:t xml:space="preserve">את 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>טענת כהן  לפיה גם ה</w:t>
      </w:r>
      <w:r w:rsidR="005C6C9A" w:rsidRPr="00BD6FBE">
        <w:rPr>
          <w:rFonts w:asciiTheme="minorBidi" w:hAnsiTheme="minorBidi" w:cstheme="minorBidi" w:hint="cs"/>
          <w:sz w:val="22"/>
          <w:szCs w:val="22"/>
          <w:rtl/>
        </w:rPr>
        <w:t>מלה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 xml:space="preserve"> הנוספת שאמר </w:t>
      </w:r>
      <w:r w:rsidR="005C6C9A" w:rsidRPr="00BD6FBE">
        <w:rPr>
          <w:rFonts w:asciiTheme="minorBidi" w:hAnsiTheme="minorBidi" w:cstheme="minorBidi" w:hint="cs"/>
          <w:sz w:val="22"/>
          <w:szCs w:val="22"/>
          <w:rtl/>
        </w:rPr>
        <w:t xml:space="preserve"> "</w:t>
      </w:r>
      <w:r w:rsidR="005C6C9A" w:rsidRPr="00FE5C78">
        <w:rPr>
          <w:rFonts w:asciiTheme="minorBidi" w:hAnsiTheme="minorBidi" w:cstheme="minorBidi" w:hint="cs"/>
          <w:b/>
          <w:bCs/>
          <w:sz w:val="22"/>
          <w:szCs w:val="22"/>
          <w:rtl/>
        </w:rPr>
        <w:t>בכוונה</w:t>
      </w:r>
      <w:r w:rsidR="005C6C9A" w:rsidRPr="00BD6FBE">
        <w:rPr>
          <w:rFonts w:asciiTheme="minorBidi" w:hAnsiTheme="minorBidi" w:cstheme="minorBidi" w:hint="cs"/>
          <w:sz w:val="22"/>
          <w:szCs w:val="22"/>
          <w:rtl/>
        </w:rPr>
        <w:t xml:space="preserve">" 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 xml:space="preserve">היא אמת, וקבע כי </w:t>
      </w:r>
      <w:r w:rsidR="00165EAB">
        <w:rPr>
          <w:rFonts w:asciiTheme="minorBidi" w:hAnsiTheme="minorBidi" w:cstheme="minorBidi"/>
          <w:noProof w:val="0"/>
          <w:sz w:val="22"/>
          <w:szCs w:val="22"/>
          <w:rtl/>
        </w:rPr>
        <w:t>לא מצא</w:t>
      </w:r>
      <w:r w:rsidR="00B009DF" w:rsidRPr="00165EAB">
        <w:rPr>
          <w:rFonts w:asciiTheme="minorBidi" w:hAnsiTheme="minorBidi" w:cstheme="minorBidi"/>
          <w:noProof w:val="0"/>
          <w:sz w:val="22"/>
          <w:szCs w:val="22"/>
          <w:rtl/>
        </w:rPr>
        <w:t xml:space="preserve"> בחומר הראיות</w:t>
      </w:r>
      <w:r w:rsidR="00B009DF"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 </w:t>
      </w:r>
      <w:r w:rsidR="00165EAB">
        <w:rPr>
          <w:rFonts w:asciiTheme="minorBidi" w:hAnsiTheme="minorBidi" w:cstheme="minorBidi" w:hint="cs"/>
          <w:b/>
          <w:bCs/>
          <w:noProof w:val="0"/>
          <w:sz w:val="22"/>
          <w:szCs w:val="22"/>
          <w:rtl/>
        </w:rPr>
        <w:t>"</w:t>
      </w:r>
      <w:r w:rsidR="00165EAB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>כל אינדיקציה, שלא לומר הוכחה</w:t>
      </w:r>
      <w:r w:rsidR="00165EAB">
        <w:rPr>
          <w:rFonts w:asciiTheme="minorBidi" w:hAnsiTheme="minorBidi" w:cstheme="minorBidi" w:hint="cs"/>
          <w:b/>
          <w:bCs/>
          <w:noProof w:val="0"/>
          <w:sz w:val="22"/>
          <w:szCs w:val="22"/>
          <w:rtl/>
        </w:rPr>
        <w:t xml:space="preserve">" </w:t>
      </w:r>
      <w:r w:rsidR="00165EAB" w:rsidRPr="00165EAB">
        <w:rPr>
          <w:rFonts w:asciiTheme="minorBidi" w:hAnsiTheme="minorBidi" w:cstheme="minorBidi" w:hint="cs"/>
          <w:noProof w:val="0"/>
          <w:sz w:val="22"/>
          <w:szCs w:val="22"/>
          <w:rtl/>
        </w:rPr>
        <w:t>שנ</w:t>
      </w:r>
      <w:r w:rsidR="00165EAB">
        <w:rPr>
          <w:rFonts w:asciiTheme="minorBidi" w:hAnsiTheme="minorBidi" w:cstheme="minorBidi" w:hint="cs"/>
          <w:noProof w:val="0"/>
          <w:sz w:val="22"/>
          <w:szCs w:val="22"/>
          <w:rtl/>
        </w:rPr>
        <w:t>פ</w:t>
      </w:r>
      <w:r w:rsidR="00165EAB" w:rsidRPr="00165EAB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תלי עשה את </w:t>
      </w:r>
      <w:r w:rsidR="00165EAB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מה </w:t>
      </w:r>
      <w:r w:rsidR="00165EAB" w:rsidRPr="00165EAB">
        <w:rPr>
          <w:rFonts w:asciiTheme="minorBidi" w:hAnsiTheme="minorBidi" w:cstheme="minorBidi" w:hint="cs"/>
          <w:noProof w:val="0"/>
          <w:sz w:val="22"/>
          <w:szCs w:val="22"/>
          <w:rtl/>
        </w:rPr>
        <w:t>שע</w:t>
      </w:r>
      <w:r w:rsidR="00165EAB">
        <w:rPr>
          <w:rFonts w:asciiTheme="minorBidi" w:hAnsiTheme="minorBidi" w:cstheme="minorBidi" w:hint="cs"/>
          <w:noProof w:val="0"/>
          <w:sz w:val="22"/>
          <w:szCs w:val="22"/>
          <w:rtl/>
        </w:rPr>
        <w:t>ש</w:t>
      </w:r>
      <w:r w:rsidR="00165EAB" w:rsidRPr="00165EAB">
        <w:rPr>
          <w:rFonts w:asciiTheme="minorBidi" w:hAnsiTheme="minorBidi" w:cstheme="minorBidi" w:hint="cs"/>
          <w:noProof w:val="0"/>
          <w:sz w:val="22"/>
          <w:szCs w:val="22"/>
          <w:rtl/>
        </w:rPr>
        <w:t>ה</w:t>
      </w:r>
      <w:r w:rsidR="00165EAB">
        <w:rPr>
          <w:rFonts w:asciiTheme="minorBidi" w:hAnsiTheme="minorBidi" w:cstheme="minorBidi" w:hint="cs"/>
          <w:b/>
          <w:bCs/>
          <w:noProof w:val="0"/>
          <w:sz w:val="22"/>
          <w:szCs w:val="22"/>
          <w:rtl/>
        </w:rPr>
        <w:t xml:space="preserve"> </w:t>
      </w:r>
      <w:r w:rsidR="00165EAB" w:rsidRPr="00165EAB">
        <w:rPr>
          <w:rFonts w:asciiTheme="minorBidi" w:hAnsiTheme="minorBidi" w:cstheme="minorBidi" w:hint="cs"/>
          <w:noProof w:val="0"/>
          <w:sz w:val="22"/>
          <w:szCs w:val="22"/>
          <w:rtl/>
        </w:rPr>
        <w:t>"</w:t>
      </w:r>
      <w:r w:rsidR="00165EAB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>בכוונה</w:t>
      </w:r>
      <w:r w:rsidR="00165EAB" w:rsidRPr="00165EAB">
        <w:rPr>
          <w:rFonts w:asciiTheme="minorBidi" w:hAnsiTheme="minorBidi" w:cstheme="minorBidi" w:hint="cs"/>
          <w:noProof w:val="0"/>
          <w:sz w:val="22"/>
          <w:szCs w:val="22"/>
          <w:rtl/>
        </w:rPr>
        <w:t>"</w:t>
      </w:r>
      <w:r w:rsidR="00165EAB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.  </w:t>
      </w:r>
    </w:p>
    <w:p w:rsidR="00B009DF" w:rsidRPr="00BD6FBE" w:rsidRDefault="00165EAB" w:rsidP="00165EAB">
      <w:pPr>
        <w:spacing w:after="120" w:line="360" w:lineRule="auto"/>
        <w:jc w:val="both"/>
        <w:rPr>
          <w:rFonts w:asciiTheme="minorBidi" w:hAnsiTheme="minorBidi" w:cstheme="minorBidi"/>
          <w:b/>
          <w:bCs/>
          <w:sz w:val="22"/>
          <w:szCs w:val="22"/>
          <w:rtl/>
        </w:rPr>
      </w:pPr>
      <w:r>
        <w:rPr>
          <w:rFonts w:asciiTheme="minorBidi" w:hAnsiTheme="minorBidi" w:cstheme="minorBidi" w:hint="cs"/>
          <w:noProof w:val="0"/>
          <w:sz w:val="22"/>
          <w:szCs w:val="22"/>
          <w:rtl/>
        </w:rPr>
        <w:t>בית המשפט השלום</w:t>
      </w:r>
      <w:r w:rsidR="00B009DF" w:rsidRPr="00BD6FBE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 </w:t>
      </w:r>
      <w:r w:rsidR="00FE5C78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גם דחה </w:t>
      </w:r>
      <w:r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את טענת כהן להגנת האמת בכל הנוגע  </w:t>
      </w:r>
      <w:r w:rsidR="005C6C9A" w:rsidRPr="00BD6FBE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לשני המשפטים הראשונים </w:t>
      </w:r>
      <w:r>
        <w:rPr>
          <w:rFonts w:asciiTheme="minorBidi" w:hAnsiTheme="minorBidi" w:cstheme="minorBidi" w:hint="cs"/>
          <w:noProof w:val="0"/>
          <w:sz w:val="22"/>
          <w:szCs w:val="22"/>
          <w:rtl/>
        </w:rPr>
        <w:t>שאמר</w:t>
      </w:r>
      <w:r w:rsidR="00AD1C5E">
        <w:rPr>
          <w:rFonts w:asciiTheme="minorBidi" w:hAnsiTheme="minorBidi" w:cstheme="minorBidi" w:hint="cs"/>
          <w:noProof w:val="0"/>
          <w:sz w:val="22"/>
          <w:szCs w:val="22"/>
          <w:rtl/>
        </w:rPr>
        <w:t>,</w:t>
      </w:r>
      <w:r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 שעוסקים </w:t>
      </w:r>
      <w:r w:rsidR="005C6C9A" w:rsidRPr="00BD6FBE">
        <w:rPr>
          <w:rFonts w:asciiTheme="minorBidi" w:hAnsiTheme="minorBidi" w:cstheme="minorBidi" w:hint="cs"/>
          <w:sz w:val="22"/>
          <w:szCs w:val="22"/>
          <w:rtl/>
        </w:rPr>
        <w:t xml:space="preserve">בנפתלי האיש, </w:t>
      </w:r>
      <w:r w:rsidR="00FE5C78">
        <w:rPr>
          <w:rFonts w:asciiTheme="minorBidi" w:hAnsiTheme="minorBidi" w:cstheme="minorBidi" w:hint="cs"/>
          <w:noProof w:val="0"/>
          <w:sz w:val="22"/>
          <w:szCs w:val="22"/>
          <w:rtl/>
        </w:rPr>
        <w:t>ו</w:t>
      </w:r>
      <w:r w:rsidR="00B009DF" w:rsidRPr="00BD6FBE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קבע </w:t>
      </w:r>
      <w:r w:rsidR="00B009DF" w:rsidRPr="00BD6FBE">
        <w:rPr>
          <w:rFonts w:asciiTheme="minorBidi" w:hAnsiTheme="minorBidi" w:cstheme="minorBidi"/>
          <w:sz w:val="22"/>
          <w:szCs w:val="22"/>
          <w:rtl/>
        </w:rPr>
        <w:t xml:space="preserve">כי </w:t>
      </w:r>
      <w:r w:rsidR="00B009DF" w:rsidRPr="00BD6FBE">
        <w:rPr>
          <w:rFonts w:asciiTheme="minorBidi" w:hAnsiTheme="minorBidi" w:cstheme="minorBidi" w:hint="cs"/>
          <w:sz w:val="22"/>
          <w:szCs w:val="22"/>
          <w:rtl/>
        </w:rPr>
        <w:t>"...</w:t>
      </w:r>
      <w:r w:rsidR="00B009DF" w:rsidRPr="00BD6FBE">
        <w:rPr>
          <w:rFonts w:asciiTheme="minorBidi" w:hAnsiTheme="minorBidi" w:cstheme="minorBidi"/>
          <w:b/>
          <w:bCs/>
          <w:sz w:val="22"/>
          <w:szCs w:val="22"/>
          <w:rtl/>
        </w:rPr>
        <w:t>לא עולה מהם כי התובע</w:t>
      </w: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</w:t>
      </w:r>
      <w:r w:rsidRPr="00165EAB">
        <w:rPr>
          <w:rFonts w:asciiTheme="minorBidi" w:hAnsiTheme="minorBidi" w:cstheme="minorBidi" w:hint="cs"/>
          <w:sz w:val="22"/>
          <w:szCs w:val="22"/>
          <w:rtl/>
        </w:rPr>
        <w:t>[נפתלי]</w:t>
      </w: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</w:t>
      </w:r>
      <w:r w:rsidR="00B009DF" w:rsidRPr="00BD6FBE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הינו אדם שקרן, ובוודאי שלא 'כזבן מועד'</w:t>
      </w:r>
      <w:r>
        <w:rPr>
          <w:rFonts w:asciiTheme="minorBidi" w:hAnsiTheme="minorBidi" w:cstheme="minorBidi"/>
          <w:sz w:val="22"/>
          <w:szCs w:val="22"/>
          <w:rtl/>
        </w:rPr>
        <w:t>" (סעיף 195 לפסה"ד)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. בית משפט </w:t>
      </w:r>
      <w:r w:rsidR="00AD1C5E">
        <w:rPr>
          <w:rFonts w:asciiTheme="minorBidi" w:hAnsiTheme="minorBidi" w:cstheme="minorBidi" w:hint="cs"/>
          <w:sz w:val="22"/>
          <w:szCs w:val="22"/>
          <w:rtl/>
        </w:rPr>
        <w:t>ה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שלום סבר שנפתלי הוא </w:t>
      </w:r>
      <w:r>
        <w:rPr>
          <w:rFonts w:asciiTheme="minorBidi" w:hAnsiTheme="minorBidi" w:cstheme="minorBidi"/>
          <w:sz w:val="22"/>
          <w:szCs w:val="22"/>
          <w:rtl/>
        </w:rPr>
        <w:t>"</w:t>
      </w:r>
      <w:r>
        <w:rPr>
          <w:rFonts w:asciiTheme="minorBidi" w:hAnsiTheme="minorBidi" w:cstheme="minorBidi"/>
          <w:b/>
          <w:bCs/>
          <w:sz w:val="22"/>
          <w:szCs w:val="22"/>
          <w:rtl/>
        </w:rPr>
        <w:t xml:space="preserve">דווקא </w:t>
      </w:r>
      <w:r w:rsidR="00B009DF" w:rsidRPr="00BD6FBE">
        <w:rPr>
          <w:rFonts w:asciiTheme="minorBidi" w:hAnsiTheme="minorBidi" w:cstheme="minorBidi"/>
          <w:b/>
          <w:bCs/>
          <w:sz w:val="22"/>
          <w:szCs w:val="22"/>
          <w:rtl/>
        </w:rPr>
        <w:t>אדם ערכי ואמין</w:t>
      </w:r>
      <w:r w:rsidR="007B58D3" w:rsidRPr="00BD6FBE">
        <w:rPr>
          <w:rFonts w:asciiTheme="minorBidi" w:hAnsiTheme="minorBidi" w:cstheme="minorBidi"/>
          <w:sz w:val="22"/>
          <w:szCs w:val="22"/>
          <w:rtl/>
        </w:rPr>
        <w:t>" (סעיף 261 לפסה"ד)</w:t>
      </w:r>
      <w:r w:rsidR="007B58D3" w:rsidRPr="00BD6FBE">
        <w:rPr>
          <w:rFonts w:asciiTheme="minorBidi" w:hAnsiTheme="minorBidi" w:cstheme="minorBidi" w:hint="cs"/>
          <w:sz w:val="22"/>
          <w:szCs w:val="22"/>
          <w:rtl/>
        </w:rPr>
        <w:t>.</w:t>
      </w:r>
    </w:p>
    <w:p w:rsidR="00791BDB" w:rsidRPr="00BD6FBE" w:rsidRDefault="00791BDB" w:rsidP="00854AD3">
      <w:pPr>
        <w:spacing w:after="120" w:line="360" w:lineRule="auto"/>
        <w:jc w:val="both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BD6FBE">
        <w:rPr>
          <w:rFonts w:asciiTheme="minorBidi" w:hAnsiTheme="minorBidi" w:cstheme="minorBidi" w:hint="cs"/>
          <w:b/>
          <w:bCs/>
          <w:sz w:val="22"/>
          <w:szCs w:val="22"/>
          <w:rtl/>
        </w:rPr>
        <w:t>4.</w:t>
      </w:r>
      <w:r w:rsidRPr="00BD6FBE">
        <w:rPr>
          <w:rFonts w:asciiTheme="minorBidi" w:hAnsiTheme="minorBidi" w:cstheme="minorBidi" w:hint="cs"/>
          <w:b/>
          <w:bCs/>
          <w:sz w:val="22"/>
          <w:szCs w:val="22"/>
          <w:rtl/>
        </w:rPr>
        <w:tab/>
        <w:t>ערעור כהן</w:t>
      </w:r>
    </w:p>
    <w:p w:rsidR="00FE5C78" w:rsidRDefault="00B009DF" w:rsidP="00165EAB">
      <w:pPr>
        <w:tabs>
          <w:tab w:val="left" w:pos="9525"/>
        </w:tabs>
        <w:spacing w:after="120" w:line="360" w:lineRule="auto"/>
        <w:jc w:val="both"/>
        <w:rPr>
          <w:rFonts w:asciiTheme="minorBidi" w:hAnsiTheme="minorBidi" w:cstheme="minorBidi"/>
          <w:sz w:val="22"/>
          <w:szCs w:val="22"/>
          <w:rtl/>
        </w:rPr>
      </w:pPr>
      <w:r w:rsidRPr="00BD6FBE">
        <w:rPr>
          <w:rFonts w:asciiTheme="minorBidi" w:hAnsiTheme="minorBidi" w:cstheme="minorBidi"/>
          <w:sz w:val="22"/>
          <w:szCs w:val="22"/>
          <w:rtl/>
        </w:rPr>
        <w:t xml:space="preserve">כהן 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>לא השלים עם פסק הדין והגיש ערעור. בערעור טען כי הוכיח שכל חמשת המשפטים שאמר</w:t>
      </w:r>
      <w:r w:rsidR="00AD1C5E">
        <w:rPr>
          <w:rFonts w:asciiTheme="minorBidi" w:hAnsiTheme="minorBidi" w:cstheme="minorBidi" w:hint="cs"/>
          <w:sz w:val="22"/>
          <w:szCs w:val="22"/>
          <w:rtl/>
        </w:rPr>
        <w:t>,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 xml:space="preserve"> עליהם התבססה תביעת נפתלי נגדו - הם אמת לאמיתה, גם שני המשפטים הראשונים וגם המלה </w:t>
      </w:r>
      <w:r w:rsidR="005C6C9A" w:rsidRPr="00BD6FBE">
        <w:rPr>
          <w:rFonts w:asciiTheme="minorBidi" w:hAnsiTheme="minorBidi" w:cstheme="minorBidi" w:hint="cs"/>
          <w:sz w:val="22"/>
          <w:szCs w:val="22"/>
          <w:rtl/>
        </w:rPr>
        <w:t>"בכוונה".</w:t>
      </w:r>
      <w:r w:rsidR="00791BDB" w:rsidRPr="00BD6FBE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</w:p>
    <w:p w:rsidR="00165EAB" w:rsidRDefault="00165EAB" w:rsidP="00165EAB">
      <w:pPr>
        <w:tabs>
          <w:tab w:val="left" w:pos="9525"/>
        </w:tabs>
        <w:spacing w:after="120" w:line="360" w:lineRule="auto"/>
        <w:jc w:val="both"/>
        <w:rPr>
          <w:rFonts w:asciiTheme="minorBidi" w:hAnsiTheme="minorBidi" w:cstheme="minorBidi"/>
          <w:sz w:val="22"/>
          <w:szCs w:val="22"/>
          <w:rtl/>
        </w:rPr>
      </w:pPr>
      <w:r>
        <w:rPr>
          <w:rFonts w:asciiTheme="minorBidi" w:hAnsiTheme="minorBidi" w:cstheme="minorBidi" w:hint="cs"/>
          <w:sz w:val="22"/>
          <w:szCs w:val="22"/>
          <w:rtl/>
        </w:rPr>
        <w:t xml:space="preserve">כהן התמקד בערעור בשתי טענות: האחת- שבית המשפט השלום התעלם התעלמות מוחלטת </w:t>
      </w:r>
      <w:r w:rsidR="00B009DF" w:rsidRPr="00BD6FBE">
        <w:rPr>
          <w:rFonts w:asciiTheme="minorBidi" w:hAnsiTheme="minorBidi" w:cstheme="minorBidi"/>
          <w:sz w:val="22"/>
          <w:szCs w:val="22"/>
          <w:rtl/>
        </w:rPr>
        <w:t xml:space="preserve">משורה ארוכה של </w:t>
      </w:r>
      <w:r>
        <w:rPr>
          <w:rFonts w:asciiTheme="minorBidi" w:hAnsiTheme="minorBidi" w:cstheme="minorBidi" w:hint="cs"/>
          <w:sz w:val="22"/>
          <w:szCs w:val="22"/>
          <w:rtl/>
        </w:rPr>
        <w:t>עדויות [עדות עו"ד שניידר על אלימות מצד נפתלי, ועדות עובדת המעון על אלימות מינית מצד נפתלי] שסותרות סתירה מוחלטת את המסקנה שהסיק בימ"ש השלום</w:t>
      </w:r>
      <w:r w:rsidR="00AD1C5E">
        <w:rPr>
          <w:rFonts w:asciiTheme="minorBidi" w:hAnsiTheme="minorBidi" w:cstheme="minorBidi" w:hint="cs"/>
          <w:sz w:val="22"/>
          <w:szCs w:val="22"/>
          <w:rtl/>
        </w:rPr>
        <w:t>,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 בטעות</w:t>
      </w:r>
      <w:r w:rsidR="00AD1C5E">
        <w:rPr>
          <w:rFonts w:asciiTheme="minorBidi" w:hAnsiTheme="minorBidi" w:cstheme="minorBidi" w:hint="cs"/>
          <w:sz w:val="22"/>
          <w:szCs w:val="22"/>
          <w:rtl/>
        </w:rPr>
        <w:t>,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 לפיה</w:t>
      </w:r>
      <w:r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B009DF" w:rsidRPr="00BD6FBE">
        <w:rPr>
          <w:rFonts w:asciiTheme="minorBidi" w:hAnsiTheme="minorBidi" w:cstheme="minorBidi"/>
          <w:sz w:val="22"/>
          <w:szCs w:val="22"/>
          <w:rtl/>
        </w:rPr>
        <w:t xml:space="preserve">נפתלי 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הוא איש </w:t>
      </w:r>
      <w:r w:rsidR="00B009DF" w:rsidRPr="00BD6FBE">
        <w:rPr>
          <w:rFonts w:asciiTheme="minorBidi" w:hAnsiTheme="minorBidi" w:cstheme="minorBidi"/>
          <w:sz w:val="22"/>
          <w:szCs w:val="22"/>
          <w:rtl/>
        </w:rPr>
        <w:t>"</w:t>
      </w:r>
      <w:r w:rsidR="00B009DF" w:rsidRPr="00BD6FBE">
        <w:rPr>
          <w:rFonts w:asciiTheme="minorBidi" w:hAnsiTheme="minorBidi" w:cstheme="minorBidi"/>
          <w:b/>
          <w:bCs/>
          <w:sz w:val="22"/>
          <w:szCs w:val="22"/>
          <w:rtl/>
        </w:rPr>
        <w:t>אמין וערכי</w:t>
      </w:r>
      <w:r w:rsidR="00B009DF" w:rsidRPr="00BD6FBE">
        <w:rPr>
          <w:rFonts w:asciiTheme="minorBidi" w:hAnsiTheme="minorBidi" w:cstheme="minorBidi"/>
          <w:sz w:val="22"/>
          <w:szCs w:val="22"/>
          <w:rtl/>
        </w:rPr>
        <w:t>"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; השנייה - שגם אם בית המשפט שלערעור לא יתערב בהערכת העדויות, עדיין המסקנות של </w:t>
      </w:r>
      <w:r>
        <w:rPr>
          <w:rFonts w:asciiTheme="minorBidi" w:hAnsiTheme="minorBidi" w:cstheme="minorBidi"/>
          <w:sz w:val="22"/>
          <w:szCs w:val="22"/>
          <w:rtl/>
        </w:rPr>
        <w:t xml:space="preserve">בימ"ש 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השלום לא </w:t>
      </w:r>
      <w:r w:rsidR="00B009DF" w:rsidRPr="00BD6FBE">
        <w:rPr>
          <w:rFonts w:asciiTheme="minorBidi" w:hAnsiTheme="minorBidi" w:cstheme="minorBidi"/>
          <w:sz w:val="22"/>
          <w:szCs w:val="22"/>
          <w:rtl/>
        </w:rPr>
        <w:t>מתיישבות</w:t>
      </w:r>
      <w:r w:rsidR="008908E1" w:rsidRPr="00BD6FBE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 w:rsidR="00B009DF" w:rsidRPr="00BD6FBE">
        <w:rPr>
          <w:rFonts w:asciiTheme="minorBidi" w:hAnsiTheme="minorBidi" w:cstheme="minorBidi"/>
          <w:sz w:val="22"/>
          <w:szCs w:val="22"/>
          <w:rtl/>
        </w:rPr>
        <w:t xml:space="preserve">עם הממצאים </w:t>
      </w:r>
      <w:r w:rsidR="00B009DF" w:rsidRPr="00BD6FBE">
        <w:rPr>
          <w:rFonts w:asciiTheme="minorBidi" w:hAnsiTheme="minorBidi" w:cstheme="minorBidi" w:hint="cs"/>
          <w:sz w:val="22"/>
          <w:szCs w:val="22"/>
          <w:rtl/>
        </w:rPr>
        <w:t xml:space="preserve">העובדתיים </w:t>
      </w:r>
      <w:r>
        <w:rPr>
          <w:rFonts w:asciiTheme="minorBidi" w:hAnsiTheme="minorBidi" w:cstheme="minorBidi" w:hint="cs"/>
          <w:sz w:val="22"/>
          <w:szCs w:val="22"/>
          <w:rtl/>
        </w:rPr>
        <w:t>שהוא בעצמו קבע.</w:t>
      </w:r>
    </w:p>
    <w:p w:rsidR="00791BDB" w:rsidRPr="00BD6FBE" w:rsidRDefault="00165EAB" w:rsidP="00AD1C5E">
      <w:pPr>
        <w:tabs>
          <w:tab w:val="left" w:pos="9525"/>
        </w:tabs>
        <w:spacing w:after="120" w:line="360" w:lineRule="auto"/>
        <w:jc w:val="both"/>
        <w:rPr>
          <w:rFonts w:asciiTheme="minorBidi" w:hAnsiTheme="minorBidi" w:cstheme="minorBidi"/>
          <w:sz w:val="22"/>
          <w:szCs w:val="22"/>
          <w:rtl/>
        </w:rPr>
      </w:pPr>
      <w:r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 w:rsidR="00791BDB" w:rsidRPr="00BD6FBE">
        <w:rPr>
          <w:rFonts w:asciiTheme="minorBidi" w:hAnsiTheme="minorBidi" w:cstheme="minorBidi" w:hint="cs"/>
          <w:sz w:val="22"/>
          <w:szCs w:val="22"/>
          <w:rtl/>
        </w:rPr>
        <w:t xml:space="preserve">נפתלי תמך בפסק דינו של בימ"ש </w:t>
      </w:r>
      <w:r>
        <w:rPr>
          <w:rFonts w:asciiTheme="minorBidi" w:hAnsiTheme="minorBidi" w:cstheme="minorBidi" w:hint="cs"/>
          <w:sz w:val="22"/>
          <w:szCs w:val="22"/>
          <w:rtl/>
        </w:rPr>
        <w:t>השלום מנימוקיו</w:t>
      </w:r>
      <w:r w:rsidR="00AD1C5E">
        <w:rPr>
          <w:rFonts w:asciiTheme="minorBidi" w:hAnsiTheme="minorBidi" w:cstheme="minorBidi" w:hint="cs"/>
          <w:sz w:val="22"/>
          <w:szCs w:val="22"/>
          <w:rtl/>
        </w:rPr>
        <w:t>,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 והוסיף </w:t>
      </w:r>
      <w:r w:rsidR="00791BDB" w:rsidRPr="00BD6FBE">
        <w:rPr>
          <w:rFonts w:asciiTheme="minorBidi" w:hAnsiTheme="minorBidi" w:cstheme="minorBidi" w:hint="cs"/>
          <w:sz w:val="22"/>
          <w:szCs w:val="22"/>
          <w:rtl/>
        </w:rPr>
        <w:t xml:space="preserve">כי כהן </w:t>
      </w:r>
      <w:r w:rsidR="00791BDB" w:rsidRPr="00BD6FBE">
        <w:rPr>
          <w:rFonts w:asciiTheme="minorBidi" w:hAnsiTheme="minorBidi" w:cstheme="minorBidi"/>
          <w:sz w:val="22"/>
          <w:szCs w:val="22"/>
          <w:rtl/>
        </w:rPr>
        <w:t xml:space="preserve">מבקש לנהל את ההליך מחדש, 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כי כהן </w:t>
      </w:r>
      <w:r w:rsidR="00791BDB" w:rsidRPr="00BD6FBE">
        <w:rPr>
          <w:rFonts w:asciiTheme="minorBidi" w:hAnsiTheme="minorBidi" w:cstheme="minorBidi"/>
          <w:sz w:val="22"/>
          <w:szCs w:val="22"/>
          <w:rtl/>
        </w:rPr>
        <w:t>מערע</w:t>
      </w:r>
      <w:r w:rsidR="00791BDB" w:rsidRPr="00BD6FBE">
        <w:rPr>
          <w:rFonts w:asciiTheme="minorBidi" w:hAnsiTheme="minorBidi" w:cstheme="minorBidi" w:hint="cs"/>
          <w:sz w:val="22"/>
          <w:szCs w:val="22"/>
          <w:rtl/>
        </w:rPr>
        <w:t xml:space="preserve">ר </w:t>
      </w:r>
      <w:r w:rsidR="00791BDB" w:rsidRPr="00BD6FBE">
        <w:rPr>
          <w:rFonts w:asciiTheme="minorBidi" w:hAnsiTheme="minorBidi" w:cstheme="minorBidi"/>
          <w:sz w:val="22"/>
          <w:szCs w:val="22"/>
          <w:rtl/>
        </w:rPr>
        <w:t xml:space="preserve">על ממצאי עובדה וקביעות מהימנות, כי </w:t>
      </w:r>
      <w:r>
        <w:rPr>
          <w:rFonts w:asciiTheme="minorBidi" w:hAnsiTheme="minorBidi" w:cstheme="minorBidi" w:hint="cs"/>
          <w:sz w:val="22"/>
          <w:szCs w:val="22"/>
          <w:rtl/>
        </w:rPr>
        <w:t>ה</w:t>
      </w:r>
      <w:r w:rsidR="00791BDB" w:rsidRPr="00BD6FBE">
        <w:rPr>
          <w:rFonts w:asciiTheme="minorBidi" w:hAnsiTheme="minorBidi" w:cstheme="minorBidi"/>
          <w:sz w:val="22"/>
          <w:szCs w:val="22"/>
          <w:rtl/>
        </w:rPr>
        <w:t>עדי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ם של </w:t>
      </w:r>
      <w:r w:rsidR="00791BDB" w:rsidRPr="00BD6FBE">
        <w:rPr>
          <w:rFonts w:asciiTheme="minorBidi" w:hAnsiTheme="minorBidi" w:cstheme="minorBidi" w:hint="cs"/>
          <w:sz w:val="22"/>
          <w:szCs w:val="22"/>
          <w:rtl/>
        </w:rPr>
        <w:t>כהן</w:t>
      </w:r>
      <w:r>
        <w:rPr>
          <w:rFonts w:asciiTheme="minorBidi" w:hAnsiTheme="minorBidi" w:cstheme="minorBidi"/>
          <w:sz w:val="22"/>
          <w:szCs w:val="22"/>
          <w:rtl/>
        </w:rPr>
        <w:t xml:space="preserve"> </w:t>
      </w:r>
      <w:r>
        <w:rPr>
          <w:rFonts w:asciiTheme="minorBidi" w:hAnsiTheme="minorBidi" w:cstheme="minorBidi" w:hint="cs"/>
          <w:sz w:val="22"/>
          <w:szCs w:val="22"/>
          <w:rtl/>
        </w:rPr>
        <w:t>ה</w:t>
      </w:r>
      <w:r w:rsidR="00791BDB" w:rsidRPr="00BD6FBE">
        <w:rPr>
          <w:rFonts w:asciiTheme="minorBidi" w:hAnsiTheme="minorBidi" w:cstheme="minorBidi"/>
          <w:sz w:val="22"/>
          <w:szCs w:val="22"/>
          <w:rtl/>
        </w:rPr>
        <w:t>תגלו כעדי שקר; כי עו"ד שרייבר שלל התנהגות אלימה מצד</w:t>
      </w:r>
      <w:r w:rsidR="00AD1C5E">
        <w:rPr>
          <w:rFonts w:asciiTheme="minorBidi" w:hAnsiTheme="minorBidi" w:cstheme="minorBidi" w:hint="cs"/>
          <w:sz w:val="22"/>
          <w:szCs w:val="22"/>
          <w:rtl/>
        </w:rPr>
        <w:t xml:space="preserve">ו; </w:t>
      </w:r>
      <w:r w:rsidR="00791BDB" w:rsidRPr="00BD6FBE">
        <w:rPr>
          <w:rFonts w:asciiTheme="minorBidi" w:hAnsiTheme="minorBidi" w:cstheme="minorBidi"/>
          <w:sz w:val="22"/>
          <w:szCs w:val="22"/>
          <w:rtl/>
        </w:rPr>
        <w:t>כי עדותה של עובדת המעון היתה רצופה אי אמירת אמת</w:t>
      </w:r>
      <w:r w:rsidR="00791BDB" w:rsidRPr="00BD6FBE">
        <w:rPr>
          <w:rFonts w:asciiTheme="minorBidi" w:hAnsiTheme="minorBidi" w:cstheme="minorBidi" w:hint="cs"/>
          <w:sz w:val="22"/>
          <w:szCs w:val="22"/>
          <w:rtl/>
        </w:rPr>
        <w:t>, ו</w:t>
      </w:r>
      <w:r w:rsidR="00791BDB" w:rsidRPr="00BD6FBE">
        <w:rPr>
          <w:rFonts w:asciiTheme="minorBidi" w:hAnsiTheme="minorBidi" w:cstheme="minorBidi"/>
          <w:sz w:val="22"/>
          <w:szCs w:val="22"/>
          <w:rtl/>
        </w:rPr>
        <w:t xml:space="preserve">כי כהן </w:t>
      </w:r>
      <w:r>
        <w:rPr>
          <w:rFonts w:asciiTheme="minorBidi" w:hAnsiTheme="minorBidi" w:cstheme="minorBidi" w:hint="cs"/>
          <w:sz w:val="22"/>
          <w:szCs w:val="22"/>
          <w:rtl/>
        </w:rPr>
        <w:t>לא הוכיח</w:t>
      </w:r>
      <w:r w:rsidR="00791BDB" w:rsidRPr="00BD6FBE">
        <w:rPr>
          <w:rFonts w:asciiTheme="minorBidi" w:hAnsiTheme="minorBidi" w:cstheme="minorBidi"/>
          <w:sz w:val="22"/>
          <w:szCs w:val="22"/>
          <w:rtl/>
        </w:rPr>
        <w:t xml:space="preserve"> פגם באישיותו של נפתלי</w:t>
      </w:r>
      <w:r w:rsidR="00791BDB" w:rsidRPr="00BD6FBE">
        <w:rPr>
          <w:rFonts w:asciiTheme="minorBidi" w:hAnsiTheme="minorBidi" w:cstheme="minorBidi" w:hint="cs"/>
          <w:sz w:val="22"/>
          <w:szCs w:val="22"/>
          <w:rtl/>
        </w:rPr>
        <w:t xml:space="preserve"> ו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רק </w:t>
      </w:r>
      <w:r w:rsidR="00791BDB" w:rsidRPr="00BD6FBE">
        <w:rPr>
          <w:rFonts w:asciiTheme="minorBidi" w:hAnsiTheme="minorBidi" w:cstheme="minorBidi"/>
          <w:sz w:val="22"/>
          <w:szCs w:val="22"/>
          <w:rtl/>
        </w:rPr>
        <w:t>ניסה להשחיר את דמותו</w:t>
      </w:r>
      <w:r w:rsidR="00791BDB" w:rsidRPr="00BD6FBE">
        <w:rPr>
          <w:rFonts w:asciiTheme="minorBidi" w:hAnsiTheme="minorBidi" w:cstheme="minorBidi" w:hint="cs"/>
          <w:sz w:val="22"/>
          <w:szCs w:val="22"/>
          <w:rtl/>
        </w:rPr>
        <w:t xml:space="preserve">. </w:t>
      </w:r>
    </w:p>
    <w:p w:rsidR="00B009DF" w:rsidRPr="00BD6FBE" w:rsidRDefault="00791BDB" w:rsidP="00165EAB">
      <w:pPr>
        <w:spacing w:after="120" w:line="360" w:lineRule="auto"/>
        <w:jc w:val="both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BD6FBE">
        <w:rPr>
          <w:rFonts w:asciiTheme="minorBidi" w:hAnsiTheme="minorBidi" w:cstheme="minorBidi" w:hint="cs"/>
          <w:b/>
          <w:bCs/>
          <w:sz w:val="22"/>
          <w:szCs w:val="22"/>
          <w:rtl/>
        </w:rPr>
        <w:t>5.</w:t>
      </w:r>
      <w:r w:rsidRPr="00BD6FBE">
        <w:rPr>
          <w:rFonts w:asciiTheme="minorBidi" w:hAnsiTheme="minorBidi" w:cstheme="minorBidi" w:hint="cs"/>
          <w:b/>
          <w:bCs/>
          <w:sz w:val="22"/>
          <w:szCs w:val="22"/>
          <w:rtl/>
        </w:rPr>
        <w:tab/>
      </w:r>
      <w:r w:rsidR="00B009DF" w:rsidRPr="00BD6FBE">
        <w:rPr>
          <w:rFonts w:asciiTheme="minorBidi" w:hAnsiTheme="minorBidi" w:cstheme="minorBidi" w:hint="cs"/>
          <w:b/>
          <w:bCs/>
          <w:sz w:val="22"/>
          <w:szCs w:val="22"/>
          <w:rtl/>
        </w:rPr>
        <w:t>פסק הדין בערעור</w:t>
      </w:r>
    </w:p>
    <w:p w:rsidR="00101CF1" w:rsidRPr="00BD6FBE" w:rsidRDefault="00FE5C78" w:rsidP="00165EAB">
      <w:pPr>
        <w:spacing w:after="120" w:line="360" w:lineRule="auto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 w:hint="cs"/>
          <w:sz w:val="22"/>
          <w:szCs w:val="22"/>
          <w:rtl/>
        </w:rPr>
        <w:t xml:space="preserve">הרכב 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 xml:space="preserve">השופטים בערעור 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דחה את 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 xml:space="preserve">בקשת </w:t>
      </w:r>
      <w:r w:rsidR="00791BDB" w:rsidRPr="00BD6FBE">
        <w:rPr>
          <w:rFonts w:asciiTheme="minorBidi" w:hAnsiTheme="minorBidi" w:cstheme="minorBidi" w:hint="cs"/>
          <w:sz w:val="22"/>
          <w:szCs w:val="22"/>
          <w:rtl/>
        </w:rPr>
        <w:t xml:space="preserve">כהן </w:t>
      </w:r>
      <w:r w:rsidR="00101CF1" w:rsidRPr="00BD6FBE">
        <w:rPr>
          <w:rFonts w:asciiTheme="minorBidi" w:hAnsiTheme="minorBidi" w:cstheme="minorBidi" w:hint="cs"/>
          <w:sz w:val="22"/>
          <w:szCs w:val="22"/>
          <w:rtl/>
        </w:rPr>
        <w:t>לה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>עריך</w:t>
      </w:r>
      <w:r w:rsidR="00101CF1" w:rsidRPr="00BD6FBE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>מחדש</w:t>
      </w:r>
      <w:r w:rsidR="00101CF1" w:rsidRPr="00BD6FBE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 xml:space="preserve">את </w:t>
      </w:r>
      <w:r w:rsidR="00101CF1" w:rsidRPr="00BD6FBE">
        <w:rPr>
          <w:rFonts w:asciiTheme="minorBidi" w:hAnsiTheme="minorBidi" w:cstheme="minorBidi" w:hint="cs"/>
          <w:sz w:val="22"/>
          <w:szCs w:val="22"/>
          <w:rtl/>
        </w:rPr>
        <w:t xml:space="preserve">העדויות, 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 xml:space="preserve">כולל ביחס לעדות של </w:t>
      </w:r>
      <w:r w:rsidR="005C6C9A" w:rsidRPr="00BD6FBE">
        <w:rPr>
          <w:rFonts w:asciiTheme="minorBidi" w:hAnsiTheme="minorBidi" w:cstheme="minorBidi" w:hint="cs"/>
          <w:sz w:val="22"/>
          <w:szCs w:val="22"/>
          <w:rtl/>
        </w:rPr>
        <w:t xml:space="preserve">עו"ד שניידר </w:t>
      </w:r>
      <w:r w:rsidR="00AD1C5E">
        <w:rPr>
          <w:rFonts w:asciiTheme="minorBidi" w:hAnsiTheme="minorBidi" w:cstheme="minorBidi" w:hint="cs"/>
          <w:sz w:val="22"/>
          <w:szCs w:val="22"/>
          <w:rtl/>
        </w:rPr>
        <w:t>וביחס ל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 xml:space="preserve">עדות 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של </w:t>
      </w:r>
      <w:r w:rsidR="005C6C9A" w:rsidRPr="00BD6FBE">
        <w:rPr>
          <w:rFonts w:asciiTheme="minorBidi" w:hAnsiTheme="minorBidi" w:cstheme="minorBidi" w:hint="cs"/>
          <w:sz w:val="22"/>
          <w:szCs w:val="22"/>
          <w:rtl/>
        </w:rPr>
        <w:t xml:space="preserve">עובדת המעון, </w:t>
      </w:r>
      <w:r>
        <w:rPr>
          <w:rFonts w:asciiTheme="minorBidi" w:hAnsiTheme="minorBidi" w:cstheme="minorBidi" w:hint="cs"/>
          <w:sz w:val="22"/>
          <w:szCs w:val="22"/>
          <w:rtl/>
        </w:rPr>
        <w:t>בנימוק</w:t>
      </w:r>
      <w:r w:rsidR="00101CF1" w:rsidRPr="00BD6FBE">
        <w:rPr>
          <w:rFonts w:asciiTheme="minorBidi" w:hAnsiTheme="minorBidi" w:cstheme="minorBidi" w:hint="cs"/>
          <w:sz w:val="22"/>
          <w:szCs w:val="22"/>
          <w:rtl/>
        </w:rPr>
        <w:t xml:space="preserve"> ש"</w:t>
      </w:r>
      <w:r w:rsidR="00101CF1" w:rsidRPr="00BD6FBE">
        <w:rPr>
          <w:rFonts w:asciiTheme="minorBidi" w:hAnsiTheme="minorBidi" w:cstheme="minorBidi"/>
          <w:b/>
          <w:bCs/>
          <w:sz w:val="22"/>
          <w:szCs w:val="22"/>
          <w:rtl/>
        </w:rPr>
        <w:t xml:space="preserve">לא יהא זה נכון שערכאת הערעור תבכר את התרשמותה מהכתובים ותעדיפנה על פני התרשמותו הישירה של  בית משפט קמא מן העדים </w:t>
      </w:r>
      <w:r w:rsidR="00101CF1" w:rsidRPr="00BD6FBE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בשר ודם </w:t>
      </w:r>
      <w:r w:rsidR="00101CF1" w:rsidRPr="00BD6FBE">
        <w:rPr>
          <w:rFonts w:asciiTheme="minorBidi" w:hAnsiTheme="minorBidi" w:cstheme="minorBidi"/>
          <w:b/>
          <w:bCs/>
          <w:sz w:val="22"/>
          <w:szCs w:val="22"/>
          <w:rtl/>
        </w:rPr>
        <w:t>וממהימנותם</w:t>
      </w:r>
      <w:r w:rsidR="00101CF1" w:rsidRPr="00BD6FBE">
        <w:rPr>
          <w:rFonts w:asciiTheme="minorBidi" w:hAnsiTheme="minorBidi" w:cstheme="minorBidi" w:hint="cs"/>
          <w:sz w:val="22"/>
          <w:szCs w:val="22"/>
          <w:rtl/>
        </w:rPr>
        <w:t>"</w:t>
      </w:r>
    </w:p>
    <w:p w:rsidR="00165EAB" w:rsidRDefault="00165EAB" w:rsidP="00AD1C5E">
      <w:pPr>
        <w:spacing w:after="120" w:line="360" w:lineRule="auto"/>
        <w:jc w:val="both"/>
        <w:rPr>
          <w:rFonts w:asciiTheme="minorBidi" w:hAnsiTheme="minorBidi" w:cstheme="minorBidi"/>
          <w:noProof w:val="0"/>
          <w:sz w:val="22"/>
          <w:szCs w:val="22"/>
          <w:rtl/>
        </w:rPr>
      </w:pPr>
      <w:r>
        <w:rPr>
          <w:rFonts w:asciiTheme="minorBidi" w:hAnsiTheme="minorBidi" w:cstheme="minorBidi" w:hint="cs"/>
          <w:sz w:val="22"/>
          <w:szCs w:val="22"/>
          <w:rtl/>
        </w:rPr>
        <w:t xml:space="preserve">עם זאת, קיבל הרכב הערעורים את </w:t>
      </w:r>
      <w:r w:rsidR="00791BDB" w:rsidRPr="00BD6FBE">
        <w:rPr>
          <w:rFonts w:asciiTheme="minorBidi" w:hAnsiTheme="minorBidi" w:cstheme="minorBidi" w:hint="cs"/>
          <w:sz w:val="22"/>
          <w:szCs w:val="22"/>
          <w:rtl/>
        </w:rPr>
        <w:t xml:space="preserve">טענת כהן </w:t>
      </w:r>
      <w:r w:rsidR="007B58D3" w:rsidRPr="00BD6FBE">
        <w:rPr>
          <w:rFonts w:asciiTheme="minorBidi" w:hAnsiTheme="minorBidi" w:cstheme="minorBidi" w:hint="cs"/>
          <w:sz w:val="22"/>
          <w:szCs w:val="22"/>
          <w:rtl/>
        </w:rPr>
        <w:t>לפיה</w:t>
      </w:r>
      <w:r w:rsidR="008908E1" w:rsidRPr="00BD6FBE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>
        <w:rPr>
          <w:rFonts w:asciiTheme="minorBidi" w:hAnsiTheme="minorBidi" w:cstheme="minorBidi" w:hint="cs"/>
          <w:sz w:val="22"/>
          <w:szCs w:val="22"/>
          <w:rtl/>
        </w:rPr>
        <w:t>המסקנה שהסיק בימ"ש השלום,</w:t>
      </w:r>
      <w:r w:rsidR="00791BDB" w:rsidRPr="00BD6FBE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>
        <w:rPr>
          <w:rFonts w:asciiTheme="minorBidi" w:hAnsiTheme="minorBidi" w:cstheme="minorBidi" w:hint="cs"/>
          <w:sz w:val="22"/>
          <w:szCs w:val="22"/>
          <w:rtl/>
        </w:rPr>
        <w:t>לפיה דחה את טענת כהן ל</w:t>
      </w:r>
      <w:r w:rsidR="00791BDB" w:rsidRPr="00BD6FBE">
        <w:rPr>
          <w:rFonts w:asciiTheme="minorBidi" w:hAnsiTheme="minorBidi" w:cstheme="minorBidi" w:hint="cs"/>
          <w:sz w:val="22"/>
          <w:szCs w:val="22"/>
          <w:rtl/>
        </w:rPr>
        <w:t>הגנת האמת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, ולפיה קבע שנפתלי הוא </w:t>
      </w: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"אדם </w:t>
      </w:r>
      <w:r w:rsidRPr="00BD6FBE">
        <w:rPr>
          <w:rFonts w:asciiTheme="minorBidi" w:hAnsiTheme="minorBidi" w:cstheme="minorBidi"/>
          <w:b/>
          <w:bCs/>
          <w:sz w:val="22"/>
          <w:szCs w:val="22"/>
          <w:rtl/>
        </w:rPr>
        <w:t>אמין וערכי</w:t>
      </w: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>"</w:t>
      </w:r>
      <w:r w:rsidR="00791BDB" w:rsidRPr="00BD6FBE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>
        <w:rPr>
          <w:rFonts w:asciiTheme="minorBidi" w:hAnsiTheme="minorBidi" w:cstheme="minorBidi"/>
          <w:sz w:val="22"/>
          <w:szCs w:val="22"/>
          <w:rtl/>
        </w:rPr>
        <w:t>–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 סותרת את </w:t>
      </w:r>
      <w:r w:rsidR="00101CF1" w:rsidRPr="00BD6FBE">
        <w:rPr>
          <w:rFonts w:asciiTheme="minorBidi" w:hAnsiTheme="minorBidi" w:cstheme="minorBidi" w:hint="cs"/>
          <w:sz w:val="22"/>
          <w:szCs w:val="22"/>
          <w:rtl/>
        </w:rPr>
        <w:t xml:space="preserve">המימצאים העובדתיים </w:t>
      </w:r>
      <w:r w:rsidR="00AD1C5E">
        <w:rPr>
          <w:rFonts w:asciiTheme="minorBidi" w:hAnsiTheme="minorBidi" w:cstheme="minorBidi" w:hint="cs"/>
          <w:sz w:val="22"/>
          <w:szCs w:val="22"/>
          <w:rtl/>
        </w:rPr>
        <w:t xml:space="preserve">כפי </w:t>
      </w:r>
      <w:r w:rsidR="00101CF1" w:rsidRPr="00BD6FBE">
        <w:rPr>
          <w:rFonts w:asciiTheme="minorBidi" w:hAnsiTheme="minorBidi" w:cstheme="minorBidi" w:hint="cs"/>
          <w:sz w:val="22"/>
          <w:szCs w:val="22"/>
          <w:rtl/>
        </w:rPr>
        <w:t>שבימ</w:t>
      </w:r>
      <w:r>
        <w:rPr>
          <w:rFonts w:asciiTheme="minorBidi" w:hAnsiTheme="minorBidi" w:cstheme="minorBidi" w:hint="cs"/>
          <w:sz w:val="22"/>
          <w:szCs w:val="22"/>
          <w:rtl/>
        </w:rPr>
        <w:t>"</w:t>
      </w:r>
      <w:r w:rsidR="00101CF1" w:rsidRPr="00BD6FBE">
        <w:rPr>
          <w:rFonts w:asciiTheme="minorBidi" w:hAnsiTheme="minorBidi" w:cstheme="minorBidi" w:hint="cs"/>
          <w:sz w:val="22"/>
          <w:szCs w:val="22"/>
          <w:rtl/>
        </w:rPr>
        <w:t>ש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 השלום</w:t>
      </w:r>
      <w:r w:rsidR="00101CF1" w:rsidRPr="00BD6FBE">
        <w:rPr>
          <w:rFonts w:asciiTheme="minorBidi" w:hAnsiTheme="minorBidi" w:cstheme="minorBidi" w:hint="cs"/>
          <w:sz w:val="22"/>
          <w:szCs w:val="22"/>
          <w:rtl/>
        </w:rPr>
        <w:t xml:space="preserve"> קבע בעצמו</w:t>
      </w:r>
      <w:r w:rsidR="00101CF1"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, </w:t>
      </w:r>
      <w:r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גם </w:t>
      </w:r>
      <w:r w:rsidR="00AD1C5E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מבלי שערכאת הערעור </w:t>
      </w:r>
      <w:r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תתערב </w:t>
      </w:r>
      <w:r w:rsidR="00AD1C5E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בממצאי העובדה שנקבעו ע"י בימ"ש השלום. </w:t>
      </w:r>
    </w:p>
    <w:p w:rsidR="00165EAB" w:rsidRDefault="00165EAB" w:rsidP="00165EAB">
      <w:pPr>
        <w:spacing w:after="120" w:line="360" w:lineRule="auto"/>
        <w:jc w:val="both"/>
        <w:rPr>
          <w:rFonts w:asciiTheme="minorBidi" w:hAnsiTheme="minorBidi" w:cstheme="minorBidi"/>
          <w:noProof w:val="0"/>
          <w:sz w:val="22"/>
          <w:szCs w:val="22"/>
          <w:rtl/>
        </w:rPr>
      </w:pPr>
      <w:r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ואלו הממצאים שקבע בימ"ש השלום, שערכאת הערעור סברה שאינם מתיישבים עם המסקנה שהסיק מהם:  </w:t>
      </w:r>
    </w:p>
    <w:p w:rsidR="00101CF1" w:rsidRPr="00165EAB" w:rsidRDefault="00101CF1" w:rsidP="00165EAB">
      <w:pPr>
        <w:pStyle w:val="ad"/>
        <w:numPr>
          <w:ilvl w:val="0"/>
          <w:numId w:val="11"/>
        </w:numPr>
        <w:spacing w:after="120" w:line="360" w:lineRule="auto"/>
        <w:jc w:val="both"/>
        <w:rPr>
          <w:rFonts w:asciiTheme="minorBidi" w:hAnsiTheme="minorBidi" w:cstheme="minorBidi"/>
          <w:noProof w:val="0"/>
          <w:sz w:val="22"/>
          <w:szCs w:val="22"/>
        </w:rPr>
      </w:pPr>
      <w:r w:rsidRPr="00165EAB">
        <w:rPr>
          <w:rFonts w:asciiTheme="minorBidi" w:hAnsiTheme="minorBidi" w:cstheme="minorBidi"/>
          <w:noProof w:val="0"/>
          <w:sz w:val="22"/>
          <w:szCs w:val="22"/>
          <w:rtl/>
        </w:rPr>
        <w:t>"...</w:t>
      </w:r>
      <w:r w:rsidRPr="00165EAB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 התובע בעצמו לכל אורך חקירתו </w:t>
      </w:r>
      <w:r w:rsidRPr="00165EAB">
        <w:rPr>
          <w:rFonts w:asciiTheme="minorBidi" w:hAnsiTheme="minorBidi" w:cstheme="minorBidi"/>
          <w:b/>
          <w:bCs/>
          <w:noProof w:val="0"/>
          <w:sz w:val="22"/>
          <w:szCs w:val="22"/>
          <w:u w:val="single"/>
          <w:rtl/>
        </w:rPr>
        <w:t>מודה</w:t>
      </w:r>
      <w:r w:rsidRPr="00165EAB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 בהגינותו כי </w:t>
      </w:r>
      <w:r w:rsidRPr="00165EAB">
        <w:rPr>
          <w:rFonts w:asciiTheme="minorBidi" w:hAnsiTheme="minorBidi" w:cstheme="minorBidi"/>
          <w:b/>
          <w:bCs/>
          <w:noProof w:val="0"/>
          <w:sz w:val="22"/>
          <w:szCs w:val="22"/>
          <w:u w:val="single"/>
          <w:rtl/>
        </w:rPr>
        <w:t>ביצע מעשים שאינם תקינים</w:t>
      </w:r>
      <w:r w:rsidRPr="00165EAB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 שגרמו לעלייה בהוצאות</w:t>
      </w:r>
      <w:r w:rsidRPr="00165EAB">
        <w:rPr>
          <w:rFonts w:asciiTheme="minorBidi" w:hAnsiTheme="minorBidi" w:cstheme="minorBidi"/>
          <w:noProof w:val="0"/>
          <w:sz w:val="22"/>
          <w:szCs w:val="22"/>
          <w:rtl/>
        </w:rPr>
        <w:t>..." (סעיף: 164 לפסה"ד)</w:t>
      </w:r>
    </w:p>
    <w:p w:rsidR="00101CF1" w:rsidRPr="00BD6FBE" w:rsidRDefault="00101CF1" w:rsidP="00854AD3">
      <w:pPr>
        <w:pStyle w:val="ad"/>
        <w:numPr>
          <w:ilvl w:val="0"/>
          <w:numId w:val="11"/>
        </w:numPr>
        <w:spacing w:after="120" w:line="360" w:lineRule="auto"/>
        <w:rPr>
          <w:rFonts w:asciiTheme="minorBidi" w:hAnsiTheme="minorBidi" w:cstheme="minorBidi"/>
          <w:noProof w:val="0"/>
          <w:sz w:val="22"/>
          <w:szCs w:val="22"/>
        </w:rPr>
      </w:pPr>
      <w:r w:rsidRPr="00BD6FBE">
        <w:rPr>
          <w:rFonts w:asciiTheme="minorBidi" w:hAnsiTheme="minorBidi" w:cstheme="minorBidi"/>
          <w:noProof w:val="0"/>
          <w:sz w:val="22"/>
          <w:szCs w:val="22"/>
          <w:rtl/>
        </w:rPr>
        <w:t>"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... 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u w:val="single"/>
          <w:rtl/>
        </w:rPr>
        <w:t>התובע מודה כי ביצע מעשים אסורים</w:t>
      </w:r>
      <w:r w:rsidRPr="00BD6FBE">
        <w:rPr>
          <w:rFonts w:asciiTheme="minorBidi" w:hAnsiTheme="minorBidi" w:cstheme="minorBidi" w:hint="cs"/>
          <w:b/>
          <w:bCs/>
          <w:noProof w:val="0"/>
          <w:sz w:val="22"/>
          <w:szCs w:val="22"/>
          <w:u w:val="single"/>
          <w:rtl/>
        </w:rPr>
        <w:t>...</w:t>
      </w:r>
      <w:r w:rsidRPr="00BD6FBE">
        <w:rPr>
          <w:rFonts w:asciiTheme="minorBidi" w:hAnsiTheme="minorBidi" w:cstheme="minorBidi"/>
          <w:noProof w:val="0"/>
          <w:sz w:val="22"/>
          <w:szCs w:val="22"/>
          <w:rtl/>
        </w:rPr>
        <w:t>(סעיף 151 לפסה"ד)</w:t>
      </w:r>
    </w:p>
    <w:p w:rsidR="00101CF1" w:rsidRPr="00BD6FBE" w:rsidRDefault="00101CF1" w:rsidP="00854AD3">
      <w:pPr>
        <w:pStyle w:val="ad"/>
        <w:numPr>
          <w:ilvl w:val="0"/>
          <w:numId w:val="11"/>
        </w:numPr>
        <w:spacing w:after="120" w:line="360" w:lineRule="auto"/>
        <w:jc w:val="both"/>
        <w:rPr>
          <w:rFonts w:asciiTheme="minorBidi" w:hAnsiTheme="minorBidi" w:cstheme="minorBidi"/>
          <w:noProof w:val="0"/>
          <w:sz w:val="22"/>
          <w:szCs w:val="22"/>
        </w:rPr>
      </w:pPr>
      <w:r w:rsidRPr="00BD6FBE">
        <w:rPr>
          <w:rFonts w:asciiTheme="minorBidi" w:hAnsiTheme="minorBidi" w:cstheme="minorBidi"/>
          <w:noProof w:val="0"/>
          <w:sz w:val="22"/>
          <w:szCs w:val="22"/>
          <w:rtl/>
        </w:rPr>
        <w:t xml:space="preserve">"... 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התובע 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u w:val="single"/>
          <w:rtl/>
        </w:rPr>
        <w:t xml:space="preserve">מודה </w:t>
      </w:r>
      <w:r w:rsidRPr="00BD6FBE">
        <w:rPr>
          <w:rFonts w:asciiTheme="minorBidi" w:hAnsiTheme="minorBidi" w:cstheme="minorBidi" w:hint="cs"/>
          <w:b/>
          <w:bCs/>
          <w:noProof w:val="0"/>
          <w:sz w:val="22"/>
          <w:szCs w:val="22"/>
          <w:rtl/>
        </w:rPr>
        <w:t>...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 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u w:val="single"/>
          <w:rtl/>
        </w:rPr>
        <w:t>כי היה שותף מלא לזיוף מסמכים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 וזאת 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u w:val="single"/>
          <w:rtl/>
        </w:rPr>
        <w:t xml:space="preserve">על מנת להוציא כסף מחשבות משרד ראש הממשלה 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>שלא כדין</w:t>
      </w:r>
      <w:r w:rsidRPr="00BD6FBE">
        <w:rPr>
          <w:rFonts w:asciiTheme="minorBidi" w:hAnsiTheme="minorBidi" w:cstheme="minorBidi"/>
          <w:noProof w:val="0"/>
          <w:sz w:val="22"/>
          <w:szCs w:val="22"/>
          <w:rtl/>
        </w:rPr>
        <w:t>"  (סעיף 166 לפסה"ד)</w:t>
      </w:r>
    </w:p>
    <w:p w:rsidR="00101CF1" w:rsidRPr="00BD6FBE" w:rsidRDefault="00101CF1" w:rsidP="00854AD3">
      <w:pPr>
        <w:pStyle w:val="ad"/>
        <w:numPr>
          <w:ilvl w:val="0"/>
          <w:numId w:val="11"/>
        </w:numPr>
        <w:spacing w:after="120" w:line="360" w:lineRule="auto"/>
        <w:jc w:val="both"/>
        <w:rPr>
          <w:rFonts w:asciiTheme="minorBidi" w:hAnsiTheme="minorBidi" w:cstheme="minorBidi"/>
          <w:noProof w:val="0"/>
          <w:sz w:val="22"/>
          <w:szCs w:val="22"/>
          <w:rtl/>
        </w:rPr>
      </w:pPr>
      <w:r w:rsidRPr="00BD6FBE">
        <w:rPr>
          <w:rFonts w:asciiTheme="minorBidi" w:hAnsiTheme="minorBidi" w:cstheme="minorBidi"/>
          <w:noProof w:val="0"/>
          <w:sz w:val="22"/>
          <w:szCs w:val="22"/>
          <w:rtl/>
        </w:rPr>
        <w:t>"...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 התובע 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u w:val="single"/>
          <w:rtl/>
        </w:rPr>
        <w:t xml:space="preserve">מודה 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כי ביצע בעצמו פעולות שגרמו להגדלת ההוצאות 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u w:val="single"/>
          <w:rtl/>
        </w:rPr>
        <w:t>בידיעה ובמודעות כי פעולות אלו אסורות</w:t>
      </w:r>
      <w:r w:rsidRPr="00BD6FBE">
        <w:rPr>
          <w:rFonts w:asciiTheme="minorBidi" w:hAnsiTheme="minorBidi" w:cstheme="minorBidi"/>
          <w:noProof w:val="0"/>
          <w:sz w:val="22"/>
          <w:szCs w:val="22"/>
          <w:rtl/>
        </w:rPr>
        <w:t>", בתירוץ לפיו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 </w:t>
      </w:r>
      <w:r w:rsidRPr="00BD6FBE">
        <w:rPr>
          <w:rFonts w:asciiTheme="minorBidi" w:hAnsiTheme="minorBidi" w:cstheme="minorBidi"/>
          <w:noProof w:val="0"/>
          <w:sz w:val="22"/>
          <w:szCs w:val="22"/>
          <w:rtl/>
        </w:rPr>
        <w:t>"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>אני רציתי לקבל את התקן שלי</w:t>
      </w:r>
      <w:r w:rsidRPr="00BD6FBE">
        <w:rPr>
          <w:rFonts w:asciiTheme="minorBidi" w:hAnsiTheme="minorBidi" w:cstheme="minorBidi"/>
          <w:noProof w:val="0"/>
          <w:sz w:val="22"/>
          <w:szCs w:val="22"/>
          <w:rtl/>
        </w:rPr>
        <w:t>" (סעיף 166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 </w:t>
      </w:r>
      <w:r w:rsidRPr="00BD6FBE">
        <w:rPr>
          <w:rFonts w:asciiTheme="minorBidi" w:hAnsiTheme="minorBidi" w:cstheme="minorBidi"/>
          <w:noProof w:val="0"/>
          <w:sz w:val="22"/>
          <w:szCs w:val="22"/>
          <w:rtl/>
        </w:rPr>
        <w:t>לפסה"ד)</w:t>
      </w:r>
    </w:p>
    <w:p w:rsidR="00101CF1" w:rsidRPr="00BD6FBE" w:rsidRDefault="00101CF1" w:rsidP="00854AD3">
      <w:pPr>
        <w:pStyle w:val="ad"/>
        <w:numPr>
          <w:ilvl w:val="0"/>
          <w:numId w:val="11"/>
        </w:numPr>
        <w:spacing w:after="120" w:line="360" w:lineRule="auto"/>
        <w:jc w:val="both"/>
        <w:rPr>
          <w:rFonts w:asciiTheme="minorBidi" w:hAnsiTheme="minorBidi" w:cstheme="minorBidi"/>
          <w:noProof w:val="0"/>
          <w:sz w:val="22"/>
          <w:szCs w:val="22"/>
          <w:rtl/>
        </w:rPr>
      </w:pPr>
      <w:r w:rsidRPr="00BD6FBE">
        <w:rPr>
          <w:rFonts w:asciiTheme="minorBidi" w:hAnsiTheme="minorBidi" w:cstheme="minorBidi"/>
          <w:noProof w:val="0"/>
          <w:sz w:val="22"/>
          <w:szCs w:val="22"/>
          <w:rtl/>
        </w:rPr>
        <w:t>"...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 </w:t>
      </w:r>
      <w:r w:rsidR="00791BDB" w:rsidRPr="00BD6FBE">
        <w:rPr>
          <w:rFonts w:asciiTheme="minorBidi" w:hAnsiTheme="minorBidi" w:cstheme="minorBidi" w:hint="cs"/>
          <w:b/>
          <w:bCs/>
          <w:noProof w:val="0"/>
          <w:sz w:val="22"/>
          <w:szCs w:val="22"/>
          <w:rtl/>
        </w:rPr>
        <w:t xml:space="preserve">לא 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רק בנושא ארוחות השף 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u w:val="single"/>
          <w:rtl/>
        </w:rPr>
        <w:t>עסק התובע בעיוות נתונים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 אשר גרמו להגדלת ההוצאות, אלא גם בנושאים נוספים, כגון 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u w:val="single"/>
          <w:rtl/>
        </w:rPr>
        <w:t>דיווח שעות לא נכונות של עובדים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, 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u w:val="single"/>
          <w:rtl/>
        </w:rPr>
        <w:t xml:space="preserve">מודה 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התובע כי 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u w:val="single"/>
          <w:rtl/>
        </w:rPr>
        <w:t>פעל שלא כדין</w:t>
      </w:r>
      <w:r w:rsidRPr="00BD6FBE">
        <w:rPr>
          <w:rFonts w:asciiTheme="minorBidi" w:hAnsiTheme="minorBidi" w:cstheme="minorBidi"/>
          <w:noProof w:val="0"/>
          <w:sz w:val="22"/>
          <w:szCs w:val="22"/>
          <w:rtl/>
        </w:rPr>
        <w:t>..."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 </w:t>
      </w:r>
      <w:r w:rsidRPr="00BD6FBE">
        <w:rPr>
          <w:rFonts w:asciiTheme="minorBidi" w:hAnsiTheme="minorBidi" w:cstheme="minorBidi"/>
          <w:noProof w:val="0"/>
          <w:sz w:val="22"/>
          <w:szCs w:val="22"/>
          <w:rtl/>
        </w:rPr>
        <w:t>( סעיף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 </w:t>
      </w:r>
      <w:r w:rsidRPr="00BD6FBE">
        <w:rPr>
          <w:rFonts w:asciiTheme="minorBidi" w:hAnsiTheme="minorBidi" w:cstheme="minorBidi"/>
          <w:noProof w:val="0"/>
          <w:sz w:val="22"/>
          <w:szCs w:val="22"/>
          <w:rtl/>
        </w:rPr>
        <w:t xml:space="preserve">168 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 </w:t>
      </w:r>
      <w:r w:rsidRPr="00BD6FBE">
        <w:rPr>
          <w:rFonts w:asciiTheme="minorBidi" w:hAnsiTheme="minorBidi" w:cstheme="minorBidi"/>
          <w:noProof w:val="0"/>
          <w:sz w:val="22"/>
          <w:szCs w:val="22"/>
          <w:rtl/>
        </w:rPr>
        <w:t>לפסה"ד)</w:t>
      </w:r>
    </w:p>
    <w:p w:rsidR="00101CF1" w:rsidRPr="00BD6FBE" w:rsidRDefault="00101CF1" w:rsidP="00854AD3">
      <w:pPr>
        <w:pStyle w:val="ad"/>
        <w:numPr>
          <w:ilvl w:val="0"/>
          <w:numId w:val="11"/>
        </w:numPr>
        <w:spacing w:after="120" w:line="360" w:lineRule="auto"/>
        <w:jc w:val="both"/>
        <w:rPr>
          <w:rFonts w:asciiTheme="minorBidi" w:hAnsiTheme="minorBidi" w:cstheme="minorBidi"/>
          <w:noProof w:val="0"/>
          <w:sz w:val="22"/>
          <w:szCs w:val="22"/>
        </w:rPr>
      </w:pPr>
      <w:r w:rsidRPr="00BD6FBE">
        <w:rPr>
          <w:rFonts w:asciiTheme="minorBidi" w:hAnsiTheme="minorBidi" w:cstheme="minorBidi"/>
          <w:noProof w:val="0"/>
          <w:sz w:val="22"/>
          <w:szCs w:val="22"/>
          <w:rtl/>
        </w:rPr>
        <w:t>"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התובע 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u w:val="single"/>
          <w:rtl/>
        </w:rPr>
        <w:t>מודה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 כי רשם לעובד מסוים ארבע שעות כאשר זה עבד רק שעתיים... כאשר התובע 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u w:val="single"/>
          <w:rtl/>
        </w:rPr>
        <w:t>יודע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 כי הוא מזין מספר שעות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u w:val="single"/>
          <w:rtl/>
        </w:rPr>
        <w:t xml:space="preserve"> שקרי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>...</w:t>
      </w:r>
      <w:r w:rsidRPr="00BD6FBE">
        <w:rPr>
          <w:rFonts w:asciiTheme="minorBidi" w:hAnsiTheme="minorBidi" w:cstheme="minorBidi"/>
          <w:noProof w:val="0"/>
          <w:sz w:val="22"/>
          <w:szCs w:val="22"/>
          <w:rtl/>
        </w:rPr>
        <w:t>" ( סעיף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 </w:t>
      </w:r>
      <w:r w:rsidRPr="00BD6FBE">
        <w:rPr>
          <w:rFonts w:asciiTheme="minorBidi" w:hAnsiTheme="minorBidi" w:cstheme="minorBidi"/>
          <w:noProof w:val="0"/>
          <w:sz w:val="22"/>
          <w:szCs w:val="22"/>
          <w:rtl/>
        </w:rPr>
        <w:t>169 לפסה"ד)</w:t>
      </w:r>
    </w:p>
    <w:p w:rsidR="00101CF1" w:rsidRPr="00BD6FBE" w:rsidRDefault="00101CF1" w:rsidP="00854AD3">
      <w:pPr>
        <w:pStyle w:val="ad"/>
        <w:numPr>
          <w:ilvl w:val="0"/>
          <w:numId w:val="11"/>
        </w:numPr>
        <w:spacing w:after="120" w:line="360" w:lineRule="auto"/>
        <w:jc w:val="both"/>
        <w:rPr>
          <w:rFonts w:asciiTheme="minorBidi" w:hAnsiTheme="minorBidi" w:cstheme="minorBidi"/>
          <w:noProof w:val="0"/>
          <w:sz w:val="22"/>
          <w:szCs w:val="22"/>
          <w:rtl/>
        </w:rPr>
      </w:pP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... וזאת בכך שמילא אחר הוראות 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u w:val="single"/>
          <w:rtl/>
        </w:rPr>
        <w:t>שידע היטב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 כי הן אינן תקינות או </w:t>
      </w:r>
      <w:r w:rsidRPr="00BD6FBE">
        <w:rPr>
          <w:rFonts w:asciiTheme="minorBidi" w:hAnsiTheme="minorBidi" w:cstheme="minorBidi"/>
          <w:b/>
          <w:bCs/>
          <w:noProof w:val="0"/>
          <w:sz w:val="22"/>
          <w:szCs w:val="22"/>
          <w:u w:val="single"/>
          <w:rtl/>
        </w:rPr>
        <w:t>אינן חוקיות</w:t>
      </w:r>
      <w:r w:rsidRPr="00BD6FBE">
        <w:rPr>
          <w:rFonts w:asciiTheme="minorBidi" w:hAnsiTheme="minorBidi" w:cstheme="minorBidi"/>
          <w:noProof w:val="0"/>
          <w:sz w:val="22"/>
          <w:szCs w:val="22"/>
          <w:rtl/>
        </w:rPr>
        <w:t>" (סעיף 178 לפסה"ד)</w:t>
      </w:r>
    </w:p>
    <w:p w:rsidR="00101CF1" w:rsidRPr="00BD6FBE" w:rsidRDefault="00101CF1" w:rsidP="00165EAB">
      <w:pPr>
        <w:pStyle w:val="ad"/>
        <w:numPr>
          <w:ilvl w:val="0"/>
          <w:numId w:val="11"/>
        </w:numPr>
        <w:spacing w:after="120" w:line="360" w:lineRule="auto"/>
        <w:jc w:val="both"/>
        <w:rPr>
          <w:rFonts w:asciiTheme="minorBidi" w:hAnsiTheme="minorBidi" w:cstheme="minorBidi"/>
          <w:noProof w:val="0"/>
          <w:sz w:val="22"/>
          <w:szCs w:val="22"/>
        </w:rPr>
      </w:pPr>
      <w:r w:rsidRPr="00BD6FBE">
        <w:rPr>
          <w:rFonts w:asciiTheme="minorBidi" w:hAnsiTheme="minorBidi" w:cstheme="minorBidi"/>
          <w:sz w:val="22"/>
          <w:szCs w:val="22"/>
          <w:rtl/>
        </w:rPr>
        <w:t>"</w:t>
      </w:r>
      <w:r w:rsidRPr="00BD6FBE">
        <w:rPr>
          <w:rFonts w:asciiTheme="minorBidi" w:hAnsiTheme="minorBidi" w:cstheme="minorBidi"/>
          <w:b/>
          <w:bCs/>
          <w:sz w:val="22"/>
          <w:szCs w:val="22"/>
          <w:rtl/>
        </w:rPr>
        <w:t xml:space="preserve">אכן </w:t>
      </w:r>
      <w:r w:rsidRPr="00BD6FBE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>קיימת סתירה מסויימת</w:t>
      </w:r>
      <w:r w:rsidRPr="00BD6FBE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בין אמירתו ... לבין תצהירו בבית הדין האזורי לעבודה </w:t>
      </w:r>
      <w:r w:rsidRPr="00BD6FBE">
        <w:rPr>
          <w:rFonts w:asciiTheme="minorBidi" w:hAnsiTheme="minorBidi" w:cstheme="minorBidi"/>
          <w:sz w:val="22"/>
          <w:szCs w:val="22"/>
          <w:rtl/>
        </w:rPr>
        <w:t xml:space="preserve">(סעיף 219 לפסה"ד) </w:t>
      </w:r>
    </w:p>
    <w:p w:rsidR="00101CF1" w:rsidRPr="00BD6FBE" w:rsidRDefault="00101CF1" w:rsidP="00854AD3">
      <w:pPr>
        <w:pStyle w:val="ad"/>
        <w:numPr>
          <w:ilvl w:val="0"/>
          <w:numId w:val="11"/>
        </w:numPr>
        <w:spacing w:after="120" w:line="360" w:lineRule="auto"/>
        <w:jc w:val="both"/>
        <w:rPr>
          <w:rFonts w:asciiTheme="minorBidi" w:hAnsiTheme="minorBidi" w:cstheme="minorBidi"/>
          <w:noProof w:val="0"/>
          <w:sz w:val="22"/>
          <w:szCs w:val="22"/>
          <w:rtl/>
        </w:rPr>
      </w:pPr>
      <w:r w:rsidRPr="00BD6FBE">
        <w:rPr>
          <w:rFonts w:asciiTheme="minorBidi" w:hAnsiTheme="minorBidi" w:cstheme="minorBidi"/>
          <w:sz w:val="22"/>
          <w:szCs w:val="22"/>
          <w:rtl/>
        </w:rPr>
        <w:t xml:space="preserve">" </w:t>
      </w:r>
      <w:r w:rsidRPr="00BD6FBE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>יש סתירה מסויימת</w:t>
      </w:r>
      <w:r w:rsidRPr="00BD6FBE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בין גרסה זו לבין גרסתו בהליך הפלילי.</w:t>
      </w:r>
      <w:r w:rsidRPr="00BD6FBE">
        <w:rPr>
          <w:rFonts w:asciiTheme="minorBidi" w:hAnsiTheme="minorBidi" w:cstheme="minorBidi"/>
          <w:sz w:val="22"/>
          <w:szCs w:val="22"/>
          <w:rtl/>
        </w:rPr>
        <w:t xml:space="preserve">.." (סעיף 223 לפסה"ד), </w:t>
      </w:r>
    </w:p>
    <w:p w:rsidR="00101CF1" w:rsidRDefault="00101CF1" w:rsidP="00854AD3">
      <w:pPr>
        <w:pStyle w:val="ad"/>
        <w:numPr>
          <w:ilvl w:val="0"/>
          <w:numId w:val="12"/>
        </w:numPr>
        <w:spacing w:after="120" w:line="360" w:lineRule="auto"/>
        <w:jc w:val="both"/>
        <w:rPr>
          <w:rFonts w:asciiTheme="minorBidi" w:hAnsiTheme="minorBidi" w:cstheme="minorBidi"/>
          <w:sz w:val="22"/>
          <w:szCs w:val="22"/>
        </w:rPr>
      </w:pPr>
      <w:r w:rsidRPr="00BD6FBE">
        <w:rPr>
          <w:rFonts w:asciiTheme="minorBidi" w:hAnsiTheme="minorBidi" w:cstheme="minorBidi"/>
          <w:sz w:val="22"/>
          <w:szCs w:val="22"/>
          <w:rtl/>
        </w:rPr>
        <w:t>"...</w:t>
      </w:r>
      <w:r w:rsidRPr="00BD6FBE">
        <w:rPr>
          <w:rFonts w:asciiTheme="minorBidi" w:hAnsiTheme="minorBidi" w:cstheme="minorBidi"/>
          <w:b/>
          <w:bCs/>
          <w:sz w:val="22"/>
          <w:szCs w:val="22"/>
          <w:rtl/>
        </w:rPr>
        <w:t xml:space="preserve">אף אם </w:t>
      </w:r>
      <w:r w:rsidRPr="00BD6FBE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>התובע לא אמר את כל האמת במשפט</w:t>
      </w:r>
      <w:r w:rsidRPr="00BD6FBE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הפלילי של א'</w:t>
      </w:r>
      <w:r w:rsidRPr="00BD6FBE">
        <w:rPr>
          <w:rFonts w:asciiTheme="minorBidi" w:hAnsiTheme="minorBidi" w:cstheme="minorBidi" w:hint="cs"/>
          <w:b/>
          <w:bCs/>
          <w:sz w:val="22"/>
          <w:szCs w:val="22"/>
          <w:rtl/>
        </w:rPr>
        <w:t>...</w:t>
      </w:r>
      <w:r w:rsidRPr="00BD6FBE">
        <w:rPr>
          <w:rFonts w:asciiTheme="minorBidi" w:hAnsiTheme="minorBidi" w:cstheme="minorBidi"/>
          <w:sz w:val="22"/>
          <w:szCs w:val="22"/>
          <w:rtl/>
        </w:rPr>
        <w:t>(סעיף 225 לפסה"ד), "</w:t>
      </w:r>
      <w:r w:rsidRPr="00BD6FBE">
        <w:rPr>
          <w:rFonts w:asciiTheme="minorBidi" w:hAnsiTheme="minorBidi" w:cstheme="minorBidi"/>
          <w:b/>
          <w:bCs/>
          <w:sz w:val="22"/>
          <w:szCs w:val="22"/>
          <w:rtl/>
        </w:rPr>
        <w:t xml:space="preserve">... </w:t>
      </w:r>
      <w:r w:rsidRPr="00BD6FBE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>לא דייק</w:t>
      </w:r>
      <w:r w:rsidRPr="00BD6FBE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בנסיבות ההתפטרות שלו מהמעון הרשמי</w:t>
      </w:r>
      <w:r w:rsidRPr="00BD6FBE">
        <w:rPr>
          <w:rFonts w:asciiTheme="minorBidi" w:hAnsiTheme="minorBidi" w:cstheme="minorBidi"/>
          <w:sz w:val="22"/>
          <w:szCs w:val="22"/>
          <w:rtl/>
        </w:rPr>
        <w:t>" (סעיף 223 לפסה"ד).</w:t>
      </w:r>
    </w:p>
    <w:p w:rsidR="00165EAB" w:rsidRPr="00165EAB" w:rsidRDefault="00165EAB" w:rsidP="00165EAB">
      <w:pPr>
        <w:spacing w:after="120" w:line="360" w:lineRule="auto"/>
        <w:jc w:val="both"/>
        <w:rPr>
          <w:rFonts w:asciiTheme="minorBidi" w:hAnsiTheme="minorBidi" w:cstheme="minorBidi"/>
          <w:sz w:val="22"/>
          <w:szCs w:val="22"/>
          <w:rtl/>
        </w:rPr>
      </w:pPr>
      <w:r>
        <w:rPr>
          <w:rFonts w:asciiTheme="minorBidi" w:hAnsiTheme="minorBidi" w:cstheme="minorBidi" w:hint="cs"/>
          <w:sz w:val="22"/>
          <w:szCs w:val="22"/>
          <w:rtl/>
        </w:rPr>
        <w:t xml:space="preserve">הרכב הערעורים קבע שדי </w:t>
      </w:r>
      <w:r w:rsidRPr="00BD6FBE">
        <w:rPr>
          <w:rFonts w:asciiTheme="minorBidi" w:hAnsiTheme="minorBidi" w:cstheme="minorBidi" w:hint="cs"/>
          <w:sz w:val="22"/>
          <w:szCs w:val="22"/>
          <w:rtl/>
        </w:rPr>
        <w:t xml:space="preserve">בממצאי </w:t>
      </w:r>
      <w:r>
        <w:rPr>
          <w:rFonts w:asciiTheme="minorBidi" w:hAnsiTheme="minorBidi" w:cstheme="minorBidi" w:hint="cs"/>
          <w:sz w:val="22"/>
          <w:szCs w:val="22"/>
          <w:rtl/>
        </w:rPr>
        <w:t>ה</w:t>
      </w:r>
      <w:r w:rsidRPr="00BD6FBE">
        <w:rPr>
          <w:rFonts w:asciiTheme="minorBidi" w:hAnsiTheme="minorBidi" w:cstheme="minorBidi" w:hint="cs"/>
          <w:sz w:val="22"/>
          <w:szCs w:val="22"/>
          <w:rtl/>
        </w:rPr>
        <w:t xml:space="preserve">עובדה </w:t>
      </w:r>
      <w:r>
        <w:rPr>
          <w:rFonts w:asciiTheme="minorBidi" w:hAnsiTheme="minorBidi" w:cstheme="minorBidi" w:hint="cs"/>
          <w:sz w:val="22"/>
          <w:szCs w:val="22"/>
          <w:rtl/>
        </w:rPr>
        <w:t>שצוטטו לעיל,</w:t>
      </w:r>
      <w:r w:rsidRPr="00BD6FBE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ושנקבעו ע"י בימ"ש השלום בעצמו, </w:t>
      </w:r>
      <w:r>
        <w:rPr>
          <w:rFonts w:asciiTheme="minorBidi" w:hAnsiTheme="minorBidi" w:cstheme="minorBidi" w:hint="cs"/>
          <w:noProof w:val="0"/>
          <w:sz w:val="22"/>
          <w:szCs w:val="22"/>
          <w:rtl/>
        </w:rPr>
        <w:t>ש</w:t>
      </w:r>
      <w:r w:rsidRPr="00165EAB">
        <w:rPr>
          <w:rFonts w:asciiTheme="minorBidi" w:hAnsiTheme="minorBidi" w:cstheme="minorBidi"/>
          <w:noProof w:val="0"/>
          <w:sz w:val="22"/>
          <w:szCs w:val="22"/>
          <w:rtl/>
        </w:rPr>
        <w:t>מייחסים לנפתלי זיוף מסמכים</w:t>
      </w:r>
      <w:r w:rsidRPr="00165EAB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, </w:t>
      </w:r>
      <w:r w:rsidRPr="00165EAB">
        <w:rPr>
          <w:rFonts w:asciiTheme="minorBidi" w:hAnsiTheme="minorBidi" w:cstheme="minorBidi"/>
          <w:noProof w:val="0"/>
          <w:sz w:val="22"/>
          <w:szCs w:val="22"/>
          <w:rtl/>
        </w:rPr>
        <w:t xml:space="preserve">עיוות נתונים, הזנת מספר שעות </w:t>
      </w:r>
      <w:r w:rsidRPr="00165EAB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עבודה </w:t>
      </w:r>
      <w:r w:rsidRPr="00165EAB">
        <w:rPr>
          <w:rFonts w:asciiTheme="minorBidi" w:hAnsiTheme="minorBidi" w:cstheme="minorBidi"/>
          <w:noProof w:val="0"/>
          <w:sz w:val="22"/>
          <w:szCs w:val="22"/>
          <w:rtl/>
        </w:rPr>
        <w:t>שקרי, אי אמירת כל האמת, ועוד</w:t>
      </w:r>
      <w:r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 </w:t>
      </w:r>
      <w:r>
        <w:rPr>
          <w:rFonts w:asciiTheme="minorBidi" w:hAnsiTheme="minorBidi" w:cstheme="minorBidi"/>
          <w:noProof w:val="0"/>
          <w:sz w:val="22"/>
          <w:szCs w:val="22"/>
          <w:rtl/>
        </w:rPr>
        <w:t>–</w:t>
      </w:r>
      <w:r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 כדי לקבוע שכהן הוכיח,</w:t>
      </w:r>
      <w:r w:rsidRPr="00165EAB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 ברמת ההוכחה הנדרשת, </w:t>
      </w:r>
      <w:r>
        <w:rPr>
          <w:rFonts w:asciiTheme="minorBidi" w:hAnsiTheme="minorBidi" w:cstheme="minorBidi" w:hint="cs"/>
          <w:noProof w:val="0"/>
          <w:sz w:val="22"/>
          <w:szCs w:val="22"/>
          <w:rtl/>
        </w:rPr>
        <w:t>שהוא נכנס תחת</w:t>
      </w:r>
      <w:r w:rsidRPr="00165EAB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 </w:t>
      </w:r>
      <w:r w:rsidRPr="00165EAB">
        <w:rPr>
          <w:rFonts w:asciiTheme="minorBidi" w:hAnsiTheme="minorBidi" w:cstheme="minorBidi"/>
          <w:noProof w:val="0"/>
          <w:sz w:val="22"/>
          <w:szCs w:val="22"/>
          <w:rtl/>
        </w:rPr>
        <w:t>הגנת האמת</w:t>
      </w:r>
      <w:r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. </w:t>
      </w:r>
    </w:p>
    <w:p w:rsidR="00101CF1" w:rsidRPr="00BD6FBE" w:rsidRDefault="00165EAB" w:rsidP="00AD1C5E">
      <w:pPr>
        <w:spacing w:after="120" w:line="360" w:lineRule="auto"/>
        <w:jc w:val="both"/>
        <w:rPr>
          <w:rFonts w:asciiTheme="minorBidi" w:hAnsiTheme="minorBidi" w:cstheme="minorBidi"/>
          <w:noProof w:val="0"/>
          <w:sz w:val="22"/>
          <w:szCs w:val="22"/>
          <w:rtl/>
        </w:rPr>
      </w:pPr>
      <w:r>
        <w:rPr>
          <w:rFonts w:asciiTheme="minorBidi" w:hAnsiTheme="minorBidi" w:cstheme="minorBidi" w:hint="cs"/>
          <w:sz w:val="22"/>
          <w:szCs w:val="22"/>
          <w:rtl/>
        </w:rPr>
        <w:t xml:space="preserve">הרכב הערעורים אף </w:t>
      </w:r>
      <w:r w:rsidR="005C6C9A" w:rsidRPr="00BD6FBE">
        <w:rPr>
          <w:rFonts w:asciiTheme="minorBidi" w:hAnsiTheme="minorBidi" w:cstheme="minorBidi" w:hint="cs"/>
          <w:sz w:val="22"/>
          <w:szCs w:val="22"/>
          <w:rtl/>
        </w:rPr>
        <w:t xml:space="preserve">פסק </w:t>
      </w:r>
      <w:r>
        <w:rPr>
          <w:rFonts w:asciiTheme="minorBidi" w:hAnsiTheme="minorBidi" w:cstheme="minorBidi" w:hint="cs"/>
          <w:sz w:val="22"/>
          <w:szCs w:val="22"/>
          <w:rtl/>
        </w:rPr>
        <w:t>ש</w:t>
      </w:r>
      <w:r w:rsidR="00101CF1" w:rsidRPr="00BD6FBE">
        <w:rPr>
          <w:rFonts w:asciiTheme="minorBidi" w:hAnsiTheme="minorBidi" w:cstheme="minorBidi" w:hint="cs"/>
          <w:sz w:val="22"/>
          <w:szCs w:val="22"/>
          <w:rtl/>
        </w:rPr>
        <w:t xml:space="preserve">גם דחיית הגנת האמת </w:t>
      </w:r>
      <w:r>
        <w:rPr>
          <w:rFonts w:asciiTheme="minorBidi" w:hAnsiTheme="minorBidi" w:cstheme="minorBidi" w:hint="cs"/>
          <w:sz w:val="22"/>
          <w:szCs w:val="22"/>
          <w:rtl/>
        </w:rPr>
        <w:t>בקשר למלה</w:t>
      </w:r>
      <w:r w:rsidR="00101CF1" w:rsidRPr="00BD6FBE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="00101CF1" w:rsidRPr="00BD6FBE">
        <w:rPr>
          <w:rFonts w:asciiTheme="minorBidi" w:hAnsiTheme="minorBidi" w:cstheme="minorBidi" w:hint="cs"/>
          <w:b/>
          <w:bCs/>
          <w:sz w:val="22"/>
          <w:szCs w:val="22"/>
          <w:rtl/>
        </w:rPr>
        <w:t>"</w:t>
      </w:r>
      <w:r w:rsidR="00101CF1" w:rsidRPr="00BD6FBE">
        <w:rPr>
          <w:rFonts w:asciiTheme="minorBidi" w:hAnsiTheme="minorBidi" w:cstheme="minorBidi"/>
          <w:b/>
          <w:bCs/>
          <w:sz w:val="22"/>
          <w:szCs w:val="22"/>
          <w:rtl/>
        </w:rPr>
        <w:t>בכוונה</w:t>
      </w:r>
      <w:r w:rsidR="00101CF1" w:rsidRPr="00BD6FBE">
        <w:rPr>
          <w:rFonts w:asciiTheme="minorBidi" w:hAnsiTheme="minorBidi" w:cstheme="minorBidi"/>
          <w:sz w:val="22"/>
          <w:szCs w:val="22"/>
          <w:rtl/>
        </w:rPr>
        <w:t>"</w:t>
      </w:r>
      <w:r w:rsidR="00101CF1" w:rsidRPr="00BD6FBE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 </w:t>
      </w:r>
      <w:r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סותרת קביעה </w:t>
      </w:r>
      <w:r w:rsidR="00AD1C5E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קודמת </w:t>
      </w:r>
      <w:r w:rsidR="00101CF1" w:rsidRPr="00BD6FBE">
        <w:rPr>
          <w:rFonts w:asciiTheme="minorBidi" w:hAnsiTheme="minorBidi" w:cstheme="minorBidi"/>
          <w:noProof w:val="0"/>
          <w:sz w:val="22"/>
          <w:szCs w:val="22"/>
          <w:rtl/>
        </w:rPr>
        <w:t xml:space="preserve">של בימ"ש </w:t>
      </w:r>
      <w:r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השלום </w:t>
      </w:r>
      <w:r w:rsidR="00AD1C5E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לפיה </w:t>
      </w:r>
      <w:r w:rsidR="00101CF1" w:rsidRPr="00BD6FBE">
        <w:rPr>
          <w:rFonts w:asciiTheme="minorBidi" w:hAnsiTheme="minorBidi" w:cstheme="minorBidi"/>
          <w:noProof w:val="0"/>
          <w:sz w:val="22"/>
          <w:szCs w:val="22"/>
          <w:rtl/>
        </w:rPr>
        <w:t>נפתלי "</w:t>
      </w:r>
      <w:r w:rsidR="00101CF1"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ביצע בעצמו פעולות שגרמו להגדלת ההוצאות </w:t>
      </w:r>
      <w:r w:rsidR="00101CF1" w:rsidRPr="00BD6FBE">
        <w:rPr>
          <w:rFonts w:asciiTheme="minorBidi" w:hAnsiTheme="minorBidi" w:cstheme="minorBidi"/>
          <w:b/>
          <w:bCs/>
          <w:noProof w:val="0"/>
          <w:sz w:val="22"/>
          <w:szCs w:val="22"/>
          <w:u w:val="single"/>
          <w:rtl/>
        </w:rPr>
        <w:t>בידיעה ובמודעות</w:t>
      </w:r>
      <w:r w:rsidR="00101CF1"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 כי פעולות אלו אסורות</w:t>
      </w:r>
      <w:r w:rsidR="00101CF1" w:rsidRPr="00BD6FBE">
        <w:rPr>
          <w:rFonts w:asciiTheme="minorBidi" w:hAnsiTheme="minorBidi" w:cstheme="minorBidi"/>
          <w:noProof w:val="0"/>
          <w:sz w:val="22"/>
          <w:szCs w:val="22"/>
          <w:rtl/>
        </w:rPr>
        <w:t xml:space="preserve">" (סעיף 166 לפסה"ד), </w:t>
      </w:r>
      <w:r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וכי </w:t>
      </w:r>
      <w:r w:rsidR="00101CF1" w:rsidRPr="00BD6FBE">
        <w:rPr>
          <w:rFonts w:asciiTheme="minorBidi" w:hAnsiTheme="minorBidi" w:cstheme="minorBidi"/>
          <w:noProof w:val="0"/>
          <w:sz w:val="22"/>
          <w:szCs w:val="22"/>
          <w:rtl/>
        </w:rPr>
        <w:t>"</w:t>
      </w:r>
      <w:r w:rsidR="00101CF1" w:rsidRPr="00BD6FBE">
        <w:rPr>
          <w:rFonts w:asciiTheme="minorBidi" w:hAnsiTheme="minorBidi" w:cstheme="minorBidi"/>
          <w:b/>
          <w:bCs/>
          <w:noProof w:val="0"/>
          <w:sz w:val="22"/>
          <w:szCs w:val="22"/>
          <w:u w:val="single"/>
          <w:rtl/>
        </w:rPr>
        <w:t>ידע היטב</w:t>
      </w:r>
      <w:r w:rsidR="00101CF1"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 כי הן אינן תקינות או אינן חוקיות</w:t>
      </w:r>
      <w:r w:rsidR="00101CF1" w:rsidRPr="00BD6FBE">
        <w:rPr>
          <w:rFonts w:asciiTheme="minorBidi" w:hAnsiTheme="minorBidi" w:cstheme="minorBidi"/>
          <w:noProof w:val="0"/>
          <w:sz w:val="22"/>
          <w:szCs w:val="22"/>
          <w:rtl/>
        </w:rPr>
        <w:t>" (סעיף 178 לפסה"ד</w:t>
      </w:r>
      <w:r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), שהרי </w:t>
      </w:r>
      <w:r w:rsidR="000D3652" w:rsidRPr="00BD6FBE">
        <w:rPr>
          <w:rFonts w:asciiTheme="minorBidi" w:hAnsiTheme="minorBidi" w:cstheme="minorBidi" w:hint="cs"/>
          <w:sz w:val="22"/>
          <w:szCs w:val="22"/>
          <w:rtl/>
        </w:rPr>
        <w:t>"</w:t>
      </w:r>
      <w:r w:rsidR="000D3652" w:rsidRPr="00BD6FBE">
        <w:rPr>
          <w:rFonts w:asciiTheme="minorBidi" w:hAnsiTheme="minorBidi" w:cstheme="minorBidi" w:hint="cs"/>
          <w:noProof w:val="0"/>
          <w:sz w:val="22"/>
          <w:szCs w:val="22"/>
          <w:rtl/>
        </w:rPr>
        <w:t>י</w:t>
      </w:r>
      <w:r w:rsidR="000D3652" w:rsidRPr="00BD6FBE">
        <w:rPr>
          <w:rFonts w:asciiTheme="minorBidi" w:hAnsiTheme="minorBidi" w:cstheme="minorBidi"/>
          <w:noProof w:val="0"/>
          <w:sz w:val="22"/>
          <w:szCs w:val="22"/>
          <w:rtl/>
        </w:rPr>
        <w:t>דיעה</w:t>
      </w:r>
      <w:r w:rsidR="000D3652" w:rsidRPr="00BD6FBE">
        <w:rPr>
          <w:rFonts w:asciiTheme="minorBidi" w:hAnsiTheme="minorBidi" w:cstheme="minorBidi" w:hint="cs"/>
          <w:noProof w:val="0"/>
          <w:sz w:val="22"/>
          <w:szCs w:val="22"/>
          <w:rtl/>
        </w:rPr>
        <w:t>",</w:t>
      </w:r>
      <w:r w:rsidR="000D3652" w:rsidRPr="00BD6FBE">
        <w:rPr>
          <w:rFonts w:asciiTheme="minorBidi" w:hAnsiTheme="minorBidi" w:cstheme="minorBidi"/>
          <w:noProof w:val="0"/>
          <w:sz w:val="22"/>
          <w:szCs w:val="22"/>
          <w:rtl/>
        </w:rPr>
        <w:t xml:space="preserve"> </w:t>
      </w:r>
      <w:r w:rsidR="000D3652" w:rsidRPr="00BD6FBE">
        <w:rPr>
          <w:rFonts w:asciiTheme="minorBidi" w:hAnsiTheme="minorBidi" w:cstheme="minorBidi" w:hint="cs"/>
          <w:noProof w:val="0"/>
          <w:sz w:val="22"/>
          <w:szCs w:val="22"/>
          <w:rtl/>
        </w:rPr>
        <w:t>"</w:t>
      </w:r>
      <w:r w:rsidR="000D3652" w:rsidRPr="00BD6FBE">
        <w:rPr>
          <w:rFonts w:asciiTheme="minorBidi" w:hAnsiTheme="minorBidi" w:cstheme="minorBidi"/>
          <w:noProof w:val="0"/>
          <w:sz w:val="22"/>
          <w:szCs w:val="22"/>
          <w:rtl/>
        </w:rPr>
        <w:t>מודעות</w:t>
      </w:r>
      <w:r w:rsidR="000D3652" w:rsidRPr="00BD6FBE">
        <w:rPr>
          <w:rFonts w:asciiTheme="minorBidi" w:hAnsiTheme="minorBidi" w:cstheme="minorBidi" w:hint="cs"/>
          <w:noProof w:val="0"/>
          <w:sz w:val="22"/>
          <w:szCs w:val="22"/>
          <w:rtl/>
        </w:rPr>
        <w:t>",</w:t>
      </w:r>
      <w:r w:rsidR="000D3652" w:rsidRPr="00BD6FBE">
        <w:rPr>
          <w:rFonts w:asciiTheme="minorBidi" w:hAnsiTheme="minorBidi" w:cstheme="minorBidi"/>
          <w:noProof w:val="0"/>
          <w:sz w:val="22"/>
          <w:szCs w:val="22"/>
          <w:rtl/>
        </w:rPr>
        <w:t xml:space="preserve"> ו</w:t>
      </w:r>
      <w:r w:rsidR="000D3652" w:rsidRPr="00BD6FBE">
        <w:rPr>
          <w:rFonts w:asciiTheme="minorBidi" w:hAnsiTheme="minorBidi" w:cstheme="minorBidi" w:hint="cs"/>
          <w:noProof w:val="0"/>
          <w:sz w:val="22"/>
          <w:szCs w:val="22"/>
          <w:rtl/>
        </w:rPr>
        <w:t>"</w:t>
      </w:r>
      <w:r w:rsidR="000D3652" w:rsidRPr="00BD6FBE">
        <w:rPr>
          <w:rFonts w:asciiTheme="minorBidi" w:hAnsiTheme="minorBidi" w:cstheme="minorBidi"/>
          <w:noProof w:val="0"/>
          <w:sz w:val="22"/>
          <w:szCs w:val="22"/>
          <w:rtl/>
        </w:rPr>
        <w:t>כוונה</w:t>
      </w:r>
      <w:r w:rsidR="000D3652" w:rsidRPr="00BD6FBE">
        <w:rPr>
          <w:rFonts w:asciiTheme="minorBidi" w:hAnsiTheme="minorBidi" w:cstheme="minorBidi" w:hint="cs"/>
          <w:noProof w:val="0"/>
          <w:sz w:val="22"/>
          <w:szCs w:val="22"/>
          <w:rtl/>
        </w:rPr>
        <w:t>"</w:t>
      </w:r>
      <w:r w:rsidR="000D3652" w:rsidRPr="00BD6FBE">
        <w:rPr>
          <w:rFonts w:asciiTheme="minorBidi" w:hAnsiTheme="minorBidi" w:cstheme="minorBidi"/>
          <w:noProof w:val="0"/>
          <w:sz w:val="22"/>
          <w:szCs w:val="22"/>
          <w:rtl/>
        </w:rPr>
        <w:t xml:space="preserve"> </w:t>
      </w:r>
      <w:r w:rsidR="000D3652" w:rsidRPr="00BD6FBE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- </w:t>
      </w:r>
      <w:r w:rsidR="000D3652" w:rsidRPr="00BD6FBE">
        <w:rPr>
          <w:rFonts w:asciiTheme="minorBidi" w:hAnsiTheme="minorBidi" w:cstheme="minorBidi"/>
          <w:noProof w:val="0"/>
          <w:sz w:val="22"/>
          <w:szCs w:val="22"/>
          <w:rtl/>
        </w:rPr>
        <w:t>הן סוגים שונים של מצב נפשי, ואין</w:t>
      </w:r>
      <w:r>
        <w:rPr>
          <w:rFonts w:asciiTheme="minorBidi" w:hAnsiTheme="minorBidi" w:cstheme="minorBidi"/>
          <w:noProof w:val="0"/>
          <w:sz w:val="22"/>
          <w:szCs w:val="22"/>
          <w:rtl/>
        </w:rPr>
        <w:t xml:space="preserve"> הבדל, ב</w:t>
      </w:r>
      <w:r>
        <w:rPr>
          <w:rFonts w:asciiTheme="minorBidi" w:hAnsiTheme="minorBidi" w:cstheme="minorBidi" w:hint="cs"/>
          <w:noProof w:val="0"/>
          <w:sz w:val="22"/>
          <w:szCs w:val="22"/>
          <w:rtl/>
        </w:rPr>
        <w:t>ה</w:t>
      </w:r>
      <w:r w:rsidR="000D3652" w:rsidRPr="00BD6FBE">
        <w:rPr>
          <w:rFonts w:asciiTheme="minorBidi" w:hAnsiTheme="minorBidi" w:cstheme="minorBidi"/>
          <w:noProof w:val="0"/>
          <w:sz w:val="22"/>
          <w:szCs w:val="22"/>
          <w:rtl/>
        </w:rPr>
        <w:t>קשר של חוק לשון הרע,</w:t>
      </w:r>
      <w:r w:rsidR="000D3652" w:rsidRPr="00BD6FBE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 </w:t>
      </w:r>
      <w:r>
        <w:rPr>
          <w:rFonts w:asciiTheme="minorBidi" w:hAnsiTheme="minorBidi" w:cstheme="minorBidi"/>
          <w:noProof w:val="0"/>
          <w:sz w:val="22"/>
          <w:szCs w:val="22"/>
          <w:rtl/>
        </w:rPr>
        <w:t xml:space="preserve">בין </w:t>
      </w:r>
      <w:r w:rsidR="000D3652" w:rsidRPr="00BD6FBE">
        <w:rPr>
          <w:rFonts w:asciiTheme="minorBidi" w:hAnsiTheme="minorBidi" w:cstheme="minorBidi"/>
          <w:noProof w:val="0"/>
          <w:sz w:val="22"/>
          <w:szCs w:val="22"/>
          <w:rtl/>
        </w:rPr>
        <w:t>אמירה לפיה הד</w:t>
      </w:r>
      <w:r>
        <w:rPr>
          <w:rFonts w:asciiTheme="minorBidi" w:hAnsiTheme="minorBidi" w:cstheme="minorBidi"/>
          <w:noProof w:val="0"/>
          <w:sz w:val="22"/>
          <w:szCs w:val="22"/>
          <w:rtl/>
        </w:rPr>
        <w:t xml:space="preserve">ברים נעשו בכוונה, לבין הקביעה </w:t>
      </w:r>
      <w:r>
        <w:rPr>
          <w:rFonts w:asciiTheme="minorBidi" w:hAnsiTheme="minorBidi" w:cstheme="minorBidi" w:hint="cs"/>
          <w:noProof w:val="0"/>
          <w:sz w:val="22"/>
          <w:szCs w:val="22"/>
          <w:rtl/>
        </w:rPr>
        <w:t>של בימ"ש שלום לפיה</w:t>
      </w:r>
      <w:r w:rsidR="000D3652" w:rsidRPr="00BD6FBE">
        <w:rPr>
          <w:rFonts w:asciiTheme="minorBidi" w:hAnsiTheme="minorBidi" w:cstheme="minorBidi"/>
          <w:noProof w:val="0"/>
          <w:sz w:val="22"/>
          <w:szCs w:val="22"/>
          <w:rtl/>
        </w:rPr>
        <w:t xml:space="preserve"> הדברים נעשו "</w:t>
      </w:r>
      <w:r w:rsidR="000D3652"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>בידיעה היטב</w:t>
      </w:r>
      <w:r w:rsidR="000D3652" w:rsidRPr="00BD6FBE">
        <w:rPr>
          <w:rFonts w:asciiTheme="minorBidi" w:hAnsiTheme="minorBidi" w:cstheme="minorBidi"/>
          <w:noProof w:val="0"/>
          <w:sz w:val="22"/>
          <w:szCs w:val="22"/>
          <w:rtl/>
        </w:rPr>
        <w:t>" אף "</w:t>
      </w:r>
      <w:r w:rsidR="000D3652"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>במודעות</w:t>
      </w:r>
      <w:r w:rsidR="000D3652" w:rsidRPr="00BD6FBE">
        <w:rPr>
          <w:rFonts w:asciiTheme="minorBidi" w:hAnsiTheme="minorBidi" w:cstheme="minorBidi"/>
          <w:noProof w:val="0"/>
          <w:sz w:val="22"/>
          <w:szCs w:val="22"/>
          <w:rtl/>
        </w:rPr>
        <w:t xml:space="preserve">". </w:t>
      </w:r>
    </w:p>
    <w:p w:rsidR="00FE5C78" w:rsidRPr="00165EAB" w:rsidRDefault="00101CF1" w:rsidP="00AD1C5E">
      <w:pPr>
        <w:spacing w:after="120" w:line="360" w:lineRule="auto"/>
        <w:jc w:val="both"/>
        <w:rPr>
          <w:rFonts w:asciiTheme="minorBidi" w:hAnsiTheme="minorBidi" w:cstheme="minorBidi"/>
          <w:sz w:val="22"/>
          <w:szCs w:val="22"/>
          <w:shd w:val="clear" w:color="auto" w:fill="FFFFFF"/>
          <w:rtl/>
        </w:rPr>
      </w:pPr>
      <w:r w:rsidRPr="00BD6FBE">
        <w:rPr>
          <w:rFonts w:asciiTheme="minorBidi" w:hAnsiTheme="minorBidi" w:cstheme="minorBidi" w:hint="cs"/>
          <w:sz w:val="22"/>
          <w:szCs w:val="22"/>
          <w:rtl/>
        </w:rPr>
        <w:t xml:space="preserve">עוד 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 xml:space="preserve">קבע הרכב הערעורים </w:t>
      </w:r>
      <w:r w:rsid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 xml:space="preserve">כי </w:t>
      </w:r>
      <w:r w:rsidRPr="00BD6FBE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 xml:space="preserve">בפרסום </w:t>
      </w:r>
      <w:r w:rsidR="008908E1" w:rsidRPr="00BD6FBE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>של כהן</w:t>
      </w:r>
      <w:r w:rsid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 xml:space="preserve"> היה </w:t>
      </w:r>
      <w:r w:rsidR="00165EAB">
        <w:rPr>
          <w:rFonts w:asciiTheme="minorBidi" w:hAnsiTheme="minorBidi" w:cstheme="minorBidi" w:hint="cs"/>
          <w:b/>
          <w:bCs/>
          <w:sz w:val="22"/>
          <w:szCs w:val="22"/>
          <w:shd w:val="clear" w:color="auto" w:fill="FFFFFF"/>
          <w:rtl/>
        </w:rPr>
        <w:t>"</w:t>
      </w:r>
      <w:r w:rsidR="00165EAB" w:rsidRPr="00165EAB">
        <w:rPr>
          <w:rFonts w:asciiTheme="minorBidi" w:hAnsiTheme="minorBidi" w:cstheme="minorBidi" w:hint="cs"/>
          <w:b/>
          <w:bCs/>
          <w:sz w:val="22"/>
          <w:szCs w:val="22"/>
          <w:shd w:val="clear" w:color="auto" w:fill="FFFFFF"/>
          <w:rtl/>
        </w:rPr>
        <w:t>עניין ציבורי</w:t>
      </w:r>
      <w:r w:rsidR="00165EAB">
        <w:rPr>
          <w:rFonts w:asciiTheme="minorBidi" w:hAnsiTheme="minorBidi" w:cstheme="minorBidi" w:hint="cs"/>
          <w:b/>
          <w:bCs/>
          <w:sz w:val="22"/>
          <w:szCs w:val="22"/>
          <w:shd w:val="clear" w:color="auto" w:fill="FFFFFF"/>
          <w:rtl/>
        </w:rPr>
        <w:t>"</w:t>
      </w:r>
      <w:r w:rsid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 xml:space="preserve"> וזאת מכיוון  ש</w:t>
      </w:r>
      <w:r w:rsidRPr="00BD6FBE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>נפתלי "</w:t>
      </w:r>
      <w:r w:rsidRPr="00BD6FBE">
        <w:rPr>
          <w:rFonts w:asciiTheme="minorBidi" w:hAnsiTheme="minorBidi" w:cstheme="minorBidi"/>
          <w:b/>
          <w:bCs/>
          <w:sz w:val="22"/>
          <w:szCs w:val="22"/>
          <w:shd w:val="clear" w:color="auto" w:fill="FFFFFF"/>
          <w:rtl/>
        </w:rPr>
        <w:t>כרוך עם אנשים אחרים שאין מחלוקת לגבי היותם דמויות ציבוריות</w:t>
      </w:r>
      <w:r w:rsidR="000D3652" w:rsidRPr="00BD6FBE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 xml:space="preserve">", </w:t>
      </w:r>
      <w:r w:rsidRPr="00BD6FBE">
        <w:rPr>
          <w:rFonts w:asciiTheme="minorBidi" w:hAnsiTheme="minorBidi" w:cstheme="minorBidi" w:hint="cs"/>
          <w:sz w:val="22"/>
          <w:szCs w:val="22"/>
          <w:rtl/>
        </w:rPr>
        <w:t>ו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 xml:space="preserve">גם לאור </w:t>
      </w:r>
      <w:r w:rsidRP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>מקום עבודתו של נפתלי, היותו אב הבית  של המעון, התביעה שהגיש</w:t>
      </w:r>
      <w:r w:rsid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 xml:space="preserve"> נפתלי נג</w:t>
      </w:r>
      <w:r w:rsidR="00AD1C5E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>ד</w:t>
      </w:r>
      <w:r w:rsid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 xml:space="preserve"> אשת ראש הממשלה המכהן</w:t>
      </w:r>
      <w:r w:rsidRP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>, דו"ח מבקר המדינה על המעון, והיות התקופה תקופת בחירות</w:t>
      </w:r>
      <w:r w:rsidR="00AD1C5E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>.</w:t>
      </w:r>
    </w:p>
    <w:p w:rsidR="00FE5C78" w:rsidRPr="00FE5C78" w:rsidRDefault="00FE5C78" w:rsidP="00854AD3">
      <w:pPr>
        <w:spacing w:after="120" w:line="360" w:lineRule="auto"/>
        <w:jc w:val="both"/>
        <w:rPr>
          <w:rFonts w:asciiTheme="minorBidi" w:hAnsiTheme="minorBidi" w:cstheme="minorBidi"/>
          <w:b/>
          <w:bCs/>
          <w:u w:val="single"/>
          <w:shd w:val="clear" w:color="auto" w:fill="FFFFFF"/>
          <w:rtl/>
        </w:rPr>
      </w:pPr>
      <w:r w:rsidRPr="00FE5C78">
        <w:rPr>
          <w:rFonts w:asciiTheme="minorBidi" w:hAnsiTheme="minorBidi" w:cstheme="minorBidi" w:hint="cs"/>
          <w:b/>
          <w:bCs/>
          <w:u w:val="single"/>
          <w:shd w:val="clear" w:color="auto" w:fill="FFFFFF"/>
          <w:rtl/>
        </w:rPr>
        <w:t>ערעור הליכוד</w:t>
      </w:r>
    </w:p>
    <w:p w:rsidR="00101CF1" w:rsidRPr="00BD6FBE" w:rsidRDefault="005C6C9A" w:rsidP="00854AD3">
      <w:pPr>
        <w:spacing w:after="120" w:line="360" w:lineRule="auto"/>
        <w:jc w:val="both"/>
        <w:rPr>
          <w:rFonts w:asciiTheme="minorBidi" w:hAnsiTheme="minorBidi" w:cstheme="minorBidi"/>
          <w:b/>
          <w:bCs/>
          <w:sz w:val="22"/>
          <w:szCs w:val="22"/>
          <w:shd w:val="clear" w:color="auto" w:fill="FFFFFF"/>
          <w:rtl/>
        </w:rPr>
      </w:pPr>
      <w:r w:rsidRPr="00BD6FBE">
        <w:rPr>
          <w:rFonts w:asciiTheme="minorBidi" w:hAnsiTheme="minorBidi" w:cstheme="minorBidi" w:hint="cs"/>
          <w:b/>
          <w:bCs/>
          <w:sz w:val="22"/>
          <w:szCs w:val="22"/>
          <w:shd w:val="clear" w:color="auto" w:fill="FFFFFF"/>
          <w:rtl/>
        </w:rPr>
        <w:t xml:space="preserve">6. </w:t>
      </w:r>
      <w:r w:rsidRPr="00BD6FBE">
        <w:rPr>
          <w:rFonts w:asciiTheme="minorBidi" w:hAnsiTheme="minorBidi" w:cstheme="minorBidi"/>
          <w:b/>
          <w:bCs/>
          <w:sz w:val="22"/>
          <w:szCs w:val="22"/>
          <w:shd w:val="clear" w:color="auto" w:fill="FFFFFF"/>
          <w:rtl/>
        </w:rPr>
        <w:tab/>
      </w:r>
      <w:r w:rsidRPr="00BD6FBE">
        <w:rPr>
          <w:rFonts w:asciiTheme="minorBidi" w:hAnsiTheme="minorBidi" w:cstheme="minorBidi" w:hint="cs"/>
          <w:b/>
          <w:bCs/>
          <w:sz w:val="22"/>
          <w:szCs w:val="22"/>
          <w:shd w:val="clear" w:color="auto" w:fill="FFFFFF"/>
          <w:rtl/>
        </w:rPr>
        <w:t xml:space="preserve">התביעה נגד </w:t>
      </w:r>
      <w:r w:rsidR="00101CF1" w:rsidRPr="00BD6FBE">
        <w:rPr>
          <w:rFonts w:asciiTheme="minorBidi" w:hAnsiTheme="minorBidi" w:cstheme="minorBidi" w:hint="cs"/>
          <w:b/>
          <w:bCs/>
          <w:sz w:val="22"/>
          <w:szCs w:val="22"/>
          <w:shd w:val="clear" w:color="auto" w:fill="FFFFFF"/>
          <w:rtl/>
        </w:rPr>
        <w:t>הליכוד</w:t>
      </w:r>
    </w:p>
    <w:p w:rsidR="008908E1" w:rsidRPr="00BD6FBE" w:rsidRDefault="00101CF1" w:rsidP="00854AD3">
      <w:pPr>
        <w:spacing w:after="120" w:line="360" w:lineRule="auto"/>
        <w:jc w:val="both"/>
        <w:rPr>
          <w:rFonts w:asciiTheme="minorBidi" w:hAnsiTheme="minorBidi" w:cstheme="minorBidi"/>
          <w:sz w:val="22"/>
          <w:szCs w:val="22"/>
          <w:rtl/>
        </w:rPr>
      </w:pPr>
      <w:r w:rsidRPr="00BD6FBE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 xml:space="preserve">את תביעתו נגד הליכוד סמך נפתלי על </w:t>
      </w:r>
      <w:r w:rsidRPr="00BD6FBE">
        <w:rPr>
          <w:rFonts w:asciiTheme="minorBidi" w:hAnsiTheme="minorBidi" w:cstheme="minorBidi" w:hint="cs"/>
          <w:sz w:val="22"/>
          <w:szCs w:val="22"/>
          <w:u w:val="single"/>
          <w:shd w:val="clear" w:color="auto" w:fill="FFFFFF"/>
          <w:rtl/>
        </w:rPr>
        <w:t>שלושה משפטים</w:t>
      </w:r>
      <w:r w:rsidRPr="00BD6FBE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 xml:space="preserve"> </w:t>
      </w:r>
      <w:r w:rsidR="007674AD" w:rsidRPr="00BD6FBE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 xml:space="preserve"> שהופיעו </w:t>
      </w:r>
      <w:r w:rsidRPr="00BD6FBE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 xml:space="preserve">בפוסט </w:t>
      </w:r>
      <w:r w:rsid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>ש</w:t>
      </w:r>
      <w:r w:rsidRPr="00BD6FBE">
        <w:rPr>
          <w:rFonts w:asciiTheme="minorBidi" w:hAnsiTheme="minorBidi" w:cstheme="minorBidi"/>
          <w:sz w:val="22"/>
          <w:szCs w:val="22"/>
          <w:rtl/>
        </w:rPr>
        <w:t>בעמוד הפייסבוק של הליכוד</w:t>
      </w:r>
      <w:r w:rsidR="007674AD" w:rsidRPr="00BD6FBE">
        <w:rPr>
          <w:rFonts w:asciiTheme="minorBidi" w:hAnsiTheme="minorBidi" w:cstheme="minorBidi" w:hint="cs"/>
          <w:sz w:val="22"/>
          <w:szCs w:val="22"/>
          <w:rtl/>
        </w:rPr>
        <w:t>, ואלו הם:</w:t>
      </w:r>
    </w:p>
    <w:p w:rsidR="008908E1" w:rsidRPr="00BD6FBE" w:rsidRDefault="00AD1C5E" w:rsidP="00854AD3">
      <w:pPr>
        <w:spacing w:after="120" w:line="360" w:lineRule="auto"/>
        <w:jc w:val="both"/>
        <w:rPr>
          <w:rFonts w:asciiTheme="minorBidi" w:hAnsiTheme="minorBidi" w:cstheme="minorBidi"/>
          <w:b/>
          <w:bCs/>
          <w:sz w:val="22"/>
          <w:szCs w:val="22"/>
          <w:rtl/>
        </w:rPr>
      </w:pPr>
      <w:r>
        <w:rPr>
          <w:rFonts w:asciiTheme="minorBidi" w:hAnsiTheme="minorBidi" w:cstheme="minorBidi"/>
          <w:sz w:val="22"/>
          <w:szCs w:val="22"/>
          <w:rtl/>
        </w:rPr>
        <w:t>"</w:t>
      </w:r>
      <w:r w:rsidR="00541CB9" w:rsidRPr="00BD6FBE">
        <w:rPr>
          <w:rFonts w:asciiTheme="minorBidi" w:hAnsiTheme="minorBidi" w:cstheme="minorBidi"/>
          <w:b/>
          <w:bCs/>
          <w:sz w:val="22"/>
          <w:szCs w:val="22"/>
          <w:rtl/>
        </w:rPr>
        <w:t>ההוצאות גדלו משמעותית בתקופה מסויימת, שבה ניהל את המעון הרשמי מני נפתלי</w:t>
      </w:r>
      <w:r w:rsidRPr="00AD1C5E">
        <w:rPr>
          <w:rFonts w:asciiTheme="minorBidi" w:hAnsiTheme="minorBidi" w:cstheme="minorBidi" w:hint="cs"/>
          <w:sz w:val="22"/>
          <w:szCs w:val="22"/>
          <w:rtl/>
        </w:rPr>
        <w:t>"</w:t>
      </w:r>
      <w:r w:rsidR="00101CF1" w:rsidRPr="00AD1C5E">
        <w:rPr>
          <w:rFonts w:asciiTheme="minorBidi" w:hAnsiTheme="minorBidi" w:cstheme="minorBidi" w:hint="cs"/>
          <w:sz w:val="22"/>
          <w:szCs w:val="22"/>
          <w:rtl/>
        </w:rPr>
        <w:t>,</w:t>
      </w:r>
      <w:r w:rsidR="00101CF1" w:rsidRPr="00AD1C5E">
        <w:rPr>
          <w:rFonts w:asciiTheme="minorBidi" w:hAnsiTheme="minorBidi" w:cstheme="minorBidi"/>
          <w:sz w:val="22"/>
          <w:szCs w:val="22"/>
          <w:rtl/>
        </w:rPr>
        <w:t xml:space="preserve"> </w:t>
      </w:r>
    </w:p>
    <w:p w:rsidR="008908E1" w:rsidRPr="00BD6FBE" w:rsidRDefault="00AD1C5E" w:rsidP="00854AD3">
      <w:pPr>
        <w:spacing w:after="120" w:line="360" w:lineRule="auto"/>
        <w:jc w:val="both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D1C5E">
        <w:rPr>
          <w:rFonts w:asciiTheme="minorBidi" w:hAnsiTheme="minorBidi" w:cstheme="minorBidi" w:hint="cs"/>
          <w:sz w:val="22"/>
          <w:szCs w:val="22"/>
          <w:rtl/>
        </w:rPr>
        <w:t>"</w:t>
      </w:r>
      <w:r w:rsidR="00541CB9" w:rsidRPr="00BD6FBE">
        <w:rPr>
          <w:rFonts w:asciiTheme="minorBidi" w:hAnsiTheme="minorBidi" w:cstheme="minorBidi"/>
          <w:b/>
          <w:bCs/>
          <w:sz w:val="22"/>
          <w:szCs w:val="22"/>
          <w:rtl/>
        </w:rPr>
        <w:t>עובד ממורמר לשעבר</w:t>
      </w:r>
      <w:r w:rsidRPr="00AD1C5E">
        <w:rPr>
          <w:rFonts w:asciiTheme="minorBidi" w:hAnsiTheme="minorBidi" w:cstheme="minorBidi" w:hint="cs"/>
          <w:sz w:val="22"/>
          <w:szCs w:val="22"/>
          <w:rtl/>
        </w:rPr>
        <w:t>"</w:t>
      </w:r>
      <w:r w:rsidR="00541CB9" w:rsidRPr="00AD1C5E">
        <w:rPr>
          <w:rFonts w:asciiTheme="minorBidi" w:hAnsiTheme="minorBidi" w:cstheme="minorBidi"/>
          <w:sz w:val="22"/>
          <w:szCs w:val="22"/>
          <w:rtl/>
        </w:rPr>
        <w:t xml:space="preserve">, </w:t>
      </w:r>
    </w:p>
    <w:p w:rsidR="00FE5C78" w:rsidRPr="00BD6FBE" w:rsidRDefault="00AD1C5E" w:rsidP="00854AD3">
      <w:pPr>
        <w:spacing w:after="120" w:line="360" w:lineRule="auto"/>
        <w:jc w:val="both"/>
        <w:rPr>
          <w:rFonts w:asciiTheme="minorBidi" w:hAnsiTheme="minorBidi" w:cstheme="minorBidi"/>
          <w:sz w:val="22"/>
          <w:szCs w:val="22"/>
          <w:shd w:val="clear" w:color="auto" w:fill="FFFFFF"/>
          <w:rtl/>
        </w:rPr>
      </w:pP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>"</w:t>
      </w:r>
      <w:r w:rsidR="00541CB9" w:rsidRPr="00BD6FBE">
        <w:rPr>
          <w:rFonts w:asciiTheme="minorBidi" w:hAnsiTheme="minorBidi" w:cstheme="minorBidi"/>
          <w:b/>
          <w:bCs/>
          <w:sz w:val="22"/>
          <w:szCs w:val="22"/>
          <w:rtl/>
        </w:rPr>
        <w:t>המוביל מסע השמצות והכפשות נגד ראש הממשלה, על מנת להו</w:t>
      </w:r>
      <w:r w:rsidR="00101CF1" w:rsidRPr="00BD6FBE">
        <w:rPr>
          <w:rFonts w:asciiTheme="minorBidi" w:hAnsiTheme="minorBidi" w:cstheme="minorBidi"/>
          <w:b/>
          <w:bCs/>
          <w:sz w:val="22"/>
          <w:szCs w:val="22"/>
          <w:rtl/>
        </w:rPr>
        <w:t xml:space="preserve">ציא כספים </w:t>
      </w:r>
      <w:r w:rsidR="00101CF1" w:rsidRPr="00BD6FBE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>שלא כדין</w:t>
      </w:r>
      <w:r w:rsidR="00101CF1" w:rsidRPr="00BD6FBE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מקופת המדינה</w:t>
      </w:r>
      <w:r w:rsidR="00101CF1" w:rsidRPr="00AD1C5E">
        <w:rPr>
          <w:rFonts w:asciiTheme="minorBidi" w:hAnsiTheme="minorBidi" w:cstheme="minorBidi" w:hint="cs"/>
          <w:sz w:val="22"/>
          <w:szCs w:val="22"/>
          <w:rtl/>
        </w:rPr>
        <w:t>".</w:t>
      </w:r>
    </w:p>
    <w:p w:rsidR="005C6C9A" w:rsidRPr="00BD6FBE" w:rsidRDefault="00AB511C" w:rsidP="00AD1C5E">
      <w:pPr>
        <w:spacing w:after="120" w:line="360" w:lineRule="auto"/>
        <w:jc w:val="both"/>
        <w:rPr>
          <w:rFonts w:asciiTheme="minorBidi" w:hAnsiTheme="minorBidi" w:cstheme="minorBidi"/>
          <w:noProof w:val="0"/>
          <w:sz w:val="22"/>
          <w:szCs w:val="22"/>
          <w:rtl/>
        </w:rPr>
      </w:pPr>
      <w:r w:rsidRPr="00BD6FBE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 </w:t>
      </w:r>
      <w:r w:rsidR="005C6C9A" w:rsidRPr="00BD6FBE">
        <w:rPr>
          <w:rFonts w:asciiTheme="minorBidi" w:hAnsiTheme="minorBidi" w:cstheme="minorBidi" w:hint="cs"/>
          <w:b/>
          <w:bCs/>
          <w:noProof w:val="0"/>
          <w:sz w:val="22"/>
          <w:szCs w:val="22"/>
          <w:rtl/>
        </w:rPr>
        <w:t>7</w:t>
      </w:r>
      <w:r w:rsidR="005C6C9A" w:rsidRPr="00BD6FBE">
        <w:rPr>
          <w:rFonts w:asciiTheme="minorBidi" w:hAnsiTheme="minorBidi" w:cstheme="minorBidi" w:hint="cs"/>
          <w:noProof w:val="0"/>
          <w:sz w:val="22"/>
          <w:szCs w:val="22"/>
          <w:rtl/>
        </w:rPr>
        <w:t>.</w:t>
      </w:r>
      <w:r w:rsidR="005C6C9A" w:rsidRPr="00BD6FBE">
        <w:rPr>
          <w:rFonts w:asciiTheme="minorBidi" w:hAnsiTheme="minorBidi" w:cstheme="minorBidi"/>
          <w:noProof w:val="0"/>
          <w:sz w:val="22"/>
          <w:szCs w:val="22"/>
          <w:rtl/>
        </w:rPr>
        <w:tab/>
      </w:r>
      <w:r w:rsidR="005C6C9A" w:rsidRPr="00BD6FBE">
        <w:rPr>
          <w:rFonts w:asciiTheme="minorBidi" w:hAnsiTheme="minorBidi" w:cstheme="minorBidi" w:hint="cs"/>
          <w:b/>
          <w:bCs/>
          <w:noProof w:val="0"/>
          <w:sz w:val="22"/>
          <w:szCs w:val="22"/>
          <w:rtl/>
        </w:rPr>
        <w:t xml:space="preserve">פסק הדין של בימ"ש </w:t>
      </w:r>
      <w:r w:rsidR="00AD1C5E">
        <w:rPr>
          <w:rFonts w:asciiTheme="minorBidi" w:hAnsiTheme="minorBidi" w:cstheme="minorBidi" w:hint="cs"/>
          <w:b/>
          <w:bCs/>
          <w:noProof w:val="0"/>
          <w:sz w:val="22"/>
          <w:szCs w:val="22"/>
          <w:rtl/>
        </w:rPr>
        <w:t>שלום</w:t>
      </w:r>
      <w:r w:rsidR="005C6C9A" w:rsidRPr="00BD6FBE">
        <w:rPr>
          <w:rFonts w:asciiTheme="minorBidi" w:hAnsiTheme="minorBidi" w:cstheme="minorBidi" w:hint="cs"/>
          <w:b/>
          <w:bCs/>
          <w:noProof w:val="0"/>
          <w:sz w:val="22"/>
          <w:szCs w:val="22"/>
          <w:rtl/>
        </w:rPr>
        <w:t xml:space="preserve"> בקשר לליכוד</w:t>
      </w:r>
    </w:p>
    <w:p w:rsidR="007B58D3" w:rsidRPr="00BD6FBE" w:rsidRDefault="00E20667" w:rsidP="00AD1C5E">
      <w:pPr>
        <w:spacing w:after="120" w:line="360" w:lineRule="auto"/>
        <w:jc w:val="both"/>
        <w:rPr>
          <w:rFonts w:asciiTheme="minorBidi" w:hAnsiTheme="minorBidi" w:cstheme="minorBidi"/>
          <w:sz w:val="22"/>
          <w:szCs w:val="22"/>
          <w:rtl/>
        </w:rPr>
      </w:pPr>
      <w:r w:rsidRPr="00BD6FBE">
        <w:rPr>
          <w:rFonts w:asciiTheme="minorBidi" w:hAnsiTheme="minorBidi" w:cstheme="minorBidi"/>
          <w:noProof w:val="0"/>
          <w:sz w:val="22"/>
          <w:szCs w:val="22"/>
          <w:rtl/>
        </w:rPr>
        <w:t>בימ"ש</w:t>
      </w:r>
      <w:r w:rsidR="000D007D" w:rsidRPr="00BD6FBE">
        <w:rPr>
          <w:rFonts w:asciiTheme="minorBidi" w:hAnsiTheme="minorBidi" w:cstheme="minorBidi"/>
          <w:noProof w:val="0"/>
          <w:sz w:val="22"/>
          <w:szCs w:val="22"/>
          <w:rtl/>
        </w:rPr>
        <w:t xml:space="preserve"> </w:t>
      </w:r>
      <w:r w:rsidR="00165EAB">
        <w:rPr>
          <w:rFonts w:asciiTheme="minorBidi" w:hAnsiTheme="minorBidi" w:cstheme="minorBidi" w:hint="cs"/>
          <w:noProof w:val="0"/>
          <w:sz w:val="22"/>
          <w:szCs w:val="22"/>
          <w:rtl/>
        </w:rPr>
        <w:t>השלום</w:t>
      </w:r>
      <w:r w:rsidR="000D007D" w:rsidRPr="00BD6FBE">
        <w:rPr>
          <w:rFonts w:asciiTheme="minorBidi" w:hAnsiTheme="minorBidi" w:cstheme="minorBidi"/>
          <w:noProof w:val="0"/>
          <w:sz w:val="22"/>
          <w:szCs w:val="22"/>
          <w:rtl/>
        </w:rPr>
        <w:t xml:space="preserve"> קבע כי </w:t>
      </w:r>
      <w:r w:rsidR="005C6C9A" w:rsidRPr="00BD6FBE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המשפט </w:t>
      </w:r>
      <w:r w:rsidR="000D007D" w:rsidRPr="00BD6FBE">
        <w:rPr>
          <w:rFonts w:asciiTheme="minorBidi" w:hAnsiTheme="minorBidi" w:cstheme="minorBidi"/>
          <w:noProof w:val="0"/>
          <w:sz w:val="22"/>
          <w:szCs w:val="22"/>
          <w:rtl/>
        </w:rPr>
        <w:t>הראשון</w:t>
      </w:r>
      <w:r w:rsidR="00165EAB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 [ הגידול בהוצאות המעון] </w:t>
      </w:r>
      <w:r w:rsidR="00AD1C5E">
        <w:rPr>
          <w:rFonts w:asciiTheme="minorBidi" w:hAnsiTheme="minorBidi" w:cstheme="minorBidi"/>
          <w:noProof w:val="0"/>
          <w:sz w:val="22"/>
          <w:szCs w:val="22"/>
          <w:rtl/>
        </w:rPr>
        <w:t xml:space="preserve"> </w:t>
      </w:r>
      <w:r w:rsidR="00AD1C5E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הוא </w:t>
      </w:r>
      <w:r w:rsidR="000D007D" w:rsidRPr="00BD6FBE">
        <w:rPr>
          <w:rFonts w:asciiTheme="minorBidi" w:hAnsiTheme="minorBidi" w:cstheme="minorBidi"/>
          <w:noProof w:val="0"/>
          <w:sz w:val="22"/>
          <w:szCs w:val="22"/>
          <w:rtl/>
        </w:rPr>
        <w:t>אמת</w:t>
      </w:r>
      <w:r w:rsidR="00101CF1" w:rsidRPr="00BD6FBE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, אך לגבי </w:t>
      </w:r>
      <w:r w:rsidR="005C6C9A" w:rsidRPr="00BD6FBE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המשפטים </w:t>
      </w:r>
      <w:r w:rsidR="00DB10AC" w:rsidRPr="00BD6FBE">
        <w:rPr>
          <w:rFonts w:asciiTheme="minorBidi" w:hAnsiTheme="minorBidi" w:cstheme="minorBidi"/>
          <w:noProof w:val="0"/>
          <w:sz w:val="22"/>
          <w:szCs w:val="22"/>
          <w:rtl/>
        </w:rPr>
        <w:t xml:space="preserve"> </w:t>
      </w:r>
      <w:r w:rsidR="009719CC" w:rsidRPr="00BD6FBE">
        <w:rPr>
          <w:rFonts w:asciiTheme="minorBidi" w:hAnsiTheme="minorBidi" w:cstheme="minorBidi"/>
          <w:noProof w:val="0"/>
          <w:sz w:val="22"/>
          <w:szCs w:val="22"/>
          <w:rtl/>
        </w:rPr>
        <w:t>השני</w:t>
      </w:r>
      <w:r w:rsidR="000A66D3" w:rsidRPr="00BD6FBE">
        <w:rPr>
          <w:rFonts w:asciiTheme="minorBidi" w:hAnsiTheme="minorBidi" w:cstheme="minorBidi"/>
          <w:noProof w:val="0"/>
          <w:sz w:val="22"/>
          <w:szCs w:val="22"/>
          <w:rtl/>
        </w:rPr>
        <w:t xml:space="preserve"> </w:t>
      </w:r>
      <w:r w:rsidR="00BD34D6" w:rsidRPr="00BD6FBE">
        <w:rPr>
          <w:rFonts w:asciiTheme="minorBidi" w:hAnsiTheme="minorBidi" w:cstheme="minorBidi"/>
          <w:noProof w:val="0"/>
          <w:sz w:val="22"/>
          <w:szCs w:val="22"/>
          <w:rtl/>
        </w:rPr>
        <w:t xml:space="preserve">והשלישי </w:t>
      </w:r>
      <w:r w:rsidR="00DB10AC" w:rsidRPr="00BD6FBE">
        <w:rPr>
          <w:rFonts w:asciiTheme="minorBidi" w:hAnsiTheme="minorBidi" w:cstheme="minorBidi"/>
          <w:noProof w:val="0"/>
          <w:sz w:val="22"/>
          <w:szCs w:val="22"/>
          <w:rtl/>
        </w:rPr>
        <w:t xml:space="preserve">קבע </w:t>
      </w:r>
      <w:r w:rsidR="00AB511C" w:rsidRPr="00BD6FBE">
        <w:rPr>
          <w:rFonts w:asciiTheme="minorBidi" w:hAnsiTheme="minorBidi" w:cstheme="minorBidi"/>
          <w:sz w:val="22"/>
          <w:szCs w:val="22"/>
          <w:rtl/>
        </w:rPr>
        <w:t>כי</w:t>
      </w:r>
      <w:r w:rsidR="00AB511C" w:rsidRPr="00BD6FBE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 w:rsidR="00FE5C78">
        <w:rPr>
          <w:rFonts w:asciiTheme="minorBidi" w:hAnsiTheme="minorBidi" w:cstheme="minorBidi" w:hint="cs"/>
          <w:sz w:val="22"/>
          <w:szCs w:val="22"/>
          <w:rtl/>
        </w:rPr>
        <w:t>הליכוד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 xml:space="preserve"> "</w:t>
      </w:r>
      <w:r w:rsidR="009B3CF6" w:rsidRPr="00BD6FBE">
        <w:rPr>
          <w:rFonts w:asciiTheme="minorBidi" w:hAnsiTheme="minorBidi" w:cstheme="minorBidi"/>
          <w:b/>
          <w:bCs/>
          <w:sz w:val="22"/>
          <w:szCs w:val="22"/>
          <w:rtl/>
        </w:rPr>
        <w:t>לא הוכיחה כי דברים אלו הינם אמת</w:t>
      </w:r>
      <w:r w:rsidR="00EA2196" w:rsidRPr="00BD6FBE">
        <w:rPr>
          <w:rFonts w:asciiTheme="minorBidi" w:hAnsiTheme="minorBidi" w:cstheme="minorBidi"/>
          <w:sz w:val="22"/>
          <w:szCs w:val="22"/>
          <w:rtl/>
        </w:rPr>
        <w:t>"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 xml:space="preserve">. בימ"ש השלום </w:t>
      </w:r>
      <w:r w:rsidR="00D57F84" w:rsidRPr="00BD6FBE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 w:rsidR="00786C6D" w:rsidRPr="00BD6FBE">
        <w:rPr>
          <w:rFonts w:asciiTheme="minorBidi" w:hAnsiTheme="minorBidi" w:cstheme="minorBidi"/>
          <w:sz w:val="22"/>
          <w:szCs w:val="22"/>
          <w:rtl/>
        </w:rPr>
        <w:t xml:space="preserve">אף דחה את טענת הגנת תום הלב </w:t>
      </w:r>
      <w:r w:rsidR="00EA2196" w:rsidRPr="00BD6FBE">
        <w:rPr>
          <w:rFonts w:asciiTheme="minorBidi" w:hAnsiTheme="minorBidi" w:cstheme="minorBidi" w:hint="cs"/>
          <w:sz w:val="22"/>
          <w:szCs w:val="22"/>
          <w:rtl/>
        </w:rPr>
        <w:t>שה</w:t>
      </w:r>
      <w:r w:rsidR="00760529" w:rsidRPr="00BD6FBE">
        <w:rPr>
          <w:rFonts w:asciiTheme="minorBidi" w:hAnsiTheme="minorBidi" w:cstheme="minorBidi" w:hint="cs"/>
          <w:sz w:val="22"/>
          <w:szCs w:val="22"/>
          <w:rtl/>
        </w:rPr>
        <w:t>ע</w:t>
      </w:r>
      <w:r w:rsidR="00EA2196" w:rsidRPr="00BD6FBE">
        <w:rPr>
          <w:rFonts w:asciiTheme="minorBidi" w:hAnsiTheme="minorBidi" w:cstheme="minorBidi" w:hint="cs"/>
          <w:sz w:val="22"/>
          <w:szCs w:val="22"/>
          <w:rtl/>
        </w:rPr>
        <w:t xml:space="preserve">לתה הליכוד </w:t>
      </w:r>
      <w:r w:rsidR="00786C6D" w:rsidRPr="00BD6FBE">
        <w:rPr>
          <w:rFonts w:asciiTheme="minorBidi" w:hAnsiTheme="minorBidi" w:cstheme="minorBidi"/>
          <w:sz w:val="22"/>
          <w:szCs w:val="22"/>
          <w:rtl/>
        </w:rPr>
        <w:t>לפי סעיפים 15(2)</w:t>
      </w:r>
      <w:r w:rsidR="00AB511C" w:rsidRPr="00BD6FBE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 w:rsidR="00786C6D" w:rsidRPr="00BD6FBE">
        <w:rPr>
          <w:rFonts w:asciiTheme="minorBidi" w:hAnsiTheme="minorBidi" w:cstheme="minorBidi"/>
          <w:sz w:val="22"/>
          <w:szCs w:val="22"/>
          <w:rtl/>
        </w:rPr>
        <w:t>ו-15(10) לחוק</w:t>
      </w:r>
      <w:r w:rsidR="007B58D3" w:rsidRPr="00BD6FBE">
        <w:rPr>
          <w:rFonts w:asciiTheme="minorBidi" w:hAnsiTheme="minorBidi" w:cstheme="minorBidi" w:hint="cs"/>
          <w:sz w:val="22"/>
          <w:szCs w:val="22"/>
          <w:rtl/>
        </w:rPr>
        <w:t>.</w:t>
      </w:r>
    </w:p>
    <w:p w:rsidR="005C6C9A" w:rsidRPr="00BD6FBE" w:rsidRDefault="005C6C9A" w:rsidP="00854AD3">
      <w:pPr>
        <w:spacing w:after="120" w:line="360" w:lineRule="auto"/>
        <w:jc w:val="both"/>
        <w:rPr>
          <w:rFonts w:asciiTheme="minorBidi" w:hAnsiTheme="minorBidi" w:cstheme="minorBidi"/>
          <w:sz w:val="22"/>
          <w:szCs w:val="22"/>
          <w:rtl/>
        </w:rPr>
      </w:pPr>
      <w:r w:rsidRPr="00BD6FBE">
        <w:rPr>
          <w:rFonts w:asciiTheme="minorBidi" w:hAnsiTheme="minorBidi" w:cstheme="minorBidi" w:hint="cs"/>
          <w:b/>
          <w:bCs/>
          <w:sz w:val="22"/>
          <w:szCs w:val="22"/>
          <w:rtl/>
        </w:rPr>
        <w:t>8</w:t>
      </w:r>
      <w:r w:rsidRPr="00BD6FBE">
        <w:rPr>
          <w:rFonts w:asciiTheme="minorBidi" w:hAnsiTheme="minorBidi" w:cstheme="minorBidi" w:hint="cs"/>
          <w:sz w:val="22"/>
          <w:szCs w:val="22"/>
          <w:rtl/>
        </w:rPr>
        <w:t>.</w:t>
      </w:r>
      <w:r w:rsidRPr="00BD6FBE">
        <w:rPr>
          <w:rFonts w:asciiTheme="minorBidi" w:hAnsiTheme="minorBidi" w:cstheme="minorBidi"/>
          <w:sz w:val="22"/>
          <w:szCs w:val="22"/>
          <w:rtl/>
        </w:rPr>
        <w:tab/>
      </w:r>
      <w:r w:rsidRPr="00BD6FBE">
        <w:rPr>
          <w:rFonts w:asciiTheme="minorBidi" w:hAnsiTheme="minorBidi" w:cstheme="minorBidi" w:hint="cs"/>
          <w:b/>
          <w:bCs/>
          <w:sz w:val="22"/>
          <w:szCs w:val="22"/>
          <w:rtl/>
        </w:rPr>
        <w:t>ערעור הליכוד</w:t>
      </w:r>
    </w:p>
    <w:p w:rsidR="00667740" w:rsidRPr="00BD6FBE" w:rsidRDefault="00E20667" w:rsidP="00165EAB">
      <w:pPr>
        <w:spacing w:after="120" w:line="360" w:lineRule="auto"/>
        <w:jc w:val="both"/>
        <w:rPr>
          <w:rFonts w:asciiTheme="minorBidi" w:hAnsiTheme="minorBidi" w:cstheme="minorBidi"/>
          <w:sz w:val="22"/>
          <w:szCs w:val="22"/>
          <w:rtl/>
        </w:rPr>
      </w:pPr>
      <w:r w:rsidRPr="00BD6FBE">
        <w:rPr>
          <w:rFonts w:asciiTheme="minorBidi" w:hAnsiTheme="minorBidi" w:cstheme="minorBidi"/>
          <w:sz w:val="22"/>
          <w:szCs w:val="22"/>
          <w:rtl/>
        </w:rPr>
        <w:t xml:space="preserve">הליכוד </w:t>
      </w:r>
      <w:r w:rsidR="007B58D3" w:rsidRPr="00BD6FBE">
        <w:rPr>
          <w:rFonts w:asciiTheme="minorBidi" w:hAnsiTheme="minorBidi" w:cstheme="minorBidi" w:hint="cs"/>
          <w:sz w:val="22"/>
          <w:szCs w:val="22"/>
          <w:rtl/>
        </w:rPr>
        <w:t xml:space="preserve">טענה </w:t>
      </w:r>
      <w:r w:rsidR="00614AF3" w:rsidRPr="00BD6FBE">
        <w:rPr>
          <w:rFonts w:asciiTheme="minorBidi" w:hAnsiTheme="minorBidi" w:cstheme="minorBidi"/>
          <w:sz w:val="22"/>
          <w:szCs w:val="22"/>
          <w:rtl/>
        </w:rPr>
        <w:t>ש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 xml:space="preserve">המשפטים שצוטטו מהפוסט שלה </w:t>
      </w:r>
      <w:r w:rsidRPr="00BD6FBE">
        <w:rPr>
          <w:rFonts w:asciiTheme="minorBidi" w:hAnsiTheme="minorBidi" w:cstheme="minorBidi"/>
          <w:sz w:val="22"/>
          <w:szCs w:val="22"/>
          <w:rtl/>
        </w:rPr>
        <w:t xml:space="preserve">כלל 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 xml:space="preserve">אינם </w:t>
      </w:r>
      <w:r w:rsidR="00614AF3" w:rsidRPr="00BD6FBE">
        <w:rPr>
          <w:rFonts w:asciiTheme="minorBidi" w:hAnsiTheme="minorBidi" w:cstheme="minorBidi"/>
          <w:sz w:val="22"/>
          <w:szCs w:val="22"/>
          <w:rtl/>
        </w:rPr>
        <w:t>לשון הרע; כי הדברים הם אמת</w:t>
      </w:r>
      <w:r w:rsidR="00CD429E" w:rsidRPr="00BD6FBE">
        <w:rPr>
          <w:rFonts w:asciiTheme="minorBidi" w:hAnsiTheme="minorBidi" w:cstheme="minorBidi"/>
          <w:sz w:val="22"/>
          <w:szCs w:val="22"/>
          <w:rtl/>
        </w:rPr>
        <w:t xml:space="preserve"> לאמיתה</w:t>
      </w:r>
      <w:r w:rsidR="00614AF3" w:rsidRPr="00BD6FBE">
        <w:rPr>
          <w:rFonts w:asciiTheme="minorBidi" w:hAnsiTheme="minorBidi" w:cstheme="minorBidi"/>
          <w:sz w:val="22"/>
          <w:szCs w:val="22"/>
          <w:rtl/>
        </w:rPr>
        <w:t xml:space="preserve">; </w:t>
      </w:r>
      <w:r w:rsidR="007B58D3" w:rsidRPr="00BD6FBE">
        <w:rPr>
          <w:rFonts w:asciiTheme="minorBidi" w:hAnsiTheme="minorBidi" w:cstheme="minorBidi" w:hint="cs"/>
          <w:sz w:val="22"/>
          <w:szCs w:val="22"/>
          <w:rtl/>
        </w:rPr>
        <w:t>ו</w:t>
      </w:r>
      <w:r w:rsidR="00614AF3" w:rsidRPr="00BD6FBE">
        <w:rPr>
          <w:rFonts w:asciiTheme="minorBidi" w:hAnsiTheme="minorBidi" w:cstheme="minorBidi"/>
          <w:sz w:val="22"/>
          <w:szCs w:val="22"/>
          <w:rtl/>
        </w:rPr>
        <w:t xml:space="preserve">כי </w:t>
      </w:r>
      <w:r w:rsidR="00FE5C78">
        <w:rPr>
          <w:rFonts w:asciiTheme="minorBidi" w:hAnsiTheme="minorBidi" w:cstheme="minorBidi" w:hint="cs"/>
          <w:sz w:val="22"/>
          <w:szCs w:val="22"/>
          <w:rtl/>
        </w:rPr>
        <w:t xml:space="preserve">למצער </w:t>
      </w:r>
      <w:r w:rsidR="00D57F84" w:rsidRPr="00BD6FBE">
        <w:rPr>
          <w:rFonts w:asciiTheme="minorBidi" w:hAnsiTheme="minorBidi" w:cstheme="minorBidi"/>
          <w:sz w:val="22"/>
          <w:szCs w:val="22"/>
          <w:rtl/>
        </w:rPr>
        <w:t>חל</w:t>
      </w:r>
      <w:r w:rsidR="00D57F84" w:rsidRPr="00BD6FBE">
        <w:rPr>
          <w:rFonts w:asciiTheme="minorBidi" w:hAnsiTheme="minorBidi" w:cstheme="minorBidi" w:hint="cs"/>
          <w:sz w:val="22"/>
          <w:szCs w:val="22"/>
          <w:rtl/>
        </w:rPr>
        <w:t>ה</w:t>
      </w:r>
      <w:r w:rsidR="00D57F84" w:rsidRPr="00BD6FBE">
        <w:rPr>
          <w:rFonts w:asciiTheme="minorBidi" w:hAnsiTheme="minorBidi" w:cstheme="minorBidi"/>
          <w:sz w:val="22"/>
          <w:szCs w:val="22"/>
          <w:rtl/>
        </w:rPr>
        <w:t xml:space="preserve"> עליהם הגנ</w:t>
      </w:r>
      <w:r w:rsidRPr="00BD6FBE">
        <w:rPr>
          <w:rFonts w:asciiTheme="minorBidi" w:hAnsiTheme="minorBidi" w:cstheme="minorBidi"/>
          <w:sz w:val="22"/>
          <w:szCs w:val="22"/>
          <w:rtl/>
        </w:rPr>
        <w:t>ת סעיף 15(2) לחוק</w:t>
      </w:r>
      <w:r w:rsidR="00D57F84" w:rsidRPr="00BD6FBE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 w:rsidR="00165EAB" w:rsidRPr="00165EAB">
        <w:rPr>
          <w:rFonts w:asciiTheme="minorBidi" w:hAnsiTheme="minorBidi" w:cstheme="minorBidi" w:hint="cs"/>
          <w:sz w:val="22"/>
          <w:szCs w:val="22"/>
          <w:rtl/>
        </w:rPr>
        <w:t>מש</w:t>
      </w:r>
      <w:r w:rsidR="00165EAB" w:rsidRPr="00165EAB">
        <w:rPr>
          <w:rFonts w:asciiTheme="minorBidi" w:hAnsiTheme="minorBidi" w:cstheme="minorBidi"/>
          <w:sz w:val="22"/>
          <w:szCs w:val="22"/>
          <w:shd w:val="clear" w:color="auto" w:fill="FFFFFF"/>
          <w:rtl/>
        </w:rPr>
        <w:t>היחסים שבינ</w:t>
      </w:r>
      <w:r w:rsidR="00165EAB" w:rsidRP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 xml:space="preserve">ה לבין האנשים אליהם כוון </w:t>
      </w:r>
      <w:r w:rsidR="00AD1C5E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 xml:space="preserve">הפוסט </w:t>
      </w:r>
      <w:r w:rsidRPr="00165EAB">
        <w:rPr>
          <w:rFonts w:asciiTheme="minorBidi" w:hAnsiTheme="minorBidi" w:cstheme="minorBidi"/>
          <w:sz w:val="22"/>
          <w:szCs w:val="22"/>
          <w:shd w:val="clear" w:color="auto" w:fill="FFFFFF"/>
          <w:rtl/>
        </w:rPr>
        <w:t xml:space="preserve">הטילו </w:t>
      </w:r>
      <w:r w:rsidR="00165EAB">
        <w:rPr>
          <w:rFonts w:asciiTheme="minorBidi" w:hAnsiTheme="minorBidi" w:cstheme="minorBidi"/>
          <w:sz w:val="22"/>
          <w:szCs w:val="22"/>
          <w:shd w:val="clear" w:color="auto" w:fill="FFFFFF"/>
          <w:rtl/>
        </w:rPr>
        <w:t>עלי</w:t>
      </w:r>
      <w:r w:rsid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>ה</w:t>
      </w:r>
      <w:r w:rsidRPr="00BD6FBE">
        <w:rPr>
          <w:rFonts w:asciiTheme="minorBidi" w:hAnsiTheme="minorBidi" w:cstheme="minorBidi"/>
          <w:b/>
          <w:bCs/>
          <w:sz w:val="22"/>
          <w:szCs w:val="22"/>
          <w:shd w:val="clear" w:color="auto" w:fill="FFFFFF"/>
          <w:rtl/>
        </w:rPr>
        <w:t xml:space="preserve"> </w:t>
      </w:r>
      <w:r w:rsidR="00165EAB">
        <w:rPr>
          <w:rFonts w:asciiTheme="minorBidi" w:hAnsiTheme="minorBidi" w:cstheme="minorBidi" w:hint="cs"/>
          <w:b/>
          <w:bCs/>
          <w:sz w:val="22"/>
          <w:szCs w:val="22"/>
          <w:shd w:val="clear" w:color="auto" w:fill="FFFFFF"/>
          <w:rtl/>
        </w:rPr>
        <w:t>"</w:t>
      </w:r>
      <w:r w:rsidRPr="00BD6FBE">
        <w:rPr>
          <w:rFonts w:asciiTheme="minorBidi" w:hAnsiTheme="minorBidi" w:cstheme="minorBidi"/>
          <w:b/>
          <w:bCs/>
          <w:sz w:val="22"/>
          <w:szCs w:val="22"/>
          <w:shd w:val="clear" w:color="auto" w:fill="FFFFFF"/>
          <w:rtl/>
        </w:rPr>
        <w:t>חובה חוקית, מוסרית או חברתית לעשות אותו פרסום</w:t>
      </w:r>
      <w:r w:rsidR="00D57F84" w:rsidRPr="00BD6FBE">
        <w:rPr>
          <w:rFonts w:asciiTheme="minorBidi" w:hAnsiTheme="minorBidi" w:cstheme="minorBidi"/>
          <w:sz w:val="22"/>
          <w:szCs w:val="22"/>
          <w:rtl/>
        </w:rPr>
        <w:t xml:space="preserve">", </w:t>
      </w:r>
      <w:r w:rsidR="00D57F84" w:rsidRPr="00BD6FBE">
        <w:rPr>
          <w:rFonts w:asciiTheme="minorBidi" w:hAnsiTheme="minorBidi" w:cstheme="minorBidi" w:hint="cs"/>
          <w:sz w:val="22"/>
          <w:szCs w:val="22"/>
          <w:rtl/>
        </w:rPr>
        <w:t xml:space="preserve">אף הגנת </w:t>
      </w:r>
      <w:r w:rsidRPr="00BD6FBE">
        <w:rPr>
          <w:rFonts w:asciiTheme="minorBidi" w:hAnsiTheme="minorBidi" w:cstheme="minorBidi"/>
          <w:sz w:val="22"/>
          <w:szCs w:val="22"/>
          <w:rtl/>
        </w:rPr>
        <w:t xml:space="preserve">סעיף 15(10) לחוק 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 xml:space="preserve"> לפיה</w:t>
      </w:r>
      <w:r w:rsidR="00165EAB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165EAB">
        <w:rPr>
          <w:rFonts w:asciiTheme="minorBidi" w:hAnsiTheme="minorBidi" w:cstheme="minorBidi"/>
          <w:sz w:val="22"/>
          <w:szCs w:val="22"/>
          <w:shd w:val="clear" w:color="auto" w:fill="FFFFFF"/>
          <w:rtl/>
        </w:rPr>
        <w:t>הפרסום</w:t>
      </w:r>
      <w:r w:rsid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 xml:space="preserve"> </w:t>
      </w:r>
      <w:r w:rsidRPr="00165EAB">
        <w:rPr>
          <w:rFonts w:asciiTheme="minorBidi" w:hAnsiTheme="minorBidi" w:cstheme="minorBidi"/>
          <w:sz w:val="22"/>
          <w:szCs w:val="22"/>
          <w:shd w:val="clear" w:color="auto" w:fill="FFFFFF"/>
          <w:rtl/>
        </w:rPr>
        <w:t xml:space="preserve">נעשה </w:t>
      </w:r>
      <w:r w:rsid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>"</w:t>
      </w:r>
      <w:r w:rsidRPr="00BD6FBE">
        <w:rPr>
          <w:rFonts w:asciiTheme="minorBidi" w:hAnsiTheme="minorBidi" w:cstheme="minorBidi"/>
          <w:b/>
          <w:bCs/>
          <w:sz w:val="22"/>
          <w:szCs w:val="22"/>
          <w:shd w:val="clear" w:color="auto" w:fill="FFFFFF"/>
          <w:rtl/>
        </w:rPr>
        <w:t>כדי לגנות או להכחיש לשון הרע</w:t>
      </w:r>
      <w:r w:rsidR="00165EAB">
        <w:rPr>
          <w:rFonts w:asciiTheme="minorBidi" w:hAnsiTheme="minorBidi" w:cstheme="minorBidi" w:hint="cs"/>
          <w:b/>
          <w:bCs/>
          <w:sz w:val="22"/>
          <w:szCs w:val="22"/>
          <w:shd w:val="clear" w:color="auto" w:fill="FFFFFF"/>
          <w:rtl/>
        </w:rPr>
        <w:t>"</w:t>
      </w:r>
      <w:r w:rsidRPr="00BD6FBE">
        <w:rPr>
          <w:rFonts w:asciiTheme="minorBidi" w:hAnsiTheme="minorBidi" w:cstheme="minorBidi"/>
          <w:b/>
          <w:bCs/>
          <w:sz w:val="22"/>
          <w:szCs w:val="22"/>
          <w:shd w:val="clear" w:color="auto" w:fill="FFFFFF"/>
          <w:rtl/>
        </w:rPr>
        <w:t xml:space="preserve"> </w:t>
      </w:r>
      <w:r w:rsidRPr="00165EAB">
        <w:rPr>
          <w:rFonts w:asciiTheme="minorBidi" w:hAnsiTheme="minorBidi" w:cstheme="minorBidi"/>
          <w:sz w:val="22"/>
          <w:szCs w:val="22"/>
          <w:shd w:val="clear" w:color="auto" w:fill="FFFFFF"/>
          <w:rtl/>
        </w:rPr>
        <w:t xml:space="preserve">שפורסמה </w:t>
      </w:r>
      <w:r w:rsid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>ע</w:t>
      </w:r>
      <w:r w:rsidR="00165EAB" w:rsidRP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 xml:space="preserve">ליה </w:t>
      </w:r>
      <w:r w:rsidRPr="00165EAB">
        <w:rPr>
          <w:rFonts w:asciiTheme="minorBidi" w:hAnsiTheme="minorBidi" w:cstheme="minorBidi"/>
          <w:sz w:val="22"/>
          <w:szCs w:val="22"/>
          <w:shd w:val="clear" w:color="auto" w:fill="FFFFFF"/>
          <w:rtl/>
        </w:rPr>
        <w:t>קודם לכן</w:t>
      </w:r>
      <w:r w:rsid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>.</w:t>
      </w:r>
    </w:p>
    <w:p w:rsidR="00D57F84" w:rsidRPr="00BD6FBE" w:rsidRDefault="00D57F84" w:rsidP="00AD1C5E">
      <w:pPr>
        <w:spacing w:after="120" w:line="360" w:lineRule="auto"/>
        <w:jc w:val="both"/>
        <w:rPr>
          <w:rFonts w:asciiTheme="minorBidi" w:hAnsiTheme="minorBidi" w:cstheme="minorBidi"/>
          <w:sz w:val="22"/>
          <w:szCs w:val="22"/>
          <w:rtl/>
        </w:rPr>
      </w:pPr>
      <w:r w:rsidRPr="00BD6FBE">
        <w:rPr>
          <w:rFonts w:asciiTheme="minorBidi" w:hAnsiTheme="minorBidi" w:cstheme="minorBidi" w:hint="cs"/>
          <w:sz w:val="22"/>
          <w:szCs w:val="22"/>
          <w:rtl/>
        </w:rPr>
        <w:t xml:space="preserve">נפתלי תמך </w:t>
      </w:r>
      <w:r w:rsidR="00AD1C5E">
        <w:rPr>
          <w:rFonts w:asciiTheme="minorBidi" w:hAnsiTheme="minorBidi" w:cstheme="minorBidi" w:hint="cs"/>
          <w:sz w:val="22"/>
          <w:szCs w:val="22"/>
          <w:rtl/>
        </w:rPr>
        <w:t>ב</w:t>
      </w:r>
      <w:r w:rsidRPr="00BD6FBE">
        <w:rPr>
          <w:rFonts w:asciiTheme="minorBidi" w:hAnsiTheme="minorBidi" w:cstheme="minorBidi" w:hint="cs"/>
          <w:sz w:val="22"/>
          <w:szCs w:val="22"/>
          <w:rtl/>
        </w:rPr>
        <w:t xml:space="preserve">פסק הדין מנמוקיו, </w:t>
      </w:r>
      <w:r w:rsidR="00FE5C78">
        <w:rPr>
          <w:rFonts w:asciiTheme="minorBidi" w:hAnsiTheme="minorBidi" w:cstheme="minorBidi" w:hint="cs"/>
          <w:sz w:val="22"/>
          <w:szCs w:val="22"/>
          <w:rtl/>
        </w:rPr>
        <w:t>הפנה</w:t>
      </w:r>
      <w:r w:rsidR="00FE5C78" w:rsidRPr="00F06B41">
        <w:rPr>
          <w:rFonts w:asciiTheme="minorBidi" w:hAnsiTheme="minorBidi" w:cstheme="minorBidi"/>
          <w:sz w:val="22"/>
          <w:szCs w:val="22"/>
          <w:rtl/>
        </w:rPr>
        <w:t xml:space="preserve"> להרשעתם של הגברת שרה נתניהו ועזרא סיידוף, ולזכייתו בתביעה שהגיש נגדם </w:t>
      </w:r>
      <w:r w:rsidR="00FE5C78">
        <w:rPr>
          <w:rFonts w:asciiTheme="minorBidi" w:hAnsiTheme="minorBidi" w:cstheme="minorBidi"/>
          <w:sz w:val="22"/>
          <w:szCs w:val="22"/>
          <w:rtl/>
        </w:rPr>
        <w:t>לבית הדין לעבודה. נפתלי ט</w:t>
      </w:r>
      <w:r w:rsidR="00FE5C78" w:rsidRPr="00F06B41">
        <w:rPr>
          <w:rFonts w:asciiTheme="minorBidi" w:hAnsiTheme="minorBidi" w:cstheme="minorBidi"/>
          <w:sz w:val="22"/>
          <w:szCs w:val="22"/>
          <w:rtl/>
        </w:rPr>
        <w:t>ען כי כלל לא ניהל קמפיין תקשורתי; כי הסערה הציבורית לא היתה פרי יוזמתו;</w:t>
      </w:r>
      <w:r w:rsidR="00FE5C78">
        <w:rPr>
          <w:rFonts w:asciiTheme="minorBidi" w:hAnsiTheme="minorBidi" w:cstheme="minorBidi"/>
          <w:sz w:val="22"/>
          <w:szCs w:val="22"/>
          <w:rtl/>
        </w:rPr>
        <w:t xml:space="preserve">  כי </w:t>
      </w:r>
      <w:r w:rsidR="00FE5C78" w:rsidRPr="00F06B41">
        <w:rPr>
          <w:rFonts w:asciiTheme="minorBidi" w:hAnsiTheme="minorBidi" w:cstheme="minorBidi"/>
          <w:sz w:val="22"/>
          <w:szCs w:val="22"/>
          <w:rtl/>
        </w:rPr>
        <w:t xml:space="preserve">פרסום </w:t>
      </w:r>
      <w:r w:rsidR="00FE5C78">
        <w:rPr>
          <w:rFonts w:asciiTheme="minorBidi" w:hAnsiTheme="minorBidi" w:cstheme="minorBidi" w:hint="cs"/>
          <w:sz w:val="22"/>
          <w:szCs w:val="22"/>
          <w:rtl/>
        </w:rPr>
        <w:t xml:space="preserve">הליכוד 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 xml:space="preserve">היה </w:t>
      </w:r>
      <w:r w:rsidR="00FE5C78" w:rsidRPr="00165EAB">
        <w:rPr>
          <w:rFonts w:asciiTheme="minorBidi" w:hAnsiTheme="minorBidi" w:cstheme="minorBidi"/>
          <w:sz w:val="22"/>
          <w:szCs w:val="22"/>
          <w:rtl/>
        </w:rPr>
        <w:t>חלק מקמ</w:t>
      </w:r>
      <w:r w:rsidR="00FE5C78" w:rsidRPr="00165EAB">
        <w:rPr>
          <w:rFonts w:asciiTheme="minorBidi" w:hAnsiTheme="minorBidi" w:cstheme="minorBidi" w:hint="cs"/>
          <w:sz w:val="22"/>
          <w:szCs w:val="22"/>
          <w:rtl/>
        </w:rPr>
        <w:t>פ</w:t>
      </w:r>
      <w:r w:rsidR="00FE5C78" w:rsidRPr="00165EAB">
        <w:rPr>
          <w:rFonts w:asciiTheme="minorBidi" w:hAnsiTheme="minorBidi" w:cstheme="minorBidi"/>
          <w:sz w:val="22"/>
          <w:szCs w:val="22"/>
          <w:rtl/>
        </w:rPr>
        <w:t>יין פוליטי</w:t>
      </w:r>
      <w:r w:rsidR="00FE5C78" w:rsidRPr="00165EAB">
        <w:rPr>
          <w:rFonts w:asciiTheme="minorBidi" w:hAnsiTheme="minorBidi" w:cstheme="minorBidi" w:hint="cs"/>
          <w:sz w:val="22"/>
          <w:szCs w:val="22"/>
          <w:rtl/>
        </w:rPr>
        <w:t>;</w:t>
      </w:r>
      <w:r w:rsidR="00FE5C78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 w:rsidR="00165EAB">
        <w:rPr>
          <w:rFonts w:asciiTheme="minorBidi" w:hAnsiTheme="minorBidi" w:cstheme="minorBidi"/>
          <w:sz w:val="22"/>
          <w:szCs w:val="22"/>
          <w:rtl/>
        </w:rPr>
        <w:t xml:space="preserve">כי הליכוד 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 xml:space="preserve">לא הוכיחה </w:t>
      </w:r>
      <w:r w:rsidR="00FE5C78">
        <w:rPr>
          <w:rFonts w:asciiTheme="minorBidi" w:hAnsiTheme="minorBidi" w:cstheme="minorBidi"/>
          <w:sz w:val="22"/>
          <w:szCs w:val="22"/>
          <w:rtl/>
        </w:rPr>
        <w:t>תום הלב</w:t>
      </w:r>
      <w:r w:rsidR="00FE5C78" w:rsidRPr="00F06B41">
        <w:rPr>
          <w:rFonts w:asciiTheme="minorBidi" w:hAnsiTheme="minorBidi" w:cstheme="minorBidi"/>
          <w:sz w:val="22"/>
          <w:szCs w:val="22"/>
          <w:rtl/>
        </w:rPr>
        <w:t xml:space="preserve">; וכי </w:t>
      </w:r>
      <w:r w:rsidR="00FE5C78">
        <w:rPr>
          <w:rFonts w:asciiTheme="minorBidi" w:hAnsiTheme="minorBidi" w:cstheme="minorBidi" w:hint="cs"/>
          <w:sz w:val="22"/>
          <w:szCs w:val="22"/>
          <w:rtl/>
        </w:rPr>
        <w:t xml:space="preserve">לא 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>הציגה את הבסיס ה</w:t>
      </w:r>
      <w:r w:rsidR="00FE5C78">
        <w:rPr>
          <w:rFonts w:asciiTheme="minorBidi" w:hAnsiTheme="minorBidi" w:cstheme="minorBidi"/>
          <w:sz w:val="22"/>
          <w:szCs w:val="22"/>
          <w:rtl/>
        </w:rPr>
        <w:t>עובדתי</w:t>
      </w:r>
      <w:r w:rsidR="00FE5C78">
        <w:rPr>
          <w:rFonts w:asciiTheme="minorBidi" w:hAnsiTheme="minorBidi" w:cstheme="minorBidi" w:hint="cs"/>
          <w:sz w:val="22"/>
          <w:szCs w:val="22"/>
          <w:rtl/>
        </w:rPr>
        <w:t xml:space="preserve"> הנדרש.</w:t>
      </w:r>
    </w:p>
    <w:p w:rsidR="008908E1" w:rsidRPr="00BD6FBE" w:rsidRDefault="00212A68" w:rsidP="00854AD3">
      <w:pPr>
        <w:spacing w:after="120" w:line="360" w:lineRule="auto"/>
        <w:jc w:val="both"/>
        <w:rPr>
          <w:rFonts w:asciiTheme="minorBidi" w:hAnsiTheme="minorBidi" w:cstheme="minorBidi"/>
          <w:sz w:val="22"/>
          <w:szCs w:val="22"/>
          <w:rtl/>
        </w:rPr>
      </w:pPr>
      <w:r w:rsidRPr="00BD6FBE">
        <w:rPr>
          <w:rFonts w:asciiTheme="minorBidi" w:hAnsiTheme="minorBidi" w:cstheme="minorBidi" w:hint="cs"/>
          <w:sz w:val="22"/>
          <w:szCs w:val="22"/>
          <w:rtl/>
        </w:rPr>
        <w:t>9.</w:t>
      </w:r>
      <w:r w:rsidRPr="00BD6FBE">
        <w:rPr>
          <w:rFonts w:asciiTheme="minorBidi" w:hAnsiTheme="minorBidi" w:cstheme="minorBidi" w:hint="cs"/>
          <w:sz w:val="22"/>
          <w:szCs w:val="22"/>
          <w:rtl/>
        </w:rPr>
        <w:tab/>
      </w:r>
      <w:r w:rsidR="008908E1" w:rsidRPr="00BD6FBE">
        <w:rPr>
          <w:rFonts w:asciiTheme="minorBidi" w:hAnsiTheme="minorBidi" w:cstheme="minorBidi" w:hint="cs"/>
          <w:b/>
          <w:bCs/>
          <w:sz w:val="22"/>
          <w:szCs w:val="22"/>
          <w:rtl/>
        </w:rPr>
        <w:t>פסק הדין בערעור הליכוד</w:t>
      </w:r>
    </w:p>
    <w:p w:rsidR="002D790A" w:rsidRPr="00BD6FBE" w:rsidRDefault="00165EAB" w:rsidP="00AD1C5E">
      <w:pPr>
        <w:spacing w:after="120" w:line="360" w:lineRule="auto"/>
        <w:jc w:val="both"/>
        <w:rPr>
          <w:rFonts w:asciiTheme="minorBidi" w:hAnsiTheme="minorBidi" w:cstheme="minorBidi"/>
          <w:sz w:val="22"/>
          <w:szCs w:val="22"/>
          <w:rtl/>
        </w:rPr>
      </w:pPr>
      <w:r>
        <w:rPr>
          <w:rFonts w:asciiTheme="minorBidi" w:hAnsiTheme="minorBidi" w:cstheme="minorBidi" w:hint="cs"/>
          <w:sz w:val="22"/>
          <w:szCs w:val="22"/>
          <w:rtl/>
        </w:rPr>
        <w:t xml:space="preserve">הרכב הערעורים פסק </w:t>
      </w:r>
      <w:r w:rsidR="007B58D3" w:rsidRPr="00BD6FBE">
        <w:rPr>
          <w:rFonts w:asciiTheme="minorBidi" w:hAnsiTheme="minorBidi" w:cstheme="minorBidi" w:hint="cs"/>
          <w:sz w:val="22"/>
          <w:szCs w:val="22"/>
          <w:rtl/>
        </w:rPr>
        <w:t xml:space="preserve">שמסקנת בימ"ש 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שלום </w:t>
      </w:r>
      <w:r w:rsidR="007B58D3" w:rsidRPr="00BD6FBE">
        <w:rPr>
          <w:rFonts w:asciiTheme="minorBidi" w:hAnsiTheme="minorBidi" w:cstheme="minorBidi" w:hint="cs"/>
          <w:sz w:val="22"/>
          <w:szCs w:val="22"/>
          <w:rtl/>
        </w:rPr>
        <w:t>לפיה הליכו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ד לא הוכיחה את הגנת האמת סותרת את קביעתו הקודמת </w:t>
      </w:r>
      <w:r w:rsidR="00212A68" w:rsidRPr="00BD6FBE">
        <w:rPr>
          <w:rFonts w:asciiTheme="minorBidi" w:hAnsiTheme="minorBidi" w:cstheme="minorBidi" w:hint="cs"/>
          <w:sz w:val="22"/>
          <w:szCs w:val="22"/>
          <w:rtl/>
        </w:rPr>
        <w:t xml:space="preserve">של 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בימ"ש השלום </w:t>
      </w:r>
      <w:r>
        <w:rPr>
          <w:rFonts w:asciiTheme="minorBidi" w:hAnsiTheme="minorBidi" w:cstheme="minorBidi"/>
          <w:sz w:val="22"/>
          <w:szCs w:val="22"/>
          <w:rtl/>
        </w:rPr>
        <w:t>לפי</w:t>
      </w:r>
      <w:r>
        <w:rPr>
          <w:rFonts w:asciiTheme="minorBidi" w:hAnsiTheme="minorBidi" w:cstheme="minorBidi" w:hint="cs"/>
          <w:sz w:val="22"/>
          <w:szCs w:val="22"/>
          <w:rtl/>
        </w:rPr>
        <w:t>ה</w:t>
      </w:r>
      <w:r w:rsidR="00096101" w:rsidRPr="00BD6FB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7B58D3" w:rsidRPr="00BD6FBE">
        <w:rPr>
          <w:rFonts w:asciiTheme="minorBidi" w:hAnsiTheme="minorBidi" w:cstheme="minorBidi" w:hint="cs"/>
          <w:noProof w:val="0"/>
          <w:sz w:val="22"/>
          <w:szCs w:val="22"/>
          <w:rtl/>
        </w:rPr>
        <w:t>נפתלי "</w:t>
      </w:r>
      <w:r w:rsidR="00096101"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היה </w:t>
      </w:r>
      <w:r w:rsidR="00096101" w:rsidRPr="00BD6FBE">
        <w:rPr>
          <w:rFonts w:asciiTheme="minorBidi" w:hAnsiTheme="minorBidi" w:cstheme="minorBidi"/>
          <w:b/>
          <w:bCs/>
          <w:noProof w:val="0"/>
          <w:sz w:val="22"/>
          <w:szCs w:val="22"/>
          <w:u w:val="single"/>
          <w:rtl/>
        </w:rPr>
        <w:t>שותף מלא לזיוף</w:t>
      </w:r>
      <w:r w:rsidR="00096101"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 מסמכים וזאת </w:t>
      </w:r>
      <w:r w:rsidR="00096101" w:rsidRPr="00BD6FBE">
        <w:rPr>
          <w:rFonts w:asciiTheme="minorBidi" w:hAnsiTheme="minorBidi" w:cstheme="minorBidi"/>
          <w:b/>
          <w:bCs/>
          <w:noProof w:val="0"/>
          <w:sz w:val="22"/>
          <w:szCs w:val="22"/>
          <w:u w:val="single"/>
          <w:rtl/>
        </w:rPr>
        <w:t>על מנת להוציא כסף מחשבות משרד ראש הממשלה</w:t>
      </w:r>
      <w:r w:rsidR="00F678D8" w:rsidRPr="00BD6FBE">
        <w:rPr>
          <w:rFonts w:asciiTheme="minorBidi" w:hAnsiTheme="minorBidi" w:cstheme="minorBidi"/>
          <w:b/>
          <w:bCs/>
          <w:noProof w:val="0"/>
          <w:sz w:val="22"/>
          <w:szCs w:val="22"/>
          <w:u w:val="single"/>
          <w:rtl/>
        </w:rPr>
        <w:t xml:space="preserve"> </w:t>
      </w:r>
      <w:r w:rsidR="00096101" w:rsidRPr="00BD6FBE">
        <w:rPr>
          <w:rFonts w:asciiTheme="minorBidi" w:hAnsiTheme="minorBidi" w:cstheme="minorBidi"/>
          <w:b/>
          <w:bCs/>
          <w:noProof w:val="0"/>
          <w:sz w:val="22"/>
          <w:szCs w:val="22"/>
          <w:u w:val="single"/>
          <w:rtl/>
        </w:rPr>
        <w:t>שלא כדין</w:t>
      </w:r>
      <w:r w:rsidR="00096101" w:rsidRPr="00BD6FBE">
        <w:rPr>
          <w:rFonts w:asciiTheme="minorBidi" w:hAnsiTheme="minorBidi" w:cstheme="minorBidi"/>
          <w:noProof w:val="0"/>
          <w:sz w:val="22"/>
          <w:szCs w:val="22"/>
          <w:rtl/>
        </w:rPr>
        <w:t>"  (סעיף 166 לפסה"ד), ו</w:t>
      </w:r>
      <w:r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לפיה  נפתלי </w:t>
      </w:r>
      <w:r w:rsidR="00096101"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>"..</w:t>
      </w:r>
      <w:r w:rsidR="007B58D3" w:rsidRPr="00BD6FBE">
        <w:rPr>
          <w:rFonts w:asciiTheme="minorBidi" w:hAnsiTheme="minorBidi" w:cstheme="minorBidi" w:hint="cs"/>
          <w:b/>
          <w:bCs/>
          <w:noProof w:val="0"/>
          <w:sz w:val="22"/>
          <w:szCs w:val="22"/>
          <w:rtl/>
        </w:rPr>
        <w:t>.</w:t>
      </w:r>
      <w:r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 דיווח שעות לא נכונות של עובדים</w:t>
      </w:r>
      <w:r w:rsidRPr="00165EAB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" </w:t>
      </w:r>
      <w:r w:rsidR="00AD1C5E">
        <w:rPr>
          <w:rFonts w:asciiTheme="minorBidi" w:hAnsiTheme="minorBidi" w:cstheme="minorBidi" w:hint="cs"/>
          <w:noProof w:val="0"/>
          <w:sz w:val="22"/>
          <w:szCs w:val="22"/>
          <w:rtl/>
        </w:rPr>
        <w:t>ו</w:t>
      </w:r>
      <w:r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הודה </w:t>
      </w:r>
      <w:r w:rsidRPr="00165EAB">
        <w:rPr>
          <w:rFonts w:asciiTheme="minorBidi" w:hAnsiTheme="minorBidi" w:cstheme="minorBidi" w:hint="cs"/>
          <w:noProof w:val="0"/>
          <w:sz w:val="22"/>
          <w:szCs w:val="22"/>
          <w:rtl/>
        </w:rPr>
        <w:t>ש"</w:t>
      </w:r>
      <w:r w:rsidR="00096101" w:rsidRPr="00165EAB">
        <w:rPr>
          <w:rFonts w:asciiTheme="minorBidi" w:hAnsiTheme="minorBidi" w:cstheme="minorBidi"/>
          <w:b/>
          <w:bCs/>
          <w:noProof w:val="0"/>
          <w:sz w:val="22"/>
          <w:szCs w:val="22"/>
          <w:u w:val="single"/>
          <w:rtl/>
        </w:rPr>
        <w:t xml:space="preserve"> </w:t>
      </w:r>
      <w:r w:rsidR="00096101" w:rsidRPr="00BD6FBE">
        <w:rPr>
          <w:rFonts w:asciiTheme="minorBidi" w:hAnsiTheme="minorBidi" w:cstheme="minorBidi"/>
          <w:b/>
          <w:bCs/>
          <w:noProof w:val="0"/>
          <w:sz w:val="22"/>
          <w:szCs w:val="22"/>
          <w:u w:val="single"/>
          <w:rtl/>
        </w:rPr>
        <w:t>פעל שלא כדין</w:t>
      </w:r>
      <w:r w:rsidR="00096101" w:rsidRPr="00BD6FBE">
        <w:rPr>
          <w:rFonts w:asciiTheme="minorBidi" w:hAnsiTheme="minorBidi" w:cstheme="minorBidi"/>
          <w:noProof w:val="0"/>
          <w:sz w:val="22"/>
          <w:szCs w:val="22"/>
          <w:rtl/>
        </w:rPr>
        <w:t>..."</w:t>
      </w:r>
      <w:r w:rsidR="00096101"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 </w:t>
      </w:r>
      <w:r w:rsidR="00096101" w:rsidRPr="00BD6FBE">
        <w:rPr>
          <w:rFonts w:asciiTheme="minorBidi" w:hAnsiTheme="minorBidi" w:cstheme="minorBidi"/>
          <w:noProof w:val="0"/>
          <w:sz w:val="22"/>
          <w:szCs w:val="22"/>
          <w:rtl/>
        </w:rPr>
        <w:t>( סעיף</w:t>
      </w:r>
      <w:r w:rsidR="00096101" w:rsidRPr="00BD6FBE">
        <w:rPr>
          <w:rFonts w:asciiTheme="minorBidi" w:hAnsiTheme="minorBidi" w:cstheme="minorBidi"/>
          <w:b/>
          <w:bCs/>
          <w:noProof w:val="0"/>
          <w:sz w:val="22"/>
          <w:szCs w:val="22"/>
          <w:rtl/>
        </w:rPr>
        <w:t xml:space="preserve"> </w:t>
      </w:r>
      <w:r w:rsidR="00096101" w:rsidRPr="00BD6FBE">
        <w:rPr>
          <w:rFonts w:asciiTheme="minorBidi" w:hAnsiTheme="minorBidi" w:cstheme="minorBidi"/>
          <w:noProof w:val="0"/>
          <w:sz w:val="22"/>
          <w:szCs w:val="22"/>
          <w:rtl/>
        </w:rPr>
        <w:t>168 לפסה"ד)</w:t>
      </w:r>
      <w:r w:rsidR="002D790A" w:rsidRPr="00BD6FBE">
        <w:rPr>
          <w:rFonts w:asciiTheme="minorBidi" w:hAnsiTheme="minorBidi" w:cstheme="minorBidi"/>
          <w:noProof w:val="0"/>
          <w:sz w:val="22"/>
          <w:szCs w:val="22"/>
          <w:rtl/>
        </w:rPr>
        <w:t>.</w:t>
      </w:r>
      <w:r w:rsidR="00F678D8" w:rsidRPr="00BD6FBE">
        <w:rPr>
          <w:rFonts w:asciiTheme="minorBidi" w:hAnsiTheme="minorBidi" w:cstheme="minorBidi"/>
          <w:noProof w:val="0"/>
          <w:sz w:val="22"/>
          <w:szCs w:val="22"/>
          <w:rtl/>
        </w:rPr>
        <w:t xml:space="preserve"> </w:t>
      </w:r>
    </w:p>
    <w:p w:rsidR="00255C13" w:rsidRPr="00165EAB" w:rsidRDefault="007B58D3" w:rsidP="00AD1C5E">
      <w:pPr>
        <w:spacing w:after="120" w:line="360" w:lineRule="auto"/>
        <w:jc w:val="both"/>
        <w:rPr>
          <w:rFonts w:asciiTheme="minorBidi" w:hAnsiTheme="minorBidi" w:cstheme="minorBidi"/>
          <w:noProof w:val="0"/>
          <w:sz w:val="22"/>
          <w:szCs w:val="22"/>
          <w:rtl/>
        </w:rPr>
      </w:pPr>
      <w:r w:rsidRPr="00BD6FBE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כן </w:t>
      </w:r>
      <w:r w:rsidR="00165EAB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פסק הרכב הערעורים כי </w:t>
      </w:r>
      <w:r w:rsidR="00212A68" w:rsidRPr="00BD6FBE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 </w:t>
      </w:r>
      <w:r w:rsidRPr="00BD6FBE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חלה על  </w:t>
      </w:r>
      <w:r w:rsidR="00165EAB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אמירת הליכוד </w:t>
      </w:r>
      <w:r w:rsidRPr="00BD6FBE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הגנת </w:t>
      </w:r>
      <w:r w:rsidR="00165EAB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תום הלב שסעיף 15(2) לחוק לאור הצטברות הנתונים:  </w:t>
      </w:r>
      <w:r w:rsidR="00255C13" w:rsidRP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 xml:space="preserve">מועד הפרסום </w:t>
      </w:r>
      <w:r w:rsidR="00165EAB">
        <w:rPr>
          <w:rFonts w:asciiTheme="minorBidi" w:hAnsiTheme="minorBidi" w:cstheme="minorBidi"/>
          <w:sz w:val="22"/>
          <w:szCs w:val="22"/>
          <w:shd w:val="clear" w:color="auto" w:fill="FFFFFF"/>
          <w:rtl/>
        </w:rPr>
        <w:t>–</w:t>
      </w:r>
      <w:r w:rsidR="00165EAB" w:rsidRP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 xml:space="preserve">במהלך </w:t>
      </w:r>
      <w:r w:rsidR="00255C13" w:rsidRP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>תקופת בחירות ואחרי פרסום דוח מבקר המדינה המתייחס למעון;</w:t>
      </w:r>
      <w:r w:rsidR="00255C13" w:rsidRPr="00BD6FBE">
        <w:rPr>
          <w:rFonts w:asciiTheme="minorBidi" w:hAnsiTheme="minorBidi" w:cstheme="minorBidi" w:hint="cs"/>
          <w:b/>
          <w:bCs/>
          <w:sz w:val="22"/>
          <w:szCs w:val="22"/>
          <w:shd w:val="clear" w:color="auto" w:fill="FFFFFF"/>
          <w:rtl/>
        </w:rPr>
        <w:t xml:space="preserve">  </w:t>
      </w:r>
      <w:r w:rsidR="00255C13" w:rsidRPr="00165EAB">
        <w:rPr>
          <w:rFonts w:asciiTheme="minorBidi" w:hAnsiTheme="minorBidi" w:cstheme="minorBidi"/>
          <w:sz w:val="22"/>
          <w:szCs w:val="22"/>
          <w:shd w:val="clear" w:color="auto" w:fill="FFFFFF"/>
          <w:rtl/>
        </w:rPr>
        <w:t xml:space="preserve">מיקום הפרסום </w:t>
      </w:r>
      <w:r w:rsidR="00165EAB" w:rsidRPr="00165EAB">
        <w:rPr>
          <w:rFonts w:asciiTheme="minorBidi" w:hAnsiTheme="minorBidi" w:cstheme="minorBidi"/>
          <w:sz w:val="22"/>
          <w:szCs w:val="22"/>
          <w:shd w:val="clear" w:color="auto" w:fill="FFFFFF"/>
          <w:rtl/>
        </w:rPr>
        <w:t>–</w:t>
      </w:r>
      <w:r w:rsidR="00165EAB" w:rsidRP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>ב</w:t>
      </w:r>
      <w:r w:rsidR="00255C13" w:rsidRPr="00165EAB">
        <w:rPr>
          <w:rFonts w:asciiTheme="minorBidi" w:hAnsiTheme="minorBidi" w:cstheme="minorBidi"/>
          <w:sz w:val="22"/>
          <w:szCs w:val="22"/>
          <w:shd w:val="clear" w:color="auto" w:fill="FFFFFF"/>
          <w:rtl/>
        </w:rPr>
        <w:t>דף הפייסבוק של מפלגת הליכוד</w:t>
      </w:r>
      <w:r w:rsidR="00AD1C5E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 xml:space="preserve">; היעד- </w:t>
      </w:r>
      <w:r w:rsid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>וכוון</w:t>
      </w:r>
      <w:r w:rsidR="00255C13" w:rsidRP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 xml:space="preserve"> לקהל בוחרי</w:t>
      </w:r>
      <w:r w:rsid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>ה</w:t>
      </w:r>
      <w:r w:rsidR="00255C13" w:rsidRP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>;</w:t>
      </w:r>
      <w:r w:rsidR="00255C13" w:rsidRPr="00BD6FBE">
        <w:rPr>
          <w:rFonts w:asciiTheme="minorBidi" w:hAnsiTheme="minorBidi" w:cstheme="minorBidi" w:hint="cs"/>
          <w:b/>
          <w:bCs/>
          <w:sz w:val="22"/>
          <w:szCs w:val="22"/>
          <w:shd w:val="clear" w:color="auto" w:fill="FFFFFF"/>
          <w:rtl/>
        </w:rPr>
        <w:t xml:space="preserve">  </w:t>
      </w:r>
      <w:r w:rsidR="00255C13" w:rsidRP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 xml:space="preserve">מבצע הפרסום - </w:t>
      </w:r>
      <w:r w:rsidR="00255C13" w:rsidRPr="00165EAB">
        <w:rPr>
          <w:rFonts w:asciiTheme="minorBidi" w:hAnsiTheme="minorBidi" w:cstheme="minorBidi"/>
          <w:sz w:val="22"/>
          <w:szCs w:val="22"/>
          <w:shd w:val="clear" w:color="auto" w:fill="FFFFFF"/>
          <w:rtl/>
        </w:rPr>
        <w:t xml:space="preserve"> הפרסום </w:t>
      </w:r>
      <w:r w:rsidR="00255C13" w:rsidRP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 xml:space="preserve">נעשה </w:t>
      </w:r>
      <w:r w:rsidR="00255C13" w:rsidRPr="00165EAB">
        <w:rPr>
          <w:rFonts w:asciiTheme="minorBidi" w:hAnsiTheme="minorBidi" w:cstheme="minorBidi"/>
          <w:sz w:val="22"/>
          <w:szCs w:val="22"/>
          <w:shd w:val="clear" w:color="auto" w:fill="FFFFFF"/>
          <w:rtl/>
        </w:rPr>
        <w:t>בשמה של מפלג</w:t>
      </w:r>
      <w:r w:rsidR="00255C13" w:rsidRP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>ה</w:t>
      </w:r>
      <w:r w:rsidR="00255C13" w:rsidRPr="00165EAB">
        <w:rPr>
          <w:rFonts w:asciiTheme="minorBidi" w:hAnsiTheme="minorBidi" w:cstheme="minorBidi"/>
          <w:sz w:val="22"/>
          <w:szCs w:val="22"/>
          <w:shd w:val="clear" w:color="auto" w:fill="FFFFFF"/>
          <w:rtl/>
        </w:rPr>
        <w:t xml:space="preserve">, </w:t>
      </w:r>
      <w:r w:rsidR="00255C13" w:rsidRP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 xml:space="preserve">במובחן מפרסום שנעשה ע"י אדם פרטי; ותוכן הפרסום -  </w:t>
      </w:r>
      <w:r w:rsid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 xml:space="preserve">התמודדות עם אמירות </w:t>
      </w:r>
      <w:r w:rsidR="00165EAB">
        <w:rPr>
          <w:rFonts w:asciiTheme="minorBidi" w:hAnsiTheme="minorBidi" w:cstheme="minorBidi"/>
          <w:sz w:val="22"/>
          <w:szCs w:val="22"/>
          <w:shd w:val="clear" w:color="auto" w:fill="FFFFFF"/>
          <w:rtl/>
        </w:rPr>
        <w:t>המיוחס</w:t>
      </w:r>
      <w:r w:rsid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>ו</w:t>
      </w:r>
      <w:r w:rsidR="00AD1C5E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>ת</w:t>
      </w:r>
      <w:r w:rsidR="00255C13" w:rsidRPr="00165EAB">
        <w:rPr>
          <w:rFonts w:asciiTheme="minorBidi" w:hAnsiTheme="minorBidi" w:cstheme="minorBidi"/>
          <w:sz w:val="22"/>
          <w:szCs w:val="22"/>
          <w:shd w:val="clear" w:color="auto" w:fill="FFFFFF"/>
          <w:rtl/>
        </w:rPr>
        <w:t xml:space="preserve"> לפעילות ציבורית המכוונת נגד המפלגה</w:t>
      </w:r>
      <w:r w:rsid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 xml:space="preserve">. </w:t>
      </w:r>
      <w:r w:rsidR="00AD1C5E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>ההרכב פסק כי</w:t>
      </w:r>
      <w:r w:rsid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>כי "</w:t>
      </w:r>
      <w:r w:rsidR="00255C13" w:rsidRPr="00165EAB">
        <w:rPr>
          <w:rFonts w:asciiTheme="minorBidi" w:hAnsiTheme="minorBidi" w:cstheme="minorBidi" w:hint="cs"/>
          <w:b/>
          <w:bCs/>
          <w:sz w:val="22"/>
          <w:szCs w:val="22"/>
          <w:shd w:val="clear" w:color="auto" w:fill="FFFFFF"/>
          <w:rtl/>
        </w:rPr>
        <w:t>כל אלו בהצטברותם עולים כדי נורמה בין הליכוד לבוחריו שחייבה את הליכוד ליתן הסברים לדוח המבקר ולביקורית שנשמעה מפי נפתלי על המתרחש במעון  וזכתה לפרסום בתקשורת</w:t>
      </w:r>
      <w:r w:rsidRP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>"</w:t>
      </w:r>
      <w:r w:rsidR="00255C13" w:rsidRP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 xml:space="preserve">. </w:t>
      </w:r>
    </w:p>
    <w:p w:rsidR="00863765" w:rsidRPr="00165EAB" w:rsidRDefault="007B58D3" w:rsidP="00AD1C5E">
      <w:pPr>
        <w:spacing w:after="120" w:line="360" w:lineRule="auto"/>
        <w:jc w:val="both"/>
        <w:rPr>
          <w:rFonts w:asciiTheme="minorBidi" w:hAnsiTheme="minorBidi" w:cstheme="minorBidi"/>
          <w:sz w:val="22"/>
          <w:szCs w:val="22"/>
          <w:rtl/>
        </w:rPr>
      </w:pPr>
      <w:r w:rsidRPr="00BD6FBE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עוד </w:t>
      </w:r>
      <w:r w:rsidR="00165EAB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פסק הרכב הערעורים כי הליכוד עמדה </w:t>
      </w:r>
      <w:r w:rsidR="00212A68" w:rsidRPr="00BD6FBE">
        <w:rPr>
          <w:rFonts w:asciiTheme="minorBidi" w:hAnsiTheme="minorBidi" w:cstheme="minorBidi" w:hint="cs"/>
          <w:noProof w:val="0"/>
          <w:sz w:val="22"/>
          <w:szCs w:val="22"/>
          <w:rtl/>
        </w:rPr>
        <w:t xml:space="preserve">דרישת תום הלב </w:t>
      </w:r>
      <w:r w:rsidRPr="00BD6FBE">
        <w:rPr>
          <w:rFonts w:asciiTheme="minorBidi" w:hAnsiTheme="minorBidi" w:cstheme="minorBidi" w:hint="cs"/>
          <w:noProof w:val="0"/>
          <w:sz w:val="22"/>
          <w:szCs w:val="22"/>
          <w:rtl/>
        </w:rPr>
        <w:t>משהפרסום "</w:t>
      </w:r>
      <w:r w:rsidR="000A66D3" w:rsidRPr="00BD6FBE">
        <w:rPr>
          <w:rFonts w:asciiTheme="minorBidi" w:hAnsiTheme="minorBidi" w:cstheme="minorBidi"/>
          <w:b/>
          <w:bCs/>
          <w:sz w:val="22"/>
          <w:szCs w:val="22"/>
          <w:shd w:val="clear" w:color="auto" w:fill="FFFFFF"/>
          <w:rtl/>
        </w:rPr>
        <w:t>לא כולל תו</w:t>
      </w:r>
      <w:r w:rsidR="00255C13" w:rsidRPr="00BD6FBE">
        <w:rPr>
          <w:rFonts w:asciiTheme="minorBidi" w:hAnsiTheme="minorBidi" w:cstheme="minorBidi"/>
          <w:b/>
          <w:bCs/>
          <w:sz w:val="22"/>
          <w:szCs w:val="22"/>
          <w:shd w:val="clear" w:color="auto" w:fill="FFFFFF"/>
          <w:rtl/>
        </w:rPr>
        <w:t>כן פוגעני מחמיר</w:t>
      </w:r>
      <w:r w:rsidRPr="00BD6FBE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 xml:space="preserve">" </w:t>
      </w:r>
      <w:r w:rsid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 xml:space="preserve">[שהרי אם לא היה פוגעני לגמרי </w:t>
      </w:r>
      <w:r w:rsidR="00AD1C5E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 xml:space="preserve">- לא היה מדובר בלשון הרע], </w:t>
      </w:r>
      <w:r w:rsidRPr="00BD6FBE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 xml:space="preserve">כי מניתוח הפוסט עולה </w:t>
      </w:r>
      <w:r w:rsidRPr="00165EAB">
        <w:rPr>
          <w:rFonts w:asciiTheme="minorBidi" w:hAnsiTheme="minorBidi" w:cstheme="minorBidi" w:hint="cs"/>
          <w:sz w:val="22"/>
          <w:szCs w:val="22"/>
          <w:shd w:val="clear" w:color="auto" w:fill="FFFFFF"/>
          <w:rtl/>
        </w:rPr>
        <w:t>ש</w:t>
      </w:r>
      <w:r w:rsidR="00AD1C5E">
        <w:rPr>
          <w:rFonts w:asciiTheme="minorBidi" w:hAnsiTheme="minorBidi" w:cstheme="minorBidi" w:hint="cs"/>
          <w:sz w:val="22"/>
          <w:szCs w:val="22"/>
          <w:rtl/>
        </w:rPr>
        <w:t xml:space="preserve">עיקר הפוסט 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>כוון לדו"ח המבקר ול</w:t>
      </w:r>
      <w:r w:rsidR="004247EC" w:rsidRPr="00165EAB">
        <w:rPr>
          <w:rFonts w:asciiTheme="minorBidi" w:hAnsiTheme="minorBidi" w:cstheme="minorBidi" w:hint="cs"/>
          <w:sz w:val="22"/>
          <w:szCs w:val="22"/>
          <w:rtl/>
        </w:rPr>
        <w:t xml:space="preserve">ניסיון להתמודד עם 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 xml:space="preserve">מה שנקבע בו, וכי </w:t>
      </w:r>
      <w:r w:rsidR="0075338F" w:rsidRPr="00165EAB">
        <w:rPr>
          <w:rFonts w:asciiTheme="minorBidi" w:hAnsiTheme="minorBidi" w:cstheme="minorBidi" w:hint="cs"/>
          <w:sz w:val="22"/>
          <w:szCs w:val="22"/>
          <w:rtl/>
        </w:rPr>
        <w:t>ההתייחס</w:t>
      </w:r>
      <w:r w:rsidR="00AD1C5E">
        <w:rPr>
          <w:rFonts w:asciiTheme="minorBidi" w:hAnsiTheme="minorBidi" w:cstheme="minorBidi" w:hint="cs"/>
          <w:sz w:val="22"/>
          <w:szCs w:val="22"/>
          <w:rtl/>
        </w:rPr>
        <w:t>ו</w:t>
      </w:r>
      <w:r w:rsidR="0075338F" w:rsidRPr="00165EAB">
        <w:rPr>
          <w:rFonts w:asciiTheme="minorBidi" w:hAnsiTheme="minorBidi" w:cstheme="minorBidi" w:hint="cs"/>
          <w:sz w:val="22"/>
          <w:szCs w:val="22"/>
          <w:rtl/>
        </w:rPr>
        <w:t xml:space="preserve">ת לנפתלי בפוסט היא שולית, הוא אינו הנושא שלו, גם לא נושא משני, 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 xml:space="preserve">ולא </w:t>
      </w:r>
      <w:r w:rsidRPr="00165EAB">
        <w:rPr>
          <w:rFonts w:asciiTheme="minorBidi" w:hAnsiTheme="minorBidi" w:cstheme="minorBidi" w:hint="cs"/>
          <w:sz w:val="22"/>
          <w:szCs w:val="22"/>
          <w:rtl/>
        </w:rPr>
        <w:t>כוון אישית נגדו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 xml:space="preserve">. הרכב הערעורים העיר שלא מצא בפוסט </w:t>
      </w:r>
      <w:r w:rsidR="00863765" w:rsidRPr="00165EAB">
        <w:rPr>
          <w:rFonts w:asciiTheme="minorBidi" w:hAnsiTheme="minorBidi" w:cstheme="minorBidi" w:hint="cs"/>
          <w:sz w:val="22"/>
          <w:szCs w:val="22"/>
          <w:rtl/>
        </w:rPr>
        <w:t>את אותה ה</w:t>
      </w:r>
      <w:r w:rsidR="0075338F" w:rsidRPr="00165EAB">
        <w:rPr>
          <w:rFonts w:asciiTheme="minorBidi" w:hAnsiTheme="minorBidi" w:cstheme="minorBidi" w:hint="cs"/>
          <w:sz w:val="22"/>
          <w:szCs w:val="22"/>
          <w:rtl/>
        </w:rPr>
        <w:t>"</w:t>
      </w:r>
      <w:r w:rsidR="0075338F" w:rsidRPr="00165EAB">
        <w:rPr>
          <w:rFonts w:asciiTheme="minorBidi" w:hAnsiTheme="minorBidi" w:cstheme="minorBidi"/>
          <w:b/>
          <w:bCs/>
          <w:sz w:val="22"/>
          <w:szCs w:val="22"/>
          <w:rtl/>
        </w:rPr>
        <w:t>לשון בוטה ואגרסיבית</w:t>
      </w:r>
      <w:r w:rsidRPr="00165EAB">
        <w:rPr>
          <w:rFonts w:asciiTheme="minorBidi" w:hAnsiTheme="minorBidi" w:cstheme="minorBidi" w:hint="cs"/>
          <w:sz w:val="22"/>
          <w:szCs w:val="22"/>
          <w:rtl/>
        </w:rPr>
        <w:t xml:space="preserve">" 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 xml:space="preserve">שבימ"ש קמא </w:t>
      </w:r>
      <w:r w:rsidR="00AD1C5E">
        <w:rPr>
          <w:rFonts w:asciiTheme="minorBidi" w:hAnsiTheme="minorBidi" w:cstheme="minorBidi" w:hint="cs"/>
          <w:sz w:val="22"/>
          <w:szCs w:val="22"/>
          <w:rtl/>
        </w:rPr>
        <w:t>ציין ש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>ראה בו.</w:t>
      </w:r>
    </w:p>
    <w:p w:rsidR="00FE5C78" w:rsidRPr="00165EAB" w:rsidRDefault="00FE5C78" w:rsidP="00854AD3">
      <w:pPr>
        <w:spacing w:after="120" w:line="360" w:lineRule="auto"/>
        <w:jc w:val="both"/>
        <w:rPr>
          <w:rFonts w:asciiTheme="minorBidi" w:hAnsiTheme="minorBidi" w:cstheme="minorBidi"/>
          <w:sz w:val="22"/>
          <w:szCs w:val="22"/>
          <w:rtl/>
        </w:rPr>
      </w:pPr>
    </w:p>
    <w:p w:rsidR="00FE5C78" w:rsidRPr="00FE5C78" w:rsidRDefault="00FE5C78" w:rsidP="00854AD3">
      <w:pPr>
        <w:spacing w:after="120" w:line="360" w:lineRule="auto"/>
        <w:jc w:val="both"/>
        <w:rPr>
          <w:rFonts w:asciiTheme="minorBidi" w:hAnsiTheme="minorBidi" w:cstheme="minorBidi"/>
          <w:b/>
          <w:bCs/>
          <w:color w:val="000000"/>
          <w:sz w:val="22"/>
          <w:szCs w:val="22"/>
          <w:shd w:val="clear" w:color="auto" w:fill="FFFFFF"/>
          <w:rtl/>
        </w:rPr>
      </w:pPr>
      <w:r w:rsidRPr="00165EAB">
        <w:rPr>
          <w:rFonts w:asciiTheme="minorBidi" w:hAnsiTheme="minorBidi" w:cstheme="minorBidi" w:hint="cs"/>
          <w:sz w:val="22"/>
          <w:szCs w:val="22"/>
          <w:rtl/>
        </w:rPr>
        <w:t>חיובם של כהן והלי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>כוד לפצות את נפתלי- בוטל, תוך ש</w:t>
      </w:r>
      <w:r w:rsidRPr="00165EAB">
        <w:rPr>
          <w:rFonts w:asciiTheme="minorBidi" w:hAnsiTheme="minorBidi" w:cstheme="minorBidi" w:hint="cs"/>
          <w:sz w:val="22"/>
          <w:szCs w:val="22"/>
          <w:rtl/>
        </w:rPr>
        <w:t>הרכב</w:t>
      </w:r>
      <w:r w:rsidR="00165EAB">
        <w:rPr>
          <w:rFonts w:asciiTheme="minorBidi" w:hAnsiTheme="minorBidi" w:cstheme="minorBidi" w:hint="cs"/>
          <w:sz w:val="22"/>
          <w:szCs w:val="22"/>
          <w:rtl/>
        </w:rPr>
        <w:t xml:space="preserve"> הערעורים </w:t>
      </w:r>
      <w:r w:rsidRPr="00165EAB">
        <w:rPr>
          <w:rFonts w:asciiTheme="minorBidi" w:hAnsiTheme="minorBidi" w:cstheme="minorBidi" w:hint="cs"/>
          <w:sz w:val="22"/>
          <w:szCs w:val="22"/>
          <w:rtl/>
        </w:rPr>
        <w:t>העיר כי</w:t>
      </w:r>
      <w:r w:rsidRPr="00165EAB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"</w:t>
      </w:r>
      <w:r w:rsidRPr="00165EAB">
        <w:rPr>
          <w:rFonts w:asciiTheme="minorBidi" w:hAnsiTheme="minorBidi" w:cstheme="minorBidi" w:hint="cs"/>
          <w:b/>
          <w:bCs/>
          <w:color w:val="000000"/>
          <w:sz w:val="22"/>
          <w:szCs w:val="22"/>
          <w:shd w:val="clear" w:color="auto" w:fill="FFFFFF"/>
          <w:rtl/>
        </w:rPr>
        <w:t>אין לקרוא</w:t>
      </w:r>
      <w:r>
        <w:rPr>
          <w:rFonts w:asciiTheme="minorBidi" w:hAnsiTheme="minorBidi" w:cstheme="minorBidi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בתוצאת הערעורים</w:t>
      </w:r>
      <w:r w:rsidR="00AD1C5E">
        <w:rPr>
          <w:rFonts w:asciiTheme="minorBidi" w:hAnsiTheme="minorBidi" w:cstheme="minorBidi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את שאין בה, גם לא </w:t>
      </w:r>
      <w:r w:rsidRPr="00FE5C78">
        <w:rPr>
          <w:rFonts w:asciiTheme="minorBidi" w:hAnsiTheme="minorBidi" w:cstheme="minorBidi" w:hint="cs"/>
          <w:b/>
          <w:bCs/>
          <w:color w:val="000000"/>
          <w:sz w:val="22"/>
          <w:szCs w:val="22"/>
          <w:shd w:val="clear" w:color="auto" w:fill="FFFFFF"/>
          <w:rtl/>
        </w:rPr>
        <w:t>הבעת עמדה, לכאן או לכאן, בכל הנוגע למכלול הנושאים שנדונו בבית משפט קמא ושלא נדרשו להכרעה בענייננו</w:t>
      </w:r>
      <w:r>
        <w:rPr>
          <w:rFonts w:asciiTheme="minorBidi" w:hAnsiTheme="minorBidi" w:cstheme="minorBidi" w:hint="cs"/>
          <w:b/>
          <w:bCs/>
          <w:color w:val="000000"/>
          <w:sz w:val="22"/>
          <w:szCs w:val="22"/>
          <w:shd w:val="clear" w:color="auto" w:fill="FFFFFF"/>
          <w:rtl/>
        </w:rPr>
        <w:t>".</w:t>
      </w:r>
    </w:p>
    <w:p w:rsidR="00FE5C78" w:rsidRPr="00FE5C78" w:rsidRDefault="00FE5C78" w:rsidP="00854AD3">
      <w:pPr>
        <w:spacing w:after="120" w:line="360" w:lineRule="auto"/>
        <w:jc w:val="both"/>
        <w:rPr>
          <w:rFonts w:asciiTheme="minorBidi" w:hAnsiTheme="minorBidi" w:cstheme="minorBidi"/>
          <w:sz w:val="22"/>
          <w:szCs w:val="22"/>
          <w:rtl/>
        </w:rPr>
      </w:pPr>
    </w:p>
    <w:p w:rsidR="007B58D3" w:rsidRPr="00BD6FBE" w:rsidRDefault="007B58D3" w:rsidP="00854AD3">
      <w:pPr>
        <w:spacing w:after="120" w:line="360" w:lineRule="auto"/>
        <w:jc w:val="both"/>
        <w:rPr>
          <w:rFonts w:asciiTheme="minorBidi" w:hAnsiTheme="minorBidi" w:cstheme="minorBidi"/>
          <w:sz w:val="22"/>
          <w:szCs w:val="22"/>
          <w:rtl/>
        </w:rPr>
      </w:pPr>
    </w:p>
    <w:p w:rsidR="00E20667" w:rsidRPr="00791BDB" w:rsidRDefault="00E20667" w:rsidP="00854AD3">
      <w:pPr>
        <w:spacing w:after="120" w:line="360" w:lineRule="auto"/>
        <w:jc w:val="both"/>
        <w:rPr>
          <w:rFonts w:asciiTheme="minorBidi" w:hAnsiTheme="minorBidi" w:cstheme="minorBidi"/>
          <w:color w:val="1F497D" w:themeColor="text2"/>
          <w:sz w:val="22"/>
          <w:szCs w:val="22"/>
        </w:rPr>
      </w:pPr>
    </w:p>
    <w:sectPr w:rsidR="00E20667" w:rsidRPr="00791BDB" w:rsidSect="00991F17">
      <w:headerReference w:type="default" r:id="rId9"/>
      <w:footerReference w:type="default" r:id="rId10"/>
      <w:pgSz w:w="11907" w:h="16840" w:code="9"/>
      <w:pgMar w:top="1440" w:right="1191" w:bottom="1440" w:left="1191" w:header="720" w:footer="510" w:gutter="0"/>
      <w:cols w:space="720"/>
      <w:rtlGutter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2">
      <wne:macro wne:macroName="PROJECT.MODULE1.CONTROLWDKEYF3A"/>
    </wne:keymap>
    <wne:keymap wne:kcmPrimary="0073">
      <wne:macro wne:macroName="PROJECT.MODULE1.CONTROLWDKEYF4A"/>
    </wne:keymap>
    <wne:keymap wne:kcmPrimary="0431">
      <wne:macro wne:macroName="PROJECT.MODULE1.CONTROLWDKEY1"/>
    </wne:keymap>
    <wne:keymap wne:kcmPrimary="0432">
      <wne:macro wne:macroName="PROJECT.MODULE1.CONTROLWDKEY2"/>
    </wne:keymap>
    <wne:keymap wne:kcmPrimary="0433">
      <wne:macro wne:macroName="PROJECT.MODULE1.CONTROLWDKEY3"/>
    </wne:keymap>
    <wne:keymap wne:kcmPrimary="0434">
      <wne:macro wne:macroName="PROJECT.MODULE1.CONTROLWDKEY4"/>
    </wne:keymap>
    <wne:keymap wne:kcmPrimary="0435">
      <wne:macro wne:macroName="PROJECT.MODULE1.CONTROLWDKEY5"/>
    </wne:keymap>
    <wne:keymap wne:kcmPrimary="0436">
      <wne:macro wne:macroName="PROJECT.MODULE1.CONTROLWDKEY6"/>
    </wne:keymap>
    <wne:keymap wne:kcmPrimary="0437">
      <wne:macro wne:macroName="PROJECT.MODULE1.CONTROLWDKEY7"/>
    </wne:keymap>
    <wne:keymap wne:kcmPrimary="0441">
      <wne:macro wne:macroName="PROJECT.MODULE1.CONTROLWDKEYA"/>
    </wne:keymap>
    <wne:keymap wne:kcmPrimary="0442">
      <wne:macro wne:macroName="PROJECT.MODULE1.CONTROLWDKEYB"/>
    </wne:keymap>
    <wne:keymap wne:kcmPrimary="0443">
      <wne:macro wne:macroName="PROJECT.MODULE1.CONTROLWDKEYC"/>
    </wne:keymap>
    <wne:keymap wne:kcmPrimary="0444">
      <wne:macro wne:macroName="PROJECT.MODULE1.CONTROLWDKEYD"/>
    </wne:keymap>
    <wne:keymap wne:kcmPrimary="0445">
      <wne:macro wne:macroName="PROJECT.MODULE1.CONTROLWDKEYE"/>
    </wne:keymap>
    <wne:keymap wne:kcmPrimary="0446">
      <wne:macro wne:macroName="PROJECT.MODULE1.CONTROLWDKEYF"/>
    </wne:keymap>
    <wne:keymap wne:kcmPrimary="0447">
      <wne:macro wne:macroName="PROJECT.MODULE1.CONTROLWDKEYG"/>
    </wne:keymap>
    <wne:keymap wne:kcmPrimary="0448">
      <wne:macro wne:macroName="PROJECT.MODULE1.CONTROLWDKEYH"/>
    </wne:keymap>
    <wne:keymap wne:kcmPrimary="044A">
      <wne:macro wne:macroName="PROJECT.MODULE1.CONTROLWDKEYJ"/>
    </wne:keymap>
    <wne:keymap wne:kcmPrimary="044B">
      <wne:macro wne:macroName="PROJECT.MODULE1.CONTROLWDKEYK"/>
    </wne:keymap>
    <wne:keymap wne:kcmPrimary="044C">
      <wne:macro wne:macroName="PROJECT.MODULE1.CONTROLWDKEYL"/>
    </wne:keymap>
    <wne:keymap wne:kcmPrimary="044D">
      <wne:macro wne:macroName="PROJECT.MODULE1.CONTROLWDKEYM"/>
    </wne:keymap>
    <wne:keymap wne:kcmPrimary="044E">
      <wne:macro wne:macroName="PROJECT.MODULE1.CONTROLWDKEYN"/>
    </wne:keymap>
    <wne:keymap wne:kcmPrimary="0450">
      <wne:macro wne:macroName="PROJECT.MODULE1.CONTROLWDKEYP"/>
    </wne:keymap>
    <wne:keymap wne:kcmPrimary="0451">
      <wne:macro wne:macroName="PROJECT.MODULE1.CONTROLWDKEYQ"/>
    </wne:keymap>
    <wne:keymap wne:kcmPrimary="0452">
      <wne:macro wne:macroName="PROJECT.MODULE1.CONTROLWDKEYR"/>
    </wne:keymap>
    <wne:keymap wne:kcmPrimary="0453">
      <wne:macro wne:macroName="PROJECT.MODULE1.CONTROLWDKEYS"/>
    </wne:keymap>
    <wne:keymap wne:kcmPrimary="0454">
      <wne:macro wne:macroName="PROJECT.MODULE1.CONTROLWDKEYT"/>
    </wne:keymap>
    <wne:keymap wne:kcmPrimary="0455">
      <wne:macro wne:macroName="PROJECT.MODULE1.CONTROLWDKEYU"/>
    </wne:keymap>
    <wne:keymap wne:kcmPrimary="0456">
      <wne:macro wne:macroName="PROJECT.MODULE1.CONTROLWDKEYV"/>
    </wne:keymap>
    <wne:keymap wne:kcmPrimary="0457">
      <wne:macro wne:macroName="PROJECT.MODULE1.CONTROLWDKEYW"/>
    </wne:keymap>
    <wne:keymap wne:kcmPrimary="0458">
      <wne:macro wne:macroName="PROJECT.MODULE1.CONTROLWDKEYX"/>
    </wne:keymap>
    <wne:keymap wne:kcmPrimary="0459">
      <wne:macro wne:macroName="PROJECT.MODULE1.CONTROLWDKEYY"/>
    </wne:keymap>
    <wne:keymap wne:kcmPrimary="045A">
      <wne:macro wne:macroName="PROJECT.MODULE1.CONTROLWDKEYZ"/>
    </wne:keymap>
    <wne:keymap wne:kcmPrimary="0470">
      <wne:macro wne:macroName="PROJECT.MODULE1.CONTROLWDKEYF1"/>
    </wne:keymap>
    <wne:keymap wne:kcmPrimary="0471">
      <wne:macro wne:macroName="PROJECT.MODULE1.CONTROLWDKEYF2"/>
    </wne:keymap>
    <wne:keymap wne:kcmPrimary="0474">
      <wne:macro wne:macroName="PROJECT.MODULE1.CONTROLWDKEYF5"/>
    </wne:keymap>
    <wne:keymap wne:kcmPrimary="0475">
      <wne:macro wne:macroName="PROJECT.MODULE1.CONTROLWDKEYF6"/>
    </wne:keymap>
    <wne:keymap wne:kcmPrimary="0476">
      <wne:macro wne:macroName="PROJECT.MODULE1.CONTROLWDKEYF7"/>
    </wne:keymap>
    <wne:keymap wne:kcmPrimary="0478">
      <wne:macro wne:macroName="PROJECT.MODULE1.CONTROLWDKEYF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3AA" w:rsidRDefault="007243AA">
      <w:r>
        <w:separator/>
      </w:r>
    </w:p>
  </w:endnote>
  <w:endnote w:type="continuationSeparator" w:id="0">
    <w:p w:rsidR="007243AA" w:rsidRDefault="00724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556" w:rsidRPr="004E6E3C" w:rsidRDefault="000C3B60">
    <w:pPr>
      <w:pStyle w:val="a4"/>
      <w:jc w:val="center"/>
      <w:rPr>
        <w:rStyle w:val="ab"/>
      </w:rPr>
    </w:pPr>
    <w:r w:rsidRPr="004E6E3C">
      <w:rPr>
        <w:rStyle w:val="ab"/>
        <w:rFonts w:cs="Times New Roman"/>
      </w:rPr>
      <w:fldChar w:fldCharType="begin"/>
    </w:r>
    <w:r w:rsidR="00005C8B" w:rsidRPr="004E6E3C">
      <w:rPr>
        <w:rStyle w:val="ab"/>
        <w:rFonts w:cs="Times New Roman"/>
      </w:rPr>
      <w:instrText xml:space="preserve"> PAGE </w:instrText>
    </w:r>
    <w:r w:rsidRPr="004E6E3C">
      <w:rPr>
        <w:rStyle w:val="ab"/>
        <w:rFonts w:cs="Times New Roman"/>
      </w:rPr>
      <w:fldChar w:fldCharType="separate"/>
    </w:r>
    <w:r w:rsidR="00A27424">
      <w:rPr>
        <w:rStyle w:val="ab"/>
        <w:rFonts w:cs="Times New Roman"/>
        <w:rtl/>
      </w:rPr>
      <w:t>1</w:t>
    </w:r>
    <w:r w:rsidRPr="004E6E3C">
      <w:rPr>
        <w:rStyle w:val="ab"/>
        <w:rFonts w:cs="Times New Roman"/>
      </w:rPr>
      <w:fldChar w:fldCharType="end"/>
    </w:r>
    <w:r w:rsidR="00005C8B" w:rsidRPr="004E6E3C">
      <w:rPr>
        <w:rStyle w:val="ab"/>
        <w:rFonts w:hint="cs"/>
        <w:rtl/>
      </w:rPr>
      <w:t xml:space="preserve"> מתוך </w:t>
    </w:r>
    <w:r w:rsidRPr="004E6E3C">
      <w:rPr>
        <w:rStyle w:val="ab"/>
      </w:rPr>
      <w:fldChar w:fldCharType="begin"/>
    </w:r>
    <w:r w:rsidR="00005C8B" w:rsidRPr="004E6E3C">
      <w:rPr>
        <w:rStyle w:val="ab"/>
      </w:rPr>
      <w:instrText xml:space="preserve"> NUMPAGES </w:instrText>
    </w:r>
    <w:r w:rsidRPr="004E6E3C">
      <w:rPr>
        <w:rStyle w:val="ab"/>
      </w:rPr>
      <w:fldChar w:fldCharType="separate"/>
    </w:r>
    <w:r w:rsidR="00A27424">
      <w:rPr>
        <w:rStyle w:val="ab"/>
        <w:rtl/>
      </w:rPr>
      <w:t>1</w:t>
    </w:r>
    <w:r w:rsidRPr="004E6E3C">
      <w:rPr>
        <w:rStyle w:val="a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3AA" w:rsidRDefault="007243AA">
      <w:r>
        <w:separator/>
      </w:r>
    </w:p>
  </w:footnote>
  <w:footnote w:type="continuationSeparator" w:id="0">
    <w:p w:rsidR="007243AA" w:rsidRDefault="00724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556" w:rsidRDefault="00694556">
    <w:pPr>
      <w:pStyle w:val="a3"/>
      <w:jc w:val="center"/>
      <w:rPr>
        <w:rFonts w:cs="FrankRuehl"/>
        <w:noProof w:val="0"/>
        <w:sz w:val="28"/>
        <w:szCs w:val="28"/>
        <w:rtl/>
      </w:rPr>
    </w:pPr>
  </w:p>
  <w:p w:rsidR="00694556" w:rsidRDefault="00005C8B">
    <w:pPr>
      <w:pStyle w:val="a3"/>
      <w:rPr>
        <w:noProof w:val="0"/>
        <w:rtl/>
      </w:rPr>
    </w:pPr>
    <w:r>
      <w:rPr>
        <w:noProof w:val="0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63AD5"/>
    <w:multiLevelType w:val="hybridMultilevel"/>
    <w:tmpl w:val="0730F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82B43"/>
    <w:multiLevelType w:val="hybridMultilevel"/>
    <w:tmpl w:val="A7D63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753C6"/>
    <w:multiLevelType w:val="hybridMultilevel"/>
    <w:tmpl w:val="5C0A76F8"/>
    <w:lvl w:ilvl="0" w:tplc="78501858">
      <w:start w:val="124"/>
      <w:numFmt w:val="decimal"/>
      <w:lvlText w:val="%1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2C3119F5"/>
    <w:multiLevelType w:val="hybridMultilevel"/>
    <w:tmpl w:val="C02A9522"/>
    <w:lvl w:ilvl="0" w:tplc="E600161A">
      <w:start w:val="1"/>
      <w:numFmt w:val="hebrew1"/>
      <w:lvlText w:val="%1."/>
      <w:lvlJc w:val="left"/>
      <w:pPr>
        <w:ind w:left="870" w:hanging="360"/>
      </w:pPr>
    </w:lvl>
    <w:lvl w:ilvl="1" w:tplc="5274BB4A">
      <w:start w:val="1"/>
      <w:numFmt w:val="lowerLetter"/>
      <w:lvlText w:val="%2."/>
      <w:lvlJc w:val="left"/>
      <w:pPr>
        <w:ind w:left="1590" w:hanging="360"/>
      </w:pPr>
    </w:lvl>
    <w:lvl w:ilvl="2" w:tplc="ABF8BE68">
      <w:start w:val="1"/>
      <w:numFmt w:val="lowerRoman"/>
      <w:lvlText w:val="%3."/>
      <w:lvlJc w:val="right"/>
      <w:pPr>
        <w:ind w:left="2310" w:hanging="180"/>
      </w:pPr>
    </w:lvl>
    <w:lvl w:ilvl="3" w:tplc="46CC4F80">
      <w:start w:val="1"/>
      <w:numFmt w:val="decimal"/>
      <w:lvlText w:val="%4."/>
      <w:lvlJc w:val="left"/>
      <w:pPr>
        <w:ind w:left="3030" w:hanging="360"/>
      </w:pPr>
    </w:lvl>
    <w:lvl w:ilvl="4" w:tplc="66288980">
      <w:start w:val="1"/>
      <w:numFmt w:val="lowerLetter"/>
      <w:lvlText w:val="%5."/>
      <w:lvlJc w:val="left"/>
      <w:pPr>
        <w:ind w:left="3750" w:hanging="360"/>
      </w:pPr>
    </w:lvl>
    <w:lvl w:ilvl="5" w:tplc="93E88EDE">
      <w:start w:val="1"/>
      <w:numFmt w:val="lowerRoman"/>
      <w:lvlText w:val="%6."/>
      <w:lvlJc w:val="right"/>
      <w:pPr>
        <w:ind w:left="4470" w:hanging="180"/>
      </w:pPr>
    </w:lvl>
    <w:lvl w:ilvl="6" w:tplc="5B44B476">
      <w:start w:val="1"/>
      <w:numFmt w:val="decimal"/>
      <w:lvlText w:val="%7."/>
      <w:lvlJc w:val="left"/>
      <w:pPr>
        <w:ind w:left="5190" w:hanging="360"/>
      </w:pPr>
    </w:lvl>
    <w:lvl w:ilvl="7" w:tplc="B52261B4">
      <w:start w:val="1"/>
      <w:numFmt w:val="lowerLetter"/>
      <w:lvlText w:val="%8."/>
      <w:lvlJc w:val="left"/>
      <w:pPr>
        <w:ind w:left="5910" w:hanging="360"/>
      </w:pPr>
    </w:lvl>
    <w:lvl w:ilvl="8" w:tplc="AE44E7F2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4437233A"/>
    <w:multiLevelType w:val="hybridMultilevel"/>
    <w:tmpl w:val="E340A30C"/>
    <w:lvl w:ilvl="0" w:tplc="AEE63E56">
      <w:start w:val="1"/>
      <w:numFmt w:val="decimal"/>
      <w:lvlText w:val="%1."/>
      <w:lvlJc w:val="left"/>
      <w:pPr>
        <w:ind w:left="360" w:hanging="360"/>
      </w:pPr>
      <w:rPr>
        <w:lang w:val="en-US" w:bidi="he-I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C45047"/>
    <w:multiLevelType w:val="hybridMultilevel"/>
    <w:tmpl w:val="FC3ADB6A"/>
    <w:lvl w:ilvl="0" w:tplc="C546AD1E">
      <w:start w:val="15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D35B9"/>
    <w:multiLevelType w:val="hybridMultilevel"/>
    <w:tmpl w:val="72209954"/>
    <w:lvl w:ilvl="0" w:tplc="04090013">
      <w:start w:val="1"/>
      <w:numFmt w:val="hebrew1"/>
      <w:lvlText w:val="%1."/>
      <w:lvlJc w:val="center"/>
      <w:pPr>
        <w:ind w:left="720" w:hanging="360"/>
      </w:pPr>
      <w:rPr>
        <w:lang w:val="en-US" w:bidi="he-I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99279D"/>
    <w:multiLevelType w:val="hybridMultilevel"/>
    <w:tmpl w:val="279606D8"/>
    <w:lvl w:ilvl="0" w:tplc="F716C0E6">
      <w:start w:val="1"/>
      <w:numFmt w:val="decimal"/>
      <w:lvlText w:val="%1."/>
      <w:lvlJc w:val="left"/>
      <w:pPr>
        <w:ind w:left="360" w:hanging="360"/>
      </w:pPr>
      <w:rPr>
        <w:rFonts w:cs="David"/>
        <w:lang w:bidi="he-IL"/>
      </w:rPr>
    </w:lvl>
    <w:lvl w:ilvl="1" w:tplc="A83A6B24">
      <w:start w:val="1"/>
      <w:numFmt w:val="lowerLetter"/>
      <w:lvlText w:val="%2."/>
      <w:lvlJc w:val="left"/>
      <w:pPr>
        <w:ind w:left="1080" w:hanging="360"/>
      </w:pPr>
    </w:lvl>
    <w:lvl w:ilvl="2" w:tplc="B68A81AE">
      <w:start w:val="1"/>
      <w:numFmt w:val="lowerRoman"/>
      <w:lvlText w:val="%3."/>
      <w:lvlJc w:val="right"/>
      <w:pPr>
        <w:ind w:left="1800" w:hanging="180"/>
      </w:pPr>
    </w:lvl>
    <w:lvl w:ilvl="3" w:tplc="66100B20">
      <w:start w:val="1"/>
      <w:numFmt w:val="decimal"/>
      <w:lvlText w:val="%4."/>
      <w:lvlJc w:val="left"/>
      <w:pPr>
        <w:ind w:left="2520" w:hanging="360"/>
      </w:pPr>
    </w:lvl>
    <w:lvl w:ilvl="4" w:tplc="0E7ACD7A">
      <w:start w:val="1"/>
      <w:numFmt w:val="lowerLetter"/>
      <w:lvlText w:val="%5."/>
      <w:lvlJc w:val="left"/>
      <w:pPr>
        <w:ind w:left="3240" w:hanging="360"/>
      </w:pPr>
    </w:lvl>
    <w:lvl w:ilvl="5" w:tplc="53AE8AAC">
      <w:start w:val="1"/>
      <w:numFmt w:val="lowerRoman"/>
      <w:lvlText w:val="%6."/>
      <w:lvlJc w:val="right"/>
      <w:pPr>
        <w:ind w:left="3960" w:hanging="180"/>
      </w:pPr>
    </w:lvl>
    <w:lvl w:ilvl="6" w:tplc="7436A5C4">
      <w:start w:val="1"/>
      <w:numFmt w:val="decimal"/>
      <w:lvlText w:val="%7."/>
      <w:lvlJc w:val="left"/>
      <w:pPr>
        <w:ind w:left="4680" w:hanging="360"/>
      </w:pPr>
    </w:lvl>
    <w:lvl w:ilvl="7" w:tplc="B8CE44DA">
      <w:start w:val="1"/>
      <w:numFmt w:val="lowerLetter"/>
      <w:lvlText w:val="%8."/>
      <w:lvlJc w:val="left"/>
      <w:pPr>
        <w:ind w:left="5400" w:hanging="360"/>
      </w:pPr>
    </w:lvl>
    <w:lvl w:ilvl="8" w:tplc="C930AB76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0B7902"/>
    <w:multiLevelType w:val="hybridMultilevel"/>
    <w:tmpl w:val="056E8DBE"/>
    <w:lvl w:ilvl="0" w:tplc="A90CD6D4">
      <w:start w:val="1"/>
      <w:numFmt w:val="hebrew1"/>
      <w:lvlText w:val="%1."/>
      <w:lvlJc w:val="left"/>
      <w:pPr>
        <w:ind w:left="870" w:hanging="360"/>
      </w:pPr>
    </w:lvl>
    <w:lvl w:ilvl="1" w:tplc="17B267BA">
      <w:start w:val="1"/>
      <w:numFmt w:val="lowerLetter"/>
      <w:lvlText w:val="%2."/>
      <w:lvlJc w:val="left"/>
      <w:pPr>
        <w:ind w:left="1440" w:hanging="360"/>
      </w:pPr>
    </w:lvl>
    <w:lvl w:ilvl="2" w:tplc="CEE832BC">
      <w:start w:val="1"/>
      <w:numFmt w:val="lowerRoman"/>
      <w:lvlText w:val="%3."/>
      <w:lvlJc w:val="right"/>
      <w:pPr>
        <w:ind w:left="2160" w:hanging="180"/>
      </w:pPr>
    </w:lvl>
    <w:lvl w:ilvl="3" w:tplc="BEE4D402">
      <w:start w:val="1"/>
      <w:numFmt w:val="decimal"/>
      <w:lvlText w:val="%4."/>
      <w:lvlJc w:val="left"/>
      <w:pPr>
        <w:ind w:left="2880" w:hanging="360"/>
      </w:pPr>
    </w:lvl>
    <w:lvl w:ilvl="4" w:tplc="E110CAEE">
      <w:start w:val="1"/>
      <w:numFmt w:val="lowerLetter"/>
      <w:lvlText w:val="%5."/>
      <w:lvlJc w:val="left"/>
      <w:pPr>
        <w:ind w:left="3600" w:hanging="360"/>
      </w:pPr>
    </w:lvl>
    <w:lvl w:ilvl="5" w:tplc="C3369B1E">
      <w:start w:val="1"/>
      <w:numFmt w:val="lowerRoman"/>
      <w:lvlText w:val="%6."/>
      <w:lvlJc w:val="right"/>
      <w:pPr>
        <w:ind w:left="4320" w:hanging="180"/>
      </w:pPr>
    </w:lvl>
    <w:lvl w:ilvl="6" w:tplc="75E2CC32">
      <w:start w:val="1"/>
      <w:numFmt w:val="decimal"/>
      <w:lvlText w:val="%7."/>
      <w:lvlJc w:val="left"/>
      <w:pPr>
        <w:ind w:left="5040" w:hanging="360"/>
      </w:pPr>
    </w:lvl>
    <w:lvl w:ilvl="7" w:tplc="59BC0CE4">
      <w:start w:val="1"/>
      <w:numFmt w:val="lowerLetter"/>
      <w:lvlText w:val="%8."/>
      <w:lvlJc w:val="left"/>
      <w:pPr>
        <w:ind w:left="5760" w:hanging="360"/>
      </w:pPr>
    </w:lvl>
    <w:lvl w:ilvl="8" w:tplc="C2C238B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30588"/>
    <w:multiLevelType w:val="hybridMultilevel"/>
    <w:tmpl w:val="A732B970"/>
    <w:lvl w:ilvl="0" w:tplc="1B0010E6">
      <w:start w:val="15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 w15:restartNumberingAfterBreak="0">
    <w:nsid w:val="6E8B2360"/>
    <w:multiLevelType w:val="hybridMultilevel"/>
    <w:tmpl w:val="976C8472"/>
    <w:lvl w:ilvl="0" w:tplc="73CE38B6">
      <w:start w:val="1"/>
      <w:numFmt w:val="decimal"/>
      <w:lvlText w:val="%1."/>
      <w:lvlJc w:val="left"/>
      <w:pPr>
        <w:ind w:left="360" w:hanging="360"/>
      </w:pPr>
      <w:rPr>
        <w:b w:val="0"/>
        <w:bCs w:val="0"/>
        <w:lang w:val="en-US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5"/>
  </w:num>
  <w:num w:numId="10">
    <w:abstractNumId w:val="9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ctiveWritingStyle w:appName="MSWord" w:lang="en-US" w:vendorID="64" w:dllVersion="131078" w:nlCheck="1" w:checkStyle="0"/>
  <w:revisionView w:inkAnnotation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56"/>
    <w:rsid w:val="00000062"/>
    <w:rsid w:val="00000403"/>
    <w:rsid w:val="00001BF8"/>
    <w:rsid w:val="0000226B"/>
    <w:rsid w:val="000032D4"/>
    <w:rsid w:val="00005C8B"/>
    <w:rsid w:val="00006899"/>
    <w:rsid w:val="00014842"/>
    <w:rsid w:val="0001556A"/>
    <w:rsid w:val="00016B81"/>
    <w:rsid w:val="0001781B"/>
    <w:rsid w:val="000229BA"/>
    <w:rsid w:val="00022D1E"/>
    <w:rsid w:val="000232B9"/>
    <w:rsid w:val="00027EDE"/>
    <w:rsid w:val="00031F3A"/>
    <w:rsid w:val="00032554"/>
    <w:rsid w:val="00035924"/>
    <w:rsid w:val="000363A7"/>
    <w:rsid w:val="00043521"/>
    <w:rsid w:val="00044E49"/>
    <w:rsid w:val="000529D2"/>
    <w:rsid w:val="000564AB"/>
    <w:rsid w:val="00062BD5"/>
    <w:rsid w:val="00064FBD"/>
    <w:rsid w:val="000666C5"/>
    <w:rsid w:val="00067C34"/>
    <w:rsid w:val="000716BD"/>
    <w:rsid w:val="000728BC"/>
    <w:rsid w:val="000757F6"/>
    <w:rsid w:val="00082AB2"/>
    <w:rsid w:val="00083E13"/>
    <w:rsid w:val="000862B1"/>
    <w:rsid w:val="000906FE"/>
    <w:rsid w:val="00096101"/>
    <w:rsid w:val="00096AF7"/>
    <w:rsid w:val="0009760B"/>
    <w:rsid w:val="000A3AE9"/>
    <w:rsid w:val="000A66D3"/>
    <w:rsid w:val="000A6D80"/>
    <w:rsid w:val="000A6DB8"/>
    <w:rsid w:val="000B344B"/>
    <w:rsid w:val="000C16E5"/>
    <w:rsid w:val="000C236D"/>
    <w:rsid w:val="000C3246"/>
    <w:rsid w:val="000C3B0F"/>
    <w:rsid w:val="000C3B60"/>
    <w:rsid w:val="000D007D"/>
    <w:rsid w:val="000D197E"/>
    <w:rsid w:val="000D3652"/>
    <w:rsid w:val="000D5970"/>
    <w:rsid w:val="000D6824"/>
    <w:rsid w:val="000D6B6C"/>
    <w:rsid w:val="000E048A"/>
    <w:rsid w:val="000E0DD2"/>
    <w:rsid w:val="000E20F2"/>
    <w:rsid w:val="000E3AF1"/>
    <w:rsid w:val="000E4826"/>
    <w:rsid w:val="000F0BC8"/>
    <w:rsid w:val="000F0DD6"/>
    <w:rsid w:val="000F6671"/>
    <w:rsid w:val="00101CF1"/>
    <w:rsid w:val="00105959"/>
    <w:rsid w:val="00107E6D"/>
    <w:rsid w:val="0011194C"/>
    <w:rsid w:val="00113639"/>
    <w:rsid w:val="001138DB"/>
    <w:rsid w:val="0011424C"/>
    <w:rsid w:val="001173C6"/>
    <w:rsid w:val="0012182F"/>
    <w:rsid w:val="00124FB9"/>
    <w:rsid w:val="00126214"/>
    <w:rsid w:val="001367BC"/>
    <w:rsid w:val="001379A2"/>
    <w:rsid w:val="00140EC9"/>
    <w:rsid w:val="00142CED"/>
    <w:rsid w:val="00144D2A"/>
    <w:rsid w:val="0014653E"/>
    <w:rsid w:val="00147797"/>
    <w:rsid w:val="00150279"/>
    <w:rsid w:val="00151E3C"/>
    <w:rsid w:val="00154E7C"/>
    <w:rsid w:val="0015607B"/>
    <w:rsid w:val="00160137"/>
    <w:rsid w:val="00163773"/>
    <w:rsid w:val="00165D67"/>
    <w:rsid w:val="00165EAB"/>
    <w:rsid w:val="00173D57"/>
    <w:rsid w:val="00175F49"/>
    <w:rsid w:val="00180519"/>
    <w:rsid w:val="00181954"/>
    <w:rsid w:val="0018555E"/>
    <w:rsid w:val="00187D05"/>
    <w:rsid w:val="00191C82"/>
    <w:rsid w:val="001A02C2"/>
    <w:rsid w:val="001A5CB7"/>
    <w:rsid w:val="001A7177"/>
    <w:rsid w:val="001B0781"/>
    <w:rsid w:val="001B088D"/>
    <w:rsid w:val="001B7D56"/>
    <w:rsid w:val="001C0661"/>
    <w:rsid w:val="001C4003"/>
    <w:rsid w:val="001C757F"/>
    <w:rsid w:val="001C767A"/>
    <w:rsid w:val="001C7F61"/>
    <w:rsid w:val="001D0A47"/>
    <w:rsid w:val="001D4DBF"/>
    <w:rsid w:val="001D5514"/>
    <w:rsid w:val="001D6B95"/>
    <w:rsid w:val="001E5790"/>
    <w:rsid w:val="001E75CA"/>
    <w:rsid w:val="001F25DA"/>
    <w:rsid w:val="001F49DC"/>
    <w:rsid w:val="001F6CE8"/>
    <w:rsid w:val="00206D9F"/>
    <w:rsid w:val="00212A68"/>
    <w:rsid w:val="002146ED"/>
    <w:rsid w:val="00222DE7"/>
    <w:rsid w:val="002265FF"/>
    <w:rsid w:val="00227882"/>
    <w:rsid w:val="00227A7D"/>
    <w:rsid w:val="00236D1D"/>
    <w:rsid w:val="00237C3F"/>
    <w:rsid w:val="00241DBF"/>
    <w:rsid w:val="00245081"/>
    <w:rsid w:val="0024711C"/>
    <w:rsid w:val="00252AD9"/>
    <w:rsid w:val="00255C13"/>
    <w:rsid w:val="00255E10"/>
    <w:rsid w:val="00263A30"/>
    <w:rsid w:val="00266275"/>
    <w:rsid w:val="00271B56"/>
    <w:rsid w:val="0027240F"/>
    <w:rsid w:val="002724CC"/>
    <w:rsid w:val="00272980"/>
    <w:rsid w:val="0027446E"/>
    <w:rsid w:val="00274498"/>
    <w:rsid w:val="002745F4"/>
    <w:rsid w:val="00275571"/>
    <w:rsid w:val="00276208"/>
    <w:rsid w:val="00280382"/>
    <w:rsid w:val="002807A8"/>
    <w:rsid w:val="00285E63"/>
    <w:rsid w:val="00286AAC"/>
    <w:rsid w:val="00290D1B"/>
    <w:rsid w:val="00294198"/>
    <w:rsid w:val="002948E4"/>
    <w:rsid w:val="002A0BA9"/>
    <w:rsid w:val="002A3BB9"/>
    <w:rsid w:val="002A6D72"/>
    <w:rsid w:val="002B1BBC"/>
    <w:rsid w:val="002B3C66"/>
    <w:rsid w:val="002B4C12"/>
    <w:rsid w:val="002C01B1"/>
    <w:rsid w:val="002C0216"/>
    <w:rsid w:val="002C344E"/>
    <w:rsid w:val="002C4A1D"/>
    <w:rsid w:val="002C5B0E"/>
    <w:rsid w:val="002D072B"/>
    <w:rsid w:val="002D2165"/>
    <w:rsid w:val="002D790A"/>
    <w:rsid w:val="002E75E9"/>
    <w:rsid w:val="002E7ADE"/>
    <w:rsid w:val="002F0B1E"/>
    <w:rsid w:val="0030160C"/>
    <w:rsid w:val="00302EE4"/>
    <w:rsid w:val="003049B1"/>
    <w:rsid w:val="0030779D"/>
    <w:rsid w:val="00307A6A"/>
    <w:rsid w:val="00307C40"/>
    <w:rsid w:val="00310F25"/>
    <w:rsid w:val="00311B5F"/>
    <w:rsid w:val="0031698C"/>
    <w:rsid w:val="00320433"/>
    <w:rsid w:val="003230C7"/>
    <w:rsid w:val="00323B63"/>
    <w:rsid w:val="00327E50"/>
    <w:rsid w:val="00331CDA"/>
    <w:rsid w:val="00334B1A"/>
    <w:rsid w:val="00335637"/>
    <w:rsid w:val="0033597A"/>
    <w:rsid w:val="00335A4A"/>
    <w:rsid w:val="00343D89"/>
    <w:rsid w:val="0034430B"/>
    <w:rsid w:val="00347887"/>
    <w:rsid w:val="00352FC2"/>
    <w:rsid w:val="00353DA7"/>
    <w:rsid w:val="00354133"/>
    <w:rsid w:val="00355341"/>
    <w:rsid w:val="00355F36"/>
    <w:rsid w:val="00361D85"/>
    <w:rsid w:val="00362612"/>
    <w:rsid w:val="00362905"/>
    <w:rsid w:val="00363156"/>
    <w:rsid w:val="0036743F"/>
    <w:rsid w:val="0036776C"/>
    <w:rsid w:val="003715DD"/>
    <w:rsid w:val="0037759C"/>
    <w:rsid w:val="003823E0"/>
    <w:rsid w:val="0039394D"/>
    <w:rsid w:val="00396AB3"/>
    <w:rsid w:val="0039769B"/>
    <w:rsid w:val="003A0DF0"/>
    <w:rsid w:val="003A173E"/>
    <w:rsid w:val="003A29C4"/>
    <w:rsid w:val="003A4521"/>
    <w:rsid w:val="003A4A8E"/>
    <w:rsid w:val="003A4E75"/>
    <w:rsid w:val="003A721D"/>
    <w:rsid w:val="003B34A7"/>
    <w:rsid w:val="003B5782"/>
    <w:rsid w:val="003C4A07"/>
    <w:rsid w:val="003C5721"/>
    <w:rsid w:val="003C769E"/>
    <w:rsid w:val="003D1C8C"/>
    <w:rsid w:val="003D2B67"/>
    <w:rsid w:val="003D5FC4"/>
    <w:rsid w:val="003D6DEF"/>
    <w:rsid w:val="003E04A6"/>
    <w:rsid w:val="003E38C7"/>
    <w:rsid w:val="0040096C"/>
    <w:rsid w:val="00400EF3"/>
    <w:rsid w:val="00403A3E"/>
    <w:rsid w:val="00414F1F"/>
    <w:rsid w:val="00415D84"/>
    <w:rsid w:val="00415E8C"/>
    <w:rsid w:val="00420819"/>
    <w:rsid w:val="00420A71"/>
    <w:rsid w:val="00423A27"/>
    <w:rsid w:val="004247EC"/>
    <w:rsid w:val="00424F9F"/>
    <w:rsid w:val="00425944"/>
    <w:rsid w:val="0043125D"/>
    <w:rsid w:val="0043502B"/>
    <w:rsid w:val="0044122A"/>
    <w:rsid w:val="00441B96"/>
    <w:rsid w:val="004443AC"/>
    <w:rsid w:val="00444B02"/>
    <w:rsid w:val="00446FBB"/>
    <w:rsid w:val="00450E08"/>
    <w:rsid w:val="00451E28"/>
    <w:rsid w:val="004526BA"/>
    <w:rsid w:val="00460B44"/>
    <w:rsid w:val="00462C62"/>
    <w:rsid w:val="00464091"/>
    <w:rsid w:val="00464D8D"/>
    <w:rsid w:val="004657C1"/>
    <w:rsid w:val="00465D36"/>
    <w:rsid w:val="00466956"/>
    <w:rsid w:val="004772F6"/>
    <w:rsid w:val="004812BA"/>
    <w:rsid w:val="00483B36"/>
    <w:rsid w:val="00484F94"/>
    <w:rsid w:val="00492C21"/>
    <w:rsid w:val="00497EB3"/>
    <w:rsid w:val="004A0B70"/>
    <w:rsid w:val="004A1FF4"/>
    <w:rsid w:val="004A2FA4"/>
    <w:rsid w:val="004A3924"/>
    <w:rsid w:val="004B37EF"/>
    <w:rsid w:val="004B3DF1"/>
    <w:rsid w:val="004C17EE"/>
    <w:rsid w:val="004C3566"/>
    <w:rsid w:val="004C4BDF"/>
    <w:rsid w:val="004C57D1"/>
    <w:rsid w:val="004C7316"/>
    <w:rsid w:val="004C7D07"/>
    <w:rsid w:val="004D06B1"/>
    <w:rsid w:val="004D1187"/>
    <w:rsid w:val="004D3AA0"/>
    <w:rsid w:val="004D4028"/>
    <w:rsid w:val="004D59B2"/>
    <w:rsid w:val="004E00E0"/>
    <w:rsid w:val="004E08DE"/>
    <w:rsid w:val="004E1987"/>
    <w:rsid w:val="004E287E"/>
    <w:rsid w:val="004E2E15"/>
    <w:rsid w:val="004E6E3C"/>
    <w:rsid w:val="004F7804"/>
    <w:rsid w:val="005072D9"/>
    <w:rsid w:val="0051399A"/>
    <w:rsid w:val="00515FCD"/>
    <w:rsid w:val="00520898"/>
    <w:rsid w:val="0052119E"/>
    <w:rsid w:val="00522DC2"/>
    <w:rsid w:val="00523621"/>
    <w:rsid w:val="00524986"/>
    <w:rsid w:val="005268F6"/>
    <w:rsid w:val="00534284"/>
    <w:rsid w:val="005400BA"/>
    <w:rsid w:val="00541CB9"/>
    <w:rsid w:val="00541CD9"/>
    <w:rsid w:val="005449FC"/>
    <w:rsid w:val="0054572E"/>
    <w:rsid w:val="00547DB7"/>
    <w:rsid w:val="0055016C"/>
    <w:rsid w:val="0055289E"/>
    <w:rsid w:val="005567F5"/>
    <w:rsid w:val="00557D7B"/>
    <w:rsid w:val="00562BC6"/>
    <w:rsid w:val="00570649"/>
    <w:rsid w:val="005854AE"/>
    <w:rsid w:val="005A2B4C"/>
    <w:rsid w:val="005B36CD"/>
    <w:rsid w:val="005B4685"/>
    <w:rsid w:val="005B4B27"/>
    <w:rsid w:val="005C5D9A"/>
    <w:rsid w:val="005C5E9E"/>
    <w:rsid w:val="005C68D2"/>
    <w:rsid w:val="005C6C9A"/>
    <w:rsid w:val="005D39D3"/>
    <w:rsid w:val="005D5FA7"/>
    <w:rsid w:val="005D6B85"/>
    <w:rsid w:val="005E12C3"/>
    <w:rsid w:val="005E2D5F"/>
    <w:rsid w:val="005E6502"/>
    <w:rsid w:val="005E7123"/>
    <w:rsid w:val="005F3F69"/>
    <w:rsid w:val="005F4D4F"/>
    <w:rsid w:val="005F4F09"/>
    <w:rsid w:val="005F5E8E"/>
    <w:rsid w:val="0060130F"/>
    <w:rsid w:val="0060251F"/>
    <w:rsid w:val="00602D7E"/>
    <w:rsid w:val="006046C1"/>
    <w:rsid w:val="00613176"/>
    <w:rsid w:val="0061431B"/>
    <w:rsid w:val="00614AF3"/>
    <w:rsid w:val="00622BAA"/>
    <w:rsid w:val="00624C15"/>
    <w:rsid w:val="00627972"/>
    <w:rsid w:val="006306CF"/>
    <w:rsid w:val="0063299F"/>
    <w:rsid w:val="00632E2C"/>
    <w:rsid w:val="00634660"/>
    <w:rsid w:val="00644E9A"/>
    <w:rsid w:val="006524B2"/>
    <w:rsid w:val="00652D13"/>
    <w:rsid w:val="00656086"/>
    <w:rsid w:val="006577D7"/>
    <w:rsid w:val="006644B1"/>
    <w:rsid w:val="006655D1"/>
    <w:rsid w:val="00667740"/>
    <w:rsid w:val="0067174C"/>
    <w:rsid w:val="00671BD5"/>
    <w:rsid w:val="00671FAD"/>
    <w:rsid w:val="00676E47"/>
    <w:rsid w:val="00680549"/>
    <w:rsid w:val="006805C1"/>
    <w:rsid w:val="0068125C"/>
    <w:rsid w:val="006868C8"/>
    <w:rsid w:val="00686C21"/>
    <w:rsid w:val="0068795C"/>
    <w:rsid w:val="00690CAD"/>
    <w:rsid w:val="006931C1"/>
    <w:rsid w:val="00694556"/>
    <w:rsid w:val="006A590F"/>
    <w:rsid w:val="006B0DC9"/>
    <w:rsid w:val="006B361A"/>
    <w:rsid w:val="006B4588"/>
    <w:rsid w:val="006B4D5C"/>
    <w:rsid w:val="006C30C5"/>
    <w:rsid w:val="006D3B31"/>
    <w:rsid w:val="006D66C8"/>
    <w:rsid w:val="006E0D96"/>
    <w:rsid w:val="006E1A53"/>
    <w:rsid w:val="006E4CC3"/>
    <w:rsid w:val="006E5DCD"/>
    <w:rsid w:val="006F241A"/>
    <w:rsid w:val="006F56E6"/>
    <w:rsid w:val="006F572A"/>
    <w:rsid w:val="006F6782"/>
    <w:rsid w:val="00701810"/>
    <w:rsid w:val="007036FD"/>
    <w:rsid w:val="00704EDA"/>
    <w:rsid w:val="00711A90"/>
    <w:rsid w:val="0071275C"/>
    <w:rsid w:val="00712EA0"/>
    <w:rsid w:val="007154BA"/>
    <w:rsid w:val="00721122"/>
    <w:rsid w:val="007243AA"/>
    <w:rsid w:val="00727A57"/>
    <w:rsid w:val="00732C68"/>
    <w:rsid w:val="00733C41"/>
    <w:rsid w:val="00734689"/>
    <w:rsid w:val="0074259B"/>
    <w:rsid w:val="00744449"/>
    <w:rsid w:val="007470C9"/>
    <w:rsid w:val="00753019"/>
    <w:rsid w:val="0075338F"/>
    <w:rsid w:val="00754801"/>
    <w:rsid w:val="00757F94"/>
    <w:rsid w:val="00760529"/>
    <w:rsid w:val="00760FE8"/>
    <w:rsid w:val="00761441"/>
    <w:rsid w:val="00762367"/>
    <w:rsid w:val="00767094"/>
    <w:rsid w:val="007674AD"/>
    <w:rsid w:val="00770A9F"/>
    <w:rsid w:val="00774C09"/>
    <w:rsid w:val="00786B8B"/>
    <w:rsid w:val="00786C6D"/>
    <w:rsid w:val="00787605"/>
    <w:rsid w:val="00791B4D"/>
    <w:rsid w:val="00791BDB"/>
    <w:rsid w:val="00792E83"/>
    <w:rsid w:val="00795365"/>
    <w:rsid w:val="00796D58"/>
    <w:rsid w:val="00796DDB"/>
    <w:rsid w:val="007A2A4E"/>
    <w:rsid w:val="007A351D"/>
    <w:rsid w:val="007B447B"/>
    <w:rsid w:val="007B45DB"/>
    <w:rsid w:val="007B4C42"/>
    <w:rsid w:val="007B58D3"/>
    <w:rsid w:val="007B6169"/>
    <w:rsid w:val="007B684E"/>
    <w:rsid w:val="007B7765"/>
    <w:rsid w:val="007C5BDD"/>
    <w:rsid w:val="007C7494"/>
    <w:rsid w:val="007D1827"/>
    <w:rsid w:val="007D216E"/>
    <w:rsid w:val="007D4104"/>
    <w:rsid w:val="007D45E3"/>
    <w:rsid w:val="007D4E33"/>
    <w:rsid w:val="007E07DE"/>
    <w:rsid w:val="007E3247"/>
    <w:rsid w:val="007E3824"/>
    <w:rsid w:val="007E3AF6"/>
    <w:rsid w:val="007E6115"/>
    <w:rsid w:val="007F03CB"/>
    <w:rsid w:val="007F3303"/>
    <w:rsid w:val="007F3519"/>
    <w:rsid w:val="007F3B55"/>
    <w:rsid w:val="007F4609"/>
    <w:rsid w:val="007F6168"/>
    <w:rsid w:val="00801555"/>
    <w:rsid w:val="008016F8"/>
    <w:rsid w:val="00804281"/>
    <w:rsid w:val="00804DF0"/>
    <w:rsid w:val="00814468"/>
    <w:rsid w:val="00816755"/>
    <w:rsid w:val="00816AB4"/>
    <w:rsid w:val="008171C6"/>
    <w:rsid w:val="0081736A"/>
    <w:rsid w:val="008176A1"/>
    <w:rsid w:val="00820005"/>
    <w:rsid w:val="00821D80"/>
    <w:rsid w:val="008327C7"/>
    <w:rsid w:val="00835BAC"/>
    <w:rsid w:val="0083749E"/>
    <w:rsid w:val="00837DB1"/>
    <w:rsid w:val="00840C6C"/>
    <w:rsid w:val="00840F90"/>
    <w:rsid w:val="00841B97"/>
    <w:rsid w:val="00841C37"/>
    <w:rsid w:val="00843EE9"/>
    <w:rsid w:val="008441C3"/>
    <w:rsid w:val="00844318"/>
    <w:rsid w:val="0084570E"/>
    <w:rsid w:val="00846B25"/>
    <w:rsid w:val="00854AD3"/>
    <w:rsid w:val="008555D6"/>
    <w:rsid w:val="008561CB"/>
    <w:rsid w:val="008573F1"/>
    <w:rsid w:val="008574BE"/>
    <w:rsid w:val="00857793"/>
    <w:rsid w:val="00863765"/>
    <w:rsid w:val="00863A2F"/>
    <w:rsid w:val="00863F5D"/>
    <w:rsid w:val="00865DF3"/>
    <w:rsid w:val="00870890"/>
    <w:rsid w:val="00871A73"/>
    <w:rsid w:val="0087313A"/>
    <w:rsid w:val="00873602"/>
    <w:rsid w:val="00875D12"/>
    <w:rsid w:val="00877A67"/>
    <w:rsid w:val="00877CDA"/>
    <w:rsid w:val="0088479D"/>
    <w:rsid w:val="008908E1"/>
    <w:rsid w:val="00891F42"/>
    <w:rsid w:val="00894400"/>
    <w:rsid w:val="00896889"/>
    <w:rsid w:val="008A146E"/>
    <w:rsid w:val="008A5C3B"/>
    <w:rsid w:val="008A6E97"/>
    <w:rsid w:val="008A7A69"/>
    <w:rsid w:val="008A7F54"/>
    <w:rsid w:val="008B09A1"/>
    <w:rsid w:val="008B4D71"/>
    <w:rsid w:val="008B5B1A"/>
    <w:rsid w:val="008C44BB"/>
    <w:rsid w:val="008C5714"/>
    <w:rsid w:val="008D10B2"/>
    <w:rsid w:val="008D4B1D"/>
    <w:rsid w:val="008E0409"/>
    <w:rsid w:val="008E1599"/>
    <w:rsid w:val="008E2CF5"/>
    <w:rsid w:val="008F190D"/>
    <w:rsid w:val="008F40C4"/>
    <w:rsid w:val="00903896"/>
    <w:rsid w:val="00903912"/>
    <w:rsid w:val="00906F3D"/>
    <w:rsid w:val="0091188E"/>
    <w:rsid w:val="00911B67"/>
    <w:rsid w:val="00911E77"/>
    <w:rsid w:val="00914B4C"/>
    <w:rsid w:val="00920208"/>
    <w:rsid w:val="0092407A"/>
    <w:rsid w:val="00926F55"/>
    <w:rsid w:val="0092725E"/>
    <w:rsid w:val="00927551"/>
    <w:rsid w:val="00927AE3"/>
    <w:rsid w:val="0093396B"/>
    <w:rsid w:val="00934A18"/>
    <w:rsid w:val="009360E6"/>
    <w:rsid w:val="0094230E"/>
    <w:rsid w:val="00943B93"/>
    <w:rsid w:val="0094424E"/>
    <w:rsid w:val="00944359"/>
    <w:rsid w:val="00945C6E"/>
    <w:rsid w:val="00947177"/>
    <w:rsid w:val="009504CD"/>
    <w:rsid w:val="009526DD"/>
    <w:rsid w:val="00955642"/>
    <w:rsid w:val="00955A50"/>
    <w:rsid w:val="00957078"/>
    <w:rsid w:val="009571DB"/>
    <w:rsid w:val="00960E8B"/>
    <w:rsid w:val="009622DF"/>
    <w:rsid w:val="00962770"/>
    <w:rsid w:val="00963CF3"/>
    <w:rsid w:val="0096481D"/>
    <w:rsid w:val="0096493F"/>
    <w:rsid w:val="00965D9A"/>
    <w:rsid w:val="009674A2"/>
    <w:rsid w:val="00967DFF"/>
    <w:rsid w:val="009719CC"/>
    <w:rsid w:val="009752F8"/>
    <w:rsid w:val="0097562C"/>
    <w:rsid w:val="00975C4D"/>
    <w:rsid w:val="009819F8"/>
    <w:rsid w:val="00991F17"/>
    <w:rsid w:val="00993B25"/>
    <w:rsid w:val="00994341"/>
    <w:rsid w:val="00994D97"/>
    <w:rsid w:val="009975C4"/>
    <w:rsid w:val="009A31CF"/>
    <w:rsid w:val="009A5D2C"/>
    <w:rsid w:val="009A6348"/>
    <w:rsid w:val="009A7255"/>
    <w:rsid w:val="009B0426"/>
    <w:rsid w:val="009B1625"/>
    <w:rsid w:val="009B2107"/>
    <w:rsid w:val="009B2210"/>
    <w:rsid w:val="009B327D"/>
    <w:rsid w:val="009B3CF6"/>
    <w:rsid w:val="009B48E8"/>
    <w:rsid w:val="009B6701"/>
    <w:rsid w:val="009B7706"/>
    <w:rsid w:val="009C4F7C"/>
    <w:rsid w:val="009C7025"/>
    <w:rsid w:val="009D1A48"/>
    <w:rsid w:val="009D39F4"/>
    <w:rsid w:val="009D5BC3"/>
    <w:rsid w:val="009D7EE5"/>
    <w:rsid w:val="009E1CE7"/>
    <w:rsid w:val="009E3792"/>
    <w:rsid w:val="009E4EA5"/>
    <w:rsid w:val="009F164B"/>
    <w:rsid w:val="009F2195"/>
    <w:rsid w:val="009F2912"/>
    <w:rsid w:val="009F3164"/>
    <w:rsid w:val="009F323C"/>
    <w:rsid w:val="009F6FD1"/>
    <w:rsid w:val="00A0206B"/>
    <w:rsid w:val="00A02FA6"/>
    <w:rsid w:val="00A03150"/>
    <w:rsid w:val="00A04447"/>
    <w:rsid w:val="00A051DC"/>
    <w:rsid w:val="00A11F74"/>
    <w:rsid w:val="00A21F96"/>
    <w:rsid w:val="00A24C04"/>
    <w:rsid w:val="00A25315"/>
    <w:rsid w:val="00A27424"/>
    <w:rsid w:val="00A307F6"/>
    <w:rsid w:val="00A31107"/>
    <w:rsid w:val="00A3392B"/>
    <w:rsid w:val="00A34160"/>
    <w:rsid w:val="00A34BC9"/>
    <w:rsid w:val="00A37926"/>
    <w:rsid w:val="00A42F15"/>
    <w:rsid w:val="00A43CCD"/>
    <w:rsid w:val="00A44F1D"/>
    <w:rsid w:val="00A456E4"/>
    <w:rsid w:val="00A56871"/>
    <w:rsid w:val="00A61899"/>
    <w:rsid w:val="00A63CF2"/>
    <w:rsid w:val="00A64116"/>
    <w:rsid w:val="00A64975"/>
    <w:rsid w:val="00A67433"/>
    <w:rsid w:val="00A7013A"/>
    <w:rsid w:val="00A73935"/>
    <w:rsid w:val="00A766F7"/>
    <w:rsid w:val="00A77B69"/>
    <w:rsid w:val="00A830B2"/>
    <w:rsid w:val="00A83421"/>
    <w:rsid w:val="00A859C4"/>
    <w:rsid w:val="00A85BF2"/>
    <w:rsid w:val="00A85E34"/>
    <w:rsid w:val="00A91032"/>
    <w:rsid w:val="00A9144F"/>
    <w:rsid w:val="00A944A9"/>
    <w:rsid w:val="00A94B64"/>
    <w:rsid w:val="00A968DA"/>
    <w:rsid w:val="00AA01FE"/>
    <w:rsid w:val="00AA2177"/>
    <w:rsid w:val="00AA3229"/>
    <w:rsid w:val="00AA7596"/>
    <w:rsid w:val="00AB42D9"/>
    <w:rsid w:val="00AB4792"/>
    <w:rsid w:val="00AB511C"/>
    <w:rsid w:val="00AB5E52"/>
    <w:rsid w:val="00AB6165"/>
    <w:rsid w:val="00AC3B02"/>
    <w:rsid w:val="00AC3B7B"/>
    <w:rsid w:val="00AC5209"/>
    <w:rsid w:val="00AD1C5E"/>
    <w:rsid w:val="00AD3323"/>
    <w:rsid w:val="00AD4ADD"/>
    <w:rsid w:val="00AE0E34"/>
    <w:rsid w:val="00AE2DBB"/>
    <w:rsid w:val="00AE675F"/>
    <w:rsid w:val="00AE729E"/>
    <w:rsid w:val="00AE7752"/>
    <w:rsid w:val="00AF7FDA"/>
    <w:rsid w:val="00B009DF"/>
    <w:rsid w:val="00B00A3D"/>
    <w:rsid w:val="00B032EF"/>
    <w:rsid w:val="00B0352F"/>
    <w:rsid w:val="00B04F82"/>
    <w:rsid w:val="00B051C7"/>
    <w:rsid w:val="00B11F7C"/>
    <w:rsid w:val="00B12A63"/>
    <w:rsid w:val="00B1484D"/>
    <w:rsid w:val="00B218A5"/>
    <w:rsid w:val="00B2574A"/>
    <w:rsid w:val="00B26B1C"/>
    <w:rsid w:val="00B31B36"/>
    <w:rsid w:val="00B36B7C"/>
    <w:rsid w:val="00B37535"/>
    <w:rsid w:val="00B40B7D"/>
    <w:rsid w:val="00B44DC1"/>
    <w:rsid w:val="00B501FD"/>
    <w:rsid w:val="00B502D9"/>
    <w:rsid w:val="00B507E0"/>
    <w:rsid w:val="00B50917"/>
    <w:rsid w:val="00B5356E"/>
    <w:rsid w:val="00B563B2"/>
    <w:rsid w:val="00B63285"/>
    <w:rsid w:val="00B63664"/>
    <w:rsid w:val="00B63B40"/>
    <w:rsid w:val="00B7045A"/>
    <w:rsid w:val="00B72687"/>
    <w:rsid w:val="00B7439D"/>
    <w:rsid w:val="00B77925"/>
    <w:rsid w:val="00B809AD"/>
    <w:rsid w:val="00B80CBD"/>
    <w:rsid w:val="00B813E6"/>
    <w:rsid w:val="00B82ED5"/>
    <w:rsid w:val="00B8452A"/>
    <w:rsid w:val="00B85A70"/>
    <w:rsid w:val="00B86096"/>
    <w:rsid w:val="00B87AE3"/>
    <w:rsid w:val="00B92ECE"/>
    <w:rsid w:val="00B94B4B"/>
    <w:rsid w:val="00B964D9"/>
    <w:rsid w:val="00B964FA"/>
    <w:rsid w:val="00B968A6"/>
    <w:rsid w:val="00BA0A7C"/>
    <w:rsid w:val="00BA1DB6"/>
    <w:rsid w:val="00BA517C"/>
    <w:rsid w:val="00BA5EF2"/>
    <w:rsid w:val="00BA6E29"/>
    <w:rsid w:val="00BA7FB6"/>
    <w:rsid w:val="00BB3030"/>
    <w:rsid w:val="00BB3AFE"/>
    <w:rsid w:val="00BB3D05"/>
    <w:rsid w:val="00BB4AF1"/>
    <w:rsid w:val="00BB550C"/>
    <w:rsid w:val="00BB73BE"/>
    <w:rsid w:val="00BC0EDE"/>
    <w:rsid w:val="00BC28CF"/>
    <w:rsid w:val="00BC2D89"/>
    <w:rsid w:val="00BC5207"/>
    <w:rsid w:val="00BC53D5"/>
    <w:rsid w:val="00BD34D6"/>
    <w:rsid w:val="00BD4244"/>
    <w:rsid w:val="00BD5D0E"/>
    <w:rsid w:val="00BD6531"/>
    <w:rsid w:val="00BD6C28"/>
    <w:rsid w:val="00BD6FBE"/>
    <w:rsid w:val="00BD7A0E"/>
    <w:rsid w:val="00BE0152"/>
    <w:rsid w:val="00BE05B2"/>
    <w:rsid w:val="00BE09A6"/>
    <w:rsid w:val="00BE142A"/>
    <w:rsid w:val="00BE2E7C"/>
    <w:rsid w:val="00BE5E8F"/>
    <w:rsid w:val="00BF106B"/>
    <w:rsid w:val="00BF1908"/>
    <w:rsid w:val="00C01D90"/>
    <w:rsid w:val="00C04C98"/>
    <w:rsid w:val="00C06BE3"/>
    <w:rsid w:val="00C13BD7"/>
    <w:rsid w:val="00C14A2D"/>
    <w:rsid w:val="00C210A6"/>
    <w:rsid w:val="00C212D6"/>
    <w:rsid w:val="00C22D93"/>
    <w:rsid w:val="00C23458"/>
    <w:rsid w:val="00C25905"/>
    <w:rsid w:val="00C268AF"/>
    <w:rsid w:val="00C31120"/>
    <w:rsid w:val="00C319AF"/>
    <w:rsid w:val="00C34482"/>
    <w:rsid w:val="00C41EA9"/>
    <w:rsid w:val="00C43648"/>
    <w:rsid w:val="00C4476F"/>
    <w:rsid w:val="00C44815"/>
    <w:rsid w:val="00C45339"/>
    <w:rsid w:val="00C477F2"/>
    <w:rsid w:val="00C5087C"/>
    <w:rsid w:val="00C50A9F"/>
    <w:rsid w:val="00C5146B"/>
    <w:rsid w:val="00C52977"/>
    <w:rsid w:val="00C52A14"/>
    <w:rsid w:val="00C53933"/>
    <w:rsid w:val="00C56C85"/>
    <w:rsid w:val="00C612C0"/>
    <w:rsid w:val="00C642FA"/>
    <w:rsid w:val="00C65E4F"/>
    <w:rsid w:val="00C66865"/>
    <w:rsid w:val="00C712E6"/>
    <w:rsid w:val="00C71754"/>
    <w:rsid w:val="00C719AE"/>
    <w:rsid w:val="00C82550"/>
    <w:rsid w:val="00C84FB0"/>
    <w:rsid w:val="00CA33BC"/>
    <w:rsid w:val="00CA4DCF"/>
    <w:rsid w:val="00CA5F54"/>
    <w:rsid w:val="00CA68B7"/>
    <w:rsid w:val="00CB12C0"/>
    <w:rsid w:val="00CB5426"/>
    <w:rsid w:val="00CB5466"/>
    <w:rsid w:val="00CB609C"/>
    <w:rsid w:val="00CB787B"/>
    <w:rsid w:val="00CB7B50"/>
    <w:rsid w:val="00CB7E5B"/>
    <w:rsid w:val="00CC0422"/>
    <w:rsid w:val="00CC54CF"/>
    <w:rsid w:val="00CC553A"/>
    <w:rsid w:val="00CC5DC2"/>
    <w:rsid w:val="00CC7622"/>
    <w:rsid w:val="00CD429E"/>
    <w:rsid w:val="00CD4FFA"/>
    <w:rsid w:val="00CD608F"/>
    <w:rsid w:val="00CD692E"/>
    <w:rsid w:val="00CE2144"/>
    <w:rsid w:val="00CE490E"/>
    <w:rsid w:val="00CE5F33"/>
    <w:rsid w:val="00CE5FC0"/>
    <w:rsid w:val="00CF6BB7"/>
    <w:rsid w:val="00D04AA4"/>
    <w:rsid w:val="00D16D17"/>
    <w:rsid w:val="00D20637"/>
    <w:rsid w:val="00D21E37"/>
    <w:rsid w:val="00D25046"/>
    <w:rsid w:val="00D27115"/>
    <w:rsid w:val="00D27982"/>
    <w:rsid w:val="00D30C51"/>
    <w:rsid w:val="00D327A2"/>
    <w:rsid w:val="00D33B86"/>
    <w:rsid w:val="00D343C0"/>
    <w:rsid w:val="00D40F8F"/>
    <w:rsid w:val="00D42FB4"/>
    <w:rsid w:val="00D43629"/>
    <w:rsid w:val="00D44968"/>
    <w:rsid w:val="00D44B8C"/>
    <w:rsid w:val="00D44E40"/>
    <w:rsid w:val="00D5085B"/>
    <w:rsid w:val="00D5202E"/>
    <w:rsid w:val="00D53924"/>
    <w:rsid w:val="00D54D3B"/>
    <w:rsid w:val="00D55D0C"/>
    <w:rsid w:val="00D57F84"/>
    <w:rsid w:val="00D65AB2"/>
    <w:rsid w:val="00D660C7"/>
    <w:rsid w:val="00D674AF"/>
    <w:rsid w:val="00D67D8E"/>
    <w:rsid w:val="00D744AC"/>
    <w:rsid w:val="00D74B30"/>
    <w:rsid w:val="00D757C7"/>
    <w:rsid w:val="00D76343"/>
    <w:rsid w:val="00D81E5B"/>
    <w:rsid w:val="00D8306B"/>
    <w:rsid w:val="00D92BD1"/>
    <w:rsid w:val="00D95291"/>
    <w:rsid w:val="00D955EC"/>
    <w:rsid w:val="00D96D8C"/>
    <w:rsid w:val="00D97489"/>
    <w:rsid w:val="00DA1F6F"/>
    <w:rsid w:val="00DA2E7F"/>
    <w:rsid w:val="00DA3D6F"/>
    <w:rsid w:val="00DA6649"/>
    <w:rsid w:val="00DA70E3"/>
    <w:rsid w:val="00DA7647"/>
    <w:rsid w:val="00DB10AC"/>
    <w:rsid w:val="00DB682D"/>
    <w:rsid w:val="00DC0DBB"/>
    <w:rsid w:val="00DC1259"/>
    <w:rsid w:val="00DC1BD2"/>
    <w:rsid w:val="00DC2571"/>
    <w:rsid w:val="00DC487C"/>
    <w:rsid w:val="00DC57A7"/>
    <w:rsid w:val="00DD17AB"/>
    <w:rsid w:val="00DD4335"/>
    <w:rsid w:val="00DE0070"/>
    <w:rsid w:val="00DE1E7D"/>
    <w:rsid w:val="00DE5989"/>
    <w:rsid w:val="00DE6BF6"/>
    <w:rsid w:val="00DF3F41"/>
    <w:rsid w:val="00E00709"/>
    <w:rsid w:val="00E06186"/>
    <w:rsid w:val="00E1068A"/>
    <w:rsid w:val="00E12177"/>
    <w:rsid w:val="00E13BB0"/>
    <w:rsid w:val="00E20667"/>
    <w:rsid w:val="00E21AAD"/>
    <w:rsid w:val="00E22138"/>
    <w:rsid w:val="00E256CD"/>
    <w:rsid w:val="00E25884"/>
    <w:rsid w:val="00E25B55"/>
    <w:rsid w:val="00E26C2B"/>
    <w:rsid w:val="00E27DE2"/>
    <w:rsid w:val="00E31C2B"/>
    <w:rsid w:val="00E40040"/>
    <w:rsid w:val="00E40602"/>
    <w:rsid w:val="00E50DFB"/>
    <w:rsid w:val="00E53E18"/>
    <w:rsid w:val="00E5426A"/>
    <w:rsid w:val="00E54642"/>
    <w:rsid w:val="00E54BB0"/>
    <w:rsid w:val="00E568A0"/>
    <w:rsid w:val="00E56DCD"/>
    <w:rsid w:val="00E601A8"/>
    <w:rsid w:val="00E61B8C"/>
    <w:rsid w:val="00E64889"/>
    <w:rsid w:val="00E707A4"/>
    <w:rsid w:val="00E719E6"/>
    <w:rsid w:val="00E773E2"/>
    <w:rsid w:val="00E77D4B"/>
    <w:rsid w:val="00E77D5A"/>
    <w:rsid w:val="00E80CBE"/>
    <w:rsid w:val="00E83042"/>
    <w:rsid w:val="00E9269D"/>
    <w:rsid w:val="00E93CDA"/>
    <w:rsid w:val="00E962E3"/>
    <w:rsid w:val="00EA2196"/>
    <w:rsid w:val="00EA4D0A"/>
    <w:rsid w:val="00EA7101"/>
    <w:rsid w:val="00EB4F57"/>
    <w:rsid w:val="00EB6245"/>
    <w:rsid w:val="00EB6C79"/>
    <w:rsid w:val="00EC04A2"/>
    <w:rsid w:val="00EC2001"/>
    <w:rsid w:val="00EC37E9"/>
    <w:rsid w:val="00EC3A24"/>
    <w:rsid w:val="00EC590C"/>
    <w:rsid w:val="00EC7A46"/>
    <w:rsid w:val="00ED169A"/>
    <w:rsid w:val="00ED30DE"/>
    <w:rsid w:val="00ED3549"/>
    <w:rsid w:val="00EE1EBA"/>
    <w:rsid w:val="00EE793B"/>
    <w:rsid w:val="00EF38DF"/>
    <w:rsid w:val="00EF50F5"/>
    <w:rsid w:val="00EF60CA"/>
    <w:rsid w:val="00F0128F"/>
    <w:rsid w:val="00F038D8"/>
    <w:rsid w:val="00F06995"/>
    <w:rsid w:val="00F11CFB"/>
    <w:rsid w:val="00F12771"/>
    <w:rsid w:val="00F12D66"/>
    <w:rsid w:val="00F13623"/>
    <w:rsid w:val="00F1679C"/>
    <w:rsid w:val="00F21BDD"/>
    <w:rsid w:val="00F25DDC"/>
    <w:rsid w:val="00F26235"/>
    <w:rsid w:val="00F312ED"/>
    <w:rsid w:val="00F3365C"/>
    <w:rsid w:val="00F34AA1"/>
    <w:rsid w:val="00F3632D"/>
    <w:rsid w:val="00F3633F"/>
    <w:rsid w:val="00F435F4"/>
    <w:rsid w:val="00F44D1D"/>
    <w:rsid w:val="00F4580F"/>
    <w:rsid w:val="00F51EF2"/>
    <w:rsid w:val="00F621F7"/>
    <w:rsid w:val="00F627E7"/>
    <w:rsid w:val="00F62E25"/>
    <w:rsid w:val="00F649BB"/>
    <w:rsid w:val="00F6675E"/>
    <w:rsid w:val="00F678D8"/>
    <w:rsid w:val="00F67AFB"/>
    <w:rsid w:val="00F72776"/>
    <w:rsid w:val="00F72900"/>
    <w:rsid w:val="00F80187"/>
    <w:rsid w:val="00F802DD"/>
    <w:rsid w:val="00F80A79"/>
    <w:rsid w:val="00F8270D"/>
    <w:rsid w:val="00F84B19"/>
    <w:rsid w:val="00F84B6D"/>
    <w:rsid w:val="00F863D7"/>
    <w:rsid w:val="00F918B6"/>
    <w:rsid w:val="00F957E8"/>
    <w:rsid w:val="00F95D49"/>
    <w:rsid w:val="00F95F88"/>
    <w:rsid w:val="00F973D4"/>
    <w:rsid w:val="00FA311A"/>
    <w:rsid w:val="00FA5FDA"/>
    <w:rsid w:val="00FA60B1"/>
    <w:rsid w:val="00FA636B"/>
    <w:rsid w:val="00FB53A2"/>
    <w:rsid w:val="00FB6AB3"/>
    <w:rsid w:val="00FC1636"/>
    <w:rsid w:val="00FC2FB7"/>
    <w:rsid w:val="00FC7616"/>
    <w:rsid w:val="00FD1419"/>
    <w:rsid w:val="00FD1536"/>
    <w:rsid w:val="00FD61D8"/>
    <w:rsid w:val="00FD75D0"/>
    <w:rsid w:val="00FD75E8"/>
    <w:rsid w:val="00FD79E4"/>
    <w:rsid w:val="00FE2894"/>
    <w:rsid w:val="00FE29C6"/>
    <w:rsid w:val="00FE2AB9"/>
    <w:rsid w:val="00FE3BD1"/>
    <w:rsid w:val="00FE5C78"/>
    <w:rsid w:val="00FF59C2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InformationBridge/2004"/>
  <w:attachedSchema w:val="NGCS.MergeFields.Schema"/>
  <w:attachedSchema w:val="urn:schemas-microsoft-com:office:smarttags"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C68256EE-47AD-44DB-8A05-998AFD0ED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C12"/>
    <w:pPr>
      <w:bidi/>
    </w:pPr>
    <w:rPr>
      <w:rFonts w:cs="David"/>
      <w:noProof/>
      <w:sz w:val="24"/>
      <w:szCs w:val="24"/>
    </w:rPr>
  </w:style>
  <w:style w:type="paragraph" w:styleId="4">
    <w:name w:val="heading 4"/>
    <w:basedOn w:val="a"/>
    <w:next w:val="a"/>
    <w:qFormat/>
    <w:rsid w:val="00C64423"/>
    <w:pPr>
      <w:keepNext/>
      <w:ind w:left="5760" w:firstLine="720"/>
      <w:outlineLvl w:val="3"/>
    </w:pPr>
    <w:rPr>
      <w:rFonts w:cs="Narkisim"/>
      <w:b/>
      <w:bCs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6442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64423"/>
    <w:pPr>
      <w:tabs>
        <w:tab w:val="center" w:pos="4153"/>
        <w:tab w:val="right" w:pos="8306"/>
      </w:tabs>
    </w:pPr>
  </w:style>
  <w:style w:type="paragraph" w:customStyle="1" w:styleId="a5">
    <w:name w:val="סעיפים"/>
    <w:basedOn w:val="a"/>
    <w:rsid w:val="00C6442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</w:tabs>
      <w:spacing w:line="360" w:lineRule="auto"/>
      <w:jc w:val="both"/>
    </w:pPr>
    <w:rPr>
      <w:noProof w:val="0"/>
    </w:rPr>
  </w:style>
  <w:style w:type="paragraph" w:styleId="a6">
    <w:name w:val="annotation text"/>
    <w:basedOn w:val="a"/>
    <w:semiHidden/>
    <w:rsid w:val="00C64423"/>
    <w:rPr>
      <w:rFonts w:cs="Times New Roman"/>
      <w:noProof w:val="0"/>
    </w:rPr>
  </w:style>
  <w:style w:type="character" w:styleId="a7">
    <w:name w:val="annotation reference"/>
    <w:basedOn w:val="a0"/>
    <w:semiHidden/>
    <w:rsid w:val="00C64423"/>
    <w:rPr>
      <w:sz w:val="16"/>
      <w:szCs w:val="16"/>
    </w:rPr>
  </w:style>
  <w:style w:type="paragraph" w:styleId="a8">
    <w:name w:val="Balloon Text"/>
    <w:basedOn w:val="a"/>
    <w:semiHidden/>
    <w:rsid w:val="00C64423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C6442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line number"/>
    <w:basedOn w:val="a0"/>
    <w:rsid w:val="00C64423"/>
  </w:style>
  <w:style w:type="character" w:styleId="ab">
    <w:name w:val="page number"/>
    <w:basedOn w:val="a0"/>
    <w:rsid w:val="00C64423"/>
  </w:style>
  <w:style w:type="table" w:customStyle="1" w:styleId="1">
    <w:name w:val="טבלת רשת1"/>
    <w:basedOn w:val="a1"/>
    <w:next w:val="a9"/>
    <w:rsid w:val="001C4003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3230C7"/>
    <w:rPr>
      <w:color w:val="808080"/>
    </w:rPr>
  </w:style>
  <w:style w:type="paragraph" w:styleId="ad">
    <w:name w:val="List Paragraph"/>
    <w:basedOn w:val="a"/>
    <w:uiPriority w:val="34"/>
    <w:qFormat/>
    <w:rsid w:val="00E773E2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A91032"/>
    <w:rPr>
      <w:color w:val="0000FF"/>
      <w:u w:val="single"/>
    </w:rPr>
  </w:style>
  <w:style w:type="paragraph" w:styleId="ae">
    <w:name w:val="Title"/>
    <w:basedOn w:val="a"/>
    <w:link w:val="af"/>
    <w:qFormat/>
    <w:rsid w:val="000232B9"/>
    <w:pPr>
      <w:shd w:val="pct20" w:color="auto" w:fill="FFFFFF"/>
      <w:spacing w:line="480" w:lineRule="auto"/>
      <w:ind w:left="1701" w:hanging="1701"/>
      <w:jc w:val="center"/>
    </w:pPr>
    <w:rPr>
      <w:rFonts w:cs="Times New Roman"/>
      <w:b/>
      <w:bCs/>
      <w:noProof w:val="0"/>
      <w:sz w:val="20"/>
      <w:szCs w:val="28"/>
      <w:u w:val="single"/>
      <w:lang w:eastAsia="he-IL"/>
    </w:rPr>
  </w:style>
  <w:style w:type="character" w:customStyle="1" w:styleId="af">
    <w:name w:val="כותרת טקסט תו"/>
    <w:basedOn w:val="a0"/>
    <w:link w:val="ae"/>
    <w:rsid w:val="000232B9"/>
    <w:rPr>
      <w:b/>
      <w:bCs/>
      <w:szCs w:val="28"/>
      <w:u w:val="single"/>
      <w:shd w:val="pct20" w:color="auto" w:fill="FFFFFF"/>
      <w:lang w:eastAsia="he-IL"/>
    </w:rPr>
  </w:style>
  <w:style w:type="paragraph" w:customStyle="1" w:styleId="10">
    <w:name w:val="פיסקת רשימה1"/>
    <w:basedOn w:val="a"/>
    <w:qFormat/>
    <w:rsid w:val="000232B9"/>
    <w:pPr>
      <w:ind w:left="720"/>
      <w:contextualSpacing/>
    </w:pPr>
  </w:style>
  <w:style w:type="character" w:styleId="af0">
    <w:name w:val="Strong"/>
    <w:basedOn w:val="a0"/>
    <w:qFormat/>
    <w:rsid w:val="009B77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D52E6-F9A9-4DEF-9837-E2E86BDA8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1496</Words>
  <Characters>7483</Characters>
  <Application>Microsoft Office Word</Application>
  <DocSecurity>4</DocSecurity>
  <Lines>62</Lines>
  <Paragraphs>17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anatk</dc:creator>
  <cp:keywords/>
  <dc:description/>
  <cp:lastModifiedBy>גרמאו מנגיסטו</cp:lastModifiedBy>
  <cp:revision>2</cp:revision>
  <dcterms:created xsi:type="dcterms:W3CDTF">2023-01-10T15:53:00Z</dcterms:created>
  <dcterms:modified xsi:type="dcterms:W3CDTF">2023-01-10T15:53:00Z</dcterms:modified>
</cp:coreProperties>
</file>