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bidiVisual/>
        <w:tblW w:w="869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42"/>
        <w:gridCol w:w="5670"/>
        <w:gridCol w:w="851"/>
        <w:gridCol w:w="33"/>
      </w:tblGrid>
      <w:tr w:rsidR="00591AAC" w:rsidTr="00591AAC">
        <w:trPr>
          <w:gridAfter w:val="1"/>
          <w:wAfter w:w="33" w:type="dxa"/>
        </w:trPr>
        <w:tc>
          <w:tcPr>
            <w:tcW w:w="2142" w:type="dxa"/>
            <w:hideMark/>
          </w:tcPr>
          <w:bookmarkStart w:id="0" w:name="_GoBack"/>
          <w:bookmarkEnd w:id="0"/>
          <w:p w:rsidR="00591AAC" w:rsidRDefault="00490C53">
            <w:pPr>
              <w:ind w:left="26"/>
              <w:rPr>
                <w:rFonts w:cs="Times New Roman"/>
                <w:b/>
                <w:bCs/>
                <w:noProof w:val="0"/>
                <w:sz w:val="28"/>
                <w:szCs w:val="28"/>
                <w:u w:val="single"/>
              </w:rPr>
            </w:pPr>
            <w:sdt>
              <w:sdtPr>
                <w:rPr>
                  <w:b/>
                  <w:bCs/>
                  <w:sz w:val="28"/>
                  <w:szCs w:val="28"/>
                  <w:u w:val="single"/>
                  <w:rtl/>
                </w:rPr>
                <w:alias w:val="167"/>
                <w:tag w:val="167"/>
                <w:id w:val="272289708"/>
                <w:placeholder>
                  <w:docPart w:val="1DB34D953DA2437D888E5548F88A024E"/>
                </w:placeholder>
                <w:text w:multiLine="1"/>
              </w:sdtPr>
              <w:sdtEndPr/>
              <w:sdtContent>
                <w:r w:rsidR="00591AAC">
                  <w:rPr>
                    <w:rFonts w:ascii="David" w:hAnsi="David"/>
                    <w:b/>
                    <w:bCs/>
                    <w:sz w:val="28"/>
                    <w:szCs w:val="28"/>
                    <w:u w:val="single"/>
                    <w:rtl/>
                  </w:rPr>
                  <w:t>התובע:</w:t>
                </w:r>
              </w:sdtContent>
            </w:sdt>
          </w:p>
        </w:tc>
        <w:tc>
          <w:tcPr>
            <w:tcW w:w="5670" w:type="dxa"/>
            <w:hideMark/>
          </w:tcPr>
          <w:p w:rsidR="00591AAC" w:rsidRDefault="00591AAC" w:rsidP="002066CA">
            <w:pPr>
              <w:rPr>
                <w:rtl/>
              </w:rPr>
            </w:pPr>
            <w:r>
              <w:rPr>
                <w:rFonts w:hint="cs"/>
                <w:b/>
                <w:bCs/>
                <w:sz w:val="28"/>
                <w:szCs w:val="28"/>
                <w:rtl/>
              </w:rPr>
              <w:t xml:space="preserve"> </w:t>
            </w:r>
            <w:sdt>
              <w:sdtPr>
                <w:rPr>
                  <w:b/>
                  <w:bCs/>
                  <w:sz w:val="28"/>
                  <w:szCs w:val="28"/>
                  <w:rtl/>
                </w:rPr>
                <w:alias w:val="825"/>
                <w:tag w:val="825"/>
                <w:id w:val="1180232435"/>
                <w:text w:multiLine="1"/>
              </w:sdtPr>
              <w:sdtEndPr/>
              <w:sdtContent>
                <w:r w:rsidR="002066CA">
                  <w:rPr>
                    <w:rFonts w:hint="cs"/>
                    <w:b/>
                    <w:bCs/>
                    <w:sz w:val="28"/>
                    <w:szCs w:val="28"/>
                    <w:rtl/>
                  </w:rPr>
                  <w:t>א'</w:t>
                </w:r>
              </w:sdtContent>
            </w:sdt>
            <w:r>
              <w:rPr>
                <w:rFonts w:hint="cs"/>
                <w:b/>
                <w:bCs/>
                <w:sz w:val="28"/>
                <w:szCs w:val="28"/>
                <w:rtl/>
              </w:rPr>
              <w:t xml:space="preserve"> </w:t>
            </w:r>
            <w:sdt>
              <w:sdtPr>
                <w:rPr>
                  <w:rFonts w:cs="Times New Roman"/>
                  <w:b/>
                  <w:bCs/>
                  <w:sz w:val="28"/>
                  <w:szCs w:val="28"/>
                  <w:rtl/>
                </w:rPr>
                <w:alias w:val="2686"/>
                <w:tag w:val="2686"/>
                <w:id w:val="2135055847"/>
                <w:placeholder>
                  <w:docPart w:val="2555F07A0A494480ACEDFA717AA18F38"/>
                </w:placeholder>
                <w:text w:multiLine="1"/>
              </w:sdtPr>
              <w:sdtEndPr/>
              <w:sdtContent>
                <w:r>
                  <w:rPr>
                    <w:b/>
                    <w:bCs/>
                    <w:sz w:val="28"/>
                    <w:szCs w:val="28"/>
                    <w:rtl/>
                  </w:rPr>
                  <w:t>ת"ז</w:t>
                </w:r>
              </w:sdtContent>
            </w:sdt>
            <w:r>
              <w:rPr>
                <w:rFonts w:hint="cs"/>
                <w:b/>
                <w:bCs/>
                <w:sz w:val="28"/>
                <w:szCs w:val="28"/>
                <w:rtl/>
              </w:rPr>
              <w:t xml:space="preserve">, </w:t>
            </w:r>
            <w:sdt>
              <w:sdtPr>
                <w:rPr>
                  <w:rFonts w:cs="Times New Roman"/>
                  <w:b/>
                  <w:bCs/>
                  <w:sz w:val="28"/>
                  <w:szCs w:val="28"/>
                  <w:rtl/>
                </w:rPr>
                <w:alias w:val="2688"/>
                <w:tag w:val="2688"/>
                <w:id w:val="1539318755"/>
                <w:placeholder>
                  <w:docPart w:val="2268C42EC3D44F32A87E71492488ECB7"/>
                </w:placeholder>
                <w:text w:multiLine="1"/>
              </w:sdtPr>
              <w:sdtEndPr/>
              <w:sdtContent>
                <w:r w:rsidR="002066CA">
                  <w:rPr>
                    <w:rFonts w:hint="cs"/>
                    <w:b/>
                    <w:bCs/>
                    <w:sz w:val="28"/>
                    <w:szCs w:val="28"/>
                  </w:rPr>
                  <w:t>XXX</w:t>
                </w:r>
              </w:sdtContent>
            </w:sdt>
          </w:p>
        </w:tc>
        <w:tc>
          <w:tcPr>
            <w:tcW w:w="851" w:type="dxa"/>
          </w:tcPr>
          <w:p w:rsidR="00591AAC" w:rsidRDefault="00591AAC">
            <w:pPr>
              <w:rPr>
                <w:b/>
                <w:bCs/>
                <w:sz w:val="28"/>
                <w:szCs w:val="28"/>
              </w:rPr>
            </w:pPr>
          </w:p>
        </w:tc>
      </w:tr>
      <w:tr w:rsidR="00591AAC" w:rsidTr="00591AAC">
        <w:tc>
          <w:tcPr>
            <w:tcW w:w="8696" w:type="dxa"/>
            <w:gridSpan w:val="4"/>
          </w:tcPr>
          <w:p w:rsidR="00591AAC" w:rsidRDefault="00591AAC">
            <w:pPr>
              <w:jc w:val="center"/>
              <w:rPr>
                <w:rFonts w:ascii="Arial" w:hAnsi="Arial"/>
                <w:b/>
                <w:bCs/>
                <w:sz w:val="6"/>
                <w:szCs w:val="6"/>
                <w:rtl/>
              </w:rPr>
            </w:pPr>
          </w:p>
          <w:p w:rsidR="00591AAC" w:rsidRDefault="00591AAC">
            <w:pPr>
              <w:jc w:val="center"/>
              <w:rPr>
                <w:rFonts w:ascii="Arial" w:hAnsi="Arial"/>
                <w:b/>
                <w:bCs/>
                <w:sz w:val="28"/>
                <w:szCs w:val="28"/>
                <w:rtl/>
              </w:rPr>
            </w:pPr>
            <w:r>
              <w:rPr>
                <w:rFonts w:ascii="Arial" w:hAnsi="Arial" w:hint="cs"/>
                <w:b/>
                <w:bCs/>
                <w:sz w:val="28"/>
                <w:szCs w:val="28"/>
                <w:rtl/>
              </w:rPr>
              <w:t>נ ג ד</w:t>
            </w:r>
          </w:p>
          <w:p w:rsidR="00591AAC" w:rsidRDefault="00591AAC">
            <w:pPr>
              <w:jc w:val="center"/>
              <w:rPr>
                <w:rFonts w:ascii="Arial" w:hAnsi="Arial"/>
                <w:b/>
                <w:bCs/>
                <w:sz w:val="12"/>
                <w:szCs w:val="12"/>
                <w:rtl/>
              </w:rPr>
            </w:pPr>
          </w:p>
          <w:p w:rsidR="00591AAC" w:rsidRDefault="00591AAC">
            <w:pPr>
              <w:jc w:val="center"/>
              <w:rPr>
                <w:rFonts w:ascii="Arial" w:hAnsi="Arial"/>
                <w:b/>
                <w:bCs/>
                <w:sz w:val="10"/>
                <w:szCs w:val="10"/>
                <w:rtl/>
              </w:rPr>
            </w:pPr>
          </w:p>
        </w:tc>
      </w:tr>
      <w:tr w:rsidR="00591AAC" w:rsidTr="00591AAC">
        <w:trPr>
          <w:trHeight w:val="768"/>
        </w:trPr>
        <w:sdt>
          <w:sdtPr>
            <w:rPr>
              <w:rFonts w:cs="Times New Roman" w:hint="cs"/>
              <w:b/>
              <w:bCs/>
              <w:sz w:val="28"/>
              <w:szCs w:val="28"/>
              <w:u w:val="single"/>
              <w:rtl/>
            </w:rPr>
            <w:alias w:val="308"/>
            <w:tag w:val="308"/>
            <w:id w:val="-220751215"/>
            <w:placeholder>
              <w:docPart w:val="2765A84D3A7A4F279636F73A49E43917"/>
            </w:placeholder>
            <w:text w:multiLine="1"/>
          </w:sdtPr>
          <w:sdtEndPr/>
          <w:sdtContent>
            <w:tc>
              <w:tcPr>
                <w:tcW w:w="2142" w:type="dxa"/>
                <w:hideMark/>
              </w:tcPr>
              <w:p w:rsidR="00591AAC" w:rsidRDefault="00591AAC">
                <w:pPr>
                  <w:ind w:left="26"/>
                  <w:rPr>
                    <w:rFonts w:cs="Times New Roman"/>
                    <w:b/>
                    <w:bCs/>
                    <w:sz w:val="28"/>
                    <w:szCs w:val="28"/>
                    <w:u w:val="single"/>
                  </w:rPr>
                </w:pPr>
                <w:r>
                  <w:rPr>
                    <w:b/>
                    <w:bCs/>
                    <w:sz w:val="28"/>
                    <w:szCs w:val="28"/>
                    <w:u w:val="single"/>
                    <w:rtl/>
                  </w:rPr>
                  <w:t>ה</w:t>
                </w:r>
                <w:r>
                  <w:rPr>
                    <w:rFonts w:hint="cs"/>
                    <w:b/>
                    <w:bCs/>
                    <w:sz w:val="28"/>
                    <w:szCs w:val="28"/>
                    <w:u w:val="single"/>
                    <w:rtl/>
                  </w:rPr>
                  <w:t>נתבעת:</w:t>
                </w:r>
              </w:p>
            </w:tc>
          </w:sdtContent>
        </w:sdt>
        <w:tc>
          <w:tcPr>
            <w:tcW w:w="5670" w:type="dxa"/>
            <w:hideMark/>
          </w:tcPr>
          <w:p w:rsidR="00591AAC" w:rsidRDefault="002066CA" w:rsidP="002066CA">
            <w:pPr>
              <w:rPr>
                <w:rFonts w:ascii="David" w:eastAsia="David" w:hAnsi="David"/>
                <w:b/>
                <w:bCs/>
                <w:sz w:val="28"/>
                <w:szCs w:val="28"/>
                <w:rtl/>
              </w:rPr>
            </w:pPr>
            <w:r>
              <w:rPr>
                <w:rFonts w:hint="cs"/>
                <w:b/>
                <w:bCs/>
                <w:sz w:val="28"/>
                <w:szCs w:val="28"/>
                <w:rtl/>
              </w:rPr>
              <w:t xml:space="preserve">ד' </w:t>
            </w:r>
            <w:r w:rsidR="00591AAC">
              <w:rPr>
                <w:rFonts w:hint="cs"/>
                <w:b/>
                <w:bCs/>
                <w:sz w:val="28"/>
                <w:szCs w:val="28"/>
                <w:rtl/>
              </w:rPr>
              <w:t xml:space="preserve">, </w:t>
            </w:r>
            <w:sdt>
              <w:sdtPr>
                <w:rPr>
                  <w:rFonts w:cs="Times New Roman"/>
                  <w:b/>
                  <w:bCs/>
                  <w:sz w:val="28"/>
                  <w:szCs w:val="28"/>
                  <w:rtl/>
                </w:rPr>
                <w:alias w:val="2689"/>
                <w:tag w:val="2689"/>
                <w:id w:val="-1679118125"/>
                <w:placeholder>
                  <w:docPart w:val="8B95659A1E2E435BBBA9C4F2D9653CC7"/>
                </w:placeholder>
                <w:text w:multiLine="1"/>
              </w:sdtPr>
              <w:sdtEndPr/>
              <w:sdtContent>
                <w:r>
                  <w:rPr>
                    <w:rFonts w:hint="cs"/>
                    <w:b/>
                    <w:bCs/>
                    <w:sz w:val="28"/>
                    <w:szCs w:val="28"/>
                  </w:rPr>
                  <w:t>XXX</w:t>
                </w:r>
              </w:sdtContent>
            </w:sdt>
          </w:p>
        </w:tc>
        <w:tc>
          <w:tcPr>
            <w:tcW w:w="884" w:type="dxa"/>
            <w:gridSpan w:val="2"/>
          </w:tcPr>
          <w:p w:rsidR="00591AAC" w:rsidRDefault="00591AAC">
            <w:pPr>
              <w:rPr>
                <w:b/>
                <w:bCs/>
                <w:sz w:val="28"/>
                <w:szCs w:val="28"/>
                <w:rtl/>
              </w:rPr>
            </w:pPr>
          </w:p>
        </w:tc>
      </w:tr>
      <w:tr w:rsidR="00591AAC" w:rsidTr="00591AAC">
        <w:trPr>
          <w:trHeight w:val="301"/>
        </w:trPr>
        <w:tc>
          <w:tcPr>
            <w:tcW w:w="8696" w:type="dxa"/>
            <w:gridSpan w:val="4"/>
          </w:tcPr>
          <w:p w:rsidR="00591AAC" w:rsidRDefault="00591AAC">
            <w:pPr>
              <w:rPr>
                <w:rFonts w:ascii="Arial" w:eastAsia="David" w:hAnsi="Arial"/>
                <w:b/>
                <w:bCs/>
                <w:sz w:val="10"/>
                <w:szCs w:val="10"/>
                <w:rtl/>
              </w:rPr>
            </w:pPr>
          </w:p>
        </w:tc>
      </w:tr>
      <w:tr w:rsidR="00591AAC" w:rsidTr="00591AAC">
        <w:tc>
          <w:tcPr>
            <w:tcW w:w="2142" w:type="dxa"/>
          </w:tcPr>
          <w:p w:rsidR="00591AAC" w:rsidRDefault="00591AAC">
            <w:pPr>
              <w:rPr>
                <w:rFonts w:ascii="David" w:eastAsia="David" w:hAnsi="David"/>
                <w:b/>
                <w:bCs/>
                <w:sz w:val="28"/>
                <w:szCs w:val="28"/>
              </w:rPr>
            </w:pPr>
          </w:p>
        </w:tc>
        <w:tc>
          <w:tcPr>
            <w:tcW w:w="6554" w:type="dxa"/>
            <w:gridSpan w:val="3"/>
          </w:tcPr>
          <w:p w:rsidR="00591AAC" w:rsidRDefault="00591AAC">
            <w:pPr>
              <w:rPr>
                <w:rFonts w:ascii="David" w:eastAsia="David" w:hAnsi="David"/>
                <w:b/>
                <w:bCs/>
                <w:sz w:val="28"/>
                <w:szCs w:val="28"/>
              </w:rPr>
            </w:pPr>
          </w:p>
        </w:tc>
      </w:tr>
    </w:tbl>
    <w:p w:rsidR="00591AAC" w:rsidRDefault="00591AAC" w:rsidP="00591AAC">
      <w:pPr>
        <w:rPr>
          <w:rFonts w:ascii="Arial" w:eastAsia="David" w:hAnsi="Arial"/>
          <w:b/>
          <w:bCs/>
          <w:sz w:val="26"/>
          <w:u w:val="single"/>
        </w:rPr>
      </w:pPr>
    </w:p>
    <w:p w:rsidR="00591AAC" w:rsidRDefault="00591AAC" w:rsidP="00591AAC">
      <w:pPr>
        <w:rPr>
          <w:rFonts w:ascii="David" w:hAnsi="David"/>
          <w:rtl/>
        </w:rPr>
      </w:pPr>
      <w:r>
        <w:rPr>
          <w:rFonts w:ascii="Arial" w:hAnsi="Arial" w:hint="cs"/>
          <w:b/>
          <w:bCs/>
          <w:sz w:val="26"/>
          <w:u w:val="single"/>
          <w:rtl/>
        </w:rPr>
        <w:t>נוכחים</w:t>
      </w:r>
      <w:r>
        <w:rPr>
          <w:rFonts w:ascii="Arial" w:hAnsi="Arial" w:hint="cs"/>
          <w:b/>
          <w:bCs/>
          <w:sz w:val="26"/>
          <w:rtl/>
        </w:rPr>
        <w:t xml:space="preserve">: </w:t>
      </w:r>
    </w:p>
    <w:p w:rsidR="00591AAC" w:rsidRDefault="00591AAC" w:rsidP="00591AAC">
      <w:pPr>
        <w:rPr>
          <w:b/>
          <w:bCs/>
          <w:rtl/>
        </w:rPr>
      </w:pPr>
      <w:r>
        <w:rPr>
          <w:rFonts w:hint="cs"/>
          <w:b/>
          <w:bCs/>
          <w:rtl/>
        </w:rPr>
        <w:t>התובע בעצמו ובא כוחו עו"ד מוטי גרוס</w:t>
      </w:r>
    </w:p>
    <w:p w:rsidR="00591AAC" w:rsidRDefault="00591AAC" w:rsidP="00591AAC">
      <w:pPr>
        <w:rPr>
          <w:b/>
          <w:bCs/>
          <w:rtl/>
        </w:rPr>
      </w:pPr>
      <w:r>
        <w:rPr>
          <w:rFonts w:hint="cs"/>
          <w:b/>
          <w:bCs/>
          <w:rtl/>
        </w:rPr>
        <w:t>הנתבעת בעצמה ובאת כוחה עו"ד סיגל עזרן- שרעבני</w:t>
      </w:r>
    </w:p>
    <w:p w:rsidR="00591AAC" w:rsidRDefault="00591AAC" w:rsidP="00591AAC">
      <w:pPr>
        <w:rPr>
          <w:sz w:val="6"/>
          <w:szCs w:val="6"/>
          <w:rtl/>
        </w:rPr>
      </w:pPr>
      <w:r>
        <w:rPr>
          <w:rFonts w:hint="cs"/>
          <w:sz w:val="6"/>
          <w:szCs w:val="6"/>
          <w:rtl/>
        </w:rPr>
        <w:t>&lt;#1#&gt;</w:t>
      </w:r>
    </w:p>
    <w:p w:rsidR="00591AAC" w:rsidRDefault="00591AAC" w:rsidP="00591AAC">
      <w:pPr>
        <w:pStyle w:val="12"/>
        <w:rPr>
          <w:b w:val="0"/>
          <w:bCs w:val="0"/>
          <w:u w:val="none"/>
          <w:rtl/>
        </w:rPr>
      </w:pPr>
    </w:p>
    <w:p w:rsidR="00591AAC" w:rsidRDefault="00591AAC" w:rsidP="00591AAC">
      <w:pPr>
        <w:pStyle w:val="12"/>
        <w:rPr>
          <w:b w:val="0"/>
          <w:bCs w:val="0"/>
          <w:u w:val="none"/>
          <w:rtl/>
        </w:rPr>
      </w:pPr>
    </w:p>
    <w:p w:rsidR="00591AAC" w:rsidRDefault="00591AAC" w:rsidP="00591AAC">
      <w:pPr>
        <w:pStyle w:val="12"/>
        <w:jc w:val="center"/>
        <w:rPr>
          <w:sz w:val="32"/>
          <w:szCs w:val="32"/>
          <w:rtl/>
        </w:rPr>
      </w:pPr>
      <w:r>
        <w:rPr>
          <w:sz w:val="32"/>
          <w:szCs w:val="32"/>
          <w:rtl/>
        </w:rPr>
        <w:t>פרוטוקול</w:t>
      </w:r>
    </w:p>
    <w:p w:rsidR="002066CA" w:rsidRDefault="002066CA" w:rsidP="00591AAC">
      <w:pPr>
        <w:jc w:val="center"/>
        <w:rPr>
          <w:b/>
          <w:bCs/>
          <w:sz w:val="6"/>
          <w:szCs w:val="6"/>
          <w:rtl/>
        </w:rPr>
      </w:pPr>
    </w:p>
    <w:p w:rsidR="002066CA" w:rsidRDefault="002066CA" w:rsidP="00591AAC">
      <w:pPr>
        <w:jc w:val="center"/>
        <w:rPr>
          <w:b/>
          <w:bCs/>
          <w:sz w:val="6"/>
          <w:szCs w:val="6"/>
          <w:rtl/>
        </w:rPr>
      </w:pPr>
    </w:p>
    <w:p w:rsidR="002066CA" w:rsidRDefault="002066CA" w:rsidP="00591AAC">
      <w:pPr>
        <w:jc w:val="center"/>
        <w:rPr>
          <w:b/>
          <w:bCs/>
          <w:sz w:val="6"/>
          <w:szCs w:val="6"/>
          <w:rtl/>
        </w:rPr>
      </w:pPr>
    </w:p>
    <w:p w:rsidR="002066CA" w:rsidRDefault="002066CA" w:rsidP="002066CA">
      <w:pPr>
        <w:rPr>
          <w:b/>
          <w:bCs/>
          <w:sz w:val="28"/>
          <w:szCs w:val="28"/>
          <w:rtl/>
        </w:rPr>
      </w:pPr>
      <w:r>
        <w:rPr>
          <w:rFonts w:hint="cs"/>
          <w:b/>
          <w:bCs/>
          <w:sz w:val="28"/>
          <w:szCs w:val="28"/>
          <w:rtl/>
        </w:rPr>
        <w:t>...</w:t>
      </w:r>
    </w:p>
    <w:p w:rsidR="002066CA" w:rsidRDefault="002066CA" w:rsidP="002066CA">
      <w:pPr>
        <w:rPr>
          <w:b/>
          <w:bCs/>
          <w:sz w:val="28"/>
          <w:szCs w:val="28"/>
          <w:rtl/>
        </w:rPr>
      </w:pPr>
    </w:p>
    <w:p w:rsidR="002066CA" w:rsidRPr="002066CA" w:rsidRDefault="002066CA" w:rsidP="002066CA">
      <w:pPr>
        <w:rPr>
          <w:b/>
          <w:bCs/>
          <w:sz w:val="28"/>
          <w:szCs w:val="28"/>
          <w:rtl/>
        </w:rPr>
      </w:pPr>
      <w:r>
        <w:rPr>
          <w:rFonts w:hint="cs"/>
          <w:b/>
          <w:bCs/>
          <w:sz w:val="28"/>
          <w:szCs w:val="28"/>
          <w:rtl/>
        </w:rPr>
        <w:t>...</w:t>
      </w:r>
    </w:p>
    <w:p w:rsidR="002066CA" w:rsidRDefault="002066CA" w:rsidP="00591AAC">
      <w:pPr>
        <w:jc w:val="center"/>
        <w:rPr>
          <w:b/>
          <w:bCs/>
          <w:sz w:val="6"/>
          <w:szCs w:val="6"/>
          <w:rtl/>
        </w:rPr>
      </w:pPr>
    </w:p>
    <w:p w:rsidR="002066CA" w:rsidRDefault="002066CA" w:rsidP="00591AAC">
      <w:pPr>
        <w:jc w:val="center"/>
        <w:rPr>
          <w:b/>
          <w:bCs/>
          <w:sz w:val="6"/>
          <w:szCs w:val="6"/>
          <w:rtl/>
        </w:rPr>
      </w:pPr>
    </w:p>
    <w:p w:rsidR="00591AAC" w:rsidRDefault="00591AAC" w:rsidP="00591AAC">
      <w:pPr>
        <w:jc w:val="center"/>
        <w:rPr>
          <w:rFonts w:ascii="Arial" w:hAnsi="Arial"/>
          <w:b/>
          <w:bCs/>
          <w:sz w:val="28"/>
          <w:szCs w:val="28"/>
          <w:u w:val="single"/>
          <w:rtl/>
        </w:rPr>
      </w:pPr>
      <w:r>
        <w:rPr>
          <w:rFonts w:ascii="Arial" w:hAnsi="Arial" w:hint="cs"/>
          <w:b/>
          <w:bCs/>
          <w:sz w:val="28"/>
          <w:szCs w:val="28"/>
          <w:u w:val="single"/>
          <w:rtl/>
        </w:rPr>
        <w:t>החלטה</w:t>
      </w:r>
    </w:p>
    <w:p w:rsidR="002066CA" w:rsidRDefault="002066CA" w:rsidP="00591AAC">
      <w:pPr>
        <w:jc w:val="center"/>
        <w:rPr>
          <w:rFonts w:ascii="Arial" w:hAnsi="Arial"/>
          <w:b/>
          <w:bCs/>
          <w:sz w:val="28"/>
          <w:szCs w:val="28"/>
          <w:u w:val="single"/>
        </w:rPr>
      </w:pPr>
    </w:p>
    <w:p w:rsidR="00591AAC" w:rsidRDefault="00591AAC" w:rsidP="002066CA">
      <w:pPr>
        <w:spacing w:line="360" w:lineRule="auto"/>
        <w:jc w:val="both"/>
        <w:rPr>
          <w:rFonts w:ascii="David" w:hAnsi="David"/>
          <w:rtl/>
        </w:rPr>
      </w:pPr>
      <w:r>
        <w:rPr>
          <w:rFonts w:hint="cs"/>
          <w:rtl/>
        </w:rPr>
        <w:lastRenderedPageBreak/>
        <w:t>השיח שנוהל במהלך הדיון מעורר חוסר נוחות במובן הזה שהמחלוקות בין הצדדים הן מחלוקות מתחום החיסור בכל הנוגע לזמני השהות; קרי השאלה איזה מן ההורים ישהה פחות זמן עם ילדיו.</w:t>
      </w:r>
    </w:p>
    <w:p w:rsidR="00591AAC" w:rsidRDefault="00591AAC" w:rsidP="002066CA">
      <w:pPr>
        <w:spacing w:line="360" w:lineRule="auto"/>
        <w:jc w:val="both"/>
        <w:rPr>
          <w:rtl/>
        </w:rPr>
      </w:pPr>
      <w:r>
        <w:rPr>
          <w:rFonts w:hint="cs"/>
          <w:rtl/>
        </w:rPr>
        <w:t>תחושה לא מבוטלת של חוסר נוחות מתעוררת כאשר בוחנים את עמדתו של האב במיוחד.  שכן בעוד שהאב עתר בכתב התביעה מפורשות לקביעתה של משמורת (מונח שאיננו נוהג עוד) ואחריות הורית משותפים, דומה שעתירה זו ולו לעת הזו מקבלת ביטוי בעיקר להלכה ופחות למעשה.</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 xml:space="preserve">זאת, עת בפועל עתר האב בכתב התביעה, לצד התביעות לאחריות הורית ולמשמורת משותפים, לקיים זמני שהות מצומצמים עד מאוד בימים קבועים -  ימי ב' ו- ה' למשך שלוש שעות אחר הצהרים ובכל סוף שבוע שני מסוף המסגרות החינוכיות ועד שעה וחצי עם צאת השבת; וכך גם בחופשות ובחופש הגדול (ראו סעיפים 41 ו- 42 לכתב התביעה). </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 xml:space="preserve">כאשר האם שיקפה בדיון את רצונה שהאב ייטול חלק משמעותי יותר ממוסרות האחריות ההורית  בדרך שלכל הפחות פעם אחת בשבוע ילונו הקטינים אצלו, באופן אשר יסייע לה מעט להתמודד עם כל הכרוך בניהול שגרת </w:t>
      </w:r>
      <w:r>
        <w:rPr>
          <w:rFonts w:hint="cs"/>
          <w:rtl/>
        </w:rPr>
        <w:lastRenderedPageBreak/>
        <w:t>יומם של הקטינים, בהם ילד צעיר עם צרכים מיוחדים, יליד אוקטובר 2020, נאות האב להציע כי הקטינים ילונו אצלו מדי יום ג', תוך שהאם תהא אחראית לפיזור הילדים בבוקר למסגרות אולם עתר שזה יהא יום השהות היחיד במהלך השבוע.</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הגם שהאב ביכר תחילה לתלות עתירה זו באילוצי עבודתו (וכבר עתה אבהיר שממילא נימוק זה בהינתן זמני שהות כה מצומצמים  איננו יכול להתקבל), הרי שבהמשך דבריו ולשאלת בית המשפט כיצד מתיישבת עמדה זו עם העובדה שממילא בכתב התביעה ביקש לתחום את זמני השהות שלו ל"מערכת שעות" קבועה המחייבת על פניה סיום עבודה מוקדם במשך יומיים בשבוע, השיב בין היתר, שבמצב דברים הכולל לינה, עליו גם לדאוג לפינוי זמן אישי עבורו.</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עם כל ההבנה לנקודת המוצא הסובייקטיבית של האב,  הרי צדה השני של המטבע עוד מבלי להידרש למכלול הצרכים, הזכויות והאינטרסים של הילדים,  הוא הצורך ונקודת מוצא סובייקטיבית של האם, שגם לה יתאפשר זמן קבוע – גם אם לא שוויוני – לדאגה לענייניה האישיים.</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 xml:space="preserve">מקום בו ממילא יכול היה האב להתחייב בכתב התביעה ליומיים קבועים בהם ידאג לסיום מוקדם של עבודה,  אינני מוצא כל הצדקה שלא יצוק תוכן של ממש למונח "אחריות הורית משותפת" עליה  עמד בכתב התביעה, ולא בדרך של התגייסות יציבה וקבועה לדאגה לענייניהם השוטפים של ילדיי הצדדים. </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נוסף על כך, הרי שכאשר מביאים בחשבון בראש ובראשונה את מכלול הצרכים, האינטרסים והזכויות של ילדים המתמודדים בעצמם עתה עם מציאות חדשה, של חיים בצל פרידת הוריהם, קשה לקבל נקודת מוצא שהילדים עצמם יוותרו בחוסר ודאות באשר לזמנים – המצומצמים גם כך - בהם  יפגשו באביהם.</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ילדים – בכל גיל- הם אנשים  בעלי רצונות, זכויות וצרכים עצמאיים וכאשר מעמידים אלה כנגד אלה  את הזכויות והאינטרסים של ילדים אל מול הזכויות והאינטרסים של הוריהם, הנחת היסוד הבסיסית היא שהאינטרסים של הורים  על פי רוב יסוגו מפני צרכיהם של  ילדיהם.</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lastRenderedPageBreak/>
        <w:t>על כך כבר נכתב לא פעם.  בין היתר ציין כבוד השופט נ. סילמן בהקשר אחר, כי:</w:t>
      </w:r>
    </w:p>
    <w:p w:rsidR="00591AAC" w:rsidRDefault="00591AAC" w:rsidP="002066CA">
      <w:pPr>
        <w:spacing w:line="360" w:lineRule="auto"/>
        <w:jc w:val="both"/>
        <w:rPr>
          <w:b/>
          <w:bCs/>
          <w:rtl/>
        </w:rPr>
      </w:pPr>
      <w:r>
        <w:rPr>
          <w:rFonts w:hint="cs"/>
          <w:rtl/>
        </w:rPr>
        <w:t>"...</w:t>
      </w:r>
      <w:r>
        <w:rPr>
          <w:rFonts w:hint="cs"/>
          <w:b/>
          <w:bCs/>
          <w:rtl/>
        </w:rPr>
        <w:t xml:space="preserve">כאשר מביאים אנו, כהורים, ילדים לעולם, "מוותרים" אנו על זכויות רבות – נשללת מאיתנו פרטיות, חופש מסוים, שלווה מסוימת, וזוכים אנו בהנאות רבות; הויתור הינו </w:t>
      </w:r>
      <w:r>
        <w:rPr>
          <w:rFonts w:hint="cs"/>
          <w:b/>
          <w:bCs/>
          <w:u w:val="single"/>
          <w:rtl/>
        </w:rPr>
        <w:t>מודע,</w:t>
      </w:r>
      <w:r>
        <w:rPr>
          <w:rFonts w:hint="cs"/>
          <w:b/>
          <w:bCs/>
          <w:rtl/>
        </w:rPr>
        <w:t xml:space="preserve"> כחלק</w:t>
      </w:r>
      <w:r>
        <w:rPr>
          <w:rFonts w:hint="cs"/>
          <w:b/>
          <w:bCs/>
          <w:u w:val="single"/>
          <w:rtl/>
        </w:rPr>
        <w:t xml:space="preserve"> </w:t>
      </w:r>
      <w:r>
        <w:rPr>
          <w:rFonts w:hint="cs"/>
          <w:b/>
          <w:bCs/>
          <w:rtl/>
        </w:rPr>
        <w:t xml:space="preserve">מהאחריותינו ההורית,  יכולת השיקום, וניהול החיים לא נשללים אוטומטית, אלא שכפופים הם לטובת הקטין..." [תמ"ש (קריות) 10428-03-10 פלונית נ' אלמונית (מצוי במאגרים המשפטיים; 25.5.13)]. </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 xml:space="preserve">דברים אלה היפים גם לענייננו. </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דברים אלה,  משקפים נתבכים רבים של - האחריות ההורית- לה עתר האב בכתב התביעה.</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 xml:space="preserve">על הורים לצקת תוכן אופרטיבי לסעדים המבוקשים על ידם.  שכן אחרת, ניתן לתהות האם למעשה העתירה לממש אחריות הורית מקבלת אך ורק ביטוי כספי? ואם אלה הם פני הדברים, האם בכך יש כדי להגשים באופן המיטבי את מכלול הזכויות, הצרכים והאינטרסים של הילדים? דומני שהתשובה לכך ברורה ולהבנתי בבסיס </w:t>
      </w:r>
      <w:r>
        <w:rPr>
          <w:rFonts w:hint="cs"/>
          <w:rtl/>
        </w:rPr>
        <w:lastRenderedPageBreak/>
        <w:t xml:space="preserve">הדברים כפי הנראה גם ההורים שניהם חשים כך. אלא שככל שבית המשפט נדרש לסייע להורים לצקת תוכן אופרטיבי למונח אחריות הורית, חובתו של בית המשפט – במיוחד עבור הקטינים – ובמיוחד מקום בו טרם נבחן הצורך למנות עבורם מייצג עצמאי,  ליתן לכך ביטוי בפועל גם בדרך של הגדרת "מערכת השעות" הסבירה בנסיבות העניין הספציפי,  וגם אם אין ההורים או איזה מהם שלמים עם הגדרה זו. </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כל האמור לעיל נאמר על מנת להבהיר כי לא הונח לפני כל טעם  של ממש, מדוע לא יוכל גם האב להתגייס ולקיים זמני שהות מצומצמים באופיים בראש ובראשונה לטובת ילדיי הצדדים.</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לעניין זה, יוער, כי כשם שבהליכים אחרים למשל הנוגעים לאחריות הורית (דוגמת העתק מקום מגורי קטינים), אחד מהשיקולים שיש לשקול, בין היתר,  הוא רווחתו של הורה – לרבות – ההורה אשר אין מחלוקת ששוהה עיקר זמנו עם הילדים.</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lastRenderedPageBreak/>
        <w:t>רווחתו של אותו הורה, היא חלק אינהרנטי מרווחתם של הילדים. שכן ככל שההורה השוהה את מרבית הזמן עם הילדים לא יוכל לדאוג די הצורך לרווחתו, לא מן הנמנע שתהא לכך השלכה בלתי רצויה על שגרת יומם של הילדים.</w:t>
      </w:r>
    </w:p>
    <w:p w:rsidR="00591AAC" w:rsidRDefault="00591AAC" w:rsidP="002066CA">
      <w:pPr>
        <w:spacing w:line="360" w:lineRule="auto"/>
        <w:jc w:val="both"/>
        <w:rPr>
          <w:rtl/>
        </w:rPr>
      </w:pPr>
    </w:p>
    <w:p w:rsidR="00591AAC" w:rsidRDefault="00591AAC" w:rsidP="002066CA">
      <w:pPr>
        <w:spacing w:line="360" w:lineRule="auto"/>
        <w:jc w:val="both"/>
        <w:rPr>
          <w:rtl/>
        </w:rPr>
      </w:pPr>
      <w:r>
        <w:rPr>
          <w:rFonts w:hint="cs"/>
          <w:rtl/>
        </w:rPr>
        <w:t>מכלול דברים אלה יפה במשנה תוקף במיוחד בהתחשב בכך שאחד מילדיי הצדדים, מתמודד עם צרכים מיוחדים.</w:t>
      </w:r>
    </w:p>
    <w:p w:rsidR="00591AAC" w:rsidRDefault="00591AAC" w:rsidP="002066CA">
      <w:pPr>
        <w:spacing w:line="360" w:lineRule="auto"/>
        <w:jc w:val="both"/>
        <w:rPr>
          <w:rtl/>
        </w:rPr>
      </w:pPr>
    </w:p>
    <w:p w:rsidR="00591AAC" w:rsidRDefault="00591AAC" w:rsidP="002066CA">
      <w:pPr>
        <w:spacing w:line="360" w:lineRule="auto"/>
        <w:jc w:val="both"/>
        <w:rPr>
          <w:u w:val="single"/>
          <w:rtl/>
        </w:rPr>
      </w:pPr>
      <w:r>
        <w:rPr>
          <w:rFonts w:hint="cs"/>
          <w:u w:val="single"/>
          <w:rtl/>
        </w:rPr>
        <w:t>כפועל יוצא, אני מוצא להורות כדלקמן:</w:t>
      </w:r>
    </w:p>
    <w:p w:rsidR="00591AAC" w:rsidRDefault="00591AAC" w:rsidP="002066CA">
      <w:pPr>
        <w:spacing w:line="360" w:lineRule="auto"/>
        <w:ind w:left="720" w:hanging="720"/>
        <w:jc w:val="both"/>
        <w:rPr>
          <w:rtl/>
        </w:rPr>
      </w:pPr>
      <w:r>
        <w:rPr>
          <w:rFonts w:hint="cs"/>
          <w:rtl/>
        </w:rPr>
        <w:t>א.</w:t>
      </w:r>
      <w:r>
        <w:rPr>
          <w:rFonts w:hint="cs"/>
          <w:rtl/>
        </w:rPr>
        <w:tab/>
        <w:t>אחריותם של ההורים לילדיהם הקטינים היא משותפת, כמתחייב מברירת המחדל שבדין לרבות הוראות חוק הכשרות המשפטית והאפוטרופסות, התשכ"ב- 1962.</w:t>
      </w:r>
    </w:p>
    <w:p w:rsidR="00591AAC" w:rsidRDefault="00591AAC" w:rsidP="002066CA">
      <w:pPr>
        <w:spacing w:line="360" w:lineRule="auto"/>
        <w:ind w:left="720" w:hanging="720"/>
        <w:jc w:val="both"/>
        <w:rPr>
          <w:rtl/>
        </w:rPr>
      </w:pPr>
      <w:r>
        <w:rPr>
          <w:rFonts w:hint="cs"/>
          <w:rtl/>
        </w:rPr>
        <w:t>ב.</w:t>
      </w:r>
      <w:r>
        <w:rPr>
          <w:rFonts w:hint="cs"/>
          <w:rtl/>
        </w:rPr>
        <w:tab/>
        <w:t xml:space="preserve">עד החלטה אחרת, ונוכח העובדה שאין למעשה מחלוקת – גם לפי עתירת האב עצמו בכתב התביעה – כי האם נושאת בעיקר נטל ניהול שגרת יומם של הקטינים, אני קובע כי ביתה של האם הוא ביתם העיקרי של הקטינים. ככל שגורם משלם כלשהו יהיה זקוק להגדרתה של "משמורת" לצורך הטבות, מענקים או סיוע, לצרכים אלה בלבד, תוגדר האם כמשמורנית. </w:t>
      </w:r>
    </w:p>
    <w:p w:rsidR="00591AAC" w:rsidRDefault="00591AAC" w:rsidP="002066CA">
      <w:pPr>
        <w:spacing w:line="360" w:lineRule="auto"/>
        <w:ind w:left="720" w:hanging="720"/>
        <w:jc w:val="both"/>
        <w:rPr>
          <w:rtl/>
        </w:rPr>
      </w:pPr>
      <w:r>
        <w:rPr>
          <w:rFonts w:hint="cs"/>
          <w:rtl/>
        </w:rPr>
        <w:lastRenderedPageBreak/>
        <w:t>ג.</w:t>
      </w:r>
      <w:r>
        <w:rPr>
          <w:rFonts w:hint="cs"/>
          <w:rtl/>
        </w:rPr>
        <w:tab/>
        <w:t xml:space="preserve">זמני השהות של האב עם הקטינים יהיו בכל יום ג' עת האב יאסוף את הקטינים מן המסגרות ועד ליום למחרת כאשר בהסכמת האם, היא תאסוף את הקטינים מבית האב ותהיה אחראית לפיזורם למסגרות. </w:t>
      </w:r>
    </w:p>
    <w:p w:rsidR="00591AAC" w:rsidRDefault="00591AAC" w:rsidP="002066CA">
      <w:pPr>
        <w:spacing w:line="360" w:lineRule="auto"/>
        <w:ind w:left="720" w:hanging="720"/>
        <w:jc w:val="both"/>
        <w:rPr>
          <w:rtl/>
        </w:rPr>
      </w:pPr>
      <w:r>
        <w:rPr>
          <w:rFonts w:hint="cs"/>
          <w:rtl/>
        </w:rPr>
        <w:t>ד.</w:t>
      </w:r>
      <w:r>
        <w:rPr>
          <w:rFonts w:hint="cs"/>
          <w:rtl/>
        </w:rPr>
        <w:tab/>
        <w:t>במהלך כל שבוע ישהה האב עם הקטינים בנוסף כפי הצעתו המקורית בכתב התביעה, בכל יום ה' בין השעות 16:00-19:00.</w:t>
      </w:r>
    </w:p>
    <w:p w:rsidR="00591AAC" w:rsidRDefault="00591AAC" w:rsidP="002066CA">
      <w:pPr>
        <w:spacing w:line="360" w:lineRule="auto"/>
        <w:ind w:left="720" w:hanging="720"/>
        <w:jc w:val="both"/>
        <w:rPr>
          <w:rtl/>
        </w:rPr>
      </w:pPr>
      <w:r>
        <w:rPr>
          <w:rFonts w:hint="cs"/>
          <w:rtl/>
        </w:rPr>
        <w:t>ה.</w:t>
      </w:r>
      <w:r>
        <w:rPr>
          <w:rFonts w:hint="cs"/>
          <w:rtl/>
        </w:rPr>
        <w:tab/>
        <w:t>בכל סוף שבוע שני, ישהה האב עם הקטינים מסיום המסגרות החינוכיות ועד שעה וחצי לאחר צאת השבת כפי עתירתו בסעיף 41 לכתב התביעה.</w:t>
      </w:r>
    </w:p>
    <w:p w:rsidR="00591AAC" w:rsidRDefault="00591AAC" w:rsidP="002066CA">
      <w:pPr>
        <w:spacing w:line="360" w:lineRule="auto"/>
        <w:ind w:left="720" w:hanging="720"/>
        <w:jc w:val="both"/>
        <w:rPr>
          <w:rtl/>
        </w:rPr>
      </w:pPr>
      <w:r>
        <w:rPr>
          <w:rFonts w:hint="cs"/>
          <w:rtl/>
        </w:rPr>
        <w:t>ו.</w:t>
      </w:r>
      <w:r>
        <w:rPr>
          <w:rFonts w:hint="cs"/>
          <w:rtl/>
        </w:rPr>
        <w:tab/>
        <w:t xml:space="preserve">זמני השהות בחגים ינוהלו באופן שוויוני כך שכל חג עוקב ישהו הקטינים אצל ההורה האחר וסדר החגים יתחלף לסירוגין מדי שנה. </w:t>
      </w:r>
    </w:p>
    <w:p w:rsidR="00591AAC" w:rsidRDefault="00591AAC" w:rsidP="002066CA">
      <w:pPr>
        <w:spacing w:line="360" w:lineRule="auto"/>
        <w:ind w:left="720"/>
        <w:jc w:val="both"/>
        <w:rPr>
          <w:rtl/>
        </w:rPr>
      </w:pPr>
      <w:r>
        <w:rPr>
          <w:rFonts w:hint="cs"/>
          <w:rtl/>
        </w:rPr>
        <w:t>לצורך העניין ולמניעת ספקות כבר עתה אני מורה, כי בראש השנה הקרוב, ישהו הקטינים עם האם.</w:t>
      </w:r>
    </w:p>
    <w:p w:rsidR="00591AAC" w:rsidRDefault="00591AAC" w:rsidP="002066CA">
      <w:pPr>
        <w:spacing w:line="360" w:lineRule="auto"/>
        <w:ind w:left="720" w:hanging="720"/>
        <w:jc w:val="both"/>
        <w:rPr>
          <w:rtl/>
        </w:rPr>
      </w:pPr>
      <w:r>
        <w:rPr>
          <w:rFonts w:hint="cs"/>
          <w:rtl/>
        </w:rPr>
        <w:t>ז.</w:t>
      </w:r>
      <w:r>
        <w:rPr>
          <w:rFonts w:hint="cs"/>
          <w:rtl/>
        </w:rPr>
        <w:tab/>
        <w:t>אני מפנה את ההורים להדרכה הורית, והם יסורו למחלקה לשירותים חברתיים שבמקום מגורי הקטינים ויפעלו להשתלב בהדרכה הורית סביב נושא האחריות ההורית לקטינים במצבי פירוד בהתאם להנחיות העו"ס במחלקה לשירותים חברתיים.</w:t>
      </w:r>
    </w:p>
    <w:p w:rsidR="00591AAC" w:rsidRDefault="00591AAC" w:rsidP="002066CA">
      <w:pPr>
        <w:spacing w:line="360" w:lineRule="auto"/>
        <w:ind w:left="720" w:hanging="720"/>
        <w:jc w:val="both"/>
        <w:rPr>
          <w:rtl/>
        </w:rPr>
      </w:pPr>
      <w:r>
        <w:rPr>
          <w:rFonts w:hint="cs"/>
          <w:rtl/>
        </w:rPr>
        <w:lastRenderedPageBreak/>
        <w:t>ח.</w:t>
      </w:r>
      <w:r>
        <w:rPr>
          <w:rFonts w:hint="cs"/>
          <w:rtl/>
        </w:rPr>
        <w:tab/>
        <w:t>ככל שאיזה מן ההורים יפר את זמני השהות, ועל מנת להבטיח גם את היציבות בחיי הקטינים וגם את האפשרות שניתן יהא לצקת תוכן של ממש לאינטרסים של שני ההורים ולא רק של הקטינים, אני קובע כי הורה שיפר זמני שהות פסוקים, ישלם להורה הנפער סך של 200 ₪ ללא לינה וסך של 500 ₪ לכל מפגש הכולל לינה.</w:t>
      </w:r>
    </w:p>
    <w:p w:rsidR="00591AAC" w:rsidRDefault="00591AAC" w:rsidP="002066CA">
      <w:pPr>
        <w:spacing w:line="360" w:lineRule="auto"/>
        <w:ind w:left="720" w:hanging="720"/>
        <w:jc w:val="both"/>
        <w:rPr>
          <w:rtl/>
        </w:rPr>
      </w:pPr>
      <w:r>
        <w:rPr>
          <w:rFonts w:hint="cs"/>
          <w:rtl/>
        </w:rPr>
        <w:tab/>
        <w:t>לעניין זה, מסרון כתוב יוכל לשמש ראיה לשאלת קיום זמן השהות לצורך אכיפה של החיוב.</w:t>
      </w:r>
    </w:p>
    <w:p w:rsidR="00591AAC" w:rsidRDefault="00591AAC" w:rsidP="002066CA">
      <w:pPr>
        <w:spacing w:line="360" w:lineRule="auto"/>
        <w:ind w:left="720" w:hanging="720"/>
        <w:jc w:val="both"/>
        <w:rPr>
          <w:rtl/>
        </w:rPr>
      </w:pPr>
      <w:r>
        <w:rPr>
          <w:rFonts w:hint="cs"/>
          <w:rtl/>
        </w:rPr>
        <w:t>ט.</w:t>
      </w:r>
      <w:r>
        <w:rPr>
          <w:rFonts w:hint="cs"/>
          <w:rtl/>
        </w:rPr>
        <w:tab/>
        <w:t>היה ולא תוגש כל בקשה אחרת בהליך זה עד ליום  20.8.25, יונח שבכך מוצה ההליך ואורה על סגירת התיק.</w:t>
      </w:r>
    </w:p>
    <w:p w:rsidR="00591AAC" w:rsidRDefault="00591AAC" w:rsidP="002066CA">
      <w:pPr>
        <w:spacing w:line="360" w:lineRule="auto"/>
        <w:ind w:left="720" w:hanging="720"/>
        <w:jc w:val="both"/>
        <w:rPr>
          <w:rtl/>
        </w:rPr>
      </w:pPr>
      <w:r>
        <w:rPr>
          <w:rFonts w:hint="cs"/>
          <w:rtl/>
        </w:rPr>
        <w:t>י.</w:t>
      </w:r>
      <w:r>
        <w:rPr>
          <w:rFonts w:hint="cs"/>
          <w:rtl/>
        </w:rPr>
        <w:tab/>
        <w:t>החלטה זו מותרת לפרסום בהשמטת מלוא פרטיהם של הצדדים ובני משפחותיהם.</w:t>
      </w:r>
    </w:p>
    <w:p w:rsidR="00591AAC" w:rsidRDefault="00591AAC" w:rsidP="002066CA">
      <w:pPr>
        <w:spacing w:line="360" w:lineRule="auto"/>
        <w:ind w:left="720" w:hanging="720"/>
        <w:jc w:val="both"/>
        <w:rPr>
          <w:rtl/>
        </w:rPr>
      </w:pPr>
      <w:r>
        <w:rPr>
          <w:rFonts w:hint="cs"/>
          <w:rtl/>
        </w:rPr>
        <w:t>יא.</w:t>
      </w:r>
      <w:r>
        <w:rPr>
          <w:rFonts w:hint="cs"/>
          <w:rtl/>
        </w:rPr>
        <w:tab/>
        <w:t xml:space="preserve"> תזכורת מזכירות בחלוף המועד שנקצב בסעיף ב'.</w:t>
      </w:r>
    </w:p>
    <w:p w:rsidR="00591AAC" w:rsidRDefault="00591AAC" w:rsidP="00591AAC">
      <w:pPr>
        <w:rPr>
          <w:rtl/>
        </w:rPr>
      </w:pPr>
    </w:p>
    <w:p w:rsidR="00591AAC" w:rsidRDefault="00591AAC" w:rsidP="00591AAC">
      <w:pPr>
        <w:rPr>
          <w:sz w:val="6"/>
          <w:szCs w:val="6"/>
          <w:rtl/>
        </w:rPr>
      </w:pPr>
      <w:r>
        <w:rPr>
          <w:rFonts w:hint="cs"/>
          <w:sz w:val="6"/>
          <w:szCs w:val="6"/>
          <w:rtl/>
        </w:rPr>
        <w:t>&lt;#3#&gt;</w:t>
      </w:r>
    </w:p>
    <w:p w:rsidR="00591AAC" w:rsidRDefault="00591AAC" w:rsidP="00591AAC">
      <w:pPr>
        <w:rPr>
          <w:rtl/>
        </w:rPr>
      </w:pPr>
      <w:r>
        <w:rPr>
          <w:rFonts w:hint="cs"/>
          <w:b/>
          <w:bCs/>
          <w:rtl/>
        </w:rPr>
        <w:t xml:space="preserve">ניתנה והודעה היום </w:t>
      </w:r>
      <w:sdt>
        <w:sdtPr>
          <w:rPr>
            <w:rFonts w:hint="cs"/>
            <w:rtl/>
          </w:rPr>
          <w:alias w:val="2207"/>
          <w:tag w:val="2207"/>
          <w:id w:val="1329636924"/>
          <w:text w:multiLine="1"/>
        </w:sdtPr>
        <w:sdtEndPr/>
        <w:sdtContent>
          <w:r>
            <w:rPr>
              <w:rFonts w:hint="cs"/>
              <w:b/>
              <w:bCs/>
              <w:rtl/>
            </w:rPr>
            <w:t>כ' תמוז תשפ"ה</w:t>
          </w:r>
        </w:sdtContent>
      </w:sdt>
      <w:r>
        <w:rPr>
          <w:rFonts w:hint="cs"/>
          <w:b/>
          <w:bCs/>
          <w:rtl/>
        </w:rPr>
        <w:t xml:space="preserve">, </w:t>
      </w:r>
      <w:sdt>
        <w:sdtPr>
          <w:rPr>
            <w:rFonts w:hint="cs"/>
            <w:rtl/>
          </w:rPr>
          <w:alias w:val="2206"/>
          <w:tag w:val="2206"/>
          <w:id w:val="-1474593809"/>
          <w:text w:multiLine="1"/>
        </w:sdtPr>
        <w:sdtEndPr/>
        <w:sdtContent>
          <w:r>
            <w:rPr>
              <w:rFonts w:hint="cs"/>
              <w:b/>
              <w:bCs/>
            </w:rPr>
            <w:t>16/07/2025</w:t>
          </w:r>
        </w:sdtContent>
      </w:sdt>
      <w:r>
        <w:rPr>
          <w:rFonts w:hint="cs"/>
          <w:b/>
          <w:bCs/>
          <w:rtl/>
        </w:rPr>
        <w:t xml:space="preserve"> במעמד הנוכחים.</w:t>
      </w:r>
    </w:p>
    <w:p w:rsidR="00591AAC" w:rsidRDefault="00591AAC" w:rsidP="00591AAC">
      <w:pPr>
        <w:rPr>
          <w:rtl/>
        </w:rPr>
      </w:pPr>
    </w:p>
    <w:tbl>
      <w:tblPr>
        <w:tblStyle w:val="a7"/>
        <w:bidiVisual/>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591AAC" w:rsidTr="00591AAC">
        <w:trPr>
          <w:trHeight w:val="316"/>
        </w:trPr>
        <w:tc>
          <w:tcPr>
            <w:tcW w:w="3936" w:type="dxa"/>
            <w:tcBorders>
              <w:top w:val="nil"/>
              <w:left w:val="nil"/>
              <w:bottom w:val="single" w:sz="4" w:space="0" w:color="auto"/>
              <w:right w:val="nil"/>
            </w:tcBorders>
            <w:vAlign w:val="center"/>
          </w:tcPr>
          <w:p w:rsidR="00591AAC" w:rsidRDefault="00490C53">
            <w:pPr>
              <w:jc w:val="center"/>
              <w:rPr>
                <w:rtl/>
              </w:rPr>
            </w:pPr>
            <w:sdt>
              <w:sdtPr>
                <w:rPr>
                  <w:rFonts w:cs="Times New Roman"/>
                  <w:rtl/>
                </w:rPr>
                <w:alias w:val="MergeField"/>
                <w:tag w:val="2144"/>
                <w:id w:val="-1007908380"/>
              </w:sdtPr>
              <w:sdtEndPr/>
              <w:sdtContent>
                <w:r w:rsidR="00591AAC">
                  <w:drawing>
                    <wp:inline distT="0" distB="0" distL="0" distR="0">
                      <wp:extent cx="361950" cy="30480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sdtContent>
            </w:sdt>
          </w:p>
          <w:p w:rsidR="00591AAC" w:rsidRDefault="00591AAC">
            <w:pPr>
              <w:jc w:val="center"/>
            </w:pPr>
          </w:p>
        </w:tc>
      </w:tr>
      <w:tr w:rsidR="00591AAC" w:rsidTr="00591AAC">
        <w:trPr>
          <w:trHeight w:val="361"/>
        </w:trPr>
        <w:tc>
          <w:tcPr>
            <w:tcW w:w="3936" w:type="dxa"/>
            <w:tcBorders>
              <w:top w:val="single" w:sz="4" w:space="0" w:color="auto"/>
              <w:left w:val="nil"/>
              <w:bottom w:val="nil"/>
              <w:right w:val="nil"/>
            </w:tcBorders>
            <w:vAlign w:val="center"/>
            <w:hideMark/>
          </w:tcPr>
          <w:p w:rsidR="00591AAC" w:rsidRDefault="00490C53">
            <w:pPr>
              <w:jc w:val="center"/>
              <w:rPr>
                <w:b/>
                <w:bCs/>
                <w:rtl/>
              </w:rPr>
            </w:pPr>
            <w:sdt>
              <w:sdtPr>
                <w:rPr>
                  <w:b/>
                  <w:bCs/>
                  <w:rtl/>
                </w:rPr>
                <w:alias w:val="2141"/>
                <w:tag w:val="2141"/>
                <w:id w:val="2119712613"/>
                <w:placeholder>
                  <w:docPart w:val="4422497ADB9444499C3CC00AD46A6ACA"/>
                </w:placeholder>
                <w:text w:multiLine="1"/>
              </w:sdtPr>
              <w:sdtEndPr/>
              <w:sdtContent>
                <w:r w:rsidR="00591AAC">
                  <w:rPr>
                    <w:b/>
                    <w:bCs/>
                    <w:rtl/>
                  </w:rPr>
                  <w:t>בן</w:t>
                </w:r>
              </w:sdtContent>
            </w:sdt>
            <w:r w:rsidR="00591AAC">
              <w:rPr>
                <w:rFonts w:hint="cs"/>
                <w:b/>
                <w:bCs/>
                <w:rtl/>
              </w:rPr>
              <w:t xml:space="preserve"> </w:t>
            </w:r>
            <w:sdt>
              <w:sdtPr>
                <w:rPr>
                  <w:rFonts w:cs="Times New Roman"/>
                  <w:b/>
                  <w:bCs/>
                  <w:rtl/>
                </w:rPr>
                <w:alias w:val="2142"/>
                <w:tag w:val="2142"/>
                <w:id w:val="-26639521"/>
                <w:placeholder>
                  <w:docPart w:val="0ACE35CACD4F44CC8EFF2C524B213114"/>
                </w:placeholder>
                <w:text w:multiLine="1"/>
              </w:sdtPr>
              <w:sdtEndPr/>
              <w:sdtContent>
                <w:r w:rsidR="00591AAC">
                  <w:rPr>
                    <w:b/>
                    <w:bCs/>
                    <w:rtl/>
                  </w:rPr>
                  <w:t>שלו</w:t>
                </w:r>
              </w:sdtContent>
            </w:sdt>
            <w:r w:rsidR="00591AAC">
              <w:rPr>
                <w:rFonts w:hint="cs"/>
                <w:b/>
                <w:bCs/>
                <w:rtl/>
              </w:rPr>
              <w:t xml:space="preserve">, </w:t>
            </w:r>
            <w:sdt>
              <w:sdtPr>
                <w:rPr>
                  <w:rFonts w:cs="Times New Roman"/>
                  <w:b/>
                  <w:bCs/>
                  <w:rtl/>
                </w:rPr>
                <w:alias w:val="2143"/>
                <w:tag w:val="2143"/>
                <w:id w:val="1647695366"/>
                <w:placeholder>
                  <w:docPart w:val="313F87C39D2A438D9F7881F7599C7E1D"/>
                </w:placeholder>
                <w:text w:multiLine="1"/>
              </w:sdtPr>
              <w:sdtEndPr/>
              <w:sdtContent>
                <w:r w:rsidR="00591AAC">
                  <w:rPr>
                    <w:b/>
                    <w:bCs/>
                    <w:rtl/>
                  </w:rPr>
                  <w:t>שופט</w:t>
                </w:r>
              </w:sdtContent>
            </w:sdt>
          </w:p>
        </w:tc>
      </w:tr>
    </w:tbl>
    <w:p w:rsidR="00591AAC" w:rsidRDefault="00591AAC" w:rsidP="00591AAC">
      <w:pPr>
        <w:rPr>
          <w:rFonts w:ascii="David" w:hAnsi="David"/>
          <w:rtl/>
        </w:rPr>
      </w:pPr>
    </w:p>
    <w:p w:rsidR="00591AAC" w:rsidRDefault="00591AAC" w:rsidP="00591AAC">
      <w:pPr>
        <w:rPr>
          <w:rtl/>
        </w:rPr>
      </w:pPr>
    </w:p>
    <w:p w:rsidR="00591AAC" w:rsidRDefault="00591AAC" w:rsidP="00591AAC">
      <w:pPr>
        <w:rPr>
          <w:b/>
          <w:bCs/>
          <w:u w:val="single"/>
          <w:rtl/>
        </w:rPr>
      </w:pPr>
    </w:p>
    <w:p w:rsidR="00591AAC" w:rsidRDefault="002066CA" w:rsidP="00591AAC">
      <w:pPr>
        <w:rPr>
          <w:sz w:val="28"/>
          <w:szCs w:val="28"/>
          <w:rtl/>
        </w:rPr>
      </w:pPr>
      <w:r>
        <w:rPr>
          <w:rFonts w:hint="cs"/>
          <w:sz w:val="28"/>
          <w:szCs w:val="28"/>
          <w:rtl/>
        </w:rPr>
        <w:t>...</w:t>
      </w:r>
    </w:p>
    <w:p w:rsidR="002066CA" w:rsidRDefault="002066CA" w:rsidP="00591AAC">
      <w:pPr>
        <w:rPr>
          <w:sz w:val="28"/>
          <w:szCs w:val="28"/>
          <w:rtl/>
        </w:rPr>
      </w:pPr>
      <w:r>
        <w:rPr>
          <w:rFonts w:hint="cs"/>
          <w:sz w:val="28"/>
          <w:szCs w:val="28"/>
          <w:rtl/>
        </w:rPr>
        <w:t>...</w:t>
      </w:r>
    </w:p>
    <w:p w:rsidR="002066CA" w:rsidRPr="002066CA" w:rsidRDefault="002066CA" w:rsidP="00591AAC">
      <w:pPr>
        <w:rPr>
          <w:sz w:val="28"/>
          <w:szCs w:val="28"/>
          <w:rtl/>
        </w:rPr>
      </w:pPr>
    </w:p>
    <w:p w:rsidR="00591AAC" w:rsidRDefault="00591AAC" w:rsidP="00591AAC">
      <w:pPr>
        <w:jc w:val="center"/>
        <w:rPr>
          <w:rFonts w:ascii="Arial" w:hAnsi="Arial"/>
          <w:b/>
          <w:bCs/>
          <w:sz w:val="28"/>
          <w:szCs w:val="28"/>
          <w:u w:val="single"/>
          <w:rtl/>
        </w:rPr>
      </w:pPr>
      <w:r>
        <w:rPr>
          <w:rFonts w:ascii="Arial" w:hAnsi="Arial" w:hint="cs"/>
          <w:b/>
          <w:bCs/>
          <w:sz w:val="28"/>
          <w:szCs w:val="28"/>
          <w:u w:val="single"/>
          <w:rtl/>
        </w:rPr>
        <w:t>החלטה</w:t>
      </w:r>
    </w:p>
    <w:p w:rsidR="002066CA" w:rsidRDefault="002066CA" w:rsidP="00591AAC">
      <w:pPr>
        <w:jc w:val="center"/>
        <w:rPr>
          <w:rFonts w:ascii="Arial" w:hAnsi="Arial"/>
          <w:b/>
          <w:bCs/>
          <w:sz w:val="28"/>
          <w:szCs w:val="28"/>
          <w:u w:val="single"/>
          <w:rtl/>
        </w:rPr>
      </w:pPr>
    </w:p>
    <w:p w:rsidR="00591AAC" w:rsidRDefault="00591AAC" w:rsidP="002066CA">
      <w:pPr>
        <w:spacing w:line="360" w:lineRule="auto"/>
        <w:jc w:val="both"/>
        <w:rPr>
          <w:rFonts w:ascii="David" w:hAnsi="David"/>
          <w:rtl/>
        </w:rPr>
      </w:pPr>
      <w:r>
        <w:rPr>
          <w:rFonts w:hint="cs"/>
          <w:rtl/>
        </w:rPr>
        <w:t>בהתחשב בזמני השהות המצומצמים ממילא ושעה שהאב עצמו עתר לאסוף את הקטינים ככלל בשעה 16:00, אינני מוצא בשלב זה לשנות מהחלטתי. אולם כמובן שמצופה שההורים ינהלו ביניהם שיח ויגלו גמישות ככל שמעת לעת יהיה צורך בהתאמות לנקודתיות לעניין מסגרות האיסוף וההשבה.</w:t>
      </w:r>
    </w:p>
    <w:p w:rsidR="00591AAC" w:rsidRDefault="00591AAC" w:rsidP="00591AAC">
      <w:pPr>
        <w:rPr>
          <w:rtl/>
        </w:rPr>
      </w:pPr>
    </w:p>
    <w:p w:rsidR="00591AAC" w:rsidRDefault="00591AAC" w:rsidP="00591AAC">
      <w:pPr>
        <w:rPr>
          <w:sz w:val="6"/>
          <w:szCs w:val="6"/>
          <w:rtl/>
        </w:rPr>
      </w:pPr>
      <w:r>
        <w:rPr>
          <w:rFonts w:hint="cs"/>
          <w:sz w:val="6"/>
          <w:szCs w:val="6"/>
          <w:rtl/>
        </w:rPr>
        <w:t>&lt;#5#&gt;</w:t>
      </w:r>
    </w:p>
    <w:p w:rsidR="00591AAC" w:rsidRDefault="00591AAC" w:rsidP="00591AAC">
      <w:pPr>
        <w:rPr>
          <w:rtl/>
        </w:rPr>
      </w:pPr>
      <w:r>
        <w:rPr>
          <w:rFonts w:hint="cs"/>
          <w:b/>
          <w:bCs/>
          <w:rtl/>
        </w:rPr>
        <w:t xml:space="preserve">ניתנה והודעה היום </w:t>
      </w:r>
      <w:sdt>
        <w:sdtPr>
          <w:rPr>
            <w:rFonts w:hint="cs"/>
            <w:rtl/>
          </w:rPr>
          <w:alias w:val="2207"/>
          <w:tag w:val="2207"/>
          <w:id w:val="-1059940611"/>
          <w:text w:multiLine="1"/>
        </w:sdtPr>
        <w:sdtEndPr/>
        <w:sdtContent>
          <w:r>
            <w:rPr>
              <w:rFonts w:hint="cs"/>
              <w:b/>
              <w:bCs/>
              <w:rtl/>
            </w:rPr>
            <w:t>כ' תמוז תשפ"ה</w:t>
          </w:r>
        </w:sdtContent>
      </w:sdt>
      <w:r>
        <w:rPr>
          <w:rFonts w:hint="cs"/>
          <w:b/>
          <w:bCs/>
          <w:rtl/>
        </w:rPr>
        <w:t xml:space="preserve">, </w:t>
      </w:r>
      <w:sdt>
        <w:sdtPr>
          <w:rPr>
            <w:rFonts w:hint="cs"/>
            <w:rtl/>
          </w:rPr>
          <w:alias w:val="2206"/>
          <w:tag w:val="2206"/>
          <w:id w:val="-985851657"/>
          <w:text w:multiLine="1"/>
        </w:sdtPr>
        <w:sdtEndPr/>
        <w:sdtContent>
          <w:r>
            <w:rPr>
              <w:rFonts w:hint="cs"/>
              <w:b/>
              <w:bCs/>
            </w:rPr>
            <w:t>16/07/2025</w:t>
          </w:r>
        </w:sdtContent>
      </w:sdt>
      <w:r>
        <w:rPr>
          <w:rFonts w:hint="cs"/>
          <w:b/>
          <w:bCs/>
          <w:rtl/>
        </w:rPr>
        <w:t xml:space="preserve"> במעמד הנוכחים.</w:t>
      </w:r>
    </w:p>
    <w:p w:rsidR="00591AAC" w:rsidRDefault="00591AAC" w:rsidP="00591AAC">
      <w:pPr>
        <w:rPr>
          <w:rtl/>
        </w:rPr>
      </w:pPr>
    </w:p>
    <w:tbl>
      <w:tblPr>
        <w:tblStyle w:val="a7"/>
        <w:bidiVisual/>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591AAC" w:rsidTr="00591AAC">
        <w:trPr>
          <w:trHeight w:val="316"/>
        </w:trPr>
        <w:tc>
          <w:tcPr>
            <w:tcW w:w="3936" w:type="dxa"/>
            <w:tcBorders>
              <w:top w:val="nil"/>
              <w:left w:val="nil"/>
              <w:bottom w:val="single" w:sz="4" w:space="0" w:color="auto"/>
              <w:right w:val="nil"/>
            </w:tcBorders>
            <w:vAlign w:val="center"/>
          </w:tcPr>
          <w:p w:rsidR="00591AAC" w:rsidRDefault="00490C53">
            <w:pPr>
              <w:jc w:val="center"/>
              <w:rPr>
                <w:rtl/>
              </w:rPr>
            </w:pPr>
            <w:sdt>
              <w:sdtPr>
                <w:rPr>
                  <w:rFonts w:cs="Times New Roman"/>
                  <w:rtl/>
                </w:rPr>
                <w:alias w:val="MergeField"/>
                <w:tag w:val="2144"/>
                <w:id w:val="-331211142"/>
              </w:sdtPr>
              <w:sdtEndPr/>
              <w:sdtContent>
                <w:r w:rsidR="00591AAC">
                  <w:drawing>
                    <wp:inline distT="0" distB="0" distL="0" distR="0">
                      <wp:extent cx="361950" cy="3048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sdtContent>
            </w:sdt>
          </w:p>
          <w:p w:rsidR="00591AAC" w:rsidRDefault="00591AAC">
            <w:pPr>
              <w:jc w:val="center"/>
            </w:pPr>
          </w:p>
        </w:tc>
      </w:tr>
      <w:tr w:rsidR="00591AAC" w:rsidTr="00591AAC">
        <w:trPr>
          <w:trHeight w:val="361"/>
        </w:trPr>
        <w:tc>
          <w:tcPr>
            <w:tcW w:w="3936" w:type="dxa"/>
            <w:tcBorders>
              <w:top w:val="single" w:sz="4" w:space="0" w:color="auto"/>
              <w:left w:val="nil"/>
              <w:bottom w:val="nil"/>
              <w:right w:val="nil"/>
            </w:tcBorders>
            <w:vAlign w:val="center"/>
            <w:hideMark/>
          </w:tcPr>
          <w:p w:rsidR="00591AAC" w:rsidRDefault="00490C53">
            <w:pPr>
              <w:jc w:val="center"/>
              <w:rPr>
                <w:b/>
                <w:bCs/>
                <w:rtl/>
              </w:rPr>
            </w:pPr>
            <w:sdt>
              <w:sdtPr>
                <w:rPr>
                  <w:b/>
                  <w:bCs/>
                  <w:rtl/>
                </w:rPr>
                <w:alias w:val="2141"/>
                <w:tag w:val="2141"/>
                <w:id w:val="389466929"/>
                <w:placeholder>
                  <w:docPart w:val="659ABE9E15854F638EE6217D0E305E2C"/>
                </w:placeholder>
                <w:text w:multiLine="1"/>
              </w:sdtPr>
              <w:sdtEndPr/>
              <w:sdtContent>
                <w:r w:rsidR="00591AAC">
                  <w:rPr>
                    <w:b/>
                    <w:bCs/>
                    <w:rtl/>
                  </w:rPr>
                  <w:t>בן</w:t>
                </w:r>
              </w:sdtContent>
            </w:sdt>
            <w:r w:rsidR="00591AAC">
              <w:rPr>
                <w:rFonts w:hint="cs"/>
                <w:b/>
                <w:bCs/>
                <w:rtl/>
              </w:rPr>
              <w:t xml:space="preserve"> </w:t>
            </w:r>
            <w:sdt>
              <w:sdtPr>
                <w:rPr>
                  <w:rFonts w:cs="Times New Roman"/>
                  <w:b/>
                  <w:bCs/>
                  <w:rtl/>
                </w:rPr>
                <w:alias w:val="2142"/>
                <w:tag w:val="2142"/>
                <w:id w:val="-2119519990"/>
                <w:placeholder>
                  <w:docPart w:val="1F8A0FB59A744F9D900AD2F0A4477D35"/>
                </w:placeholder>
                <w:text w:multiLine="1"/>
              </w:sdtPr>
              <w:sdtEndPr/>
              <w:sdtContent>
                <w:r w:rsidR="00591AAC">
                  <w:rPr>
                    <w:b/>
                    <w:bCs/>
                    <w:rtl/>
                  </w:rPr>
                  <w:t>שלו</w:t>
                </w:r>
              </w:sdtContent>
            </w:sdt>
            <w:r w:rsidR="00591AAC">
              <w:rPr>
                <w:rFonts w:hint="cs"/>
                <w:b/>
                <w:bCs/>
                <w:rtl/>
              </w:rPr>
              <w:t xml:space="preserve">, </w:t>
            </w:r>
            <w:sdt>
              <w:sdtPr>
                <w:rPr>
                  <w:rFonts w:cs="Times New Roman"/>
                  <w:b/>
                  <w:bCs/>
                  <w:rtl/>
                </w:rPr>
                <w:alias w:val="2143"/>
                <w:tag w:val="2143"/>
                <w:id w:val="579496302"/>
                <w:placeholder>
                  <w:docPart w:val="B99267F10CA143309D233B060730BAD0"/>
                </w:placeholder>
                <w:text w:multiLine="1"/>
              </w:sdtPr>
              <w:sdtEndPr/>
              <w:sdtContent>
                <w:r w:rsidR="00591AAC">
                  <w:rPr>
                    <w:b/>
                    <w:bCs/>
                    <w:rtl/>
                  </w:rPr>
                  <w:t>שופט</w:t>
                </w:r>
              </w:sdtContent>
            </w:sdt>
          </w:p>
        </w:tc>
      </w:tr>
    </w:tbl>
    <w:p w:rsidR="00591AAC" w:rsidRDefault="00591AAC" w:rsidP="00591AAC">
      <w:pPr>
        <w:rPr>
          <w:rFonts w:ascii="David" w:hAnsi="David"/>
          <w:rtl/>
        </w:rPr>
      </w:pPr>
      <w:r>
        <w:rPr>
          <w:rtl/>
        </w:rPr>
        <w:t xml:space="preserve"> </w:t>
      </w:r>
    </w:p>
    <w:p w:rsidR="00591AAC" w:rsidRDefault="00591AAC" w:rsidP="00591AAC"/>
    <w:p w:rsidR="00591AAC" w:rsidRDefault="00591AAC" w:rsidP="00591AAC"/>
    <w:p w:rsidR="00591AAC" w:rsidRDefault="00591AAC" w:rsidP="00591AAC">
      <w:pPr>
        <w:rPr>
          <w:rtl/>
        </w:rPr>
      </w:pPr>
      <w:r>
        <w:rPr>
          <w:rFonts w:hint="cs"/>
          <w:rtl/>
        </w:rPr>
        <w:lastRenderedPageBreak/>
        <w:t>הוקלד</w:t>
      </w:r>
      <w:r>
        <w:rPr>
          <w:rFonts w:hint="cs"/>
        </w:rPr>
        <w:t xml:space="preserve"> </w:t>
      </w:r>
      <w:r>
        <w:rPr>
          <w:rFonts w:hint="cs"/>
          <w:rtl/>
        </w:rPr>
        <w:t>על</w:t>
      </w:r>
      <w:r>
        <w:rPr>
          <w:rFonts w:hint="cs"/>
        </w:rPr>
        <w:t xml:space="preserve"> </w:t>
      </w:r>
      <w:r>
        <w:rPr>
          <w:rFonts w:hint="cs"/>
          <w:rtl/>
        </w:rPr>
        <w:t>ידי</w:t>
      </w:r>
      <w:r>
        <w:rPr>
          <w:rFonts w:hint="cs"/>
        </w:rPr>
        <w:t xml:space="preserve"> </w:t>
      </w:r>
      <w:r>
        <w:rPr>
          <w:rFonts w:hint="cs"/>
          <w:rtl/>
        </w:rPr>
        <w:t>לילך</w:t>
      </w:r>
      <w:r>
        <w:rPr>
          <w:rFonts w:hint="cs"/>
        </w:rPr>
        <w:t xml:space="preserve"> </w:t>
      </w:r>
      <w:r>
        <w:rPr>
          <w:rFonts w:hint="cs"/>
          <w:rtl/>
        </w:rPr>
        <w:t>קסטו</w:t>
      </w:r>
    </w:p>
    <w:p w:rsidR="00CB1E7A" w:rsidRPr="00F43693" w:rsidRDefault="00CB1E7A" w:rsidP="00F43693"/>
    <w:sectPr w:rsidR="00CB1E7A" w:rsidRPr="00F43693" w:rsidSect="006C30C5">
      <w:headerReference w:type="default" r:id="rId8"/>
      <w:footerReference w:type="default" r:id="rId9"/>
      <w:pgSz w:w="11907" w:h="16840" w:code="9"/>
      <w:pgMar w:top="454" w:right="1701" w:bottom="1701" w:left="1701" w:header="720" w:footer="510" w:gutter="0"/>
      <w:lnNumType w:countBy="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C53" w:rsidRDefault="00490C53" w:rsidP="00A30504">
      <w:r>
        <w:separator/>
      </w:r>
    </w:p>
  </w:endnote>
  <w:endnote w:type="continuationSeparator" w:id="0">
    <w:p w:rsidR="00490C53" w:rsidRDefault="00490C53" w:rsidP="00A3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87B" w:rsidRPr="004E6E3C" w:rsidRDefault="00A30504">
    <w:pPr>
      <w:pStyle w:val="a5"/>
      <w:jc w:val="center"/>
      <w:rPr>
        <w:rStyle w:val="a8"/>
      </w:rPr>
    </w:pPr>
    <w:r w:rsidRPr="004E6E3C">
      <w:rPr>
        <w:rStyle w:val="a8"/>
      </w:rPr>
      <w:fldChar w:fldCharType="begin"/>
    </w:r>
    <w:r w:rsidRPr="004E6E3C">
      <w:rPr>
        <w:rStyle w:val="a8"/>
      </w:rPr>
      <w:instrText xml:space="preserve"> PAGE </w:instrText>
    </w:r>
    <w:r w:rsidRPr="004E6E3C">
      <w:rPr>
        <w:rStyle w:val="a8"/>
      </w:rPr>
      <w:fldChar w:fldCharType="separate"/>
    </w:r>
    <w:r w:rsidR="00D22123">
      <w:rPr>
        <w:rStyle w:val="a8"/>
        <w:rtl/>
      </w:rPr>
      <w:t>1</w:t>
    </w:r>
    <w:r w:rsidRPr="004E6E3C">
      <w:rPr>
        <w:rStyle w:val="a8"/>
      </w:rPr>
      <w:fldChar w:fldCharType="end"/>
    </w:r>
    <w:r w:rsidRPr="004E6E3C">
      <w:rPr>
        <w:rStyle w:val="a8"/>
        <w:noProof w:val="0"/>
        <w:rtl/>
      </w:rPr>
      <w:t xml:space="preserve"> מתוך </w:t>
    </w:r>
    <w:r w:rsidRPr="004E6E3C">
      <w:rPr>
        <w:rStyle w:val="a8"/>
      </w:rPr>
      <w:fldChar w:fldCharType="begin"/>
    </w:r>
    <w:r w:rsidRPr="004E6E3C">
      <w:rPr>
        <w:rStyle w:val="a8"/>
      </w:rPr>
      <w:instrText xml:space="preserve"> NUMPAGES </w:instrText>
    </w:r>
    <w:r w:rsidRPr="004E6E3C">
      <w:rPr>
        <w:rStyle w:val="a8"/>
      </w:rPr>
      <w:fldChar w:fldCharType="separate"/>
    </w:r>
    <w:r w:rsidR="00D22123">
      <w:rPr>
        <w:rStyle w:val="a8"/>
        <w:rtl/>
      </w:rPr>
      <w:t>1</w:t>
    </w:r>
    <w:r w:rsidRPr="004E6E3C">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C53" w:rsidRDefault="00490C53" w:rsidP="00A30504">
      <w:r>
        <w:separator/>
      </w:r>
    </w:p>
  </w:footnote>
  <w:footnote w:type="continuationSeparator" w:id="0">
    <w:p w:rsidR="00490C53" w:rsidRDefault="00490C53" w:rsidP="00A30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87B" w:rsidRPr="00A30504" w:rsidRDefault="00A30504">
    <w:pPr>
      <w:pStyle w:val="a3"/>
      <w:jc w:val="center"/>
      <w:rPr>
        <w:noProof w:val="0"/>
        <w:sz w:val="28"/>
        <w:szCs w:val="28"/>
        <w:rtl/>
      </w:rPr>
    </w:pPr>
    <w:r w:rsidRPr="00A30504">
      <w:rPr>
        <w:sz w:val="28"/>
        <w:szCs w:val="28"/>
      </w:rPr>
      <w:drawing>
        <wp:inline distT="0" distB="0" distL="0" distR="0">
          <wp:extent cx="373380" cy="467995"/>
          <wp:effectExtent l="0" t="0" r="7620" b="8255"/>
          <wp:docPr id="2" name="תמונה 2"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67995"/>
                  </a:xfrm>
                  <a:prstGeom prst="rect">
                    <a:avLst/>
                  </a:prstGeom>
                  <a:noFill/>
                  <a:ln>
                    <a:noFill/>
                  </a:ln>
                </pic:spPr>
              </pic:pic>
            </a:graphicData>
          </a:graphic>
        </wp:inline>
      </w:drawing>
    </w:r>
  </w:p>
  <w:p w:rsidR="00CB1E7A" w:rsidRPr="00CB1E7A" w:rsidRDefault="00CB1E7A" w:rsidP="00CB1E7A">
    <w:pPr>
      <w:rPr>
        <w:b/>
        <w:bCs/>
        <w:sz w:val="2"/>
        <w:szCs w:val="2"/>
        <w:rtl/>
      </w:rPr>
    </w:pPr>
  </w:p>
  <w:p w:rsidR="00330799" w:rsidRPr="00CB1E7A" w:rsidRDefault="00CB1E7A" w:rsidP="00CB1E7A">
    <w:pPr>
      <w:rPr>
        <w:sz w:val="20"/>
        <w:szCs w:val="20"/>
        <w:rtl/>
      </w:rPr>
    </w:pPr>
    <w:r w:rsidRPr="00CB1E7A">
      <w:rPr>
        <w:rtl/>
      </w:rPr>
      <w:t xml:space="preserve">                           </w:t>
    </w:r>
    <w:r w:rsidRPr="00CB1E7A">
      <w:rPr>
        <w:sz w:val="20"/>
        <w:szCs w:val="20"/>
        <w:rtl/>
      </w:rPr>
      <w:t xml:space="preserve">                                 </w:t>
    </w:r>
  </w:p>
  <w:tbl>
    <w:tblPr>
      <w:bidiVisual/>
      <w:tblW w:w="0" w:type="auto"/>
      <w:jc w:val="center"/>
      <w:tblLook w:val="04A0" w:firstRow="1" w:lastRow="0" w:firstColumn="1" w:lastColumn="0" w:noHBand="0" w:noVBand="1"/>
    </w:tblPr>
    <w:tblGrid>
      <w:gridCol w:w="5391"/>
      <w:gridCol w:w="281"/>
      <w:gridCol w:w="2634"/>
      <w:gridCol w:w="199"/>
    </w:tblGrid>
    <w:tr w:rsidR="00330799" w:rsidTr="00F43693">
      <w:trPr>
        <w:trHeight w:val="670"/>
        <w:jc w:val="center"/>
      </w:trPr>
      <w:sdt>
        <w:sdtPr>
          <w:rPr>
            <w:rtl/>
          </w:rPr>
          <w:alias w:val="1174"/>
          <w:tag w:val="1174"/>
          <w:id w:val="-1775709220"/>
          <w:text/>
        </w:sdtPr>
        <w:sdtEndPr/>
        <w:sdtContent>
          <w:tc>
            <w:tcPr>
              <w:tcW w:w="8505" w:type="dxa"/>
              <w:gridSpan w:val="4"/>
              <w:hideMark/>
            </w:tcPr>
            <w:p w:rsidR="00330799" w:rsidRDefault="00330799" w:rsidP="00330799">
              <w:pPr>
                <w:pStyle w:val="a3"/>
                <w:jc w:val="center"/>
              </w:pPr>
              <w:r>
                <w:rPr>
                  <w:rFonts w:ascii="Tahoma" w:hAnsi="Tahoma" w:cs="Tahoma"/>
                  <w:b/>
                  <w:bCs/>
                  <w:noProof w:val="0"/>
                  <w:color w:val="000080"/>
                  <w:rtl/>
                </w:rPr>
                <w:t>בית משפט לענייני משפחה בקריית גת</w:t>
              </w:r>
            </w:p>
          </w:tc>
        </w:sdtContent>
      </w:sdt>
    </w:tr>
    <w:tr w:rsidR="00591AAC" w:rsidTr="00591AAC">
      <w:trPr>
        <w:gridAfter w:val="1"/>
        <w:wAfter w:w="199" w:type="dxa"/>
        <w:trHeight w:val="709"/>
        <w:jc w:val="center"/>
      </w:trPr>
      <w:tc>
        <w:tcPr>
          <w:tcW w:w="5391" w:type="dxa"/>
          <w:hideMark/>
        </w:tcPr>
        <w:p w:rsidR="00591AAC" w:rsidRDefault="00490C53" w:rsidP="00591AAC">
          <w:pPr>
            <w:rPr>
              <w:b/>
              <w:bCs/>
              <w:noProof w:val="0"/>
              <w:sz w:val="28"/>
              <w:szCs w:val="28"/>
              <w:u w:val="single"/>
            </w:rPr>
          </w:pPr>
          <w:sdt>
            <w:sdtPr>
              <w:rPr>
                <w:rFonts w:hint="cs"/>
                <w:b/>
                <w:bCs/>
                <w:sz w:val="28"/>
                <w:szCs w:val="28"/>
                <w:rtl/>
              </w:rPr>
              <w:alias w:val="849"/>
              <w:tag w:val="849"/>
              <w:id w:val="2112930230"/>
              <w:placeholder>
                <w:docPart w:val="3358CBF583314055A4A417F8E3A41C50"/>
              </w:placeholder>
              <w:text w:multiLine="1"/>
            </w:sdtPr>
            <w:sdtEndPr/>
            <w:sdtContent>
              <w:r w:rsidR="00591AAC">
                <w:rPr>
                  <w:rFonts w:hint="cs"/>
                  <w:b/>
                  <w:bCs/>
                  <w:sz w:val="28"/>
                  <w:szCs w:val="28"/>
                  <w:rtl/>
                </w:rPr>
                <w:t>תלה"מ</w:t>
              </w:r>
            </w:sdtContent>
          </w:sdt>
          <w:r w:rsidR="00591AAC">
            <w:rPr>
              <w:rFonts w:hint="cs"/>
              <w:b/>
              <w:bCs/>
              <w:sz w:val="28"/>
              <w:szCs w:val="28"/>
              <w:rtl/>
            </w:rPr>
            <w:t xml:space="preserve"> </w:t>
          </w:r>
          <w:sdt>
            <w:sdtPr>
              <w:rPr>
                <w:rFonts w:hint="cs"/>
                <w:b/>
                <w:bCs/>
                <w:sz w:val="28"/>
                <w:szCs w:val="28"/>
                <w:rtl/>
              </w:rPr>
              <w:alias w:val="158"/>
              <w:tag w:val="158"/>
              <w:id w:val="-567337356"/>
              <w:placeholder>
                <w:docPart w:val="1D815597B3834B33A75BB66CBD209D64"/>
              </w:placeholder>
              <w:text w:multiLine="1"/>
            </w:sdtPr>
            <w:sdtEndPr/>
            <w:sdtContent>
              <w:r w:rsidR="00591AAC">
                <w:rPr>
                  <w:rFonts w:hint="cs"/>
                  <w:b/>
                  <w:bCs/>
                  <w:sz w:val="28"/>
                  <w:szCs w:val="28"/>
                  <w:rtl/>
                </w:rPr>
                <w:t>30781-02-25</w:t>
              </w:r>
            </w:sdtContent>
          </w:sdt>
          <w:r w:rsidR="00591AAC">
            <w:rPr>
              <w:rFonts w:hint="cs"/>
              <w:b/>
              <w:bCs/>
              <w:sz w:val="28"/>
              <w:szCs w:val="28"/>
              <w:rtl/>
            </w:rPr>
            <w:t xml:space="preserve"> </w:t>
          </w:r>
          <w:sdt>
            <w:sdtPr>
              <w:rPr>
                <w:rFonts w:hint="cs"/>
                <w:b/>
                <w:bCs/>
                <w:sz w:val="28"/>
                <w:szCs w:val="28"/>
                <w:rtl/>
              </w:rPr>
              <w:alias w:val="293"/>
              <w:tag w:val="293"/>
              <w:id w:val="-1315721415"/>
              <w:placeholder>
                <w:docPart w:val="8946E59264A04A02A401DE67DEBB6DAD"/>
              </w:placeholder>
              <w:text w:multiLine="1"/>
            </w:sdtPr>
            <w:sdtEndPr/>
            <w:sdtContent>
              <w:r w:rsidR="002066CA">
                <w:rPr>
                  <w:rFonts w:hint="cs"/>
                  <w:b/>
                  <w:bCs/>
                  <w:sz w:val="28"/>
                  <w:szCs w:val="28"/>
                  <w:rtl/>
                </w:rPr>
                <w:t>ס' נ' ס'</w:t>
              </w:r>
            </w:sdtContent>
          </w:sdt>
          <w:r w:rsidR="00591AAC">
            <w:rPr>
              <w:rFonts w:hint="cs"/>
              <w:b/>
              <w:bCs/>
              <w:sz w:val="28"/>
              <w:szCs w:val="28"/>
              <w:rtl/>
            </w:rPr>
            <w:t xml:space="preserve">   </w:t>
          </w:r>
        </w:p>
      </w:tc>
      <w:tc>
        <w:tcPr>
          <w:tcW w:w="281" w:type="dxa"/>
          <w:vMerge w:val="restart"/>
        </w:tcPr>
        <w:p w:rsidR="00591AAC" w:rsidRDefault="00591AAC" w:rsidP="00591AAC">
          <w:pPr>
            <w:pStyle w:val="a3"/>
            <w:jc w:val="right"/>
            <w:rPr>
              <w:b/>
              <w:bCs/>
              <w:sz w:val="28"/>
              <w:szCs w:val="28"/>
              <w:rtl/>
            </w:rPr>
          </w:pPr>
        </w:p>
      </w:tc>
      <w:tc>
        <w:tcPr>
          <w:tcW w:w="2634" w:type="dxa"/>
          <w:vMerge w:val="restart"/>
          <w:hideMark/>
        </w:tcPr>
        <w:sdt>
          <w:sdtPr>
            <w:rPr>
              <w:rFonts w:hint="cs"/>
              <w:b/>
              <w:bCs/>
              <w:sz w:val="28"/>
              <w:szCs w:val="28"/>
              <w:rtl/>
            </w:rPr>
            <w:alias w:val="2633"/>
            <w:tag w:val="2633"/>
            <w:id w:val="-1820103806"/>
            <w:placeholder>
              <w:docPart w:val="1C0763928A4F47CC994386A4C94B9390"/>
            </w:placeholder>
            <w:text w:multiLine="1"/>
          </w:sdtPr>
          <w:sdtEndPr/>
          <w:sdtContent>
            <w:p w:rsidR="00591AAC" w:rsidRDefault="00591AAC" w:rsidP="00591AAC">
              <w:pPr>
                <w:pStyle w:val="a3"/>
                <w:tabs>
                  <w:tab w:val="clear" w:pos="4153"/>
                </w:tabs>
                <w:jc w:val="right"/>
                <w:rPr>
                  <w:b/>
                  <w:bCs/>
                  <w:sz w:val="28"/>
                  <w:szCs w:val="28"/>
                  <w:rtl/>
                </w:rPr>
              </w:pPr>
              <w:r>
                <w:rPr>
                  <w:rFonts w:hint="cs"/>
                  <w:b/>
                  <w:bCs/>
                  <w:sz w:val="28"/>
                  <w:szCs w:val="28"/>
                  <w:rtl/>
                </w:rPr>
                <w:t>16 יולי 2025</w:t>
              </w:r>
            </w:p>
          </w:sdtContent>
        </w:sdt>
      </w:tc>
    </w:tr>
    <w:tr w:rsidR="00591AAC" w:rsidTr="00591AAC">
      <w:trPr>
        <w:gridAfter w:val="1"/>
        <w:wAfter w:w="199" w:type="dxa"/>
        <w:trHeight w:val="300"/>
        <w:jc w:val="center"/>
      </w:trPr>
      <w:tc>
        <w:tcPr>
          <w:tcW w:w="5391" w:type="dxa"/>
          <w:hideMark/>
        </w:tcPr>
        <w:p w:rsidR="00591AAC" w:rsidRDefault="00591AAC" w:rsidP="00591AAC">
          <w:pPr>
            <w:rPr>
              <w:b/>
              <w:bCs/>
              <w:sz w:val="28"/>
              <w:szCs w:val="28"/>
              <w:rtl/>
            </w:rPr>
          </w:pPr>
          <w:r>
            <w:rPr>
              <w:rFonts w:hint="cs"/>
              <w:b/>
              <w:bCs/>
              <w:sz w:val="28"/>
              <w:szCs w:val="28"/>
              <w:rtl/>
            </w:rPr>
            <w:t>לפני: כב' ה</w:t>
          </w:r>
          <w:sdt>
            <w:sdtPr>
              <w:rPr>
                <w:rFonts w:hint="cs"/>
                <w:b/>
                <w:bCs/>
                <w:sz w:val="28"/>
                <w:szCs w:val="28"/>
                <w:rtl/>
              </w:rPr>
              <w:alias w:val="165"/>
              <w:tag w:val="165"/>
              <w:id w:val="593673336"/>
              <w:placeholder>
                <w:docPart w:val="FF9BBBDF36474EDA9B08EC1D8EE6B62D"/>
              </w:placeholder>
              <w:text w:multiLine="1"/>
            </w:sdtPr>
            <w:sdtEndPr/>
            <w:sdtContent>
              <w:r>
                <w:rPr>
                  <w:rFonts w:hint="cs"/>
                  <w:b/>
                  <w:bCs/>
                  <w:sz w:val="28"/>
                  <w:szCs w:val="28"/>
                  <w:rtl/>
                </w:rPr>
                <w:t>שופט בן שלו</w:t>
              </w:r>
            </w:sdtContent>
          </w:sdt>
        </w:p>
      </w:tc>
      <w:tc>
        <w:tcPr>
          <w:tcW w:w="0" w:type="auto"/>
          <w:vMerge/>
          <w:vAlign w:val="center"/>
          <w:hideMark/>
        </w:tcPr>
        <w:p w:rsidR="00591AAC" w:rsidRDefault="00591AAC" w:rsidP="00591AAC">
          <w:pPr>
            <w:rPr>
              <w:b/>
              <w:bCs/>
              <w:sz w:val="28"/>
              <w:szCs w:val="28"/>
            </w:rPr>
          </w:pPr>
        </w:p>
      </w:tc>
      <w:tc>
        <w:tcPr>
          <w:tcW w:w="0" w:type="auto"/>
          <w:vMerge/>
          <w:vAlign w:val="center"/>
          <w:hideMark/>
        </w:tcPr>
        <w:p w:rsidR="00591AAC" w:rsidRDefault="00591AAC" w:rsidP="00591AAC">
          <w:pPr>
            <w:rPr>
              <w:b/>
              <w:bCs/>
              <w:sz w:val="28"/>
              <w:szCs w:val="28"/>
            </w:rPr>
          </w:pPr>
        </w:p>
      </w:tc>
    </w:tr>
  </w:tbl>
  <w:p w:rsidR="0000787B" w:rsidRPr="00330799" w:rsidRDefault="00490C53" w:rsidP="00330799">
    <w:pPr>
      <w:rPr>
        <w:rFonts w:ascii="David" w:hAnsi="David"/>
        <w:noProof w:val="0"/>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BFA"/>
    <w:multiLevelType w:val="hybridMultilevel"/>
    <w:tmpl w:val="8BBC3C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9A1AB9"/>
    <w:multiLevelType w:val="hybridMultilevel"/>
    <w:tmpl w:val="34C6FE6A"/>
    <w:lvl w:ilvl="0" w:tplc="6EEA6244">
      <w:start w:val="1"/>
      <w:numFmt w:val="hebrew1"/>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3BD45FD"/>
    <w:multiLevelType w:val="hybridMultilevel"/>
    <w:tmpl w:val="9E743A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7CB1806"/>
    <w:multiLevelType w:val="hybridMultilevel"/>
    <w:tmpl w:val="59600E88"/>
    <w:lvl w:ilvl="0" w:tplc="0409000F">
      <w:start w:val="1"/>
      <w:numFmt w:val="decimal"/>
      <w:lvlText w:val="%1."/>
      <w:lvlJc w:val="left"/>
      <w:pPr>
        <w:ind w:left="720" w:hanging="360"/>
      </w:pPr>
      <w:rPr>
        <w:rFonts w:cs="Times New Roman"/>
      </w:rPr>
    </w:lvl>
    <w:lvl w:ilvl="1" w:tplc="CEA04AEA">
      <w:start w:val="1"/>
      <w:numFmt w:val="hebrew1"/>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D0C0A6C"/>
    <w:multiLevelType w:val="hybridMultilevel"/>
    <w:tmpl w:val="2AA0809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04"/>
    <w:rsid w:val="000E6940"/>
    <w:rsid w:val="00112F6C"/>
    <w:rsid w:val="00123396"/>
    <w:rsid w:val="001F032F"/>
    <w:rsid w:val="00204361"/>
    <w:rsid w:val="002066CA"/>
    <w:rsid w:val="00310C88"/>
    <w:rsid w:val="00330799"/>
    <w:rsid w:val="00414D88"/>
    <w:rsid w:val="004204FE"/>
    <w:rsid w:val="00487C9F"/>
    <w:rsid w:val="00490C53"/>
    <w:rsid w:val="00591AAC"/>
    <w:rsid w:val="005C7A13"/>
    <w:rsid w:val="00671EB3"/>
    <w:rsid w:val="006A10DE"/>
    <w:rsid w:val="0075045D"/>
    <w:rsid w:val="00832ED3"/>
    <w:rsid w:val="00A30504"/>
    <w:rsid w:val="00C1241C"/>
    <w:rsid w:val="00C827A6"/>
    <w:rsid w:val="00CB1E7A"/>
    <w:rsid w:val="00D22123"/>
    <w:rsid w:val="00D62C22"/>
    <w:rsid w:val="00D76B8C"/>
    <w:rsid w:val="00DF1F3E"/>
    <w:rsid w:val="00E44517"/>
    <w:rsid w:val="00EF7B09"/>
    <w:rsid w:val="00F436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9362C5-40EA-4545-B06B-143AF035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99"/>
    <w:pPr>
      <w:bidi/>
      <w:spacing w:after="0" w:line="240" w:lineRule="auto"/>
    </w:pPr>
    <w:rPr>
      <w:rFonts w:ascii="Times New Roman" w:eastAsia="Times New Roman" w:hAnsi="Times New Roman" w:cs="David"/>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0504"/>
    <w:pPr>
      <w:tabs>
        <w:tab w:val="center" w:pos="4153"/>
        <w:tab w:val="right" w:pos="8306"/>
      </w:tabs>
    </w:pPr>
  </w:style>
  <w:style w:type="character" w:customStyle="1" w:styleId="a4">
    <w:name w:val="כותרת עליונה תו"/>
    <w:basedOn w:val="a0"/>
    <w:link w:val="a3"/>
    <w:uiPriority w:val="99"/>
    <w:rsid w:val="00A30504"/>
    <w:rPr>
      <w:rFonts w:ascii="Times New Roman" w:eastAsia="Times New Roman" w:hAnsi="Times New Roman" w:cs="David"/>
      <w:noProof/>
      <w:sz w:val="24"/>
      <w:szCs w:val="24"/>
    </w:rPr>
  </w:style>
  <w:style w:type="paragraph" w:styleId="a5">
    <w:name w:val="footer"/>
    <w:basedOn w:val="a"/>
    <w:link w:val="a6"/>
    <w:uiPriority w:val="99"/>
    <w:rsid w:val="00A30504"/>
    <w:pPr>
      <w:tabs>
        <w:tab w:val="center" w:pos="4153"/>
        <w:tab w:val="right" w:pos="8306"/>
      </w:tabs>
    </w:pPr>
  </w:style>
  <w:style w:type="character" w:customStyle="1" w:styleId="a6">
    <w:name w:val="כותרת תחתונה תו"/>
    <w:basedOn w:val="a0"/>
    <w:link w:val="a5"/>
    <w:uiPriority w:val="99"/>
    <w:rsid w:val="00A30504"/>
    <w:rPr>
      <w:rFonts w:ascii="Times New Roman" w:eastAsia="Times New Roman" w:hAnsi="Times New Roman" w:cs="David"/>
      <w:noProof/>
      <w:sz w:val="24"/>
      <w:szCs w:val="24"/>
    </w:rPr>
  </w:style>
  <w:style w:type="table" w:styleId="a7">
    <w:name w:val="Table Grid"/>
    <w:basedOn w:val="a1"/>
    <w:rsid w:val="00A3050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A30504"/>
    <w:rPr>
      <w:rFonts w:cs="Times New Roman"/>
    </w:rPr>
  </w:style>
  <w:style w:type="character" w:styleId="a9">
    <w:name w:val="line number"/>
    <w:basedOn w:val="a0"/>
    <w:uiPriority w:val="99"/>
    <w:semiHidden/>
    <w:unhideWhenUsed/>
    <w:rsid w:val="00A30504"/>
  </w:style>
  <w:style w:type="paragraph" w:styleId="aa">
    <w:name w:val="Balloon Text"/>
    <w:basedOn w:val="a"/>
    <w:link w:val="ab"/>
    <w:uiPriority w:val="99"/>
    <w:semiHidden/>
    <w:unhideWhenUsed/>
    <w:rsid w:val="00A30504"/>
    <w:rPr>
      <w:rFonts w:ascii="Tahoma" w:hAnsi="Tahoma" w:cs="Tahoma"/>
      <w:sz w:val="18"/>
      <w:szCs w:val="18"/>
    </w:rPr>
  </w:style>
  <w:style w:type="character" w:customStyle="1" w:styleId="ab">
    <w:name w:val="טקסט בלונים תו"/>
    <w:basedOn w:val="a0"/>
    <w:link w:val="aa"/>
    <w:uiPriority w:val="99"/>
    <w:semiHidden/>
    <w:rsid w:val="00A30504"/>
    <w:rPr>
      <w:rFonts w:ascii="Tahoma" w:hAnsi="Tahoma" w:cs="Tahoma"/>
      <w:sz w:val="18"/>
      <w:szCs w:val="18"/>
    </w:rPr>
  </w:style>
  <w:style w:type="paragraph" w:styleId="ac">
    <w:name w:val="List Paragraph"/>
    <w:basedOn w:val="a"/>
    <w:uiPriority w:val="34"/>
    <w:qFormat/>
    <w:rsid w:val="00CB1E7A"/>
    <w:pPr>
      <w:ind w:left="720"/>
      <w:contextualSpacing/>
    </w:pPr>
  </w:style>
  <w:style w:type="paragraph" w:customStyle="1" w:styleId="12">
    <w:name w:val="רגיל + ‏12 נק'"/>
    <w:aliases w:val="מיושר לשני הצדדים,מרווח בין שורות:  שורה וחצי"/>
    <w:basedOn w:val="a"/>
    <w:rsid w:val="00591AAC"/>
    <w:rPr>
      <w:b/>
      <w:bCs/>
      <w:noProof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66088">
      <w:bodyDiv w:val="1"/>
      <w:marLeft w:val="0"/>
      <w:marRight w:val="0"/>
      <w:marTop w:val="0"/>
      <w:marBottom w:val="0"/>
      <w:divBdr>
        <w:top w:val="none" w:sz="0" w:space="0" w:color="auto"/>
        <w:left w:val="none" w:sz="0" w:space="0" w:color="auto"/>
        <w:bottom w:val="none" w:sz="0" w:space="0" w:color="auto"/>
        <w:right w:val="none" w:sz="0" w:space="0" w:color="auto"/>
      </w:divBdr>
    </w:div>
    <w:div w:id="647132013">
      <w:bodyDiv w:val="1"/>
      <w:marLeft w:val="0"/>
      <w:marRight w:val="0"/>
      <w:marTop w:val="0"/>
      <w:marBottom w:val="0"/>
      <w:divBdr>
        <w:top w:val="none" w:sz="0" w:space="0" w:color="auto"/>
        <w:left w:val="none" w:sz="0" w:space="0" w:color="auto"/>
        <w:bottom w:val="none" w:sz="0" w:space="0" w:color="auto"/>
        <w:right w:val="none" w:sz="0" w:space="0" w:color="auto"/>
      </w:divBdr>
    </w:div>
    <w:div w:id="1575310759">
      <w:bodyDiv w:val="1"/>
      <w:marLeft w:val="0"/>
      <w:marRight w:val="0"/>
      <w:marTop w:val="0"/>
      <w:marBottom w:val="0"/>
      <w:divBdr>
        <w:top w:val="none" w:sz="0" w:space="0" w:color="auto"/>
        <w:left w:val="none" w:sz="0" w:space="0" w:color="auto"/>
        <w:bottom w:val="none" w:sz="0" w:space="0" w:color="auto"/>
        <w:right w:val="none" w:sz="0" w:space="0" w:color="auto"/>
      </w:divBdr>
    </w:div>
    <w:div w:id="1695568621">
      <w:bodyDiv w:val="1"/>
      <w:marLeft w:val="0"/>
      <w:marRight w:val="0"/>
      <w:marTop w:val="0"/>
      <w:marBottom w:val="0"/>
      <w:divBdr>
        <w:top w:val="none" w:sz="0" w:space="0" w:color="auto"/>
        <w:left w:val="none" w:sz="0" w:space="0" w:color="auto"/>
        <w:bottom w:val="none" w:sz="0" w:space="0" w:color="auto"/>
        <w:right w:val="none" w:sz="0" w:space="0" w:color="auto"/>
      </w:divBdr>
    </w:div>
    <w:div w:id="17336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B34D953DA2437D888E5548F88A024E"/>
        <w:category>
          <w:name w:val="כללי"/>
          <w:gallery w:val="placeholder"/>
        </w:category>
        <w:types>
          <w:type w:val="bbPlcHdr"/>
        </w:types>
        <w:behaviors>
          <w:behavior w:val="content"/>
        </w:behaviors>
        <w:guid w:val="{36C8A024-0D59-4C35-8CFB-38F195C71F2F}"/>
      </w:docPartPr>
      <w:docPartBody>
        <w:p w:rsidR="00A17E3B" w:rsidRDefault="006B7264" w:rsidP="006B7264">
          <w:pPr>
            <w:pStyle w:val="1DB34D953DA2437D888E5548F88A024E"/>
          </w:pPr>
          <w:r>
            <w:rPr>
              <w:rStyle w:val="a3"/>
              <w:rtl/>
            </w:rPr>
            <w:t>מעמד/כינוי צד א</w:t>
          </w:r>
          <w:r>
            <w:rPr>
              <w:rStyle w:val="a3"/>
            </w:rPr>
            <w:t>'</w:t>
          </w:r>
        </w:p>
      </w:docPartBody>
    </w:docPart>
    <w:docPart>
      <w:docPartPr>
        <w:name w:val="2555F07A0A494480ACEDFA717AA18F38"/>
        <w:category>
          <w:name w:val="כללי"/>
          <w:gallery w:val="placeholder"/>
        </w:category>
        <w:types>
          <w:type w:val="bbPlcHdr"/>
        </w:types>
        <w:behaviors>
          <w:behavior w:val="content"/>
        </w:behaviors>
        <w:guid w:val="{65A08362-C1C0-415D-87D3-5C5B4091BB36}"/>
      </w:docPartPr>
      <w:docPartBody>
        <w:p w:rsidR="00A17E3B" w:rsidRDefault="006B7264" w:rsidP="006B7264">
          <w:pPr>
            <w:pStyle w:val="2555F07A0A494480ACEDFA717AA18F38"/>
          </w:pPr>
          <w:r>
            <w:rPr>
              <w:b/>
              <w:bCs/>
              <w:sz w:val="28"/>
              <w:szCs w:val="28"/>
              <w:rtl/>
            </w:rPr>
            <w:t>סוג זיהוי צד א</w:t>
          </w:r>
        </w:p>
      </w:docPartBody>
    </w:docPart>
    <w:docPart>
      <w:docPartPr>
        <w:name w:val="2268C42EC3D44F32A87E71492488ECB7"/>
        <w:category>
          <w:name w:val="כללי"/>
          <w:gallery w:val="placeholder"/>
        </w:category>
        <w:types>
          <w:type w:val="bbPlcHdr"/>
        </w:types>
        <w:behaviors>
          <w:behavior w:val="content"/>
        </w:behaviors>
        <w:guid w:val="{899E4624-147C-4F39-95D7-E43FC8506106}"/>
      </w:docPartPr>
      <w:docPartBody>
        <w:p w:rsidR="00A17E3B" w:rsidRDefault="006B7264" w:rsidP="006B7264">
          <w:pPr>
            <w:pStyle w:val="2268C42EC3D44F32A87E71492488ECB7"/>
          </w:pPr>
          <w:r>
            <w:rPr>
              <w:b/>
              <w:bCs/>
              <w:sz w:val="28"/>
              <w:szCs w:val="28"/>
              <w:rtl/>
            </w:rPr>
            <w:t>מספר זיהוי צד א</w:t>
          </w:r>
        </w:p>
      </w:docPartBody>
    </w:docPart>
    <w:docPart>
      <w:docPartPr>
        <w:name w:val="2765A84D3A7A4F279636F73A49E43917"/>
        <w:category>
          <w:name w:val="כללי"/>
          <w:gallery w:val="placeholder"/>
        </w:category>
        <w:types>
          <w:type w:val="bbPlcHdr"/>
        </w:types>
        <w:behaviors>
          <w:behavior w:val="content"/>
        </w:behaviors>
        <w:guid w:val="{8ABE9634-352F-4DCE-8D30-CF950B265B5C}"/>
      </w:docPartPr>
      <w:docPartBody>
        <w:p w:rsidR="00A17E3B" w:rsidRDefault="006B7264" w:rsidP="006B7264">
          <w:pPr>
            <w:pStyle w:val="2765A84D3A7A4F279636F73A49E43917"/>
          </w:pPr>
          <w:r>
            <w:rPr>
              <w:rStyle w:val="a3"/>
              <w:rtl/>
            </w:rPr>
            <w:t>מעמד/כינוי צד ב</w:t>
          </w:r>
          <w:r>
            <w:rPr>
              <w:rStyle w:val="a3"/>
            </w:rPr>
            <w:t>'</w:t>
          </w:r>
        </w:p>
      </w:docPartBody>
    </w:docPart>
    <w:docPart>
      <w:docPartPr>
        <w:name w:val="8B95659A1E2E435BBBA9C4F2D9653CC7"/>
        <w:category>
          <w:name w:val="כללי"/>
          <w:gallery w:val="placeholder"/>
        </w:category>
        <w:types>
          <w:type w:val="bbPlcHdr"/>
        </w:types>
        <w:behaviors>
          <w:behavior w:val="content"/>
        </w:behaviors>
        <w:guid w:val="{25EBBE53-913A-41D8-BE48-FA7F6D358035}"/>
      </w:docPartPr>
      <w:docPartBody>
        <w:p w:rsidR="00A17E3B" w:rsidRDefault="006B7264" w:rsidP="006B7264">
          <w:pPr>
            <w:pStyle w:val="8B95659A1E2E435BBBA9C4F2D9653CC7"/>
          </w:pPr>
          <w:r>
            <w:rPr>
              <w:b/>
              <w:bCs/>
              <w:sz w:val="28"/>
              <w:szCs w:val="28"/>
              <w:rtl/>
            </w:rPr>
            <w:t>מספר זיהוי צד ב</w:t>
          </w:r>
        </w:p>
      </w:docPartBody>
    </w:docPart>
    <w:docPart>
      <w:docPartPr>
        <w:name w:val="4422497ADB9444499C3CC00AD46A6ACA"/>
        <w:category>
          <w:name w:val="כללי"/>
          <w:gallery w:val="placeholder"/>
        </w:category>
        <w:types>
          <w:type w:val="bbPlcHdr"/>
        </w:types>
        <w:behaviors>
          <w:behavior w:val="content"/>
        </w:behaviors>
        <w:guid w:val="{962AEE53-9675-4349-BE02-45DBB39F4F20}"/>
      </w:docPartPr>
      <w:docPartBody>
        <w:p w:rsidR="00A17E3B" w:rsidRDefault="006B7264" w:rsidP="006B7264">
          <w:pPr>
            <w:pStyle w:val="4422497ADB9444499C3CC00AD46A6ACA"/>
          </w:pPr>
          <w:r>
            <w:rPr>
              <w:rFonts w:cs="David"/>
              <w:b/>
              <w:bCs/>
              <w:rtl/>
            </w:rPr>
            <w:t>שם פרטי חותם</w:t>
          </w:r>
        </w:p>
      </w:docPartBody>
    </w:docPart>
    <w:docPart>
      <w:docPartPr>
        <w:name w:val="0ACE35CACD4F44CC8EFF2C524B213114"/>
        <w:category>
          <w:name w:val="כללי"/>
          <w:gallery w:val="placeholder"/>
        </w:category>
        <w:types>
          <w:type w:val="bbPlcHdr"/>
        </w:types>
        <w:behaviors>
          <w:behavior w:val="content"/>
        </w:behaviors>
        <w:guid w:val="{74B8EFD0-E479-499E-9569-3E4A85678AB5}"/>
      </w:docPartPr>
      <w:docPartBody>
        <w:p w:rsidR="00A17E3B" w:rsidRDefault="006B7264" w:rsidP="006B7264">
          <w:pPr>
            <w:pStyle w:val="0ACE35CACD4F44CC8EFF2C524B213114"/>
          </w:pPr>
          <w:r>
            <w:rPr>
              <w:rFonts w:cs="David"/>
              <w:b/>
              <w:bCs/>
              <w:rtl/>
            </w:rPr>
            <w:t>שם משפחה חותם</w:t>
          </w:r>
        </w:p>
      </w:docPartBody>
    </w:docPart>
    <w:docPart>
      <w:docPartPr>
        <w:name w:val="313F87C39D2A438D9F7881F7599C7E1D"/>
        <w:category>
          <w:name w:val="כללי"/>
          <w:gallery w:val="placeholder"/>
        </w:category>
        <w:types>
          <w:type w:val="bbPlcHdr"/>
        </w:types>
        <w:behaviors>
          <w:behavior w:val="content"/>
        </w:behaviors>
        <w:guid w:val="{D97044F6-373D-490E-9BA5-E3F0D4A412B9}"/>
      </w:docPartPr>
      <w:docPartBody>
        <w:p w:rsidR="00A17E3B" w:rsidRDefault="006B7264" w:rsidP="006B7264">
          <w:pPr>
            <w:pStyle w:val="313F87C39D2A438D9F7881F7599C7E1D"/>
          </w:pPr>
          <w:r>
            <w:rPr>
              <w:rFonts w:cs="David"/>
              <w:b/>
              <w:bCs/>
              <w:rtl/>
            </w:rPr>
            <w:t>מעמד חותם</w:t>
          </w:r>
        </w:p>
      </w:docPartBody>
    </w:docPart>
    <w:docPart>
      <w:docPartPr>
        <w:name w:val="659ABE9E15854F638EE6217D0E305E2C"/>
        <w:category>
          <w:name w:val="כללי"/>
          <w:gallery w:val="placeholder"/>
        </w:category>
        <w:types>
          <w:type w:val="bbPlcHdr"/>
        </w:types>
        <w:behaviors>
          <w:behavior w:val="content"/>
        </w:behaviors>
        <w:guid w:val="{CD46E232-B3D9-4FA0-AB4C-3C6EDDDBF66E}"/>
      </w:docPartPr>
      <w:docPartBody>
        <w:p w:rsidR="00A17E3B" w:rsidRDefault="006B7264" w:rsidP="006B7264">
          <w:pPr>
            <w:pStyle w:val="659ABE9E15854F638EE6217D0E305E2C"/>
          </w:pPr>
          <w:r>
            <w:rPr>
              <w:rFonts w:cs="David"/>
              <w:b/>
              <w:bCs/>
              <w:rtl/>
            </w:rPr>
            <w:t>שם פרטי חותם</w:t>
          </w:r>
        </w:p>
      </w:docPartBody>
    </w:docPart>
    <w:docPart>
      <w:docPartPr>
        <w:name w:val="1F8A0FB59A744F9D900AD2F0A4477D35"/>
        <w:category>
          <w:name w:val="כללי"/>
          <w:gallery w:val="placeholder"/>
        </w:category>
        <w:types>
          <w:type w:val="bbPlcHdr"/>
        </w:types>
        <w:behaviors>
          <w:behavior w:val="content"/>
        </w:behaviors>
        <w:guid w:val="{C7DC575A-EE7A-4E37-8E17-910767B77319}"/>
      </w:docPartPr>
      <w:docPartBody>
        <w:p w:rsidR="00A17E3B" w:rsidRDefault="006B7264" w:rsidP="006B7264">
          <w:pPr>
            <w:pStyle w:val="1F8A0FB59A744F9D900AD2F0A4477D35"/>
          </w:pPr>
          <w:r>
            <w:rPr>
              <w:rFonts w:cs="David"/>
              <w:b/>
              <w:bCs/>
              <w:rtl/>
            </w:rPr>
            <w:t>שם משפחה חותם</w:t>
          </w:r>
        </w:p>
      </w:docPartBody>
    </w:docPart>
    <w:docPart>
      <w:docPartPr>
        <w:name w:val="B99267F10CA143309D233B060730BAD0"/>
        <w:category>
          <w:name w:val="כללי"/>
          <w:gallery w:val="placeholder"/>
        </w:category>
        <w:types>
          <w:type w:val="bbPlcHdr"/>
        </w:types>
        <w:behaviors>
          <w:behavior w:val="content"/>
        </w:behaviors>
        <w:guid w:val="{7DADD6D4-3FF7-421C-9308-D4A289EA9A56}"/>
      </w:docPartPr>
      <w:docPartBody>
        <w:p w:rsidR="00A17E3B" w:rsidRDefault="006B7264" w:rsidP="006B7264">
          <w:pPr>
            <w:pStyle w:val="B99267F10CA143309D233B060730BAD0"/>
          </w:pPr>
          <w:r>
            <w:rPr>
              <w:rFonts w:cs="David"/>
              <w:b/>
              <w:bCs/>
              <w:rtl/>
            </w:rPr>
            <w:t>מעמד חותם</w:t>
          </w:r>
        </w:p>
      </w:docPartBody>
    </w:docPart>
    <w:docPart>
      <w:docPartPr>
        <w:name w:val="3358CBF583314055A4A417F8E3A41C50"/>
        <w:category>
          <w:name w:val="כללי"/>
          <w:gallery w:val="placeholder"/>
        </w:category>
        <w:types>
          <w:type w:val="bbPlcHdr"/>
        </w:types>
        <w:behaviors>
          <w:behavior w:val="content"/>
        </w:behaviors>
        <w:guid w:val="{FCF3A50C-6F8B-4DE9-A4A8-DD7D56A14903}"/>
      </w:docPartPr>
      <w:docPartBody>
        <w:p w:rsidR="00A17E3B" w:rsidRDefault="006B7264" w:rsidP="006B7264">
          <w:pPr>
            <w:pStyle w:val="3358CBF583314055A4A417F8E3A41C50"/>
          </w:pPr>
          <w:r>
            <w:rPr>
              <w:rStyle w:val="a3"/>
              <w:rtl/>
            </w:rPr>
            <w:t>סוג תיק</w:t>
          </w:r>
        </w:p>
      </w:docPartBody>
    </w:docPart>
    <w:docPart>
      <w:docPartPr>
        <w:name w:val="1D815597B3834B33A75BB66CBD209D64"/>
        <w:category>
          <w:name w:val="כללי"/>
          <w:gallery w:val="placeholder"/>
        </w:category>
        <w:types>
          <w:type w:val="bbPlcHdr"/>
        </w:types>
        <w:behaviors>
          <w:behavior w:val="content"/>
        </w:behaviors>
        <w:guid w:val="{0901106E-7402-45D1-B2FC-9FF127627444}"/>
      </w:docPartPr>
      <w:docPartBody>
        <w:p w:rsidR="00A17E3B" w:rsidRDefault="006B7264" w:rsidP="006B7264">
          <w:pPr>
            <w:pStyle w:val="1D815597B3834B33A75BB66CBD209D64"/>
          </w:pPr>
          <w:r>
            <w:rPr>
              <w:rStyle w:val="a3"/>
              <w:rtl/>
            </w:rPr>
            <w:t>מספר תיק</w:t>
          </w:r>
          <w:r>
            <w:rPr>
              <w:rStyle w:val="a3"/>
            </w:rPr>
            <w:t xml:space="preserve"> </w:t>
          </w:r>
        </w:p>
      </w:docPartBody>
    </w:docPart>
    <w:docPart>
      <w:docPartPr>
        <w:name w:val="8946E59264A04A02A401DE67DEBB6DAD"/>
        <w:category>
          <w:name w:val="כללי"/>
          <w:gallery w:val="placeholder"/>
        </w:category>
        <w:types>
          <w:type w:val="bbPlcHdr"/>
        </w:types>
        <w:behaviors>
          <w:behavior w:val="content"/>
        </w:behaviors>
        <w:guid w:val="{3246BE12-9855-4422-9E33-9FA81F5A00FE}"/>
      </w:docPartPr>
      <w:docPartBody>
        <w:p w:rsidR="00A17E3B" w:rsidRDefault="006B7264" w:rsidP="006B7264">
          <w:pPr>
            <w:pStyle w:val="8946E59264A04A02A401DE67DEBB6DAD"/>
          </w:pPr>
          <w:r>
            <w:rPr>
              <w:b/>
              <w:bCs/>
              <w:sz w:val="28"/>
              <w:szCs w:val="28"/>
              <w:rtl/>
            </w:rPr>
            <w:t>שם תיק</w:t>
          </w:r>
        </w:p>
      </w:docPartBody>
    </w:docPart>
    <w:docPart>
      <w:docPartPr>
        <w:name w:val="1C0763928A4F47CC994386A4C94B9390"/>
        <w:category>
          <w:name w:val="כללי"/>
          <w:gallery w:val="placeholder"/>
        </w:category>
        <w:types>
          <w:type w:val="bbPlcHdr"/>
        </w:types>
        <w:behaviors>
          <w:behavior w:val="content"/>
        </w:behaviors>
        <w:guid w:val="{F745A1C4-D55B-4652-B907-6AA02BB4CA1E}"/>
      </w:docPartPr>
      <w:docPartBody>
        <w:p w:rsidR="00A17E3B" w:rsidRDefault="006B7264" w:rsidP="006B7264">
          <w:pPr>
            <w:pStyle w:val="1C0763928A4F47CC994386A4C94B9390"/>
          </w:pPr>
          <w:r>
            <w:rPr>
              <w:b/>
              <w:bCs/>
              <w:sz w:val="28"/>
              <w:szCs w:val="28"/>
              <w:rtl/>
            </w:rPr>
            <w:t>תאריך דיון</w:t>
          </w:r>
        </w:p>
      </w:docPartBody>
    </w:docPart>
    <w:docPart>
      <w:docPartPr>
        <w:name w:val="FF9BBBDF36474EDA9B08EC1D8EE6B62D"/>
        <w:category>
          <w:name w:val="כללי"/>
          <w:gallery w:val="placeholder"/>
        </w:category>
        <w:types>
          <w:type w:val="bbPlcHdr"/>
        </w:types>
        <w:behaviors>
          <w:behavior w:val="content"/>
        </w:behaviors>
        <w:guid w:val="{E284F46E-68AF-4AAC-BC17-32C731FF44EF}"/>
      </w:docPartPr>
      <w:docPartBody>
        <w:p w:rsidR="00A17E3B" w:rsidRDefault="006B7264" w:rsidP="006B7264">
          <w:pPr>
            <w:pStyle w:val="FF9BBBDF36474EDA9B08EC1D8EE6B62D"/>
          </w:pPr>
          <w:r>
            <w:rPr>
              <w:rStyle w:val="a3"/>
              <w:rtl/>
            </w:rPr>
            <w:t>גורם שיפוטי בדיון</w:t>
          </w:r>
          <w:r>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41"/>
    <w:rsid w:val="006B7264"/>
    <w:rsid w:val="00834042"/>
    <w:rsid w:val="00A17E3B"/>
    <w:rsid w:val="00E17978"/>
    <w:rsid w:val="00F948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294DFC47F540F284286B250375FB0A">
    <w:name w:val="34294DFC47F540F284286B250375FB0A"/>
    <w:rsid w:val="00F94841"/>
    <w:pPr>
      <w:bidi/>
    </w:pPr>
  </w:style>
  <w:style w:type="paragraph" w:customStyle="1" w:styleId="03664DF8261541AAAED09F96CD4A5D17">
    <w:name w:val="03664DF8261541AAAED09F96CD4A5D17"/>
    <w:rsid w:val="00F94841"/>
    <w:pPr>
      <w:bidi/>
    </w:pPr>
  </w:style>
  <w:style w:type="paragraph" w:customStyle="1" w:styleId="85EFCFF3A1A948538DF90AEC64E9B7CD">
    <w:name w:val="85EFCFF3A1A948538DF90AEC64E9B7CD"/>
    <w:rsid w:val="00F94841"/>
    <w:pPr>
      <w:bidi/>
    </w:pPr>
  </w:style>
  <w:style w:type="paragraph" w:customStyle="1" w:styleId="2AD4DB4F81CA472883BCE66EC2DCF10A">
    <w:name w:val="2AD4DB4F81CA472883BCE66EC2DCF10A"/>
    <w:rsid w:val="00F94841"/>
    <w:pPr>
      <w:bidi/>
    </w:pPr>
  </w:style>
  <w:style w:type="character" w:styleId="a3">
    <w:name w:val="Placeholder Text"/>
    <w:basedOn w:val="a0"/>
    <w:uiPriority w:val="99"/>
    <w:semiHidden/>
    <w:rsid w:val="006B7264"/>
  </w:style>
  <w:style w:type="paragraph" w:customStyle="1" w:styleId="AA84A2823C0B45FBAD1A35D5ED710CA8">
    <w:name w:val="AA84A2823C0B45FBAD1A35D5ED710CA8"/>
    <w:rsid w:val="00F94841"/>
    <w:pPr>
      <w:bidi/>
    </w:pPr>
  </w:style>
  <w:style w:type="paragraph" w:customStyle="1" w:styleId="1DB34D953DA2437D888E5548F88A024E">
    <w:name w:val="1DB34D953DA2437D888E5548F88A024E"/>
    <w:rsid w:val="006B7264"/>
    <w:pPr>
      <w:bidi/>
    </w:pPr>
  </w:style>
  <w:style w:type="paragraph" w:customStyle="1" w:styleId="2555F07A0A494480ACEDFA717AA18F38">
    <w:name w:val="2555F07A0A494480ACEDFA717AA18F38"/>
    <w:rsid w:val="006B7264"/>
    <w:pPr>
      <w:bidi/>
    </w:pPr>
  </w:style>
  <w:style w:type="paragraph" w:customStyle="1" w:styleId="2268C42EC3D44F32A87E71492488ECB7">
    <w:name w:val="2268C42EC3D44F32A87E71492488ECB7"/>
    <w:rsid w:val="006B7264"/>
    <w:pPr>
      <w:bidi/>
    </w:pPr>
  </w:style>
  <w:style w:type="paragraph" w:customStyle="1" w:styleId="2765A84D3A7A4F279636F73A49E43917">
    <w:name w:val="2765A84D3A7A4F279636F73A49E43917"/>
    <w:rsid w:val="006B7264"/>
    <w:pPr>
      <w:bidi/>
    </w:pPr>
  </w:style>
  <w:style w:type="paragraph" w:customStyle="1" w:styleId="60A69F06649B46F5AA75AF545F8E68C4">
    <w:name w:val="60A69F06649B46F5AA75AF545F8E68C4"/>
    <w:rsid w:val="006B7264"/>
    <w:pPr>
      <w:bidi/>
    </w:pPr>
  </w:style>
  <w:style w:type="paragraph" w:customStyle="1" w:styleId="8B95659A1E2E435BBBA9C4F2D9653CC7">
    <w:name w:val="8B95659A1E2E435BBBA9C4F2D9653CC7"/>
    <w:rsid w:val="006B7264"/>
    <w:pPr>
      <w:bidi/>
    </w:pPr>
  </w:style>
  <w:style w:type="paragraph" w:customStyle="1" w:styleId="4422497ADB9444499C3CC00AD46A6ACA">
    <w:name w:val="4422497ADB9444499C3CC00AD46A6ACA"/>
    <w:rsid w:val="006B7264"/>
    <w:pPr>
      <w:bidi/>
    </w:pPr>
  </w:style>
  <w:style w:type="paragraph" w:customStyle="1" w:styleId="0ACE35CACD4F44CC8EFF2C524B213114">
    <w:name w:val="0ACE35CACD4F44CC8EFF2C524B213114"/>
    <w:rsid w:val="006B7264"/>
    <w:pPr>
      <w:bidi/>
    </w:pPr>
  </w:style>
  <w:style w:type="paragraph" w:customStyle="1" w:styleId="313F87C39D2A438D9F7881F7599C7E1D">
    <w:name w:val="313F87C39D2A438D9F7881F7599C7E1D"/>
    <w:rsid w:val="006B7264"/>
    <w:pPr>
      <w:bidi/>
    </w:pPr>
  </w:style>
  <w:style w:type="paragraph" w:customStyle="1" w:styleId="659ABE9E15854F638EE6217D0E305E2C">
    <w:name w:val="659ABE9E15854F638EE6217D0E305E2C"/>
    <w:rsid w:val="006B7264"/>
    <w:pPr>
      <w:bidi/>
    </w:pPr>
  </w:style>
  <w:style w:type="paragraph" w:customStyle="1" w:styleId="1F8A0FB59A744F9D900AD2F0A4477D35">
    <w:name w:val="1F8A0FB59A744F9D900AD2F0A4477D35"/>
    <w:rsid w:val="006B7264"/>
    <w:pPr>
      <w:bidi/>
    </w:pPr>
  </w:style>
  <w:style w:type="paragraph" w:customStyle="1" w:styleId="B99267F10CA143309D233B060730BAD0">
    <w:name w:val="B99267F10CA143309D233B060730BAD0"/>
    <w:rsid w:val="006B7264"/>
    <w:pPr>
      <w:bidi/>
    </w:pPr>
  </w:style>
  <w:style w:type="paragraph" w:customStyle="1" w:styleId="3358CBF583314055A4A417F8E3A41C50">
    <w:name w:val="3358CBF583314055A4A417F8E3A41C50"/>
    <w:rsid w:val="006B7264"/>
    <w:pPr>
      <w:bidi/>
    </w:pPr>
  </w:style>
  <w:style w:type="paragraph" w:customStyle="1" w:styleId="1D815597B3834B33A75BB66CBD209D64">
    <w:name w:val="1D815597B3834B33A75BB66CBD209D64"/>
    <w:rsid w:val="006B7264"/>
    <w:pPr>
      <w:bidi/>
    </w:pPr>
  </w:style>
  <w:style w:type="paragraph" w:customStyle="1" w:styleId="8946E59264A04A02A401DE67DEBB6DAD">
    <w:name w:val="8946E59264A04A02A401DE67DEBB6DAD"/>
    <w:rsid w:val="006B7264"/>
    <w:pPr>
      <w:bidi/>
    </w:pPr>
  </w:style>
  <w:style w:type="paragraph" w:customStyle="1" w:styleId="1C0763928A4F47CC994386A4C94B9390">
    <w:name w:val="1C0763928A4F47CC994386A4C94B9390"/>
    <w:rsid w:val="006B7264"/>
    <w:pPr>
      <w:bidi/>
    </w:pPr>
  </w:style>
  <w:style w:type="paragraph" w:customStyle="1" w:styleId="FF9BBBDF36474EDA9B08EC1D8EE6B62D">
    <w:name w:val="FF9BBBDF36474EDA9B08EC1D8EE6B62D"/>
    <w:rsid w:val="006B726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1150</Words>
  <Characters>5753</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ליאת אזנקוט</dc:creator>
  <cp:keywords/>
  <dc:description/>
  <cp:lastModifiedBy>גרמאו מנגיסטו</cp:lastModifiedBy>
  <cp:revision>2</cp:revision>
  <cp:lastPrinted>2021-12-30T11:23:00Z</cp:lastPrinted>
  <dcterms:created xsi:type="dcterms:W3CDTF">2025-07-23T10:16:00Z</dcterms:created>
  <dcterms:modified xsi:type="dcterms:W3CDTF">2025-07-23T10:16:00Z</dcterms:modified>
</cp:coreProperties>
</file>