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463" w:rsidRPr="00246463" w:rsidRDefault="00246463" w:rsidP="00246463">
      <w:pPr>
        <w:spacing w:line="360" w:lineRule="auto"/>
        <w:jc w:val="center"/>
        <w:rPr>
          <w:rFonts w:ascii="David" w:hAnsi="David" w:cs="David"/>
          <w:b/>
          <w:bCs/>
          <w:sz w:val="28"/>
          <w:szCs w:val="28"/>
          <w:u w:val="single"/>
          <w:rtl/>
        </w:rPr>
      </w:pPr>
      <w:bookmarkStart w:id="0" w:name="_GoBack"/>
      <w:bookmarkEnd w:id="0"/>
      <w:r w:rsidRPr="00246463">
        <w:rPr>
          <w:rFonts w:ascii="David" w:hAnsi="David" w:cs="David"/>
          <w:b/>
          <w:bCs/>
          <w:sz w:val="28"/>
          <w:szCs w:val="28"/>
          <w:u w:val="single"/>
          <w:rtl/>
        </w:rPr>
        <w:t>ע"ע 30591-03-21 מאיה פירסט - אונ' חיפה</w:t>
      </w:r>
    </w:p>
    <w:p w:rsidR="00246463" w:rsidRDefault="00246463" w:rsidP="00246463">
      <w:pPr>
        <w:spacing w:line="360" w:lineRule="auto"/>
        <w:jc w:val="both"/>
        <w:rPr>
          <w:rFonts w:ascii="David" w:hAnsi="David" w:cs="David"/>
          <w:sz w:val="24"/>
          <w:szCs w:val="24"/>
          <w:rtl/>
        </w:rPr>
      </w:pPr>
    </w:p>
    <w:p w:rsidR="00246463" w:rsidRPr="00246463" w:rsidRDefault="00246463" w:rsidP="00246463">
      <w:pPr>
        <w:spacing w:line="360" w:lineRule="auto"/>
        <w:jc w:val="both"/>
        <w:rPr>
          <w:rFonts w:ascii="David" w:hAnsi="David" w:cs="David"/>
          <w:sz w:val="24"/>
          <w:szCs w:val="24"/>
        </w:rPr>
      </w:pPr>
      <w:r w:rsidRPr="00246463">
        <w:rPr>
          <w:rFonts w:ascii="David" w:hAnsi="David" w:cs="David"/>
          <w:sz w:val="24"/>
          <w:szCs w:val="24"/>
          <w:rtl/>
        </w:rPr>
        <w:t>בית הדין הארצי קבע בדעת רוב, כי אוניברסיטת חיפה פעלה בהתאם להוראות החוק למניעת הטרדה מינית, תשנ"ח-1998 והתקנות למניעת הטרדה מינית (חובות מעסיק), תשנ"ח-1998 (להלן: "החוק" ו-"התקנות" בהתאמה) בבירור התלונה של גב' מאיה פירסט על הטרדה מינית מצד פלוני, ובשל כך בוטלו החיובים בסך 100,000 ₪ להם חוייבה האוניברסיטה בהליך בבית הדין האזורי.</w:t>
      </w:r>
    </w:p>
    <w:p w:rsidR="00246463" w:rsidRPr="00246463" w:rsidRDefault="00246463" w:rsidP="00246463">
      <w:pPr>
        <w:spacing w:line="360" w:lineRule="auto"/>
        <w:jc w:val="both"/>
        <w:rPr>
          <w:rFonts w:ascii="David" w:hAnsi="David" w:cs="David"/>
          <w:sz w:val="24"/>
          <w:szCs w:val="24"/>
          <w:rtl/>
        </w:rPr>
      </w:pPr>
    </w:p>
    <w:p w:rsidR="00246463" w:rsidRPr="00246463" w:rsidRDefault="00246463" w:rsidP="00246463">
      <w:pPr>
        <w:spacing w:line="360" w:lineRule="auto"/>
        <w:jc w:val="both"/>
        <w:rPr>
          <w:rFonts w:ascii="David" w:hAnsi="David" w:cs="David"/>
          <w:sz w:val="24"/>
          <w:szCs w:val="24"/>
          <w:rtl/>
        </w:rPr>
      </w:pPr>
      <w:r w:rsidRPr="00246463">
        <w:rPr>
          <w:rFonts w:ascii="David" w:hAnsi="David" w:cs="David"/>
          <w:sz w:val="24"/>
          <w:szCs w:val="24"/>
          <w:rtl/>
        </w:rPr>
        <w:t>עניינו של הליך זו הוא בהליך בירור תלונה על הטרדה מינית שהגישה גב' פירסט כנגד פלוני, שהיה עובד האוניברסיטה וממונה על גב' פירסט. בשל תלונתה, נערך הליך בירור באוניברסיטה ע"י בודקת שאינה הממונה על חוק עבודת נשים באוניברסיטה (בשל היכרות קרובה של הממונה לפלוני), אשר בסופו נמצא כי פלוני הטריד מינית, אולם לא נקבעו ממצאים בנוגע להטרדה מינית נגד הגב' פירסט. לאחר הגשת דו"ח הבירור, הוסכם על פרישתו של פלוני מהאוניברסיטה. בשל האירועים הגישה גב' פירסט תביעה לבית הדין האזורי לעבודה בחיפה, נגד פלוני ונגד האוניברסיטה, בשל ההטרדה מינית אותה חוותה לטענתה מצידו של פלוני ובשל הטיפול הלקוי לטענתה של האוניברסיטה בבירור התלונה.</w:t>
      </w:r>
    </w:p>
    <w:p w:rsidR="00246463" w:rsidRPr="00246463" w:rsidRDefault="00246463" w:rsidP="00246463">
      <w:pPr>
        <w:spacing w:line="360" w:lineRule="auto"/>
        <w:jc w:val="both"/>
        <w:rPr>
          <w:rFonts w:ascii="David" w:hAnsi="David" w:cs="David"/>
          <w:sz w:val="24"/>
          <w:szCs w:val="24"/>
          <w:rtl/>
        </w:rPr>
      </w:pPr>
    </w:p>
    <w:p w:rsidR="00246463" w:rsidRPr="00246463" w:rsidRDefault="00246463" w:rsidP="00246463">
      <w:pPr>
        <w:spacing w:line="360" w:lineRule="auto"/>
        <w:jc w:val="both"/>
        <w:rPr>
          <w:rFonts w:ascii="David" w:hAnsi="David" w:cs="David"/>
          <w:sz w:val="24"/>
          <w:szCs w:val="24"/>
          <w:rtl/>
        </w:rPr>
      </w:pPr>
      <w:r w:rsidRPr="00246463">
        <w:rPr>
          <w:rFonts w:ascii="David" w:hAnsi="David" w:cs="David"/>
          <w:sz w:val="24"/>
          <w:szCs w:val="24"/>
          <w:rtl/>
        </w:rPr>
        <w:t xml:space="preserve">במהלך ההליך בבית הדין האזורי, הגיעו גב' פירסט ופלוני להסכם פשרה שהביא למחיקתו מההליך, בעוד שההליך נגד האוניברסיטה נמשך. </w:t>
      </w:r>
    </w:p>
    <w:p w:rsidR="00246463" w:rsidRPr="00246463" w:rsidRDefault="00246463" w:rsidP="00246463">
      <w:pPr>
        <w:spacing w:line="360" w:lineRule="auto"/>
        <w:jc w:val="both"/>
        <w:rPr>
          <w:rFonts w:ascii="David" w:hAnsi="David" w:cs="David"/>
          <w:sz w:val="24"/>
          <w:szCs w:val="24"/>
          <w:rtl/>
        </w:rPr>
      </w:pPr>
    </w:p>
    <w:p w:rsidR="00246463" w:rsidRPr="00246463" w:rsidRDefault="00246463" w:rsidP="00246463">
      <w:pPr>
        <w:spacing w:line="360" w:lineRule="auto"/>
        <w:jc w:val="both"/>
        <w:rPr>
          <w:rFonts w:ascii="David" w:hAnsi="David" w:cs="David"/>
          <w:sz w:val="24"/>
          <w:szCs w:val="24"/>
          <w:rtl/>
        </w:rPr>
      </w:pPr>
      <w:r w:rsidRPr="00246463">
        <w:rPr>
          <w:rFonts w:ascii="David" w:hAnsi="David" w:cs="David"/>
          <w:sz w:val="24"/>
          <w:szCs w:val="24"/>
          <w:rtl/>
        </w:rPr>
        <w:t>בית הדין האזורי בפסק דינו קבע כי האוניברסיטה הפרה את הוראות החוק והתקנות לאור כשלים שמצא בית הדין בבירור התלונה, ובין השאר: היעדר בירור ראוי בגין תלונות קודמות שהוגשו נגד פלוני; הימשכות בירור התלונה באופן בלתי סביר; הימנעות מבירור התלונה מוקדם יותר, על אף שבכירים באוניברסיטה ידעו על התנהלותו של פלוני ועוד. בשל כשלים אלו פסק בית הדין לגב' פירסט פיצויי בסך של 100,000 ₪ וסך של 30,000 ₪ בגין הוצאות ושכ"ט עו"ד.</w:t>
      </w:r>
    </w:p>
    <w:p w:rsidR="00246463" w:rsidRPr="00246463" w:rsidRDefault="00246463" w:rsidP="00246463">
      <w:pPr>
        <w:spacing w:line="360" w:lineRule="auto"/>
        <w:jc w:val="both"/>
        <w:rPr>
          <w:rFonts w:ascii="David" w:hAnsi="David" w:cs="David"/>
          <w:sz w:val="24"/>
          <w:szCs w:val="24"/>
          <w:rtl/>
        </w:rPr>
      </w:pPr>
    </w:p>
    <w:p w:rsidR="00246463" w:rsidRPr="00246463" w:rsidRDefault="00246463" w:rsidP="00246463">
      <w:pPr>
        <w:spacing w:line="360" w:lineRule="auto"/>
        <w:jc w:val="both"/>
        <w:rPr>
          <w:rFonts w:ascii="David" w:hAnsi="David" w:cs="David"/>
          <w:sz w:val="24"/>
          <w:szCs w:val="24"/>
          <w:rtl/>
        </w:rPr>
      </w:pPr>
      <w:r w:rsidRPr="00246463">
        <w:rPr>
          <w:rFonts w:ascii="David" w:hAnsi="David" w:cs="David"/>
          <w:sz w:val="24"/>
          <w:szCs w:val="24"/>
          <w:rtl/>
        </w:rPr>
        <w:t>על פסק דינו של בית הדין האזורי הוגשו שלושה ערעורים: גב' פירסט טענה בערעורה כי הסכום שנפסק לה נמוך ביחס לקביעות של בית הדין; האוניברסיטה טענה בערעורה ששגה בית הדין האזורי כשקבע שהופרו הוראות החוק והתקנות; פלוני בערעורו טען שמשנמחק ההליך נגדו בבית הדין האזורי, בית הדין היה צריך להימנע מלקבוע קביעות עובדתיות נגדו.</w:t>
      </w:r>
    </w:p>
    <w:p w:rsidR="00246463" w:rsidRPr="00246463" w:rsidRDefault="00246463" w:rsidP="00246463">
      <w:pPr>
        <w:spacing w:line="360" w:lineRule="auto"/>
        <w:jc w:val="both"/>
        <w:rPr>
          <w:rFonts w:ascii="David" w:hAnsi="David" w:cs="David"/>
          <w:sz w:val="24"/>
          <w:szCs w:val="24"/>
          <w:rtl/>
        </w:rPr>
      </w:pPr>
    </w:p>
    <w:p w:rsidR="00246463" w:rsidRPr="00246463" w:rsidRDefault="00246463" w:rsidP="00246463">
      <w:pPr>
        <w:spacing w:line="360" w:lineRule="auto"/>
        <w:jc w:val="both"/>
        <w:rPr>
          <w:rFonts w:ascii="David" w:hAnsi="David" w:cs="David"/>
          <w:sz w:val="24"/>
          <w:szCs w:val="24"/>
          <w:rtl/>
        </w:rPr>
      </w:pPr>
      <w:r w:rsidRPr="00246463">
        <w:rPr>
          <w:rFonts w:ascii="David" w:hAnsi="David" w:cs="David"/>
          <w:sz w:val="24"/>
          <w:szCs w:val="24"/>
          <w:rtl/>
        </w:rPr>
        <w:t>בית הדין הארצי קבע כי לא נפל פגם בהתנהלות האוניברסיטה. בפסק דינו, סקר בית הדין את קביעותיו של בית הדין האזורי, תוך התייחסות לסעיפים אליהם התייחס בית הדין האזורי, ובין השאר:</w:t>
      </w:r>
    </w:p>
    <w:p w:rsidR="00246463" w:rsidRPr="00246463" w:rsidRDefault="00246463" w:rsidP="00246463">
      <w:pPr>
        <w:pStyle w:val="a3"/>
        <w:numPr>
          <w:ilvl w:val="0"/>
          <w:numId w:val="1"/>
        </w:numPr>
        <w:spacing w:line="360" w:lineRule="auto"/>
        <w:jc w:val="both"/>
        <w:rPr>
          <w:rFonts w:ascii="David" w:hAnsi="David" w:cs="David"/>
          <w:sz w:val="24"/>
          <w:szCs w:val="24"/>
          <w:rtl/>
        </w:rPr>
      </w:pPr>
      <w:r w:rsidRPr="00246463">
        <w:rPr>
          <w:rFonts w:ascii="David" w:hAnsi="David" w:cs="David"/>
          <w:sz w:val="24"/>
          <w:szCs w:val="24"/>
          <w:rtl/>
        </w:rPr>
        <w:t>בית הדין האזורי ייחס חשיבות רבה מידי לתלונות הקודמות בשים לב לעובדה שהתלונות התקבלו זמן רב לפני האירועים מושא ההליך וגב' פירסט כלל לא הייתה חלק מאותן תלונות קודמות.</w:t>
      </w:r>
    </w:p>
    <w:p w:rsidR="00246463" w:rsidRPr="00246463" w:rsidRDefault="00246463" w:rsidP="00246463">
      <w:pPr>
        <w:pStyle w:val="a3"/>
        <w:numPr>
          <w:ilvl w:val="0"/>
          <w:numId w:val="1"/>
        </w:numPr>
        <w:spacing w:line="360" w:lineRule="auto"/>
        <w:jc w:val="both"/>
        <w:rPr>
          <w:rFonts w:ascii="David" w:hAnsi="David" w:cs="David"/>
          <w:sz w:val="24"/>
          <w:szCs w:val="24"/>
          <w:rtl/>
        </w:rPr>
      </w:pPr>
      <w:r w:rsidRPr="00246463">
        <w:rPr>
          <w:rFonts w:ascii="David" w:hAnsi="David" w:cs="David"/>
          <w:sz w:val="24"/>
          <w:szCs w:val="24"/>
          <w:rtl/>
        </w:rPr>
        <w:t>לא ניתן לייחס לבכירים באוניברסיטה ידיעה על מעשיו של פלוני. בית הדין האזורי התבסס על אמירות כלליות של אותם בכירים, מהן לא ניתן ללמוד כי ידעו על מעשיו של פלוני.</w:t>
      </w:r>
    </w:p>
    <w:p w:rsidR="00246463" w:rsidRPr="00246463" w:rsidRDefault="00246463" w:rsidP="00246463">
      <w:pPr>
        <w:pStyle w:val="a3"/>
        <w:numPr>
          <w:ilvl w:val="0"/>
          <w:numId w:val="1"/>
        </w:numPr>
        <w:spacing w:line="360" w:lineRule="auto"/>
        <w:jc w:val="both"/>
        <w:rPr>
          <w:rFonts w:ascii="David" w:hAnsi="David" w:cs="David"/>
          <w:sz w:val="24"/>
          <w:szCs w:val="24"/>
        </w:rPr>
      </w:pPr>
      <w:r w:rsidRPr="00246463">
        <w:rPr>
          <w:rFonts w:ascii="David" w:hAnsi="David" w:cs="David"/>
          <w:sz w:val="24"/>
          <w:szCs w:val="24"/>
          <w:rtl/>
        </w:rPr>
        <w:lastRenderedPageBreak/>
        <w:t>משך הטיפול בתלונה לא היה בלתי סביר, בשים לב לכך שהאוניברסיטה פעל למציאת בודקת מתאימה להליך ובמסגרת ההליך נדרש הליך בדיקה מקיף, לרבות פנייה לעדים נוספים לצורך גיבוש הדו"ח.</w:t>
      </w:r>
    </w:p>
    <w:p w:rsidR="00246463" w:rsidRPr="00246463" w:rsidRDefault="00246463" w:rsidP="00246463">
      <w:pPr>
        <w:pStyle w:val="a3"/>
        <w:numPr>
          <w:ilvl w:val="0"/>
          <w:numId w:val="1"/>
        </w:numPr>
        <w:spacing w:line="360" w:lineRule="auto"/>
        <w:jc w:val="both"/>
        <w:rPr>
          <w:rFonts w:ascii="David" w:hAnsi="David" w:cs="David"/>
          <w:sz w:val="24"/>
          <w:szCs w:val="24"/>
        </w:rPr>
      </w:pPr>
      <w:r w:rsidRPr="00246463">
        <w:rPr>
          <w:rFonts w:ascii="David" w:hAnsi="David" w:cs="David"/>
          <w:sz w:val="24"/>
          <w:szCs w:val="24"/>
          <w:rtl/>
        </w:rPr>
        <w:t>אמנם האוניברסיטה לא הרחיקה את פלוני מגב' פירסט, אולם נקבע שהתנהלותה של האוניברסיטה הייתה בהתאם להוראות הקבועות בתקנות לעניין זה, וכי השניים לא ישבו בסמיכות כזאת שמחייבת בהכרח את העברתו.</w:t>
      </w:r>
    </w:p>
    <w:p w:rsidR="00246463" w:rsidRPr="00246463" w:rsidRDefault="00246463" w:rsidP="00246463">
      <w:pPr>
        <w:pStyle w:val="a3"/>
        <w:numPr>
          <w:ilvl w:val="0"/>
          <w:numId w:val="1"/>
        </w:numPr>
        <w:spacing w:line="360" w:lineRule="auto"/>
        <w:jc w:val="both"/>
        <w:rPr>
          <w:rFonts w:ascii="David" w:hAnsi="David" w:cs="David"/>
          <w:sz w:val="24"/>
          <w:szCs w:val="24"/>
        </w:rPr>
      </w:pPr>
      <w:r w:rsidRPr="00246463">
        <w:rPr>
          <w:rFonts w:ascii="David" w:hAnsi="David" w:cs="David"/>
          <w:sz w:val="24"/>
          <w:szCs w:val="24"/>
          <w:rtl/>
        </w:rPr>
        <w:t>האוניברסיטה לא הייתה מחוייבת להעביר לגב' פירסט את דו"ח הבירור מכיוון שבמהלך הבירור, ולבקשתה של גב' פירסט, שונה סיווגה ממתלוננת לעדה בהליך הבירור.</w:t>
      </w:r>
    </w:p>
    <w:p w:rsidR="00246463" w:rsidRPr="00246463" w:rsidRDefault="00246463" w:rsidP="00246463">
      <w:pPr>
        <w:spacing w:line="360" w:lineRule="auto"/>
        <w:jc w:val="both"/>
        <w:rPr>
          <w:rFonts w:ascii="David" w:hAnsi="David" w:cs="David"/>
          <w:sz w:val="24"/>
          <w:szCs w:val="24"/>
        </w:rPr>
      </w:pPr>
    </w:p>
    <w:p w:rsidR="00246463" w:rsidRPr="00246463" w:rsidRDefault="00246463" w:rsidP="00246463">
      <w:pPr>
        <w:spacing w:line="360" w:lineRule="auto"/>
        <w:jc w:val="both"/>
        <w:rPr>
          <w:rFonts w:ascii="David" w:hAnsi="David" w:cs="David"/>
          <w:sz w:val="24"/>
          <w:szCs w:val="24"/>
        </w:rPr>
      </w:pPr>
      <w:r w:rsidRPr="00246463">
        <w:rPr>
          <w:rFonts w:ascii="David" w:hAnsi="David" w:cs="David"/>
          <w:sz w:val="24"/>
          <w:szCs w:val="24"/>
          <w:rtl/>
        </w:rPr>
        <w:t>לאור דברים אלו, נקבע כי הסכומים שנפסקו לחובתה של האוניברסיטה מבוטלים. גב' פירסט חוייבה בהוצאות בסך של 10,000 ₪.</w:t>
      </w:r>
    </w:p>
    <w:p w:rsidR="00394873" w:rsidRPr="00246463" w:rsidRDefault="00394873"/>
    <w:sectPr w:rsidR="00394873" w:rsidRPr="00246463" w:rsidSect="009834B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E5BDF"/>
    <w:multiLevelType w:val="hybridMultilevel"/>
    <w:tmpl w:val="A1DE4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463"/>
    <w:rsid w:val="00246463"/>
    <w:rsid w:val="00394873"/>
    <w:rsid w:val="008A16D1"/>
    <w:rsid w:val="009834BF"/>
    <w:rsid w:val="00A455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9A02B-4DF6-4B73-B9CB-DE3722F52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463"/>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646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70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2454</Characters>
  <Application>Microsoft Office Word</Application>
  <DocSecurity>4</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גלעד זלוטניק</dc:creator>
  <cp:keywords/>
  <dc:description/>
  <cp:lastModifiedBy>הדס לרנר</cp:lastModifiedBy>
  <cp:revision>2</cp:revision>
  <dcterms:created xsi:type="dcterms:W3CDTF">2022-10-23T09:45:00Z</dcterms:created>
  <dcterms:modified xsi:type="dcterms:W3CDTF">2022-10-23T09:45:00Z</dcterms:modified>
</cp:coreProperties>
</file>