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1B8F" w:rsidRDefault="00971B8F" w:rsidP="00801357">
      <w:pPr>
        <w:tabs>
          <w:tab w:val="left" w:pos="800"/>
        </w:tabs>
        <w:ind w:left="543" w:right="567"/>
        <w:jc w:val="center"/>
        <w:rPr>
          <w:rFonts w:ascii="Arial TUR" w:hAnsi="Arial TUR" w:cs="David"/>
          <w:b/>
          <w:bCs/>
          <w:color w:val="000080"/>
          <w:sz w:val="28"/>
          <w:szCs w:val="32"/>
          <w:u w:val="single"/>
          <w:rtl/>
        </w:rPr>
      </w:pPr>
      <w:bookmarkStart w:id="0" w:name="_GoBack"/>
      <w:bookmarkEnd w:id="0"/>
      <w:r w:rsidRPr="00C0549E">
        <w:rPr>
          <w:rFonts w:ascii="Arial TUR" w:hAnsi="Arial TUR" w:cs="David"/>
          <w:b/>
          <w:bCs/>
          <w:color w:val="000080"/>
          <w:spacing w:val="6"/>
          <w:sz w:val="28"/>
          <w:szCs w:val="32"/>
          <w:rtl/>
        </w:rPr>
        <w:t xml:space="preserve">בית משפט </w:t>
      </w:r>
      <w:r w:rsidR="00CE193D">
        <w:rPr>
          <w:rFonts w:ascii="Arial TUR" w:hAnsi="Arial TUR" w:cs="David" w:hint="cs"/>
          <w:b/>
          <w:bCs/>
          <w:color w:val="000080"/>
          <w:spacing w:val="6"/>
          <w:sz w:val="28"/>
          <w:szCs w:val="32"/>
          <w:rtl/>
        </w:rPr>
        <w:t xml:space="preserve">השלום </w:t>
      </w:r>
      <w:r w:rsidR="00BA7327">
        <w:rPr>
          <w:rFonts w:ascii="Arial TUR" w:hAnsi="Arial TUR" w:cs="David" w:hint="cs"/>
          <w:b/>
          <w:bCs/>
          <w:color w:val="000080"/>
          <w:spacing w:val="6"/>
          <w:sz w:val="28"/>
          <w:szCs w:val="32"/>
          <w:rtl/>
        </w:rPr>
        <w:t>באר שבע</w:t>
      </w:r>
    </w:p>
    <w:p w:rsidR="00971B8F" w:rsidRDefault="00BB7A4A" w:rsidP="00801357">
      <w:pPr>
        <w:tabs>
          <w:tab w:val="left" w:pos="800"/>
        </w:tabs>
        <w:ind w:left="543" w:right="567"/>
        <w:jc w:val="center"/>
        <w:rPr>
          <w:rFonts w:ascii="Arial TUR" w:hAnsi="Arial TUR" w:cs="David"/>
          <w:b/>
          <w:bCs/>
          <w:color w:val="000080"/>
          <w:sz w:val="28"/>
          <w:szCs w:val="32"/>
          <w:rtl/>
        </w:rPr>
      </w:pPr>
      <w:r>
        <w:rPr>
          <w:rFonts w:ascii="Arial TUR" w:hAnsi="Arial TUR" w:cs="David" w:hint="cs"/>
          <w:b/>
          <w:bCs/>
          <w:color w:val="000080"/>
          <w:sz w:val="28"/>
          <w:szCs w:val="32"/>
          <w:rtl/>
        </w:rPr>
        <w:t>תקציר פסק הדין</w:t>
      </w:r>
    </w:p>
    <w:p w:rsidR="00CE193D" w:rsidRDefault="00CE193D" w:rsidP="00D86213">
      <w:pPr>
        <w:tabs>
          <w:tab w:val="left" w:pos="800"/>
        </w:tabs>
        <w:ind w:left="543" w:right="567"/>
        <w:jc w:val="center"/>
        <w:rPr>
          <w:rFonts w:ascii="Arial TUR" w:hAnsi="Arial TUR" w:cs="David"/>
          <w:b/>
          <w:bCs/>
          <w:color w:val="000080"/>
          <w:sz w:val="28"/>
          <w:szCs w:val="32"/>
          <w:rtl/>
        </w:rPr>
      </w:pPr>
      <w:r>
        <w:rPr>
          <w:rFonts w:ascii="Arial TUR" w:hAnsi="Arial TUR" w:cs="David" w:hint="cs"/>
          <w:b/>
          <w:bCs/>
          <w:color w:val="000080"/>
          <w:sz w:val="28"/>
          <w:szCs w:val="32"/>
          <w:rtl/>
        </w:rPr>
        <w:t xml:space="preserve">ת"א </w:t>
      </w:r>
      <w:r w:rsidR="00D86213">
        <w:rPr>
          <w:rFonts w:ascii="Arial TUR" w:hAnsi="Arial TUR" w:cs="David" w:hint="cs"/>
          <w:b/>
          <w:bCs/>
          <w:color w:val="000080"/>
          <w:sz w:val="28"/>
          <w:szCs w:val="32"/>
          <w:rtl/>
        </w:rPr>
        <w:t>30540-11-20</w:t>
      </w:r>
      <w:r w:rsidR="00BA7327">
        <w:rPr>
          <w:rFonts w:ascii="Arial TUR" w:hAnsi="Arial TUR" w:cs="David" w:hint="cs"/>
          <w:b/>
          <w:bCs/>
          <w:color w:val="000080"/>
          <w:sz w:val="28"/>
          <w:szCs w:val="32"/>
          <w:rtl/>
        </w:rPr>
        <w:t xml:space="preserve"> </w:t>
      </w:r>
      <w:r w:rsidR="00D86213">
        <w:rPr>
          <w:rFonts w:ascii="Arial TUR" w:hAnsi="Arial TUR" w:cs="David" w:hint="cs"/>
          <w:b/>
          <w:bCs/>
          <w:color w:val="000080"/>
          <w:sz w:val="28"/>
          <w:szCs w:val="32"/>
          <w:rtl/>
        </w:rPr>
        <w:t>שמעון מזוז</w:t>
      </w:r>
      <w:r w:rsidR="00BA7327">
        <w:rPr>
          <w:rFonts w:ascii="Arial TUR" w:hAnsi="Arial TUR" w:cs="David" w:hint="cs"/>
          <w:b/>
          <w:bCs/>
          <w:color w:val="000080"/>
          <w:sz w:val="28"/>
          <w:szCs w:val="32"/>
          <w:rtl/>
        </w:rPr>
        <w:t xml:space="preserve"> נ' </w:t>
      </w:r>
      <w:r w:rsidR="00D86213">
        <w:rPr>
          <w:rFonts w:ascii="Arial TUR" w:hAnsi="Arial TUR" w:cs="David" w:hint="cs"/>
          <w:b/>
          <w:bCs/>
          <w:color w:val="000080"/>
          <w:sz w:val="28"/>
          <w:szCs w:val="32"/>
          <w:rtl/>
        </w:rPr>
        <w:t>שמעון פרץ ואח'</w:t>
      </w:r>
    </w:p>
    <w:p w:rsidR="00986C24" w:rsidRDefault="00986C24" w:rsidP="00801357">
      <w:pPr>
        <w:pStyle w:val="Ruller40"/>
        <w:tabs>
          <w:tab w:val="clear" w:pos="800"/>
          <w:tab w:val="left" w:pos="90"/>
        </w:tabs>
        <w:ind w:left="543" w:right="567"/>
        <w:rPr>
          <w:rtl/>
        </w:rPr>
      </w:pPr>
    </w:p>
    <w:p w:rsidR="00BB7A4A" w:rsidRDefault="00926682" w:rsidP="00D86213">
      <w:pPr>
        <w:pStyle w:val="Ruller40"/>
        <w:spacing w:before="120" w:after="240"/>
        <w:ind w:left="543" w:right="567"/>
        <w:rPr>
          <w:rtl/>
        </w:rPr>
      </w:pPr>
      <w:r>
        <w:rPr>
          <w:rtl/>
        </w:rPr>
        <w:tab/>
      </w:r>
      <w:r w:rsidR="00CE193D">
        <w:rPr>
          <w:rFonts w:hint="cs"/>
          <w:rtl/>
        </w:rPr>
        <w:t xml:space="preserve">בית משפט השלום </w:t>
      </w:r>
      <w:r w:rsidR="00BA7327">
        <w:rPr>
          <w:rFonts w:hint="cs"/>
          <w:rtl/>
        </w:rPr>
        <w:t>באר שבע</w:t>
      </w:r>
      <w:r w:rsidR="00CE193D">
        <w:rPr>
          <w:rFonts w:hint="cs"/>
          <w:rtl/>
        </w:rPr>
        <w:t xml:space="preserve"> (הנשיא </w:t>
      </w:r>
      <w:r w:rsidR="00CE193D" w:rsidRPr="00CE193D">
        <w:rPr>
          <w:rFonts w:ascii="Century" w:hAnsi="Century" w:cs="Miriam" w:hint="cs"/>
          <w:b/>
          <w:spacing w:val="0"/>
          <w:szCs w:val="24"/>
          <w:rtl/>
        </w:rPr>
        <w:t>עמית יריב</w:t>
      </w:r>
      <w:r w:rsidR="00CE193D">
        <w:rPr>
          <w:rFonts w:hint="cs"/>
          <w:rtl/>
        </w:rPr>
        <w:t xml:space="preserve">) </w:t>
      </w:r>
      <w:r w:rsidR="00D86213">
        <w:rPr>
          <w:rFonts w:hint="cs"/>
          <w:rtl/>
        </w:rPr>
        <w:t xml:space="preserve">דחה ביום י"ח בשבט תשפ"ה (16.2.2025) תביעת לשון הרע שהגיש שמעון מזוז, לשעבר ראש המועצה המקומית מיתר, נגד שמעון פרץ ועוזי שוקרון, לשעבר חברי סיעת האופוזיציה במועצה המקומית בגין 50 פרסומים המהווים, לשיטת התובע, לשון הרע.  </w:t>
      </w:r>
    </w:p>
    <w:p w:rsidR="00D86213" w:rsidRDefault="00D86213" w:rsidP="00D86213">
      <w:pPr>
        <w:pStyle w:val="Ruller40"/>
        <w:spacing w:before="120" w:after="240"/>
        <w:ind w:left="543" w:right="567"/>
        <w:rPr>
          <w:rtl/>
        </w:rPr>
      </w:pPr>
      <w:r>
        <w:rPr>
          <w:rFonts w:hint="cs"/>
          <w:rtl/>
        </w:rPr>
        <w:t xml:space="preserve">  פסק הדין דן בסוגיית החבות בלשון הרע בגין פרסומים הנוגעים לביקורת על הנהלת הרשות המקומית. בית המשפט קבע כי:</w:t>
      </w:r>
    </w:p>
    <w:p w:rsidR="00D86213" w:rsidRPr="00D86213" w:rsidRDefault="00D86213" w:rsidP="00D86213">
      <w:pPr>
        <w:pStyle w:val="Ruller40"/>
        <w:spacing w:before="120" w:after="240"/>
        <w:ind w:left="1440" w:right="1843" w:hanging="897"/>
        <w:rPr>
          <w:rFonts w:ascii="Miriam" w:hAnsi="Miriam" w:cs="Miriam"/>
          <w:szCs w:val="22"/>
          <w:rtl/>
        </w:rPr>
      </w:pPr>
      <w:r>
        <w:rPr>
          <w:rtl/>
        </w:rPr>
        <w:lastRenderedPageBreak/>
        <w:tab/>
      </w:r>
      <w:r>
        <w:rPr>
          <w:rtl/>
        </w:rPr>
        <w:tab/>
      </w:r>
      <w:r w:rsidRPr="00D86213">
        <w:rPr>
          <w:rFonts w:ascii="Miriam" w:hAnsi="Miriam" w:cs="Miriam"/>
          <w:szCs w:val="22"/>
          <w:rtl/>
        </w:rPr>
        <w:t>"בשונה מן הרמה הארצית, ברמה המקומית, חברי מועצת עיר או מועצה מקומית שאינם חלק מן המנגנון העירוני (הקואליציוני), אינם נהנים, על פי רוב, ממשאבים המאפשרים להם פיקוח ובקרה אפקטיביים על החלטות הרשות. המנגנון העירוני כפוף לראש הרשות המקומית, ולרוב אין לו תמריץ של ממש לשתף פעולה עם חברי האופוזיציה ולמסור להם מידע ברור ומדויק, ודאי לא מידע גולמי ובלתי מעובד, שדרוש לעתים על מנת למצוא ליקויים או תקלות בעבודת הרשות..."</w:t>
      </w:r>
    </w:p>
    <w:p w:rsidR="00D86213" w:rsidRDefault="00D86213" w:rsidP="00D86213">
      <w:pPr>
        <w:pStyle w:val="Ruller40"/>
        <w:spacing w:before="120" w:after="240"/>
        <w:ind w:left="543" w:right="567"/>
        <w:rPr>
          <w:rFonts w:ascii="David" w:hAnsi="David"/>
          <w:rtl/>
        </w:rPr>
      </w:pPr>
      <w:r>
        <w:rPr>
          <w:rFonts w:ascii="David" w:hAnsi="David" w:hint="cs"/>
          <w:rtl/>
        </w:rPr>
        <w:t xml:space="preserve">ועל כן </w:t>
      </w:r>
      <w:r>
        <w:rPr>
          <w:rFonts w:ascii="David" w:hAnsi="David"/>
          <w:rtl/>
        </w:rPr>
        <w:t>–</w:t>
      </w:r>
      <w:r>
        <w:rPr>
          <w:rFonts w:ascii="David" w:hAnsi="David" w:hint="cs"/>
          <w:rtl/>
        </w:rPr>
        <w:t xml:space="preserve"> </w:t>
      </w:r>
    </w:p>
    <w:p w:rsidR="00D86213" w:rsidRDefault="00D86213" w:rsidP="00D86213">
      <w:pPr>
        <w:pStyle w:val="Ruller40"/>
        <w:spacing w:before="120" w:after="240"/>
        <w:ind w:left="1440" w:right="1843" w:hanging="897"/>
        <w:rPr>
          <w:rtl/>
        </w:rPr>
      </w:pPr>
      <w:r>
        <w:rPr>
          <w:rFonts w:ascii="Miriam" w:hAnsi="Miriam" w:cs="Miriam"/>
          <w:szCs w:val="22"/>
          <w:rtl/>
        </w:rPr>
        <w:tab/>
      </w:r>
      <w:r>
        <w:rPr>
          <w:rFonts w:ascii="Miriam" w:hAnsi="Miriam" w:cs="Miriam"/>
          <w:szCs w:val="22"/>
          <w:rtl/>
        </w:rPr>
        <w:tab/>
      </w:r>
      <w:r w:rsidRPr="00D86213">
        <w:rPr>
          <w:rFonts w:ascii="Miriam" w:hAnsi="Miriam" w:cs="Miriam" w:hint="cs"/>
          <w:szCs w:val="22"/>
          <w:rtl/>
        </w:rPr>
        <w:t>"</w:t>
      </w:r>
      <w:r>
        <w:rPr>
          <w:rFonts w:ascii="Miriam" w:hAnsi="Miriam" w:cs="Miriam" w:hint="cs"/>
          <w:szCs w:val="22"/>
          <w:rtl/>
        </w:rPr>
        <w:t xml:space="preserve">[...] </w:t>
      </w:r>
      <w:r w:rsidRPr="00D86213">
        <w:rPr>
          <w:rFonts w:ascii="Miriam" w:hAnsi="Miriam" w:cs="Miriam"/>
          <w:szCs w:val="22"/>
          <w:rtl/>
        </w:rPr>
        <w:t xml:space="preserve">אם נחייב את חברי האופוזיציה ברשות מקומית להוכיח כל דבר ביקורת שפרסמו ברמה שיעמוד בדרישות סעיף 14 לחוק, ונשלול מהם את הגנת סעיף 15 לחוק אם לא עמדו בנטל ההוכחה, נמצאנו מטילים אפקט מצנן דרמטי, קשה ובלתי מוצדק על יכולתה של אופוזיציה עירונית להביא </w:t>
      </w:r>
      <w:r w:rsidRPr="00D86213">
        <w:rPr>
          <w:rFonts w:ascii="Miriam" w:hAnsi="Miriam" w:cs="Miriam"/>
          <w:szCs w:val="22"/>
          <w:rtl/>
        </w:rPr>
        <w:lastRenderedPageBreak/>
        <w:t>לפני ציבור התושבים ברשות המקומית את הסתייגויותיה מהתנהלות הנהלת הרשות המקומית. מגבלה כזו תפגע לא רק בנבחרי הציבור שאינם חלק מהנהלת הרשות, אלא גם – ובעיקר – ביכולתם של תושבי הרשות המקומית האמורה לקבל מידע על ליקויים בהתנהלות הרשות ולהיות שותפים לדיון ענייני בדבר אופן התנהלות הרשות.</w:t>
      </w:r>
      <w:r w:rsidRPr="00D86213">
        <w:rPr>
          <w:rFonts w:ascii="Miriam" w:hAnsi="Miriam" w:cs="Miriam" w:hint="cs"/>
          <w:szCs w:val="22"/>
          <w:rtl/>
        </w:rPr>
        <w:t>"</w:t>
      </w:r>
    </w:p>
    <w:p w:rsidR="000A3DA5" w:rsidRDefault="005021CB" w:rsidP="00D86213">
      <w:pPr>
        <w:pStyle w:val="Ruller40"/>
        <w:spacing w:before="120" w:after="240"/>
        <w:ind w:left="543" w:right="567"/>
        <w:rPr>
          <w:rtl/>
        </w:rPr>
      </w:pPr>
      <w:r>
        <w:rPr>
          <w:rtl/>
        </w:rPr>
        <w:tab/>
      </w:r>
      <w:r w:rsidR="00D86213">
        <w:rPr>
          <w:rFonts w:hint="cs"/>
          <w:rtl/>
        </w:rPr>
        <w:t xml:space="preserve">בית המשפט בחן את כל 50 הפרסומים, והגיע למסקנה כי הפרסומים כולם עסקו </w:t>
      </w:r>
      <w:r w:rsidR="00D86213" w:rsidRPr="00D86213">
        <w:rPr>
          <w:rtl/>
        </w:rPr>
        <w:t xml:space="preserve">בנושאים מהותיים, שנכון וראוי </w:t>
      </w:r>
      <w:r w:rsidR="00D86213">
        <w:rPr>
          <w:rFonts w:hint="cs"/>
          <w:rtl/>
        </w:rPr>
        <w:t xml:space="preserve">היה </w:t>
      </w:r>
      <w:r w:rsidR="00D86213" w:rsidRPr="00D86213">
        <w:rPr>
          <w:rtl/>
        </w:rPr>
        <w:t xml:space="preserve">ללבן אותם במישור הציבורי. </w:t>
      </w:r>
      <w:r w:rsidR="00D86213">
        <w:rPr>
          <w:rFonts w:hint="cs"/>
          <w:rtl/>
        </w:rPr>
        <w:t xml:space="preserve">בית המשפט ציין, כי </w:t>
      </w:r>
      <w:r w:rsidR="00D86213" w:rsidRPr="00D86213">
        <w:rPr>
          <w:rtl/>
        </w:rPr>
        <w:t>נבחר ציבור נדרש לעמוד לביקורת הציבור</w:t>
      </w:r>
      <w:r w:rsidR="00D86213">
        <w:rPr>
          <w:rFonts w:hint="cs"/>
          <w:rtl/>
        </w:rPr>
        <w:t xml:space="preserve">, וכי ביקורת זו לא תמיד </w:t>
      </w:r>
      <w:r w:rsidR="00D86213" w:rsidRPr="00D86213">
        <w:rPr>
          <w:rtl/>
        </w:rPr>
        <w:t>נעימה לעין או לאוזן</w:t>
      </w:r>
      <w:r w:rsidR="00D86213">
        <w:rPr>
          <w:rFonts w:hint="cs"/>
          <w:rtl/>
        </w:rPr>
        <w:t xml:space="preserve"> ו</w:t>
      </w:r>
      <w:r w:rsidR="00D86213" w:rsidRPr="00D86213">
        <w:rPr>
          <w:rtl/>
        </w:rPr>
        <w:t xml:space="preserve">לא תמיד היא נעשית בכפפות של משי או בלשון רכה. </w:t>
      </w:r>
    </w:p>
    <w:p w:rsidR="00BB7A4A" w:rsidRPr="00237B14" w:rsidRDefault="00311B0A" w:rsidP="00D86213">
      <w:pPr>
        <w:pStyle w:val="Ruller40"/>
        <w:spacing w:before="120" w:after="240"/>
        <w:ind w:left="543" w:right="567"/>
        <w:rPr>
          <w:rtl/>
        </w:rPr>
      </w:pPr>
      <w:r>
        <w:rPr>
          <w:rtl/>
        </w:rPr>
        <w:lastRenderedPageBreak/>
        <w:tab/>
      </w:r>
      <w:r>
        <w:rPr>
          <w:rFonts w:hint="cs"/>
          <w:rtl/>
        </w:rPr>
        <w:t xml:space="preserve">על כן, </w:t>
      </w:r>
      <w:r w:rsidR="00801357">
        <w:rPr>
          <w:rFonts w:hint="cs"/>
          <w:rtl/>
        </w:rPr>
        <w:t xml:space="preserve">כאמור, </w:t>
      </w:r>
      <w:r w:rsidR="00D86213">
        <w:rPr>
          <w:rFonts w:hint="cs"/>
          <w:rtl/>
        </w:rPr>
        <w:t xml:space="preserve">נדחתה התביעה במלואה, והתובע חויב בהוצאות ובשכר טרחה בסך כולל של 62,500 ₪ לטובת כל הנתבעים. </w:t>
      </w:r>
    </w:p>
    <w:sectPr w:rsidR="00BB7A4A" w:rsidRPr="00237B14" w:rsidSect="00B6570B">
      <w:headerReference w:type="default" r:id="rId7"/>
      <w:pgSz w:w="11906" w:h="16838"/>
      <w:pgMar w:top="720" w:right="720" w:bottom="720" w:left="72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106F" w:rsidRDefault="004C106F" w:rsidP="00971B8F">
      <w:pPr>
        <w:spacing w:after="0" w:line="240" w:lineRule="auto"/>
      </w:pPr>
      <w:r>
        <w:separator/>
      </w:r>
    </w:p>
  </w:endnote>
  <w:endnote w:type="continuationSeparator" w:id="0">
    <w:p w:rsidR="004C106F" w:rsidRDefault="004C106F" w:rsidP="00971B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TUR">
    <w:altName w:val="Arial"/>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106F" w:rsidRDefault="004C106F" w:rsidP="00971B8F">
      <w:pPr>
        <w:spacing w:after="0" w:line="240" w:lineRule="auto"/>
      </w:pPr>
      <w:r>
        <w:separator/>
      </w:r>
    </w:p>
  </w:footnote>
  <w:footnote w:type="continuationSeparator" w:id="0">
    <w:p w:rsidR="004C106F" w:rsidRDefault="004C106F" w:rsidP="00971B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1B8F" w:rsidRDefault="00971B8F" w:rsidP="00971B8F">
    <w:pPr>
      <w:pStyle w:val="a3"/>
      <w:jc w:val="center"/>
    </w:pPr>
    <w:r w:rsidRPr="0012560F">
      <w:rPr>
        <w:noProof/>
      </w:rPr>
      <w:drawing>
        <wp:inline distT="0" distB="0" distL="0" distR="0" wp14:anchorId="6B8092DF" wp14:editId="3E8F6E05">
          <wp:extent cx="526415" cy="621665"/>
          <wp:effectExtent l="0" t="0" r="6985" b="6985"/>
          <wp:docPr id="1" name="תמונה 1" descr="se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seme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6415" cy="6216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A6001B"/>
    <w:multiLevelType w:val="hybridMultilevel"/>
    <w:tmpl w:val="26F6000E"/>
    <w:lvl w:ilvl="0" w:tplc="70F6166E">
      <w:start w:val="1"/>
      <w:numFmt w:val="decimal"/>
      <w:pStyle w:val="Ruller4"/>
      <w:lvlText w:val="%1."/>
      <w:lvlJc w:val="left"/>
      <w:pPr>
        <w:tabs>
          <w:tab w:val="num" w:pos="907"/>
        </w:tabs>
        <w:ind w:left="0" w:firstLine="0"/>
      </w:pPr>
      <w:rPr>
        <w:rFonts w:hint="default"/>
        <w:lang w:val="en-US"/>
      </w:rPr>
    </w:lvl>
    <w:lvl w:ilvl="1" w:tplc="16B455C2">
      <w:start w:val="1"/>
      <w:numFmt w:val="lowerLetter"/>
      <w:lvlText w:val="%2."/>
      <w:lvlJc w:val="left"/>
      <w:pPr>
        <w:tabs>
          <w:tab w:val="num" w:pos="1440"/>
        </w:tabs>
        <w:ind w:left="1440" w:hanging="360"/>
      </w:pPr>
    </w:lvl>
    <w:lvl w:ilvl="2" w:tplc="678AA0DE" w:tentative="1">
      <w:start w:val="1"/>
      <w:numFmt w:val="lowerRoman"/>
      <w:lvlText w:val="%3."/>
      <w:lvlJc w:val="right"/>
      <w:pPr>
        <w:tabs>
          <w:tab w:val="num" w:pos="2160"/>
        </w:tabs>
        <w:ind w:left="2160" w:hanging="180"/>
      </w:pPr>
    </w:lvl>
    <w:lvl w:ilvl="3" w:tplc="CD327474" w:tentative="1">
      <w:start w:val="1"/>
      <w:numFmt w:val="decimal"/>
      <w:lvlText w:val="%4."/>
      <w:lvlJc w:val="left"/>
      <w:pPr>
        <w:tabs>
          <w:tab w:val="num" w:pos="2880"/>
        </w:tabs>
        <w:ind w:left="2880" w:hanging="360"/>
      </w:pPr>
    </w:lvl>
    <w:lvl w:ilvl="4" w:tplc="F684B4DA" w:tentative="1">
      <w:start w:val="1"/>
      <w:numFmt w:val="lowerLetter"/>
      <w:lvlText w:val="%5."/>
      <w:lvlJc w:val="left"/>
      <w:pPr>
        <w:tabs>
          <w:tab w:val="num" w:pos="3600"/>
        </w:tabs>
        <w:ind w:left="3600" w:hanging="360"/>
      </w:pPr>
    </w:lvl>
    <w:lvl w:ilvl="5" w:tplc="C51E8EDA" w:tentative="1">
      <w:start w:val="1"/>
      <w:numFmt w:val="lowerRoman"/>
      <w:lvlText w:val="%6."/>
      <w:lvlJc w:val="right"/>
      <w:pPr>
        <w:tabs>
          <w:tab w:val="num" w:pos="4320"/>
        </w:tabs>
        <w:ind w:left="4320" w:hanging="180"/>
      </w:pPr>
    </w:lvl>
    <w:lvl w:ilvl="6" w:tplc="C14AE9DC" w:tentative="1">
      <w:start w:val="1"/>
      <w:numFmt w:val="decimal"/>
      <w:lvlText w:val="%7."/>
      <w:lvlJc w:val="left"/>
      <w:pPr>
        <w:tabs>
          <w:tab w:val="num" w:pos="5040"/>
        </w:tabs>
        <w:ind w:left="5040" w:hanging="360"/>
      </w:pPr>
    </w:lvl>
    <w:lvl w:ilvl="7" w:tplc="4C945902" w:tentative="1">
      <w:start w:val="1"/>
      <w:numFmt w:val="lowerLetter"/>
      <w:lvlText w:val="%8."/>
      <w:lvlJc w:val="left"/>
      <w:pPr>
        <w:tabs>
          <w:tab w:val="num" w:pos="5760"/>
        </w:tabs>
        <w:ind w:left="5760" w:hanging="360"/>
      </w:pPr>
    </w:lvl>
    <w:lvl w:ilvl="8" w:tplc="3F24B282" w:tentative="1">
      <w:start w:val="1"/>
      <w:numFmt w:val="lowerRoman"/>
      <w:lvlText w:val="%9."/>
      <w:lvlJc w:val="right"/>
      <w:pPr>
        <w:tabs>
          <w:tab w:val="num" w:pos="6480"/>
        </w:tabs>
        <w:ind w:left="6480" w:hanging="180"/>
      </w:pPr>
    </w:lvl>
  </w:abstractNum>
  <w:abstractNum w:abstractNumId="1" w15:restartNumberingAfterBreak="0">
    <w:nsid w:val="09CF09E6"/>
    <w:multiLevelType w:val="hybridMultilevel"/>
    <w:tmpl w:val="CC4C2B3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7F4559"/>
    <w:multiLevelType w:val="hybridMultilevel"/>
    <w:tmpl w:val="42865A68"/>
    <w:lvl w:ilvl="0" w:tplc="D396D49E">
      <w:start w:val="1"/>
      <w:numFmt w:val="decimal"/>
      <w:lvlText w:val="%1."/>
      <w:lvlJc w:val="left"/>
      <w:pPr>
        <w:ind w:left="720" w:hanging="360"/>
      </w:pPr>
      <w:rPr>
        <w:rFonts w:ascii="David" w:hAnsi="David" w:cs="David" w:hint="default"/>
      </w:rPr>
    </w:lvl>
    <w:lvl w:ilvl="1" w:tplc="04090013">
      <w:start w:val="1"/>
      <w:numFmt w:val="hebrew1"/>
      <w:lvlText w:val="%2."/>
      <w:lvlJc w:val="center"/>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CE46180"/>
    <w:multiLevelType w:val="hybridMultilevel"/>
    <w:tmpl w:val="F2F43AC2"/>
    <w:lvl w:ilvl="0" w:tplc="31028C62">
      <w:start w:val="1"/>
      <w:numFmt w:val="decimal"/>
      <w:lvlText w:val="%1."/>
      <w:lvlJc w:val="left"/>
      <w:pPr>
        <w:ind w:left="720" w:hanging="360"/>
      </w:pPr>
    </w:lvl>
    <w:lvl w:ilvl="1" w:tplc="264A60D2">
      <w:start w:val="1"/>
      <w:numFmt w:val="hebrew1"/>
      <w:lvlText w:val="%2."/>
      <w:lvlJc w:val="center"/>
      <w:pPr>
        <w:ind w:left="1440" w:hanging="360"/>
      </w:pPr>
    </w:lvl>
    <w:lvl w:ilvl="2" w:tplc="EC866C48">
      <w:start w:val="1"/>
      <w:numFmt w:val="lowerRoman"/>
      <w:lvlText w:val="%3."/>
      <w:lvlJc w:val="right"/>
      <w:pPr>
        <w:ind w:left="2160" w:hanging="180"/>
      </w:pPr>
    </w:lvl>
    <w:lvl w:ilvl="3" w:tplc="842297FE" w:tentative="1">
      <w:start w:val="1"/>
      <w:numFmt w:val="decimal"/>
      <w:lvlText w:val="%4."/>
      <w:lvlJc w:val="left"/>
      <w:pPr>
        <w:ind w:left="2880" w:hanging="360"/>
      </w:pPr>
    </w:lvl>
    <w:lvl w:ilvl="4" w:tplc="83B2BB3A" w:tentative="1">
      <w:start w:val="1"/>
      <w:numFmt w:val="lowerLetter"/>
      <w:lvlText w:val="%5."/>
      <w:lvlJc w:val="left"/>
      <w:pPr>
        <w:ind w:left="3600" w:hanging="360"/>
      </w:pPr>
    </w:lvl>
    <w:lvl w:ilvl="5" w:tplc="220EEF74" w:tentative="1">
      <w:start w:val="1"/>
      <w:numFmt w:val="lowerRoman"/>
      <w:lvlText w:val="%6."/>
      <w:lvlJc w:val="right"/>
      <w:pPr>
        <w:ind w:left="4320" w:hanging="180"/>
      </w:pPr>
    </w:lvl>
    <w:lvl w:ilvl="6" w:tplc="ECDC3472" w:tentative="1">
      <w:start w:val="1"/>
      <w:numFmt w:val="decimal"/>
      <w:lvlText w:val="%7."/>
      <w:lvlJc w:val="left"/>
      <w:pPr>
        <w:ind w:left="5040" w:hanging="360"/>
      </w:pPr>
    </w:lvl>
    <w:lvl w:ilvl="7" w:tplc="787214B4" w:tentative="1">
      <w:start w:val="1"/>
      <w:numFmt w:val="lowerLetter"/>
      <w:lvlText w:val="%8."/>
      <w:lvlJc w:val="left"/>
      <w:pPr>
        <w:ind w:left="5760" w:hanging="360"/>
      </w:pPr>
    </w:lvl>
    <w:lvl w:ilvl="8" w:tplc="8D94D90C" w:tentative="1">
      <w:start w:val="1"/>
      <w:numFmt w:val="lowerRoman"/>
      <w:lvlText w:val="%9."/>
      <w:lvlJc w:val="right"/>
      <w:pPr>
        <w:ind w:left="6480" w:hanging="180"/>
      </w:pPr>
    </w:lvl>
  </w:abstractNum>
  <w:abstractNum w:abstractNumId="4" w15:restartNumberingAfterBreak="0">
    <w:nsid w:val="484B1C27"/>
    <w:multiLevelType w:val="hybridMultilevel"/>
    <w:tmpl w:val="35B83E94"/>
    <w:lvl w:ilvl="0" w:tplc="EA880B20">
      <w:start w:val="1"/>
      <w:numFmt w:val="decimal"/>
      <w:lvlText w:val="%1."/>
      <w:lvlJc w:val="left"/>
      <w:pPr>
        <w:ind w:left="720" w:hanging="360"/>
      </w:pPr>
      <w:rPr>
        <w:rFonts w:hint="default"/>
        <w:color w:val="auto"/>
        <w:sz w:val="24"/>
        <w:szCs w:val="24"/>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4C7E30"/>
    <w:multiLevelType w:val="hybridMultilevel"/>
    <w:tmpl w:val="1A688396"/>
    <w:lvl w:ilvl="0" w:tplc="0409000F">
      <w:start w:val="1"/>
      <w:numFmt w:val="decimal"/>
      <w:lvlText w:val="%1."/>
      <w:lvlJc w:val="left"/>
      <w:pPr>
        <w:ind w:left="720" w:hanging="360"/>
      </w:pPr>
    </w:lvl>
    <w:lvl w:ilvl="1" w:tplc="04090013">
      <w:start w:val="1"/>
      <w:numFmt w:val="hebrew1"/>
      <w:lvlText w:val="%2."/>
      <w:lvlJc w:val="center"/>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5"/>
  </w:num>
  <w:num w:numId="4">
    <w:abstractNumId w:val="3"/>
  </w:num>
  <w:num w:numId="5">
    <w:abstractNumId w:val="4"/>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EA7"/>
    <w:rsid w:val="00010BA3"/>
    <w:rsid w:val="000326EB"/>
    <w:rsid w:val="0003390C"/>
    <w:rsid w:val="000A3DA5"/>
    <w:rsid w:val="000E4443"/>
    <w:rsid w:val="000E6E90"/>
    <w:rsid w:val="001116DC"/>
    <w:rsid w:val="00130C83"/>
    <w:rsid w:val="00150317"/>
    <w:rsid w:val="00193708"/>
    <w:rsid w:val="001A61B7"/>
    <w:rsid w:val="001E5150"/>
    <w:rsid w:val="002174B2"/>
    <w:rsid w:val="002376B6"/>
    <w:rsid w:val="00237B14"/>
    <w:rsid w:val="0025076A"/>
    <w:rsid w:val="002629E6"/>
    <w:rsid w:val="00292A19"/>
    <w:rsid w:val="002B4EEF"/>
    <w:rsid w:val="002D343F"/>
    <w:rsid w:val="00311B0A"/>
    <w:rsid w:val="0033375B"/>
    <w:rsid w:val="00333A0A"/>
    <w:rsid w:val="0034783B"/>
    <w:rsid w:val="003A7393"/>
    <w:rsid w:val="003B4B1A"/>
    <w:rsid w:val="003D7462"/>
    <w:rsid w:val="004374F9"/>
    <w:rsid w:val="004519FF"/>
    <w:rsid w:val="00473D81"/>
    <w:rsid w:val="0048409C"/>
    <w:rsid w:val="00493AB1"/>
    <w:rsid w:val="004C106F"/>
    <w:rsid w:val="004C1E31"/>
    <w:rsid w:val="004F1F3D"/>
    <w:rsid w:val="005021CB"/>
    <w:rsid w:val="00523CFA"/>
    <w:rsid w:val="00524151"/>
    <w:rsid w:val="00541611"/>
    <w:rsid w:val="00564C91"/>
    <w:rsid w:val="00584AE9"/>
    <w:rsid w:val="005857F9"/>
    <w:rsid w:val="005D1D79"/>
    <w:rsid w:val="005D2DE8"/>
    <w:rsid w:val="006013F9"/>
    <w:rsid w:val="00626774"/>
    <w:rsid w:val="006274A3"/>
    <w:rsid w:val="006E689A"/>
    <w:rsid w:val="00720BCE"/>
    <w:rsid w:val="007E0B38"/>
    <w:rsid w:val="007F007E"/>
    <w:rsid w:val="007F2D93"/>
    <w:rsid w:val="00801357"/>
    <w:rsid w:val="00803497"/>
    <w:rsid w:val="00823EA2"/>
    <w:rsid w:val="00826EE0"/>
    <w:rsid w:val="00841F95"/>
    <w:rsid w:val="008579E8"/>
    <w:rsid w:val="008736E1"/>
    <w:rsid w:val="008922F5"/>
    <w:rsid w:val="0089574C"/>
    <w:rsid w:val="008C28D5"/>
    <w:rsid w:val="008D3FDF"/>
    <w:rsid w:val="008E1C88"/>
    <w:rsid w:val="00926682"/>
    <w:rsid w:val="009516B0"/>
    <w:rsid w:val="00971B8F"/>
    <w:rsid w:val="00986C24"/>
    <w:rsid w:val="0099748A"/>
    <w:rsid w:val="00A1372D"/>
    <w:rsid w:val="00A30FCD"/>
    <w:rsid w:val="00A72EA7"/>
    <w:rsid w:val="00A97A27"/>
    <w:rsid w:val="00AA5A83"/>
    <w:rsid w:val="00AC319F"/>
    <w:rsid w:val="00AD3330"/>
    <w:rsid w:val="00B6570B"/>
    <w:rsid w:val="00BA7327"/>
    <w:rsid w:val="00BA7D08"/>
    <w:rsid w:val="00BB7A4A"/>
    <w:rsid w:val="00BD4DA6"/>
    <w:rsid w:val="00BF773C"/>
    <w:rsid w:val="00C8461B"/>
    <w:rsid w:val="00C853A9"/>
    <w:rsid w:val="00C9205A"/>
    <w:rsid w:val="00CA5044"/>
    <w:rsid w:val="00CC57CC"/>
    <w:rsid w:val="00CE193D"/>
    <w:rsid w:val="00CF3F10"/>
    <w:rsid w:val="00D45DAC"/>
    <w:rsid w:val="00D642DE"/>
    <w:rsid w:val="00D86183"/>
    <w:rsid w:val="00D86213"/>
    <w:rsid w:val="00DC5C3B"/>
    <w:rsid w:val="00DE4D2E"/>
    <w:rsid w:val="00DF12A2"/>
    <w:rsid w:val="00E0581F"/>
    <w:rsid w:val="00E113B1"/>
    <w:rsid w:val="00E23F09"/>
    <w:rsid w:val="00E245A4"/>
    <w:rsid w:val="00E7185C"/>
    <w:rsid w:val="00EA0988"/>
    <w:rsid w:val="00ED2B27"/>
    <w:rsid w:val="00F60EE1"/>
    <w:rsid w:val="00F93150"/>
    <w:rsid w:val="00FD04FC"/>
    <w:rsid w:val="00FF78A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A65BF0-E821-4957-B4C6-8F9AA27E7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uller40">
    <w:name w:val="Ruller4"/>
    <w:basedOn w:val="a"/>
    <w:rsid w:val="00A72EA7"/>
    <w:pPr>
      <w:tabs>
        <w:tab w:val="left" w:pos="800"/>
      </w:tabs>
      <w:overflowPunct w:val="0"/>
      <w:autoSpaceDE w:val="0"/>
      <w:autoSpaceDN w:val="0"/>
      <w:adjustRightInd w:val="0"/>
      <w:spacing w:after="0" w:line="360" w:lineRule="auto"/>
      <w:jc w:val="both"/>
      <w:textAlignment w:val="baseline"/>
    </w:pPr>
    <w:rPr>
      <w:rFonts w:ascii="Arial TUR" w:eastAsia="Times New Roman" w:hAnsi="Arial TUR" w:cs="FrankRuehl"/>
      <w:spacing w:val="10"/>
      <w:szCs w:val="28"/>
    </w:rPr>
  </w:style>
  <w:style w:type="paragraph" w:styleId="a3">
    <w:name w:val="header"/>
    <w:basedOn w:val="a"/>
    <w:link w:val="a4"/>
    <w:uiPriority w:val="99"/>
    <w:unhideWhenUsed/>
    <w:rsid w:val="00971B8F"/>
    <w:pPr>
      <w:tabs>
        <w:tab w:val="center" w:pos="4153"/>
        <w:tab w:val="right" w:pos="8306"/>
      </w:tabs>
      <w:spacing w:after="0" w:line="240" w:lineRule="auto"/>
    </w:pPr>
  </w:style>
  <w:style w:type="character" w:customStyle="1" w:styleId="a4">
    <w:name w:val="כותרת עליונה תו"/>
    <w:basedOn w:val="a0"/>
    <w:link w:val="a3"/>
    <w:uiPriority w:val="99"/>
    <w:rsid w:val="00971B8F"/>
  </w:style>
  <w:style w:type="paragraph" w:styleId="a5">
    <w:name w:val="footer"/>
    <w:basedOn w:val="a"/>
    <w:link w:val="a6"/>
    <w:uiPriority w:val="99"/>
    <w:unhideWhenUsed/>
    <w:rsid w:val="00971B8F"/>
    <w:pPr>
      <w:tabs>
        <w:tab w:val="center" w:pos="4153"/>
        <w:tab w:val="right" w:pos="8306"/>
      </w:tabs>
      <w:spacing w:after="0" w:line="240" w:lineRule="auto"/>
    </w:pPr>
  </w:style>
  <w:style w:type="character" w:customStyle="1" w:styleId="a6">
    <w:name w:val="כותרת תחתונה תו"/>
    <w:basedOn w:val="a0"/>
    <w:link w:val="a5"/>
    <w:uiPriority w:val="99"/>
    <w:rsid w:val="00971B8F"/>
  </w:style>
  <w:style w:type="paragraph" w:styleId="a7">
    <w:name w:val="Balloon Text"/>
    <w:basedOn w:val="a"/>
    <w:link w:val="a8"/>
    <w:uiPriority w:val="99"/>
    <w:semiHidden/>
    <w:unhideWhenUsed/>
    <w:rsid w:val="001116DC"/>
    <w:pPr>
      <w:spacing w:after="0" w:line="240" w:lineRule="auto"/>
    </w:pPr>
    <w:rPr>
      <w:rFonts w:ascii="Tahoma" w:hAnsi="Tahoma" w:cs="Tahoma"/>
      <w:sz w:val="18"/>
      <w:szCs w:val="18"/>
    </w:rPr>
  </w:style>
  <w:style w:type="character" w:customStyle="1" w:styleId="a8">
    <w:name w:val="טקסט בלונים תו"/>
    <w:basedOn w:val="a0"/>
    <w:link w:val="a7"/>
    <w:uiPriority w:val="99"/>
    <w:semiHidden/>
    <w:rsid w:val="001116DC"/>
    <w:rPr>
      <w:rFonts w:ascii="Tahoma" w:hAnsi="Tahoma" w:cs="Tahoma"/>
      <w:sz w:val="18"/>
      <w:szCs w:val="18"/>
    </w:rPr>
  </w:style>
  <w:style w:type="paragraph" w:customStyle="1" w:styleId="big-header">
    <w:name w:val="big-header"/>
    <w:basedOn w:val="a"/>
    <w:rsid w:val="00237B14"/>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ascii="Times New Roman" w:eastAsia="Times New Roman" w:hAnsi="Times New Roman" w:cs="Times New Roman"/>
      <w:noProof/>
      <w:sz w:val="20"/>
      <w:szCs w:val="32"/>
      <w:lang w:eastAsia="he-IL"/>
    </w:rPr>
  </w:style>
  <w:style w:type="paragraph" w:customStyle="1" w:styleId="Ruller4">
    <w:name w:val="Ruller 4 ממוספר"/>
    <w:basedOn w:val="Ruller40"/>
    <w:next w:val="Ruller40"/>
    <w:rsid w:val="0089574C"/>
    <w:pPr>
      <w:numPr>
        <w:numId w:val="2"/>
      </w:numPr>
    </w:pPr>
    <w:rPr>
      <w:rFonts w:ascii="Garamond" w:hAnsi="Garamond"/>
      <w:sz w:val="24"/>
    </w:rPr>
  </w:style>
  <w:style w:type="paragraph" w:styleId="a9">
    <w:name w:val="List Paragraph"/>
    <w:basedOn w:val="a"/>
    <w:uiPriority w:val="34"/>
    <w:qFormat/>
    <w:rsid w:val="005021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9393278">
      <w:bodyDiv w:val="1"/>
      <w:marLeft w:val="0"/>
      <w:marRight w:val="0"/>
      <w:marTop w:val="0"/>
      <w:marBottom w:val="0"/>
      <w:divBdr>
        <w:top w:val="none" w:sz="0" w:space="0" w:color="auto"/>
        <w:left w:val="none" w:sz="0" w:space="0" w:color="auto"/>
        <w:bottom w:val="none" w:sz="0" w:space="0" w:color="auto"/>
        <w:right w:val="none" w:sz="0" w:space="0" w:color="auto"/>
      </w:divBdr>
    </w:div>
    <w:div w:id="1733578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299</Words>
  <Characters>1497</Characters>
  <Application>Microsoft Office Word</Application>
  <DocSecurity>0</DocSecurity>
  <Lines>12</Lines>
  <Paragraphs>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Court</dc:creator>
  <cp:keywords/>
  <dc:description/>
  <cp:lastModifiedBy>גרמאו מנגיסטו</cp:lastModifiedBy>
  <cp:revision>2</cp:revision>
  <cp:lastPrinted>2022-11-21T06:09:00Z</cp:lastPrinted>
  <dcterms:created xsi:type="dcterms:W3CDTF">2025-02-17T10:42:00Z</dcterms:created>
  <dcterms:modified xsi:type="dcterms:W3CDTF">2025-02-17T10:42:00Z</dcterms:modified>
</cp:coreProperties>
</file>