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961A5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עמית לביאן</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נתבעים</w:t>
                </w:r>
              </w:sdtContent>
            </w:sdt>
            <w:r>
              <w:rPr>
                <w:rFonts w:ascii="Arial (W1)" w:hAnsi="Arial (W1)" w:hint="cs"/>
                <w:b/>
                <w:bCs/>
                <w:noProof w:val="0"/>
                <w:sz w:val="26"/>
                <w:szCs w:val="26"/>
                <w:rtl/>
              </w:rPr>
              <w:t>:</w:t>
            </w:r>
          </w:p>
        </w:tc>
        <w:tc>
          <w:tcPr>
            <w:tcW w:w="5571" w:type="dxa"/>
          </w:tcPr>
          <w:p w:rsidR="006816EC" w:rsidRPr="00590BFF" w:rsidRDefault="006816EC" w:rsidP="00934F1C">
            <w:pPr>
              <w:rPr>
                <w:sz w:val="26"/>
                <w:szCs w:val="26"/>
              </w:rPr>
            </w:pPr>
          </w:p>
          <w:p w:rsidR="00590BFF" w:rsidRDefault="00915957"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בן סירקוביץ</w:t>
                </w:r>
              </w:sdtContent>
            </w:sdt>
          </w:p>
          <w:p w:rsidR="00590BFF" w:rsidRDefault="00915957" w:rsidP="00590BFF">
            <w:pPr>
              <w:suppressLineNumbers/>
            </w:pPr>
            <w:sdt>
              <w:sdtPr>
                <w:rPr>
                  <w:rtl/>
                </w:rPr>
                <w:alias w:val="1571"/>
                <w:tag w:val="1571"/>
                <w:id w:val="16896105"/>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2141757290"/>
                <w:placeholder>
                  <w:docPart w:val="194E34B33324450F97AD1D486216FCF5"/>
                </w:placeholder>
                <w:text w:multiLine="1"/>
              </w:sdtPr>
              <w:sdtEndPr/>
              <w:sdtContent>
                <w:r w:rsidR="00590BFF">
                  <w:rPr>
                    <w:rFonts w:ascii="Arial" w:hAnsi="Arial"/>
                    <w:b/>
                    <w:bCs/>
                    <w:noProof w:val="0"/>
                    <w:sz w:val="26"/>
                    <w:szCs w:val="26"/>
                    <w:rtl/>
                  </w:rPr>
                  <w:t>מיכל סירקוביץ</w:t>
                </w:r>
              </w:sdtContent>
            </w:sdt>
          </w:p>
          <w:p w:rsidR="00590BFF" w:rsidRDefault="00915957" w:rsidP="00590BFF">
            <w:pPr>
              <w:suppressLineNumbers/>
            </w:pPr>
            <w:sdt>
              <w:sdtPr>
                <w:rPr>
                  <w:rtl/>
                </w:rPr>
                <w:alias w:val="1571"/>
                <w:tag w:val="1571"/>
                <w:id w:val="262503677"/>
                <w:text w:multiLine="1"/>
              </w:sdtPr>
              <w:sdtEndPr/>
              <w:sdtContent>
                <w:r w:rsidR="00590BFF">
                  <w:rPr>
                    <w:rFonts w:ascii="Arial" w:hAnsi="Arial"/>
                    <w:b/>
                    <w:bCs/>
                    <w:noProof w:val="0"/>
                    <w:sz w:val="26"/>
                    <w:szCs w:val="26"/>
                    <w:rtl/>
                  </w:rPr>
                  <w:t>3</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758211637"/>
                <w:placeholder>
                  <w:docPart w:val="194E34B33324450F97AD1D486216FCF5"/>
                </w:placeholder>
                <w:text w:multiLine="1"/>
              </w:sdtPr>
              <w:sdtEndPr/>
              <w:sdtContent>
                <w:r w:rsidR="00590BFF">
                  <w:rPr>
                    <w:rFonts w:ascii="Arial" w:hAnsi="Arial"/>
                    <w:b/>
                    <w:bCs/>
                    <w:noProof w:val="0"/>
                    <w:sz w:val="26"/>
                    <w:szCs w:val="26"/>
                    <w:rtl/>
                  </w:rPr>
                  <w:t>עדי פיש</w:t>
                </w:r>
              </w:sdtContent>
            </w:sdt>
          </w:p>
          <w:p w:rsidR="00590BFF" w:rsidRDefault="00915957" w:rsidP="00590BFF">
            <w:pPr>
              <w:suppressLineNumbers/>
            </w:pPr>
            <w:sdt>
              <w:sdtPr>
                <w:rPr>
                  <w:rtl/>
                </w:rPr>
                <w:alias w:val="1571"/>
                <w:tag w:val="1571"/>
                <w:id w:val="1900542870"/>
                <w:text w:multiLine="1"/>
              </w:sdtPr>
              <w:sdtEndPr/>
              <w:sdtContent>
                <w:r w:rsidR="00590BFF">
                  <w:rPr>
                    <w:rFonts w:ascii="Arial" w:hAnsi="Arial"/>
                    <w:b/>
                    <w:bCs/>
                    <w:noProof w:val="0"/>
                    <w:sz w:val="26"/>
                    <w:szCs w:val="26"/>
                    <w:rtl/>
                  </w:rPr>
                  <w:t>4</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28801225"/>
                <w:placeholder>
                  <w:docPart w:val="194E34B33324450F97AD1D486216FCF5"/>
                </w:placeholder>
                <w:text w:multiLine="1"/>
              </w:sdtPr>
              <w:sdtEndPr/>
              <w:sdtContent>
                <w:r w:rsidR="00590BFF">
                  <w:rPr>
                    <w:rFonts w:ascii="Arial" w:hAnsi="Arial"/>
                    <w:b/>
                    <w:bCs/>
                    <w:noProof w:val="0"/>
                    <w:sz w:val="26"/>
                    <w:szCs w:val="26"/>
                    <w:rtl/>
                  </w:rPr>
                  <w:t>ערן שמואל פיש</w:t>
                </w:r>
              </w:sdtContent>
            </w:sdt>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961A59" w:rsidRDefault="00961A59" w:rsidP="00D4435C">
      <w:pPr>
        <w:spacing w:line="360" w:lineRule="auto"/>
        <w:jc w:val="both"/>
        <w:rPr>
          <w:rFonts w:ascii="Arial" w:hAnsi="Arial"/>
          <w:noProof w:val="0"/>
          <w:rtl/>
        </w:rPr>
      </w:pPr>
      <w:r>
        <w:rPr>
          <w:rFonts w:ascii="Arial" w:hAnsi="Arial" w:hint="cs"/>
          <w:noProof w:val="0"/>
          <w:rtl/>
        </w:rPr>
        <w:t xml:space="preserve">לפני ביהמ"ש תביעת מתווך במקרקעין לתשלום </w:t>
      </w:r>
      <w:r w:rsidR="00415B74">
        <w:rPr>
          <w:rFonts w:ascii="Arial" w:hAnsi="Arial" w:hint="cs"/>
          <w:noProof w:val="0"/>
          <w:rtl/>
        </w:rPr>
        <w:t>דמי תיווך</w:t>
      </w:r>
      <w:r>
        <w:rPr>
          <w:rFonts w:ascii="Arial" w:hAnsi="Arial" w:hint="cs"/>
          <w:noProof w:val="0"/>
          <w:rtl/>
        </w:rPr>
        <w:t>.</w:t>
      </w:r>
    </w:p>
    <w:p w:rsidR="00961A59" w:rsidRDefault="00961A59" w:rsidP="00D4435C">
      <w:pPr>
        <w:spacing w:line="360" w:lineRule="auto"/>
        <w:jc w:val="both"/>
        <w:rPr>
          <w:rFonts w:ascii="Arial" w:hAnsi="Arial"/>
          <w:noProof w:val="0"/>
          <w:rtl/>
        </w:rPr>
      </w:pPr>
    </w:p>
    <w:p w:rsidR="00961A59" w:rsidRPr="00961A59" w:rsidRDefault="00961A59" w:rsidP="00D4435C">
      <w:pPr>
        <w:spacing w:line="360" w:lineRule="auto"/>
        <w:jc w:val="both"/>
        <w:rPr>
          <w:rFonts w:ascii="Arial" w:hAnsi="Arial"/>
          <w:b/>
          <w:bCs/>
          <w:noProof w:val="0"/>
          <w:rtl/>
        </w:rPr>
      </w:pPr>
      <w:r w:rsidRPr="00961A59">
        <w:rPr>
          <w:rFonts w:ascii="Arial" w:hAnsi="Arial" w:hint="cs"/>
          <w:b/>
          <w:bCs/>
          <w:noProof w:val="0"/>
          <w:rtl/>
        </w:rPr>
        <w:t>כתב התביעה</w:t>
      </w:r>
    </w:p>
    <w:p w:rsidR="00961A59" w:rsidRPr="00D4435C" w:rsidRDefault="00D4435C" w:rsidP="00D4435C">
      <w:pPr>
        <w:pStyle w:val="ad"/>
        <w:numPr>
          <w:ilvl w:val="0"/>
          <w:numId w:val="2"/>
        </w:numPr>
        <w:spacing w:line="360" w:lineRule="auto"/>
        <w:jc w:val="both"/>
        <w:rPr>
          <w:rFonts w:ascii="Arial" w:hAnsi="Arial"/>
          <w:noProof w:val="0"/>
          <w:rtl/>
        </w:rPr>
      </w:pPr>
      <w:r>
        <w:rPr>
          <w:rFonts w:ascii="Arial" w:hAnsi="Arial" w:hint="cs"/>
          <w:noProof w:val="0"/>
          <w:rtl/>
        </w:rPr>
        <w:t>התובע הגיש ביום 10.2.21</w:t>
      </w:r>
      <w:r w:rsidR="00961A59" w:rsidRPr="00D4435C">
        <w:rPr>
          <w:rFonts w:ascii="Arial" w:hAnsi="Arial" w:hint="cs"/>
          <w:noProof w:val="0"/>
          <w:rtl/>
        </w:rPr>
        <w:t xml:space="preserve"> </w:t>
      </w:r>
      <w:r w:rsidR="00415B74" w:rsidRPr="00D4435C">
        <w:rPr>
          <w:rFonts w:ascii="Arial" w:hAnsi="Arial" w:hint="cs"/>
          <w:noProof w:val="0"/>
          <w:rtl/>
        </w:rPr>
        <w:t xml:space="preserve">כתב תביעה בו ביקש לחייב את הנתבעים לשלם לו </w:t>
      </w:r>
      <w:r w:rsidR="00415B74" w:rsidRPr="00D4435C">
        <w:rPr>
          <w:rFonts w:ascii="Arial" w:hAnsi="Arial"/>
          <w:noProof w:val="0"/>
          <w:rtl/>
        </w:rPr>
        <w:t xml:space="preserve">סך של 96,000 ₪ בגין דמי תיווך </w:t>
      </w:r>
      <w:r w:rsidR="00415B74" w:rsidRPr="00D4435C">
        <w:rPr>
          <w:rFonts w:ascii="Arial" w:hAnsi="Arial" w:hint="cs"/>
          <w:noProof w:val="0"/>
          <w:rtl/>
        </w:rPr>
        <w:t>ו</w:t>
      </w:r>
      <w:r w:rsidR="00415B74" w:rsidRPr="00D4435C">
        <w:rPr>
          <w:rFonts w:ascii="Arial" w:hAnsi="Arial"/>
          <w:noProof w:val="0"/>
          <w:rtl/>
        </w:rPr>
        <w:t xml:space="preserve">סך של 10,000 ₪ </w:t>
      </w:r>
      <w:r w:rsidR="00415B74" w:rsidRPr="00D4435C">
        <w:rPr>
          <w:rFonts w:ascii="Arial" w:hAnsi="Arial" w:hint="cs"/>
          <w:noProof w:val="0"/>
          <w:rtl/>
        </w:rPr>
        <w:t xml:space="preserve">בגין </w:t>
      </w:r>
      <w:r w:rsidR="00415B74" w:rsidRPr="00D4435C">
        <w:rPr>
          <w:rFonts w:ascii="Arial" w:hAnsi="Arial"/>
          <w:noProof w:val="0"/>
          <w:rtl/>
        </w:rPr>
        <w:t>גרם הפרת חוזה, הונאה וע</w:t>
      </w:r>
      <w:r w:rsidR="0090737D">
        <w:rPr>
          <w:rFonts w:ascii="Arial" w:hAnsi="Arial" w:hint="cs"/>
          <w:noProof w:val="0"/>
          <w:rtl/>
        </w:rPr>
        <w:t>ו</w:t>
      </w:r>
      <w:r w:rsidR="00415B74" w:rsidRPr="00D4435C">
        <w:rPr>
          <w:rFonts w:ascii="Arial" w:hAnsi="Arial"/>
          <w:noProof w:val="0"/>
          <w:rtl/>
        </w:rPr>
        <w:t>גמת נפש</w:t>
      </w:r>
      <w:r w:rsidR="00415B74" w:rsidRPr="00D4435C">
        <w:rPr>
          <w:rFonts w:ascii="Arial" w:hAnsi="Arial" w:hint="cs"/>
          <w:noProof w:val="0"/>
          <w:rtl/>
        </w:rPr>
        <w:t xml:space="preserve"> ו</w:t>
      </w:r>
      <w:r w:rsidR="00415B74" w:rsidRPr="00D4435C">
        <w:rPr>
          <w:rFonts w:ascii="Arial" w:hAnsi="Arial"/>
          <w:noProof w:val="0"/>
          <w:rtl/>
        </w:rPr>
        <w:t>סה"כ</w:t>
      </w:r>
      <w:r w:rsidR="00415B74" w:rsidRPr="00D4435C">
        <w:rPr>
          <w:rFonts w:ascii="Arial" w:hAnsi="Arial" w:hint="cs"/>
          <w:noProof w:val="0"/>
          <w:rtl/>
        </w:rPr>
        <w:t xml:space="preserve"> הסך של</w:t>
      </w:r>
      <w:r w:rsidR="00415B74" w:rsidRPr="00D4435C">
        <w:rPr>
          <w:rFonts w:ascii="Arial" w:hAnsi="Arial"/>
          <w:noProof w:val="0"/>
          <w:rtl/>
        </w:rPr>
        <w:t xml:space="preserve"> 106,000 ₪.</w:t>
      </w:r>
    </w:p>
    <w:p w:rsidR="00415B74" w:rsidRDefault="00415B74" w:rsidP="00D4435C">
      <w:pPr>
        <w:spacing w:line="360" w:lineRule="auto"/>
        <w:jc w:val="both"/>
        <w:rPr>
          <w:rFonts w:ascii="Arial" w:hAnsi="Arial"/>
          <w:noProof w:val="0"/>
          <w:rtl/>
        </w:rPr>
      </w:pPr>
    </w:p>
    <w:p w:rsidR="00415B74" w:rsidRPr="00415B74" w:rsidRDefault="00415B74" w:rsidP="00D4435C">
      <w:pPr>
        <w:spacing w:line="360" w:lineRule="auto"/>
        <w:jc w:val="both"/>
        <w:rPr>
          <w:rFonts w:ascii="Arial" w:hAnsi="Arial"/>
          <w:b/>
          <w:bCs/>
          <w:noProof w:val="0"/>
          <w:rtl/>
        </w:rPr>
      </w:pPr>
      <w:r w:rsidRPr="00415B74">
        <w:rPr>
          <w:rFonts w:ascii="Arial" w:hAnsi="Arial" w:hint="cs"/>
          <w:b/>
          <w:bCs/>
          <w:noProof w:val="0"/>
          <w:rtl/>
        </w:rPr>
        <w:t>כתב ה</w:t>
      </w:r>
      <w:r w:rsidR="0090737D">
        <w:rPr>
          <w:rFonts w:ascii="Arial" w:hAnsi="Arial" w:hint="cs"/>
          <w:b/>
          <w:bCs/>
          <w:noProof w:val="0"/>
          <w:rtl/>
        </w:rPr>
        <w:t>ה</w:t>
      </w:r>
      <w:r w:rsidRPr="00415B74">
        <w:rPr>
          <w:rFonts w:ascii="Arial" w:hAnsi="Arial" w:hint="cs"/>
          <w:b/>
          <w:bCs/>
          <w:noProof w:val="0"/>
          <w:rtl/>
        </w:rPr>
        <w:t>גנה</w:t>
      </w:r>
    </w:p>
    <w:p w:rsidR="00415B74" w:rsidRPr="00D4435C" w:rsidRDefault="00415B74"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הנתבעים הגישו כ</w:t>
      </w:r>
      <w:r w:rsidR="00D4435C">
        <w:rPr>
          <w:rFonts w:ascii="Arial" w:hAnsi="Arial" w:hint="cs"/>
          <w:noProof w:val="0"/>
          <w:rtl/>
        </w:rPr>
        <w:t xml:space="preserve">תב הגנה ביום 19.4.21 בו טענו </w:t>
      </w:r>
      <w:r w:rsidRPr="00D4435C">
        <w:rPr>
          <w:rFonts w:ascii="Arial" w:hAnsi="Arial" w:hint="cs"/>
          <w:noProof w:val="0"/>
          <w:rtl/>
        </w:rPr>
        <w:t>להעדר יריבות עם נתבע</w:t>
      </w:r>
      <w:r w:rsidR="0090737D">
        <w:rPr>
          <w:rFonts w:ascii="Arial" w:hAnsi="Arial" w:hint="cs"/>
          <w:noProof w:val="0"/>
          <w:rtl/>
        </w:rPr>
        <w:t>י</w:t>
      </w:r>
      <w:r w:rsidRPr="00D4435C">
        <w:rPr>
          <w:rFonts w:ascii="Arial" w:hAnsi="Arial" w:hint="cs"/>
          <w:noProof w:val="0"/>
          <w:rtl/>
        </w:rPr>
        <w:t>ם 2 עד 4 ולעניין נתבע 1 טענו שהתובע לא היה גורם יעיל בעסקה.</w:t>
      </w:r>
    </w:p>
    <w:p w:rsidR="00415B74" w:rsidRDefault="00415B74" w:rsidP="00D4435C">
      <w:pPr>
        <w:spacing w:line="360" w:lineRule="auto"/>
        <w:jc w:val="both"/>
        <w:rPr>
          <w:rFonts w:ascii="Arial" w:hAnsi="Arial"/>
          <w:noProof w:val="0"/>
          <w:rtl/>
        </w:rPr>
      </w:pPr>
    </w:p>
    <w:p w:rsidR="00415B74" w:rsidRPr="00415B74" w:rsidRDefault="00415B74" w:rsidP="00D4435C">
      <w:pPr>
        <w:spacing w:line="360" w:lineRule="auto"/>
        <w:jc w:val="both"/>
        <w:rPr>
          <w:rFonts w:ascii="Arial" w:hAnsi="Arial"/>
          <w:b/>
          <w:bCs/>
          <w:noProof w:val="0"/>
          <w:rtl/>
        </w:rPr>
      </w:pPr>
      <w:r w:rsidRPr="00415B74">
        <w:rPr>
          <w:rFonts w:ascii="Arial" w:hAnsi="Arial" w:hint="cs"/>
          <w:b/>
          <w:bCs/>
          <w:noProof w:val="0"/>
          <w:rtl/>
        </w:rPr>
        <w:t>העברת התובענה למותב זה</w:t>
      </w:r>
    </w:p>
    <w:p w:rsidR="00415B74" w:rsidRPr="00D4435C" w:rsidRDefault="00415B74"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כבוד השופט יאיר דלוגין קבע כי לא ישמע התובענה ולכן התובענה הועברה למותב זה</w:t>
      </w:r>
      <w:r w:rsidR="00CC291A" w:rsidRPr="00D4435C">
        <w:rPr>
          <w:rFonts w:ascii="Arial" w:hAnsi="Arial" w:hint="cs"/>
          <w:noProof w:val="0"/>
          <w:rtl/>
        </w:rPr>
        <w:t xml:space="preserve"> ביום 14.7.21</w:t>
      </w:r>
      <w:r w:rsidRPr="00D4435C">
        <w:rPr>
          <w:rFonts w:ascii="Arial" w:hAnsi="Arial" w:hint="cs"/>
          <w:noProof w:val="0"/>
          <w:rtl/>
        </w:rPr>
        <w:t>.</w:t>
      </w:r>
    </w:p>
    <w:p w:rsidR="00CC291A" w:rsidRDefault="00CC291A" w:rsidP="00D4435C">
      <w:pPr>
        <w:spacing w:line="360" w:lineRule="auto"/>
        <w:jc w:val="both"/>
        <w:rPr>
          <w:rFonts w:ascii="Arial" w:hAnsi="Arial"/>
          <w:noProof w:val="0"/>
          <w:rtl/>
        </w:rPr>
      </w:pPr>
    </w:p>
    <w:p w:rsidR="00CC291A" w:rsidRPr="00CC291A" w:rsidRDefault="00CC291A" w:rsidP="00D4435C">
      <w:pPr>
        <w:spacing w:line="360" w:lineRule="auto"/>
        <w:jc w:val="both"/>
        <w:rPr>
          <w:rFonts w:ascii="Arial" w:hAnsi="Arial"/>
          <w:b/>
          <w:bCs/>
          <w:noProof w:val="0"/>
          <w:rtl/>
        </w:rPr>
      </w:pPr>
      <w:r w:rsidRPr="00CC291A">
        <w:rPr>
          <w:rFonts w:ascii="Arial" w:hAnsi="Arial" w:hint="cs"/>
          <w:b/>
          <w:bCs/>
          <w:noProof w:val="0"/>
          <w:rtl/>
        </w:rPr>
        <w:t>הדיון הראשון</w:t>
      </w:r>
    </w:p>
    <w:p w:rsidR="00CC291A" w:rsidRPr="00D4435C" w:rsidRDefault="00CC291A"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הדיון הראשון התקיים ביום 22.11.21. ביהמ"ש נתן החלטות בבקשות המקדמיות.</w:t>
      </w:r>
    </w:p>
    <w:p w:rsidR="00CC291A" w:rsidRDefault="00CC291A" w:rsidP="00D4435C">
      <w:pPr>
        <w:spacing w:line="360" w:lineRule="auto"/>
        <w:jc w:val="both"/>
        <w:rPr>
          <w:rFonts w:ascii="Arial" w:hAnsi="Arial"/>
          <w:noProof w:val="0"/>
          <w:rtl/>
        </w:rPr>
      </w:pPr>
    </w:p>
    <w:p w:rsidR="00CC291A" w:rsidRPr="00CC291A" w:rsidRDefault="00CC291A" w:rsidP="00D4435C">
      <w:pPr>
        <w:spacing w:line="360" w:lineRule="auto"/>
        <w:jc w:val="both"/>
        <w:rPr>
          <w:rFonts w:ascii="Arial" w:hAnsi="Arial"/>
          <w:b/>
          <w:bCs/>
          <w:noProof w:val="0"/>
          <w:rtl/>
        </w:rPr>
      </w:pPr>
      <w:r w:rsidRPr="00CC291A">
        <w:rPr>
          <w:rFonts w:ascii="Arial" w:hAnsi="Arial" w:hint="cs"/>
          <w:b/>
          <w:bCs/>
          <w:noProof w:val="0"/>
          <w:rtl/>
        </w:rPr>
        <w:t>הגשת ראיות</w:t>
      </w:r>
    </w:p>
    <w:p w:rsidR="00CC291A" w:rsidRPr="00D4435C" w:rsidRDefault="00CC291A"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ביהמ"ש קבע ביום 4.1.22 כי מוצו הליכים מקדמיים ונתן צו להגשת ראיות. התובע הגיש ראיותיו ביום 24.1.22 והנתבעים ביום 15.2.22.</w:t>
      </w:r>
    </w:p>
    <w:p w:rsidR="0090737D" w:rsidRDefault="0090737D" w:rsidP="00D4435C">
      <w:pPr>
        <w:spacing w:line="360" w:lineRule="auto"/>
        <w:jc w:val="both"/>
        <w:rPr>
          <w:rFonts w:ascii="Arial" w:hAnsi="Arial"/>
          <w:b/>
          <w:bCs/>
          <w:noProof w:val="0"/>
          <w:rtl/>
        </w:rPr>
      </w:pPr>
    </w:p>
    <w:p w:rsidR="007F0D1E" w:rsidRPr="007F0D1E" w:rsidRDefault="007F0D1E" w:rsidP="00D4435C">
      <w:pPr>
        <w:spacing w:line="360" w:lineRule="auto"/>
        <w:jc w:val="both"/>
        <w:rPr>
          <w:rFonts w:ascii="Arial" w:hAnsi="Arial"/>
          <w:b/>
          <w:bCs/>
          <w:noProof w:val="0"/>
          <w:rtl/>
        </w:rPr>
      </w:pPr>
      <w:r w:rsidRPr="007F0D1E">
        <w:rPr>
          <w:rFonts w:ascii="Arial" w:hAnsi="Arial" w:hint="cs"/>
          <w:b/>
          <w:bCs/>
          <w:noProof w:val="0"/>
          <w:rtl/>
        </w:rPr>
        <w:lastRenderedPageBreak/>
        <w:t>הדיון השני</w:t>
      </w:r>
      <w:r>
        <w:rPr>
          <w:rFonts w:ascii="Arial" w:hAnsi="Arial" w:hint="cs"/>
          <w:b/>
          <w:bCs/>
          <w:noProof w:val="0"/>
          <w:rtl/>
        </w:rPr>
        <w:t xml:space="preserve"> והשלישי והשמעת סיכומים</w:t>
      </w:r>
    </w:p>
    <w:p w:rsidR="007F0D1E" w:rsidRPr="00D4435C" w:rsidRDefault="007F0D1E"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הדיון השני התקיים ביום 17.3.22. ביהמ"ש קבע מועד לשמיעת ראיות, סדר נחקר</w:t>
      </w:r>
      <w:r w:rsidR="00D4435C">
        <w:rPr>
          <w:rFonts w:ascii="Arial" w:hAnsi="Arial" w:hint="cs"/>
          <w:noProof w:val="0"/>
          <w:rtl/>
        </w:rPr>
        <w:t xml:space="preserve">ים וקצב זמני חקירה. </w:t>
      </w:r>
      <w:r w:rsidRPr="00D4435C">
        <w:rPr>
          <w:rFonts w:ascii="Arial" w:hAnsi="Arial" w:hint="cs"/>
          <w:noProof w:val="0"/>
          <w:rtl/>
        </w:rPr>
        <w:t>הדיון השלישי</w:t>
      </w:r>
      <w:r w:rsidR="00D4435C">
        <w:rPr>
          <w:rFonts w:ascii="Arial" w:hAnsi="Arial" w:hint="cs"/>
          <w:noProof w:val="0"/>
          <w:rtl/>
        </w:rPr>
        <w:t xml:space="preserve"> התקיים ביום 13.9.22</w:t>
      </w:r>
      <w:r w:rsidRPr="00D4435C">
        <w:rPr>
          <w:rFonts w:ascii="Arial" w:hAnsi="Arial" w:hint="cs"/>
          <w:noProof w:val="0"/>
          <w:rtl/>
        </w:rPr>
        <w:t xml:space="preserve">, נחקרו גב' </w:t>
      </w:r>
      <w:r w:rsidR="0090737D">
        <w:rPr>
          <w:rFonts w:ascii="Arial" w:hAnsi="Arial" w:hint="cs"/>
          <w:noProof w:val="0"/>
          <w:rtl/>
        </w:rPr>
        <w:t xml:space="preserve">דורין </w:t>
      </w:r>
      <w:r w:rsidRPr="00D4435C">
        <w:rPr>
          <w:rFonts w:ascii="Arial" w:hAnsi="Arial" w:hint="cs"/>
          <w:noProof w:val="0"/>
          <w:rtl/>
        </w:rPr>
        <w:t>בר שוורץ, גב' אולגה גפני (להלן: "</w:t>
      </w:r>
      <w:r w:rsidRPr="00D4435C">
        <w:rPr>
          <w:rFonts w:ascii="Arial" w:hAnsi="Arial" w:hint="cs"/>
          <w:b/>
          <w:bCs/>
          <w:noProof w:val="0"/>
          <w:rtl/>
        </w:rPr>
        <w:t>אולגה</w:t>
      </w:r>
      <w:r w:rsidRPr="00D4435C">
        <w:rPr>
          <w:rFonts w:ascii="Arial" w:hAnsi="Arial" w:hint="cs"/>
          <w:noProof w:val="0"/>
          <w:rtl/>
        </w:rPr>
        <w:t xml:space="preserve">"), התובע ונתבעים 1 ו </w:t>
      </w:r>
      <w:r w:rsidRPr="00D4435C">
        <w:rPr>
          <w:rFonts w:ascii="Arial" w:hAnsi="Arial"/>
          <w:noProof w:val="0"/>
          <w:rtl/>
        </w:rPr>
        <w:t>–</w:t>
      </w:r>
      <w:r w:rsidRPr="00D4435C">
        <w:rPr>
          <w:rFonts w:ascii="Arial" w:hAnsi="Arial" w:hint="cs"/>
          <w:noProof w:val="0"/>
          <w:rtl/>
        </w:rPr>
        <w:t xml:space="preserve"> 2 (להלן: "</w:t>
      </w:r>
      <w:r w:rsidRPr="00D4435C">
        <w:rPr>
          <w:rFonts w:ascii="Arial" w:hAnsi="Arial" w:hint="cs"/>
          <w:b/>
          <w:bCs/>
          <w:noProof w:val="0"/>
          <w:rtl/>
        </w:rPr>
        <w:t>בן ומיכל</w:t>
      </w:r>
      <w:r w:rsidRPr="00D4435C">
        <w:rPr>
          <w:rFonts w:ascii="Arial" w:hAnsi="Arial" w:hint="cs"/>
          <w:noProof w:val="0"/>
          <w:rtl/>
        </w:rPr>
        <w:t>"). בתום שמיעת הראיות</w:t>
      </w:r>
      <w:r w:rsidR="00CC3697" w:rsidRPr="00D4435C">
        <w:rPr>
          <w:rFonts w:ascii="Arial" w:hAnsi="Arial" w:hint="cs"/>
          <w:noProof w:val="0"/>
          <w:rtl/>
        </w:rPr>
        <w:t>, הצדדים סיכמו בעל פה.</w:t>
      </w:r>
    </w:p>
    <w:p w:rsidR="00961A59" w:rsidRDefault="00961A59" w:rsidP="00D4435C">
      <w:pPr>
        <w:spacing w:line="360" w:lineRule="auto"/>
        <w:jc w:val="both"/>
        <w:rPr>
          <w:rFonts w:ascii="Arial" w:hAnsi="Arial"/>
          <w:noProof w:val="0"/>
          <w:rtl/>
        </w:rPr>
      </w:pPr>
    </w:p>
    <w:p w:rsidR="00961A59" w:rsidRPr="00CC3697" w:rsidRDefault="00CC3697" w:rsidP="00D4435C">
      <w:pPr>
        <w:spacing w:line="360" w:lineRule="auto"/>
        <w:jc w:val="both"/>
        <w:rPr>
          <w:rFonts w:ascii="Arial" w:hAnsi="Arial"/>
          <w:b/>
          <w:bCs/>
          <w:noProof w:val="0"/>
          <w:rtl/>
        </w:rPr>
      </w:pPr>
      <w:r w:rsidRPr="00CC3697">
        <w:rPr>
          <w:rFonts w:ascii="Arial" w:hAnsi="Arial" w:hint="cs"/>
          <w:b/>
          <w:bCs/>
          <w:noProof w:val="0"/>
          <w:rtl/>
        </w:rPr>
        <w:t>דיון והכרעה</w:t>
      </w:r>
    </w:p>
    <w:p w:rsidR="00CC3697" w:rsidRPr="00D4435C" w:rsidRDefault="00CC3697" w:rsidP="00D4435C">
      <w:pPr>
        <w:pStyle w:val="ad"/>
        <w:numPr>
          <w:ilvl w:val="0"/>
          <w:numId w:val="2"/>
        </w:numPr>
        <w:spacing w:line="360" w:lineRule="auto"/>
        <w:jc w:val="both"/>
        <w:rPr>
          <w:rFonts w:ascii="Arial" w:hAnsi="Arial"/>
          <w:noProof w:val="0"/>
          <w:rtl/>
        </w:rPr>
      </w:pPr>
      <w:r w:rsidRPr="00D4435C">
        <w:rPr>
          <w:rFonts w:ascii="Arial" w:hAnsi="Arial" w:hint="cs"/>
          <w:noProof w:val="0"/>
          <w:rtl/>
        </w:rPr>
        <w:t>על ביהמ"ש לקבוע האם התובע זכאי לדמי תיווך וממי.</w:t>
      </w:r>
    </w:p>
    <w:p w:rsidR="00CC3697" w:rsidRDefault="00CC3697" w:rsidP="00D4435C">
      <w:pPr>
        <w:spacing w:line="360" w:lineRule="auto"/>
        <w:jc w:val="both"/>
        <w:rPr>
          <w:rFonts w:ascii="Arial" w:hAnsi="Arial"/>
          <w:noProof w:val="0"/>
          <w:rtl/>
        </w:rPr>
      </w:pPr>
    </w:p>
    <w:p w:rsidR="00CC3697" w:rsidRPr="00D4435C" w:rsidRDefault="00CC3697" w:rsidP="007F61DA">
      <w:pPr>
        <w:pStyle w:val="ad"/>
        <w:spacing w:line="360" w:lineRule="auto"/>
        <w:jc w:val="both"/>
        <w:rPr>
          <w:rFonts w:ascii="Arial" w:hAnsi="Arial"/>
          <w:noProof w:val="0"/>
          <w:rtl/>
        </w:rPr>
      </w:pPr>
      <w:r w:rsidRPr="00D4435C">
        <w:rPr>
          <w:rFonts w:ascii="Arial" w:hAnsi="Arial" w:hint="cs"/>
          <w:noProof w:val="0"/>
          <w:rtl/>
        </w:rPr>
        <w:t>להלן גרסאות הצדדים:</w:t>
      </w:r>
    </w:p>
    <w:p w:rsidR="00CC3697" w:rsidRDefault="00CC3697" w:rsidP="00D4435C">
      <w:pPr>
        <w:spacing w:line="360" w:lineRule="auto"/>
        <w:jc w:val="both"/>
        <w:rPr>
          <w:rFonts w:ascii="Arial" w:hAnsi="Arial"/>
          <w:noProof w:val="0"/>
          <w:rtl/>
        </w:rPr>
      </w:pPr>
    </w:p>
    <w:p w:rsidR="00CC3697" w:rsidRPr="00CC3697" w:rsidRDefault="00CC3697" w:rsidP="00D4435C">
      <w:pPr>
        <w:spacing w:line="360" w:lineRule="auto"/>
        <w:jc w:val="both"/>
        <w:rPr>
          <w:rFonts w:ascii="Arial" w:hAnsi="Arial"/>
          <w:b/>
          <w:bCs/>
          <w:noProof w:val="0"/>
          <w:rtl/>
        </w:rPr>
      </w:pPr>
      <w:r w:rsidRPr="00CC3697">
        <w:rPr>
          <w:rFonts w:ascii="Arial" w:hAnsi="Arial" w:hint="cs"/>
          <w:b/>
          <w:bCs/>
          <w:noProof w:val="0"/>
          <w:rtl/>
        </w:rPr>
        <w:t>גרסת התובע</w:t>
      </w:r>
    </w:p>
    <w:p w:rsidR="00961A59" w:rsidRPr="00D4435C" w:rsidRDefault="00961A59" w:rsidP="0090737D">
      <w:pPr>
        <w:pStyle w:val="ad"/>
        <w:numPr>
          <w:ilvl w:val="0"/>
          <w:numId w:val="2"/>
        </w:numPr>
        <w:spacing w:line="360" w:lineRule="auto"/>
        <w:jc w:val="both"/>
        <w:rPr>
          <w:rFonts w:ascii="Arial" w:hAnsi="Arial"/>
          <w:noProof w:val="0"/>
          <w:rtl/>
        </w:rPr>
      </w:pPr>
      <w:r w:rsidRPr="00D4435C">
        <w:rPr>
          <w:rFonts w:ascii="Arial" w:hAnsi="Arial"/>
          <w:noProof w:val="0"/>
          <w:rtl/>
        </w:rPr>
        <w:t xml:space="preserve">התובע </w:t>
      </w:r>
      <w:r w:rsidR="00CC3697" w:rsidRPr="00D4435C">
        <w:rPr>
          <w:rFonts w:ascii="Arial" w:hAnsi="Arial" w:hint="cs"/>
          <w:noProof w:val="0"/>
          <w:rtl/>
        </w:rPr>
        <w:t>טען בכתב ה</w:t>
      </w:r>
      <w:r w:rsidR="0090737D">
        <w:rPr>
          <w:rFonts w:ascii="Arial" w:hAnsi="Arial" w:hint="cs"/>
          <w:noProof w:val="0"/>
          <w:rtl/>
        </w:rPr>
        <w:t>תביעה</w:t>
      </w:r>
      <w:r w:rsidR="00CC3697" w:rsidRPr="00D4435C">
        <w:rPr>
          <w:rFonts w:ascii="Arial" w:hAnsi="Arial" w:hint="cs"/>
          <w:noProof w:val="0"/>
          <w:rtl/>
        </w:rPr>
        <w:t xml:space="preserve"> כי </w:t>
      </w:r>
      <w:r w:rsidRPr="00D4435C">
        <w:rPr>
          <w:rFonts w:ascii="Arial" w:hAnsi="Arial"/>
          <w:noProof w:val="0"/>
          <w:rtl/>
        </w:rPr>
        <w:t xml:space="preserve">הינו מתווך רשום בהתאם </w:t>
      </w:r>
      <w:r w:rsidRPr="00D4435C">
        <w:rPr>
          <w:rFonts w:ascii="Arial" w:hAnsi="Arial"/>
          <w:b/>
          <w:bCs/>
          <w:noProof w:val="0"/>
          <w:rtl/>
        </w:rPr>
        <w:t>לחוק המתווכים</w:t>
      </w:r>
      <w:r w:rsidR="00E6758A" w:rsidRPr="00D4435C">
        <w:rPr>
          <w:rFonts w:ascii="Arial" w:hAnsi="Arial" w:hint="cs"/>
          <w:b/>
          <w:bCs/>
          <w:noProof w:val="0"/>
          <w:rtl/>
        </w:rPr>
        <w:t xml:space="preserve"> במקרקעין, תשנ"ו </w:t>
      </w:r>
      <w:r w:rsidR="00E6758A" w:rsidRPr="00D4435C">
        <w:rPr>
          <w:rFonts w:ascii="Arial" w:hAnsi="Arial"/>
          <w:b/>
          <w:bCs/>
          <w:noProof w:val="0"/>
          <w:rtl/>
        </w:rPr>
        <w:t>–</w:t>
      </w:r>
      <w:r w:rsidR="00E6758A" w:rsidRPr="00D4435C">
        <w:rPr>
          <w:rFonts w:ascii="Arial" w:hAnsi="Arial" w:hint="cs"/>
          <w:b/>
          <w:bCs/>
          <w:noProof w:val="0"/>
          <w:rtl/>
        </w:rPr>
        <w:t xml:space="preserve"> 1996</w:t>
      </w:r>
      <w:r w:rsidR="00E6758A" w:rsidRPr="00D4435C">
        <w:rPr>
          <w:rFonts w:ascii="Arial" w:hAnsi="Arial" w:hint="cs"/>
          <w:noProof w:val="0"/>
          <w:rtl/>
        </w:rPr>
        <w:t xml:space="preserve"> (להלן: "</w:t>
      </w:r>
      <w:r w:rsidR="00E6758A" w:rsidRPr="00D4435C">
        <w:rPr>
          <w:rFonts w:ascii="Arial" w:hAnsi="Arial" w:hint="cs"/>
          <w:b/>
          <w:bCs/>
          <w:noProof w:val="0"/>
          <w:rtl/>
        </w:rPr>
        <w:t>חוק המתווכים</w:t>
      </w:r>
      <w:r w:rsidR="00E6758A" w:rsidRPr="00D4435C">
        <w:rPr>
          <w:rFonts w:ascii="Arial" w:hAnsi="Arial" w:hint="cs"/>
          <w:noProof w:val="0"/>
          <w:rtl/>
        </w:rPr>
        <w:t xml:space="preserve">") </w:t>
      </w:r>
      <w:r w:rsidRPr="00D4435C">
        <w:rPr>
          <w:rFonts w:ascii="Arial" w:hAnsi="Arial"/>
          <w:noProof w:val="0"/>
          <w:rtl/>
        </w:rPr>
        <w:t xml:space="preserve"> ובעל רישיון כדין</w:t>
      </w:r>
      <w:r w:rsidR="0090737D">
        <w:rPr>
          <w:rFonts w:ascii="Arial" w:hAnsi="Arial" w:hint="cs"/>
          <w:noProof w:val="0"/>
          <w:rtl/>
        </w:rPr>
        <w:t xml:space="preserve"> וכי</w:t>
      </w:r>
      <w:r w:rsidR="00CC3697" w:rsidRPr="00D4435C">
        <w:rPr>
          <w:rFonts w:ascii="Arial" w:hAnsi="Arial" w:hint="cs"/>
          <w:noProof w:val="0"/>
          <w:rtl/>
        </w:rPr>
        <w:t xml:space="preserve"> בן ומיכל הם </w:t>
      </w:r>
      <w:r w:rsidRPr="00D4435C">
        <w:rPr>
          <w:rFonts w:ascii="Arial" w:hAnsi="Arial"/>
          <w:noProof w:val="0"/>
          <w:rtl/>
        </w:rPr>
        <w:t xml:space="preserve">זוג נשוי שפנה </w:t>
      </w:r>
      <w:r w:rsidR="00CC3697" w:rsidRPr="00D4435C">
        <w:rPr>
          <w:rFonts w:ascii="Arial" w:hAnsi="Arial" w:hint="cs"/>
          <w:noProof w:val="0"/>
          <w:rtl/>
        </w:rPr>
        <w:t xml:space="preserve">אליו </w:t>
      </w:r>
      <w:r w:rsidR="00CC3697" w:rsidRPr="00D4435C">
        <w:rPr>
          <w:rFonts w:ascii="Arial" w:hAnsi="Arial"/>
          <w:noProof w:val="0"/>
          <w:rtl/>
        </w:rPr>
        <w:t>כמתווך</w:t>
      </w:r>
      <w:r w:rsidR="00CC3697" w:rsidRPr="00D4435C">
        <w:rPr>
          <w:rFonts w:ascii="Arial" w:hAnsi="Arial" w:hint="cs"/>
          <w:noProof w:val="0"/>
          <w:rtl/>
        </w:rPr>
        <w:t xml:space="preserve"> בחודש דצמבר 2018</w:t>
      </w:r>
      <w:r w:rsidR="00CC3697" w:rsidRPr="00D4435C">
        <w:rPr>
          <w:rFonts w:ascii="Arial" w:hAnsi="Arial"/>
          <w:noProof w:val="0"/>
          <w:rtl/>
        </w:rPr>
        <w:t xml:space="preserve">, </w:t>
      </w:r>
      <w:r w:rsidRPr="00D4435C">
        <w:rPr>
          <w:rFonts w:ascii="Arial" w:hAnsi="Arial"/>
          <w:noProof w:val="0"/>
          <w:rtl/>
        </w:rPr>
        <w:t>כדי שימצא עבורם דירה לרכישה בשכונת תל ברוך.</w:t>
      </w:r>
      <w:r w:rsidR="00CC3697" w:rsidRPr="00D4435C">
        <w:rPr>
          <w:rFonts w:ascii="Arial" w:hAnsi="Arial" w:hint="cs"/>
          <w:noProof w:val="0"/>
          <w:rtl/>
        </w:rPr>
        <w:t xml:space="preserve"> </w:t>
      </w:r>
      <w:r w:rsidRPr="00D4435C">
        <w:rPr>
          <w:rFonts w:ascii="Arial" w:hAnsi="Arial"/>
          <w:noProof w:val="0"/>
          <w:rtl/>
        </w:rPr>
        <w:t>הצדדים חתמו על הסכם לתשלום דמי תיווך בהתאם להוראות החוק.</w:t>
      </w:r>
      <w:r w:rsidR="00CC3697" w:rsidRPr="00D4435C">
        <w:rPr>
          <w:rFonts w:ascii="Arial" w:hAnsi="Arial" w:hint="cs"/>
          <w:noProof w:val="0"/>
          <w:rtl/>
        </w:rPr>
        <w:t xml:space="preserve"> עוד טען, ש</w:t>
      </w:r>
      <w:r w:rsidRPr="00D4435C">
        <w:rPr>
          <w:rFonts w:ascii="Arial" w:hAnsi="Arial"/>
          <w:noProof w:val="0"/>
          <w:rtl/>
        </w:rPr>
        <w:t xml:space="preserve">הנתבעים ביקרו בנכס שנרכש על ידם בסופו של יום כבר בשנת 2018. לאחר סיור זה הצדדים ערכו מו"מ </w:t>
      </w:r>
      <w:r w:rsidR="00CC3697" w:rsidRPr="00D4435C">
        <w:rPr>
          <w:rFonts w:ascii="Arial" w:hAnsi="Arial" w:hint="cs"/>
          <w:noProof w:val="0"/>
          <w:rtl/>
        </w:rPr>
        <w:t>בו הוא</w:t>
      </w:r>
      <w:r w:rsidRPr="00D4435C">
        <w:rPr>
          <w:rFonts w:ascii="Arial" w:hAnsi="Arial"/>
          <w:noProof w:val="0"/>
          <w:rtl/>
        </w:rPr>
        <w:t xml:space="preserve"> לקח</w:t>
      </w:r>
      <w:r w:rsidR="0090737D">
        <w:rPr>
          <w:rFonts w:ascii="Arial" w:hAnsi="Arial" w:hint="cs"/>
          <w:noProof w:val="0"/>
          <w:rtl/>
        </w:rPr>
        <w:t xml:space="preserve"> חלק, </w:t>
      </w:r>
      <w:r w:rsidRPr="00D4435C">
        <w:rPr>
          <w:rFonts w:ascii="Arial" w:hAnsi="Arial"/>
          <w:noProof w:val="0"/>
          <w:rtl/>
        </w:rPr>
        <w:t>שכרו עורכי דין מטעמם והגיעו לשלב טיוטות למכירת הדירה החדשה לנתבעים.</w:t>
      </w:r>
      <w:r w:rsidR="00CC3697" w:rsidRPr="00D4435C">
        <w:rPr>
          <w:rFonts w:ascii="Arial" w:hAnsi="Arial" w:hint="cs"/>
          <w:noProof w:val="0"/>
          <w:rtl/>
        </w:rPr>
        <w:t xml:space="preserve"> </w:t>
      </w:r>
      <w:r w:rsidRPr="00D4435C">
        <w:rPr>
          <w:rFonts w:ascii="Arial" w:hAnsi="Arial"/>
          <w:noProof w:val="0"/>
          <w:rtl/>
        </w:rPr>
        <w:t xml:space="preserve">הצדדים היו על סף חתימת החוזה ואף לקחו </w:t>
      </w:r>
      <w:r w:rsidR="00CC3697" w:rsidRPr="00D4435C">
        <w:rPr>
          <w:rFonts w:ascii="Arial" w:hAnsi="Arial" w:hint="cs"/>
          <w:noProof w:val="0"/>
          <w:rtl/>
        </w:rPr>
        <w:t xml:space="preserve">אותו </w:t>
      </w:r>
      <w:r w:rsidRPr="00D4435C">
        <w:rPr>
          <w:rFonts w:ascii="Arial" w:hAnsi="Arial"/>
          <w:noProof w:val="0"/>
          <w:rtl/>
        </w:rPr>
        <w:t>במועד סמוך כדי שיטפל במכירת הדירה בה גרו ואותה הם מתעתדים לעזוב.</w:t>
      </w:r>
      <w:r w:rsidR="00CC3697" w:rsidRPr="00D4435C">
        <w:rPr>
          <w:rFonts w:ascii="Arial" w:hAnsi="Arial" w:hint="cs"/>
          <w:noProof w:val="0"/>
          <w:rtl/>
        </w:rPr>
        <w:t xml:space="preserve"> עוד טען, ש</w:t>
      </w:r>
      <w:r w:rsidRPr="00D4435C">
        <w:rPr>
          <w:rFonts w:ascii="Arial" w:hAnsi="Arial"/>
          <w:noProof w:val="0"/>
          <w:rtl/>
        </w:rPr>
        <w:t>בסופו של יום העסקה התפוצצה ולא יצאה אל הפועל.</w:t>
      </w:r>
      <w:r w:rsidR="00FD6E68" w:rsidRPr="00D4435C">
        <w:rPr>
          <w:rFonts w:ascii="Arial" w:hAnsi="Arial" w:hint="cs"/>
          <w:noProof w:val="0"/>
          <w:rtl/>
        </w:rPr>
        <w:t xml:space="preserve"> </w:t>
      </w:r>
      <w:r w:rsidRPr="00D4435C">
        <w:rPr>
          <w:rFonts w:ascii="Arial" w:hAnsi="Arial"/>
          <w:noProof w:val="0"/>
          <w:rtl/>
        </w:rPr>
        <w:t xml:space="preserve">לאחר חלוף הזמן ומשראו הנתבעים דירות אופציונליות נוספות, </w:t>
      </w:r>
      <w:r w:rsidR="00FD6E68" w:rsidRPr="00D4435C">
        <w:rPr>
          <w:rFonts w:ascii="Arial" w:hAnsi="Arial" w:hint="cs"/>
          <w:noProof w:val="0"/>
          <w:rtl/>
        </w:rPr>
        <w:t xml:space="preserve">הם </w:t>
      </w:r>
      <w:r w:rsidR="00FD6E68" w:rsidRPr="00D4435C">
        <w:rPr>
          <w:rFonts w:ascii="Arial" w:hAnsi="Arial"/>
          <w:noProof w:val="0"/>
          <w:rtl/>
        </w:rPr>
        <w:t xml:space="preserve">החליטו </w:t>
      </w:r>
      <w:r w:rsidRPr="00D4435C">
        <w:rPr>
          <w:rFonts w:ascii="Arial" w:hAnsi="Arial"/>
          <w:noProof w:val="0"/>
          <w:rtl/>
        </w:rPr>
        <w:t xml:space="preserve"> לפנות שוב אל בעלות הדירה החדשה דרך עורכי הדין ולחדש את המו"מ, ועל כך </w:t>
      </w:r>
      <w:r w:rsidR="00FD6E68" w:rsidRPr="00D4435C">
        <w:rPr>
          <w:rFonts w:ascii="Arial" w:hAnsi="Arial" w:hint="cs"/>
          <w:noProof w:val="0"/>
          <w:rtl/>
        </w:rPr>
        <w:t xml:space="preserve">בן </w:t>
      </w:r>
      <w:r w:rsidRPr="00D4435C">
        <w:rPr>
          <w:rFonts w:ascii="Arial" w:hAnsi="Arial"/>
          <w:noProof w:val="0"/>
          <w:rtl/>
        </w:rPr>
        <w:t xml:space="preserve">הודיע </w:t>
      </w:r>
      <w:r w:rsidR="00FD6E68" w:rsidRPr="00D4435C">
        <w:rPr>
          <w:rFonts w:ascii="Arial" w:hAnsi="Arial" w:hint="cs"/>
          <w:noProof w:val="0"/>
          <w:rtl/>
        </w:rPr>
        <w:t xml:space="preserve">לו </w:t>
      </w:r>
      <w:r w:rsidRPr="00D4435C">
        <w:rPr>
          <w:rFonts w:ascii="Arial" w:hAnsi="Arial"/>
          <w:noProof w:val="0"/>
          <w:rtl/>
        </w:rPr>
        <w:t xml:space="preserve"> במהלך חודש דצמבר 2020.</w:t>
      </w:r>
      <w:r w:rsidR="00FD6E68" w:rsidRPr="00D4435C">
        <w:rPr>
          <w:rFonts w:ascii="Arial" w:hAnsi="Arial" w:hint="cs"/>
          <w:noProof w:val="0"/>
          <w:rtl/>
        </w:rPr>
        <w:t xml:space="preserve"> עוד טען, ש</w:t>
      </w:r>
      <w:r w:rsidRPr="00D4435C">
        <w:rPr>
          <w:rFonts w:ascii="Arial" w:hAnsi="Arial"/>
          <w:noProof w:val="0"/>
          <w:rtl/>
        </w:rPr>
        <w:t xml:space="preserve">באותה העת בחודש דצמבר 2020, כפי שעולה מהודעות </w:t>
      </w:r>
      <w:r w:rsidR="00FD6E68" w:rsidRPr="00D4435C">
        <w:rPr>
          <w:rFonts w:ascii="Arial" w:hAnsi="Arial" w:hint="cs"/>
          <w:noProof w:val="0"/>
          <w:rtl/>
        </w:rPr>
        <w:t xml:space="preserve">בן </w:t>
      </w:r>
      <w:r w:rsidRPr="00D4435C">
        <w:rPr>
          <w:rFonts w:ascii="Arial" w:hAnsi="Arial"/>
          <w:noProof w:val="0"/>
          <w:rtl/>
        </w:rPr>
        <w:t>עצמו, ה</w:t>
      </w:r>
      <w:r w:rsidR="00FD6E68" w:rsidRPr="00D4435C">
        <w:rPr>
          <w:rFonts w:ascii="Arial" w:hAnsi="Arial" w:hint="cs"/>
          <w:noProof w:val="0"/>
          <w:rtl/>
        </w:rPr>
        <w:t xml:space="preserve">וא </w:t>
      </w:r>
      <w:r w:rsidRPr="00D4435C">
        <w:rPr>
          <w:rFonts w:ascii="Arial" w:hAnsi="Arial"/>
          <w:noProof w:val="0"/>
          <w:rtl/>
        </w:rPr>
        <w:t xml:space="preserve"> אינו מתכחש לחובתו לתשלום דמי תיווך, ואף מבקש לקבוע ע</w:t>
      </w:r>
      <w:r w:rsidR="00FD6E68" w:rsidRPr="00D4435C">
        <w:rPr>
          <w:rFonts w:ascii="Arial" w:hAnsi="Arial" w:hint="cs"/>
          <w:noProof w:val="0"/>
          <w:rtl/>
        </w:rPr>
        <w:t>מו</w:t>
      </w:r>
      <w:r w:rsidRPr="00D4435C">
        <w:rPr>
          <w:rFonts w:ascii="Arial" w:hAnsi="Arial"/>
          <w:noProof w:val="0"/>
          <w:rtl/>
        </w:rPr>
        <w:t xml:space="preserve"> ולסכם מולו כיצד ישולמו ל</w:t>
      </w:r>
      <w:r w:rsidR="00FD6E68" w:rsidRPr="00D4435C">
        <w:rPr>
          <w:rFonts w:ascii="Arial" w:hAnsi="Arial" w:hint="cs"/>
          <w:noProof w:val="0"/>
          <w:rtl/>
        </w:rPr>
        <w:t>ו</w:t>
      </w:r>
      <w:r w:rsidRPr="00D4435C">
        <w:rPr>
          <w:rFonts w:ascii="Arial" w:hAnsi="Arial"/>
          <w:noProof w:val="0"/>
          <w:rtl/>
        </w:rPr>
        <w:t xml:space="preserve"> הכספים.</w:t>
      </w:r>
      <w:r w:rsidR="00FD6E68" w:rsidRPr="00D4435C">
        <w:rPr>
          <w:rFonts w:ascii="Arial" w:hAnsi="Arial" w:hint="cs"/>
          <w:noProof w:val="0"/>
          <w:rtl/>
        </w:rPr>
        <w:t xml:space="preserve"> עוד טען, ש</w:t>
      </w:r>
      <w:r w:rsidRPr="00D4435C">
        <w:rPr>
          <w:rFonts w:ascii="Arial" w:hAnsi="Arial"/>
          <w:noProof w:val="0"/>
          <w:rtl/>
        </w:rPr>
        <w:t>הדירה החדשה, שנרכשה בסופו של יום על ידי הנתבעים, היא אותה דירה אשר הוצגה להם על יד</w:t>
      </w:r>
      <w:r w:rsidR="00FD6E68" w:rsidRPr="00D4435C">
        <w:rPr>
          <w:rFonts w:ascii="Arial" w:hAnsi="Arial" w:hint="cs"/>
          <w:noProof w:val="0"/>
          <w:rtl/>
        </w:rPr>
        <w:t>ו</w:t>
      </w:r>
      <w:r w:rsidRPr="00D4435C">
        <w:rPr>
          <w:rFonts w:ascii="Arial" w:hAnsi="Arial"/>
          <w:noProof w:val="0"/>
          <w:rtl/>
        </w:rPr>
        <w:t xml:space="preserve"> ובה ביקרו באמצעותו.</w:t>
      </w:r>
      <w:r w:rsidR="00FD6E68" w:rsidRPr="00D4435C">
        <w:rPr>
          <w:rFonts w:ascii="Arial" w:hAnsi="Arial" w:hint="cs"/>
          <w:noProof w:val="0"/>
          <w:rtl/>
        </w:rPr>
        <w:t xml:space="preserve"> עוד טען, ש</w:t>
      </w:r>
      <w:r w:rsidRPr="00D4435C">
        <w:rPr>
          <w:rFonts w:ascii="Arial" w:hAnsi="Arial"/>
          <w:noProof w:val="0"/>
          <w:rtl/>
        </w:rPr>
        <w:t>לאחר רכישת הדירה, החליטו הנתבעים בעזות מצח כי אינם משלמים ל</w:t>
      </w:r>
      <w:r w:rsidR="00FD6E68" w:rsidRPr="00D4435C">
        <w:rPr>
          <w:rFonts w:ascii="Arial" w:hAnsi="Arial" w:hint="cs"/>
          <w:noProof w:val="0"/>
          <w:rtl/>
        </w:rPr>
        <w:t>ו</w:t>
      </w:r>
      <w:r w:rsidRPr="00D4435C">
        <w:rPr>
          <w:rFonts w:ascii="Arial" w:hAnsi="Arial"/>
          <w:noProof w:val="0"/>
          <w:rtl/>
        </w:rPr>
        <w:t xml:space="preserve"> דמי תיווך.</w:t>
      </w:r>
    </w:p>
    <w:p w:rsidR="00961A59" w:rsidRPr="00961A59" w:rsidRDefault="00961A59" w:rsidP="00D4435C">
      <w:pPr>
        <w:spacing w:line="360" w:lineRule="auto"/>
        <w:jc w:val="both"/>
        <w:rPr>
          <w:rFonts w:ascii="Arial" w:hAnsi="Arial"/>
          <w:noProof w:val="0"/>
          <w:rtl/>
        </w:rPr>
      </w:pPr>
    </w:p>
    <w:p w:rsidR="00961A59" w:rsidRPr="00D4435C" w:rsidRDefault="00FD6E68" w:rsidP="0090737D">
      <w:pPr>
        <w:pStyle w:val="ad"/>
        <w:spacing w:line="360" w:lineRule="auto"/>
        <w:jc w:val="both"/>
        <w:rPr>
          <w:rFonts w:ascii="Arial" w:hAnsi="Arial"/>
          <w:noProof w:val="0"/>
          <w:rtl/>
        </w:rPr>
      </w:pPr>
      <w:r w:rsidRPr="00D4435C">
        <w:rPr>
          <w:rFonts w:ascii="Arial" w:hAnsi="Arial" w:hint="cs"/>
          <w:noProof w:val="0"/>
          <w:rtl/>
        </w:rPr>
        <w:t>עוד טען, ש</w:t>
      </w:r>
      <w:r w:rsidR="00961A59" w:rsidRPr="00D4435C">
        <w:rPr>
          <w:rFonts w:ascii="Arial" w:hAnsi="Arial"/>
          <w:noProof w:val="0"/>
          <w:rtl/>
        </w:rPr>
        <w:t xml:space="preserve">טענת </w:t>
      </w:r>
      <w:r w:rsidRPr="00D4435C">
        <w:rPr>
          <w:rFonts w:ascii="Arial" w:hAnsi="Arial" w:hint="cs"/>
          <w:noProof w:val="0"/>
          <w:rtl/>
        </w:rPr>
        <w:t xml:space="preserve">מיכל </w:t>
      </w:r>
      <w:r w:rsidR="00961A59" w:rsidRPr="00D4435C">
        <w:rPr>
          <w:rFonts w:ascii="Arial" w:hAnsi="Arial"/>
          <w:noProof w:val="0"/>
          <w:rtl/>
        </w:rPr>
        <w:t xml:space="preserve">כי היות ואביה רכש את הדירה על שמו היא אינה מחויבת בתשלום דמי תיווך- אינה מחזיקה מים שכן, אין נפקא מינה מי שילם בעבור הדירה ומי בפועל רשם אותה על שמו- וזאת לאור הוראות החוק, הודעות </w:t>
      </w:r>
      <w:r w:rsidRPr="00D4435C">
        <w:rPr>
          <w:rFonts w:ascii="Arial" w:hAnsi="Arial" w:hint="cs"/>
          <w:noProof w:val="0"/>
          <w:rtl/>
        </w:rPr>
        <w:t xml:space="preserve">בן </w:t>
      </w:r>
      <w:r w:rsidR="00961A59" w:rsidRPr="00D4435C">
        <w:rPr>
          <w:rFonts w:ascii="Arial" w:hAnsi="Arial"/>
          <w:noProof w:val="0"/>
          <w:rtl/>
        </w:rPr>
        <w:t>עצמו והוראות הסכם התיווך עליו חתומים הצדדים.</w:t>
      </w:r>
    </w:p>
    <w:p w:rsidR="00961A59" w:rsidRPr="00D4435C" w:rsidRDefault="0090737D" w:rsidP="00AB1D9A">
      <w:pPr>
        <w:pStyle w:val="ad"/>
        <w:spacing w:line="360" w:lineRule="auto"/>
        <w:jc w:val="both"/>
        <w:rPr>
          <w:rFonts w:ascii="Arial" w:hAnsi="Arial"/>
          <w:noProof w:val="0"/>
          <w:rtl/>
        </w:rPr>
      </w:pPr>
      <w:r>
        <w:rPr>
          <w:rFonts w:ascii="Arial" w:hAnsi="Arial" w:hint="cs"/>
          <w:noProof w:val="0"/>
          <w:rtl/>
        </w:rPr>
        <w:t>עו</w:t>
      </w:r>
      <w:r w:rsidR="00AB1D9A">
        <w:rPr>
          <w:rFonts w:ascii="Arial" w:hAnsi="Arial" w:hint="cs"/>
          <w:noProof w:val="0"/>
          <w:rtl/>
        </w:rPr>
        <w:t>ד טען, ש</w:t>
      </w:r>
      <w:r w:rsidR="00961A59" w:rsidRPr="00D4435C">
        <w:rPr>
          <w:rFonts w:ascii="Arial" w:hAnsi="Arial"/>
          <w:noProof w:val="0"/>
          <w:rtl/>
        </w:rPr>
        <w:t>הסכם התיווך קובע מפורשות כי כל עסקה שתיעשה בין קרובים מדרגה ראשונה של הנתבעים לרכישת הנכס שיוצג או הוצג באמצעות</w:t>
      </w:r>
      <w:r w:rsidR="00FD6E68" w:rsidRPr="00D4435C">
        <w:rPr>
          <w:rFonts w:ascii="Arial" w:hAnsi="Arial" w:hint="cs"/>
          <w:noProof w:val="0"/>
          <w:rtl/>
        </w:rPr>
        <w:t>ו</w:t>
      </w:r>
      <w:r w:rsidR="00AB1D9A">
        <w:rPr>
          <w:rFonts w:ascii="Arial" w:hAnsi="Arial" w:hint="cs"/>
          <w:noProof w:val="0"/>
          <w:rtl/>
        </w:rPr>
        <w:t>,</w:t>
      </w:r>
      <w:r w:rsidR="00961A59" w:rsidRPr="00D4435C">
        <w:rPr>
          <w:rFonts w:ascii="Arial" w:hAnsi="Arial"/>
          <w:noProof w:val="0"/>
          <w:rtl/>
        </w:rPr>
        <w:t xml:space="preserve"> או עובדי משרדו- תחויב בתשלום דמי תיווך.</w:t>
      </w:r>
      <w:r w:rsidR="00FD6E68" w:rsidRPr="00D4435C">
        <w:rPr>
          <w:rFonts w:ascii="Arial" w:hAnsi="Arial" w:hint="cs"/>
          <w:noProof w:val="0"/>
          <w:rtl/>
        </w:rPr>
        <w:t xml:space="preserve"> </w:t>
      </w:r>
      <w:r w:rsidR="00961A59" w:rsidRPr="00D4435C">
        <w:rPr>
          <w:rFonts w:ascii="Arial" w:hAnsi="Arial"/>
          <w:noProof w:val="0"/>
          <w:rtl/>
        </w:rPr>
        <w:t>העסקה לרכישת הדירה על ידי הנתבעים נעשתה ונחתמה בגובה 4,800,000 ₪.</w:t>
      </w:r>
    </w:p>
    <w:p w:rsidR="00FD6E68" w:rsidRPr="00961A59" w:rsidRDefault="00FD6E68" w:rsidP="00D4435C">
      <w:pPr>
        <w:spacing w:line="360" w:lineRule="auto"/>
        <w:jc w:val="both"/>
        <w:rPr>
          <w:rFonts w:ascii="Arial" w:hAnsi="Arial"/>
          <w:noProof w:val="0"/>
          <w:rtl/>
        </w:rPr>
      </w:pPr>
    </w:p>
    <w:p w:rsidR="00961A59" w:rsidRPr="00D4435C" w:rsidRDefault="00961A59" w:rsidP="00AB1D9A">
      <w:pPr>
        <w:pStyle w:val="ad"/>
        <w:spacing w:line="360" w:lineRule="auto"/>
        <w:jc w:val="both"/>
        <w:rPr>
          <w:rFonts w:ascii="Arial" w:hAnsi="Arial"/>
          <w:noProof w:val="0"/>
          <w:rtl/>
        </w:rPr>
      </w:pPr>
      <w:r w:rsidRPr="00D4435C">
        <w:rPr>
          <w:rFonts w:ascii="Arial" w:hAnsi="Arial"/>
          <w:noProof w:val="0"/>
          <w:rtl/>
        </w:rPr>
        <w:t xml:space="preserve">לאור האמור, </w:t>
      </w:r>
      <w:r w:rsidR="00FD6E68" w:rsidRPr="00D4435C">
        <w:rPr>
          <w:rFonts w:ascii="Arial" w:hAnsi="Arial" w:hint="cs"/>
          <w:noProof w:val="0"/>
          <w:rtl/>
        </w:rPr>
        <w:t xml:space="preserve">טען, </w:t>
      </w:r>
      <w:r w:rsidRPr="00D4435C">
        <w:rPr>
          <w:rFonts w:ascii="Arial" w:hAnsi="Arial"/>
          <w:noProof w:val="0"/>
          <w:rtl/>
        </w:rPr>
        <w:t>בהתאם להסכם התיווך בין הצדדים, מגיעים ל</w:t>
      </w:r>
      <w:r w:rsidR="00FD6E68" w:rsidRPr="00D4435C">
        <w:rPr>
          <w:rFonts w:ascii="Arial" w:hAnsi="Arial" w:hint="cs"/>
          <w:noProof w:val="0"/>
          <w:rtl/>
        </w:rPr>
        <w:t xml:space="preserve">ו </w:t>
      </w:r>
      <w:r w:rsidRPr="00D4435C">
        <w:rPr>
          <w:rFonts w:ascii="Arial" w:hAnsi="Arial"/>
          <w:noProof w:val="0"/>
          <w:rtl/>
        </w:rPr>
        <w:t xml:space="preserve"> דמי תיווך ב</w:t>
      </w:r>
      <w:r w:rsidR="00FD6E68" w:rsidRPr="00D4435C">
        <w:rPr>
          <w:rFonts w:ascii="Arial" w:hAnsi="Arial" w:hint="cs"/>
          <w:noProof w:val="0"/>
          <w:rtl/>
        </w:rPr>
        <w:t>שיעור</w:t>
      </w:r>
      <w:r w:rsidRPr="00D4435C">
        <w:rPr>
          <w:rFonts w:ascii="Arial" w:hAnsi="Arial"/>
          <w:noProof w:val="0"/>
          <w:rtl/>
        </w:rPr>
        <w:t xml:space="preserve"> 2% כולל מע"מ שהם 96,000 ₪.</w:t>
      </w:r>
      <w:r w:rsidR="00FD6E68" w:rsidRPr="00D4435C">
        <w:rPr>
          <w:rFonts w:ascii="Arial" w:hAnsi="Arial" w:hint="cs"/>
          <w:noProof w:val="0"/>
          <w:rtl/>
        </w:rPr>
        <w:t xml:space="preserve"> עוד טען, ש</w:t>
      </w:r>
      <w:r w:rsidRPr="00D4435C">
        <w:rPr>
          <w:rFonts w:ascii="Arial" w:hAnsi="Arial"/>
          <w:noProof w:val="0"/>
          <w:rtl/>
        </w:rPr>
        <w:t>הנתבעים הם שעדכנו א</w:t>
      </w:r>
      <w:r w:rsidR="00FD6E68" w:rsidRPr="00D4435C">
        <w:rPr>
          <w:rFonts w:ascii="Arial" w:hAnsi="Arial" w:hint="cs"/>
          <w:noProof w:val="0"/>
          <w:rtl/>
        </w:rPr>
        <w:t>ו</w:t>
      </w:r>
      <w:r w:rsidRPr="00D4435C">
        <w:rPr>
          <w:rFonts w:ascii="Arial" w:hAnsi="Arial"/>
          <w:noProof w:val="0"/>
          <w:rtl/>
        </w:rPr>
        <w:t>ת</w:t>
      </w:r>
      <w:r w:rsidR="00FD6E68" w:rsidRPr="00D4435C">
        <w:rPr>
          <w:rFonts w:ascii="Arial" w:hAnsi="Arial" w:hint="cs"/>
          <w:noProof w:val="0"/>
          <w:rtl/>
        </w:rPr>
        <w:t>ו</w:t>
      </w:r>
      <w:r w:rsidRPr="00D4435C">
        <w:rPr>
          <w:rFonts w:ascii="Arial" w:hAnsi="Arial"/>
          <w:noProof w:val="0"/>
          <w:rtl/>
        </w:rPr>
        <w:t xml:space="preserve"> כי לאחר שראו נכסים אחרים החליטו לשוב ולהתקדם מול הדירה שנרכשה, ואף מציינים כי אין בכוונתם להתחמק מתשלום דמי התיווך.</w:t>
      </w:r>
      <w:r w:rsidR="00FD6E68" w:rsidRPr="00D4435C">
        <w:rPr>
          <w:rFonts w:ascii="Arial" w:hAnsi="Arial" w:hint="cs"/>
          <w:noProof w:val="0"/>
          <w:rtl/>
        </w:rPr>
        <w:t xml:space="preserve"> עוד טען, ש</w:t>
      </w:r>
      <w:r w:rsidRPr="00D4435C">
        <w:rPr>
          <w:rFonts w:ascii="Arial" w:hAnsi="Arial"/>
          <w:noProof w:val="0"/>
          <w:rtl/>
        </w:rPr>
        <w:t>אין כל ספק כי באותו מועד במהלך המו"מ הנתבעים כבר ידעו על שם מי תירשם העסקה, ואין ספק כי מדובר בהסדרים בין בני משפחה לצרכי מיסוי או רישום ואין השלכה לעניין זה על חובתם לתשלום דמי תיווך.</w:t>
      </w:r>
      <w:r w:rsidR="00FD6E68" w:rsidRPr="00D4435C">
        <w:rPr>
          <w:rFonts w:ascii="Arial" w:hAnsi="Arial" w:hint="cs"/>
          <w:noProof w:val="0"/>
          <w:rtl/>
        </w:rPr>
        <w:t xml:space="preserve"> עוד טען, ש</w:t>
      </w:r>
      <w:r w:rsidRPr="00D4435C">
        <w:rPr>
          <w:rFonts w:ascii="Arial" w:hAnsi="Arial"/>
          <w:noProof w:val="0"/>
          <w:rtl/>
        </w:rPr>
        <w:t xml:space="preserve">בהתאם להוראות הסכם הזמנת שירותי </w:t>
      </w:r>
      <w:r w:rsidR="00AB1D9A">
        <w:rPr>
          <w:rFonts w:ascii="Arial" w:hAnsi="Arial" w:hint="cs"/>
          <w:noProof w:val="0"/>
          <w:rtl/>
        </w:rPr>
        <w:t>ה</w:t>
      </w:r>
      <w:r w:rsidRPr="00D4435C">
        <w:rPr>
          <w:rFonts w:ascii="Arial" w:hAnsi="Arial"/>
          <w:noProof w:val="0"/>
          <w:rtl/>
        </w:rPr>
        <w:t>תיווך ותוך התייחסות לחובותיו בהתאם לחוק, אין כל ספק כי מגיעים לו דמי תיווך מלאים מידי הנתבעים, כמפורט בהסכם.</w:t>
      </w:r>
      <w:r w:rsidR="00E6758A" w:rsidRPr="00D4435C">
        <w:rPr>
          <w:rFonts w:ascii="Arial" w:hAnsi="Arial" w:hint="cs"/>
          <w:noProof w:val="0"/>
          <w:rtl/>
        </w:rPr>
        <w:t xml:space="preserve"> עוד טען, ש</w:t>
      </w:r>
      <w:r w:rsidRPr="00D4435C">
        <w:rPr>
          <w:rFonts w:ascii="Arial" w:hAnsi="Arial"/>
          <w:noProof w:val="0"/>
          <w:rtl/>
        </w:rPr>
        <w:t>מגיע לו פיצוי בגין הפרת החוזה במכוון ותוך הפרת חובת תום הלב וכעולה מהתנהלותם של הנתבעים.</w:t>
      </w:r>
    </w:p>
    <w:p w:rsidR="00961A59" w:rsidRPr="00961A59" w:rsidRDefault="00961A59" w:rsidP="00D4435C">
      <w:pPr>
        <w:spacing w:line="360" w:lineRule="auto"/>
        <w:jc w:val="both"/>
        <w:rPr>
          <w:rFonts w:ascii="Arial" w:hAnsi="Arial"/>
          <w:noProof w:val="0"/>
          <w:rtl/>
        </w:rPr>
      </w:pPr>
    </w:p>
    <w:p w:rsidR="00961A59" w:rsidRPr="00961A59" w:rsidRDefault="00961A59" w:rsidP="00D4435C">
      <w:pPr>
        <w:spacing w:line="360" w:lineRule="auto"/>
        <w:jc w:val="both"/>
        <w:rPr>
          <w:rFonts w:ascii="Arial" w:hAnsi="Arial"/>
          <w:noProof w:val="0"/>
          <w:rtl/>
        </w:rPr>
      </w:pPr>
    </w:p>
    <w:p w:rsidR="00961A59" w:rsidRPr="00E6758A" w:rsidRDefault="00E6758A" w:rsidP="00D4435C">
      <w:pPr>
        <w:spacing w:line="360" w:lineRule="auto"/>
        <w:jc w:val="both"/>
        <w:rPr>
          <w:rFonts w:ascii="Arial" w:hAnsi="Arial"/>
          <w:b/>
          <w:bCs/>
          <w:noProof w:val="0"/>
          <w:rtl/>
        </w:rPr>
      </w:pPr>
      <w:r w:rsidRPr="00E6758A">
        <w:rPr>
          <w:rFonts w:ascii="Arial" w:hAnsi="Arial" w:hint="cs"/>
          <w:b/>
          <w:bCs/>
          <w:noProof w:val="0"/>
          <w:rtl/>
        </w:rPr>
        <w:t>גרסת</w:t>
      </w:r>
      <w:r w:rsidR="00961A59" w:rsidRPr="00E6758A">
        <w:rPr>
          <w:rFonts w:ascii="Arial" w:hAnsi="Arial"/>
          <w:b/>
          <w:bCs/>
          <w:noProof w:val="0"/>
          <w:rtl/>
        </w:rPr>
        <w:t xml:space="preserve"> הנתבעים</w:t>
      </w:r>
    </w:p>
    <w:p w:rsidR="00961A59" w:rsidRPr="00D4435C" w:rsidRDefault="00961A59" w:rsidP="00AB1D9A">
      <w:pPr>
        <w:pStyle w:val="ad"/>
        <w:numPr>
          <w:ilvl w:val="0"/>
          <w:numId w:val="2"/>
        </w:numPr>
        <w:spacing w:line="360" w:lineRule="auto"/>
        <w:jc w:val="both"/>
        <w:rPr>
          <w:rFonts w:ascii="Arial" w:hAnsi="Arial"/>
          <w:noProof w:val="0"/>
          <w:rtl/>
        </w:rPr>
      </w:pPr>
      <w:r w:rsidRPr="00D4435C">
        <w:rPr>
          <w:rFonts w:ascii="Arial" w:hAnsi="Arial"/>
          <w:noProof w:val="0"/>
          <w:rtl/>
        </w:rPr>
        <w:t xml:space="preserve">הנתבעים 2-4 </w:t>
      </w:r>
      <w:r w:rsidR="00E6758A" w:rsidRPr="00D4435C">
        <w:rPr>
          <w:rFonts w:ascii="Arial" w:hAnsi="Arial" w:hint="cs"/>
          <w:noProof w:val="0"/>
          <w:rtl/>
        </w:rPr>
        <w:t xml:space="preserve">טענו בכתב ההגנה </w:t>
      </w:r>
      <w:r w:rsidR="00E6758A" w:rsidRPr="00D4435C">
        <w:rPr>
          <w:rFonts w:ascii="Arial" w:hAnsi="Arial"/>
          <w:noProof w:val="0"/>
          <w:rtl/>
        </w:rPr>
        <w:t xml:space="preserve">כי יש למחוק את התביעה </w:t>
      </w:r>
      <w:r w:rsidRPr="00D4435C">
        <w:rPr>
          <w:rFonts w:ascii="Arial" w:hAnsi="Arial"/>
          <w:noProof w:val="0"/>
          <w:rtl/>
        </w:rPr>
        <w:t>נגדם מחוסר עילה וחוסר יריבות</w:t>
      </w:r>
      <w:r w:rsidR="00D4435C">
        <w:rPr>
          <w:rFonts w:ascii="Arial" w:hAnsi="Arial" w:hint="cs"/>
          <w:noProof w:val="0"/>
          <w:rtl/>
        </w:rPr>
        <w:t xml:space="preserve"> שכן</w:t>
      </w:r>
      <w:r w:rsidRPr="00D4435C">
        <w:rPr>
          <w:rFonts w:ascii="Arial" w:hAnsi="Arial"/>
          <w:noProof w:val="0"/>
          <w:rtl/>
        </w:rPr>
        <w:t xml:space="preserve">  לא חתמו על הזמנה לתיווך ע</w:t>
      </w:r>
      <w:r w:rsidR="00E6758A" w:rsidRPr="00D4435C">
        <w:rPr>
          <w:rFonts w:ascii="Arial" w:hAnsi="Arial" w:hint="cs"/>
          <w:noProof w:val="0"/>
          <w:rtl/>
        </w:rPr>
        <w:t xml:space="preserve">מו ולא פגשו בו </w:t>
      </w:r>
      <w:r w:rsidRPr="00D4435C">
        <w:rPr>
          <w:rFonts w:ascii="Arial" w:hAnsi="Arial"/>
          <w:noProof w:val="0"/>
          <w:rtl/>
        </w:rPr>
        <w:t>ולא ביקשו ממנו למצוא להם דירה. בכך</w:t>
      </w:r>
      <w:r w:rsidR="00AB1D9A">
        <w:rPr>
          <w:rFonts w:ascii="Arial" w:hAnsi="Arial" w:hint="cs"/>
          <w:noProof w:val="0"/>
          <w:rtl/>
        </w:rPr>
        <w:t xml:space="preserve">, טענו, </w:t>
      </w:r>
      <w:r w:rsidRPr="00D4435C">
        <w:rPr>
          <w:rFonts w:ascii="Arial" w:hAnsi="Arial"/>
          <w:noProof w:val="0"/>
          <w:rtl/>
        </w:rPr>
        <w:t>לא עמד המתווך בהוראות סעיף 9 ו- 14 לחוק המתווכים.</w:t>
      </w:r>
      <w:r w:rsidR="00E6758A" w:rsidRPr="00D4435C">
        <w:rPr>
          <w:rFonts w:ascii="Arial" w:hAnsi="Arial" w:hint="cs"/>
          <w:noProof w:val="0"/>
          <w:rtl/>
        </w:rPr>
        <w:t xml:space="preserve"> עוד טענו, שמיכל</w:t>
      </w:r>
      <w:r w:rsidRPr="00D4435C">
        <w:rPr>
          <w:rFonts w:ascii="Arial" w:hAnsi="Arial"/>
          <w:noProof w:val="0"/>
          <w:rtl/>
        </w:rPr>
        <w:t>, לא חתמה על טופס ההזמנה ושמה הוסף על ידי התובע במרמה, מאוחר יותר לטופס הזמנת תיווך מבלי שהביעה את הסכמתה ובלא שקראה כלל את ההזמנה.</w:t>
      </w:r>
      <w:r w:rsidR="00E6758A" w:rsidRPr="00D4435C">
        <w:rPr>
          <w:rFonts w:ascii="Arial" w:hAnsi="Arial" w:hint="cs"/>
          <w:noProof w:val="0"/>
          <w:rtl/>
        </w:rPr>
        <w:t xml:space="preserve"> עוד טענו, ש</w:t>
      </w:r>
      <w:r w:rsidRPr="00D4435C">
        <w:rPr>
          <w:rFonts w:ascii="Arial" w:hAnsi="Arial"/>
          <w:noProof w:val="0"/>
          <w:rtl/>
        </w:rPr>
        <w:t xml:space="preserve">על טופס ההזמנה עליו חתם </w:t>
      </w:r>
      <w:r w:rsidR="00E6758A" w:rsidRPr="00D4435C">
        <w:rPr>
          <w:rFonts w:ascii="Arial" w:hAnsi="Arial" w:hint="cs"/>
          <w:noProof w:val="0"/>
          <w:rtl/>
        </w:rPr>
        <w:t xml:space="preserve">בן </w:t>
      </w:r>
      <w:r w:rsidRPr="00D4435C">
        <w:rPr>
          <w:rFonts w:ascii="Arial" w:hAnsi="Arial"/>
          <w:noProof w:val="0"/>
          <w:rtl/>
        </w:rPr>
        <w:t>בלבד לא נכתב תיאור הנכס לגביו מבוקשים דמי התיווך אלא נרשם באופן כללי "</w:t>
      </w:r>
      <w:r w:rsidRPr="00D4435C">
        <w:rPr>
          <w:rFonts w:ascii="Arial" w:hAnsi="Arial"/>
          <w:b/>
          <w:bCs/>
          <w:noProof w:val="0"/>
          <w:rtl/>
        </w:rPr>
        <w:t>דירת גן".</w:t>
      </w:r>
      <w:r w:rsidR="00575FBB" w:rsidRPr="00D4435C">
        <w:rPr>
          <w:rFonts w:ascii="Arial" w:hAnsi="Arial" w:hint="cs"/>
          <w:noProof w:val="0"/>
          <w:rtl/>
        </w:rPr>
        <w:t xml:space="preserve"> בן ומיכל טענו ש</w:t>
      </w:r>
      <w:r w:rsidRPr="00D4435C">
        <w:rPr>
          <w:rFonts w:ascii="Arial" w:hAnsi="Arial"/>
          <w:noProof w:val="0"/>
          <w:rtl/>
        </w:rPr>
        <w:t xml:space="preserve">לתובע לא מגיעים דמי תיווך </w:t>
      </w:r>
      <w:r w:rsidR="00575FBB" w:rsidRPr="00D4435C">
        <w:rPr>
          <w:rFonts w:ascii="Arial" w:hAnsi="Arial" w:hint="cs"/>
          <w:noProof w:val="0"/>
          <w:rtl/>
        </w:rPr>
        <w:t>מ</w:t>
      </w:r>
      <w:r w:rsidRPr="00D4435C">
        <w:rPr>
          <w:rFonts w:ascii="Arial" w:hAnsi="Arial"/>
          <w:noProof w:val="0"/>
          <w:rtl/>
        </w:rPr>
        <w:t>כיוון שלא פעל בהתאם לחוק המתווכים, לא היה הגורם היעיל ולמעשה חוץ מלהראות ל</w:t>
      </w:r>
      <w:r w:rsidR="00575FBB" w:rsidRPr="00D4435C">
        <w:rPr>
          <w:rFonts w:ascii="Arial" w:hAnsi="Arial" w:hint="cs"/>
          <w:noProof w:val="0"/>
          <w:rtl/>
        </w:rPr>
        <w:t>הם</w:t>
      </w:r>
      <w:r w:rsidRPr="00D4435C">
        <w:rPr>
          <w:rFonts w:ascii="Arial" w:hAnsi="Arial"/>
          <w:noProof w:val="0"/>
          <w:rtl/>
        </w:rPr>
        <w:t xml:space="preserve"> את הדירה בשנת 2018 לא היה מעורב כלל- לא בשנת 2018 וגם לא בשנת 2020- בעסקת רכישת הדירה. </w:t>
      </w:r>
      <w:r w:rsidR="00AB1D9A">
        <w:rPr>
          <w:rFonts w:ascii="Arial" w:hAnsi="Arial" w:hint="cs"/>
          <w:noProof w:val="0"/>
          <w:rtl/>
        </w:rPr>
        <w:t>עוד טענו, ש</w:t>
      </w:r>
      <w:r w:rsidRPr="00D4435C">
        <w:rPr>
          <w:rFonts w:ascii="Arial" w:hAnsi="Arial"/>
          <w:noProof w:val="0"/>
          <w:rtl/>
        </w:rPr>
        <w:t>רק לאחר שהם יצרו קשר ישירות עם המוכרות וניהלו איתן מו"מ ארוך</w:t>
      </w:r>
      <w:r w:rsidR="00575FBB" w:rsidRPr="00D4435C">
        <w:rPr>
          <w:rFonts w:ascii="Arial" w:hAnsi="Arial" w:hint="cs"/>
          <w:noProof w:val="0"/>
          <w:rtl/>
        </w:rPr>
        <w:t>,</w:t>
      </w:r>
      <w:r w:rsidRPr="00D4435C">
        <w:rPr>
          <w:rFonts w:ascii="Arial" w:hAnsi="Arial"/>
          <w:noProof w:val="0"/>
          <w:rtl/>
        </w:rPr>
        <w:t xml:space="preserve"> נחתמה עסקה לרכישת הדירה</w:t>
      </w:r>
      <w:r w:rsidR="00AB1D9A">
        <w:rPr>
          <w:rFonts w:ascii="Arial" w:hAnsi="Arial" w:hint="cs"/>
          <w:noProof w:val="0"/>
          <w:rtl/>
        </w:rPr>
        <w:t xml:space="preserve"> וכי</w:t>
      </w:r>
      <w:r w:rsidRPr="00D4435C">
        <w:rPr>
          <w:rFonts w:ascii="Arial" w:hAnsi="Arial"/>
          <w:noProof w:val="0"/>
          <w:rtl/>
        </w:rPr>
        <w:t xml:space="preserve"> לתובע לא היה יד ורגל בעסקה כולה.</w:t>
      </w:r>
      <w:r w:rsidR="00575FBB" w:rsidRPr="00D4435C">
        <w:rPr>
          <w:rFonts w:ascii="Arial" w:hAnsi="Arial" w:hint="cs"/>
          <w:noProof w:val="0"/>
          <w:rtl/>
        </w:rPr>
        <w:t xml:space="preserve"> עוד טענו, </w:t>
      </w:r>
      <w:r w:rsidRPr="00D4435C">
        <w:rPr>
          <w:rFonts w:ascii="Arial" w:hAnsi="Arial"/>
          <w:noProof w:val="0"/>
          <w:rtl/>
        </w:rPr>
        <w:t>כי המוכרות הביעו את התנגדותן הנחרצת כי התובע יעסוק בשיווק דירתן וה</w:t>
      </w:r>
      <w:r w:rsidR="00575FBB" w:rsidRPr="00D4435C">
        <w:rPr>
          <w:rFonts w:ascii="Arial" w:hAnsi="Arial" w:hint="cs"/>
          <w:noProof w:val="0"/>
          <w:rtl/>
        </w:rPr>
        <w:t>וא</w:t>
      </w:r>
      <w:r w:rsidRPr="00D4435C">
        <w:rPr>
          <w:rFonts w:ascii="Arial" w:hAnsi="Arial"/>
          <w:noProof w:val="0"/>
          <w:rtl/>
        </w:rPr>
        <w:t xml:space="preserve"> לא מסר ל</w:t>
      </w:r>
      <w:r w:rsidR="00575FBB" w:rsidRPr="00D4435C">
        <w:rPr>
          <w:rFonts w:ascii="Arial" w:hAnsi="Arial" w:hint="cs"/>
          <w:noProof w:val="0"/>
          <w:rtl/>
        </w:rPr>
        <w:t>הם</w:t>
      </w:r>
      <w:r w:rsidRPr="00D4435C">
        <w:rPr>
          <w:rFonts w:ascii="Arial" w:hAnsi="Arial"/>
          <w:noProof w:val="0"/>
          <w:rtl/>
        </w:rPr>
        <w:t xml:space="preserve"> כל אינפורמציה בנוגע לדירה וכל הקשר של</w:t>
      </w:r>
      <w:r w:rsidR="00575FBB" w:rsidRPr="00D4435C">
        <w:rPr>
          <w:rFonts w:ascii="Arial" w:hAnsi="Arial" w:hint="cs"/>
          <w:noProof w:val="0"/>
          <w:rtl/>
        </w:rPr>
        <w:t>הם</w:t>
      </w:r>
      <w:r w:rsidRPr="00D4435C">
        <w:rPr>
          <w:rFonts w:ascii="Arial" w:hAnsi="Arial"/>
          <w:noProof w:val="0"/>
          <w:rtl/>
        </w:rPr>
        <w:t xml:space="preserve"> עם המוכרות היה ישירות מולן. </w:t>
      </w:r>
      <w:r w:rsidR="00575FBB" w:rsidRPr="00D4435C">
        <w:rPr>
          <w:rFonts w:ascii="Arial" w:hAnsi="Arial" w:hint="cs"/>
          <w:noProof w:val="0"/>
          <w:rtl/>
        </w:rPr>
        <w:t>עוד טענו, ש</w:t>
      </w:r>
      <w:r w:rsidRPr="00D4435C">
        <w:rPr>
          <w:rFonts w:ascii="Arial" w:hAnsi="Arial"/>
          <w:noProof w:val="0"/>
          <w:rtl/>
        </w:rPr>
        <w:t>בשנת 2018 לאחר שהם פגשו את המוכרות, ומאחר ולא הצליחו להגיע איתן לעמק השווה בעניין מכירת הדירה</w:t>
      </w:r>
      <w:r w:rsidR="00575FBB" w:rsidRPr="00D4435C">
        <w:rPr>
          <w:rFonts w:ascii="Arial" w:hAnsi="Arial" w:hint="cs"/>
          <w:noProof w:val="0"/>
          <w:rtl/>
        </w:rPr>
        <w:t>,</w:t>
      </w:r>
      <w:r w:rsidRPr="00D4435C">
        <w:rPr>
          <w:rFonts w:ascii="Arial" w:hAnsi="Arial"/>
          <w:noProof w:val="0"/>
          <w:rtl/>
        </w:rPr>
        <w:t xml:space="preserve"> הקשר נותק לחלוטין.</w:t>
      </w:r>
      <w:r w:rsidR="00575FBB" w:rsidRPr="00D4435C">
        <w:rPr>
          <w:rFonts w:ascii="Arial" w:hAnsi="Arial"/>
          <w:noProof w:val="0"/>
          <w:rtl/>
        </w:rPr>
        <w:t xml:space="preserve"> לאחר כשנתיים, בשנת 2020 נודע ל</w:t>
      </w:r>
      <w:r w:rsidR="00575FBB" w:rsidRPr="00D4435C">
        <w:rPr>
          <w:rFonts w:ascii="Arial" w:hAnsi="Arial" w:hint="cs"/>
          <w:noProof w:val="0"/>
          <w:rtl/>
        </w:rPr>
        <w:t xml:space="preserve">הם </w:t>
      </w:r>
      <w:r w:rsidRPr="00D4435C">
        <w:rPr>
          <w:rFonts w:ascii="Arial" w:hAnsi="Arial"/>
          <w:noProof w:val="0"/>
          <w:rtl/>
        </w:rPr>
        <w:t>מפרסום ביד 2 על ידי מתווך ממשרד אקרמן כי הדירה טרם נמכרה, למרות הזמן הרב שחלף, ועודה מפורסמת למכירה כי המוכרות מעוניינות למכור את הדירה ולאחר מו"מ ארוך של</w:t>
      </w:r>
      <w:r w:rsidR="00575FBB" w:rsidRPr="00D4435C">
        <w:rPr>
          <w:rFonts w:ascii="Arial" w:hAnsi="Arial" w:hint="cs"/>
          <w:noProof w:val="0"/>
          <w:rtl/>
        </w:rPr>
        <w:t xml:space="preserve">הם עם </w:t>
      </w:r>
      <w:r w:rsidR="00575FBB" w:rsidRPr="00D4435C">
        <w:rPr>
          <w:rFonts w:ascii="Arial" w:hAnsi="Arial"/>
          <w:noProof w:val="0"/>
          <w:rtl/>
        </w:rPr>
        <w:t>המוכרות</w:t>
      </w:r>
      <w:r w:rsidR="00575FBB" w:rsidRPr="00D4435C">
        <w:rPr>
          <w:rFonts w:ascii="Arial" w:hAnsi="Arial" w:hint="cs"/>
          <w:noProof w:val="0"/>
          <w:rtl/>
        </w:rPr>
        <w:t xml:space="preserve">, </w:t>
      </w:r>
      <w:r w:rsidRPr="00D4435C">
        <w:rPr>
          <w:rFonts w:ascii="Arial" w:hAnsi="Arial"/>
          <w:noProof w:val="0"/>
          <w:rtl/>
        </w:rPr>
        <w:t xml:space="preserve">הוחלט כי הנתבעים 3-4 אביה של ואחיה של </w:t>
      </w:r>
      <w:r w:rsidR="00575FBB" w:rsidRPr="00D4435C">
        <w:rPr>
          <w:rFonts w:ascii="Arial" w:hAnsi="Arial" w:hint="cs"/>
          <w:noProof w:val="0"/>
          <w:rtl/>
        </w:rPr>
        <w:t>מיכל,</w:t>
      </w:r>
      <w:r w:rsidRPr="00D4435C">
        <w:rPr>
          <w:rFonts w:ascii="Arial" w:hAnsi="Arial"/>
          <w:noProof w:val="0"/>
          <w:rtl/>
        </w:rPr>
        <w:t xml:space="preserve"> ירכשו את הדירה מהמוכרות משום שהמוכרות לא הסכימו לשנות ממחיר הנכס, </w:t>
      </w:r>
      <w:r w:rsidR="00575FBB" w:rsidRPr="00D4435C">
        <w:rPr>
          <w:rFonts w:ascii="Arial" w:hAnsi="Arial" w:hint="cs"/>
          <w:noProof w:val="0"/>
          <w:rtl/>
        </w:rPr>
        <w:t xml:space="preserve">בן ומיכל </w:t>
      </w:r>
      <w:r w:rsidRPr="00D4435C">
        <w:rPr>
          <w:rFonts w:ascii="Arial" w:hAnsi="Arial"/>
          <w:noProof w:val="0"/>
          <w:rtl/>
        </w:rPr>
        <w:t>לא יכלו לקנות את הנכס, והנתבעים 3-4 החליטו לרכוש את הנכס.</w:t>
      </w:r>
    </w:p>
    <w:p w:rsidR="00961A59" w:rsidRPr="00961A59" w:rsidRDefault="00961A59" w:rsidP="00D4435C">
      <w:pPr>
        <w:spacing w:line="360" w:lineRule="auto"/>
        <w:jc w:val="both"/>
        <w:rPr>
          <w:rFonts w:ascii="Arial" w:hAnsi="Arial"/>
          <w:noProof w:val="0"/>
          <w:rtl/>
        </w:rPr>
      </w:pPr>
    </w:p>
    <w:p w:rsidR="00961A59" w:rsidRPr="008A50D0" w:rsidRDefault="00575FBB" w:rsidP="00BC386E">
      <w:pPr>
        <w:pStyle w:val="ad"/>
        <w:spacing w:line="360" w:lineRule="auto"/>
        <w:jc w:val="both"/>
        <w:rPr>
          <w:rFonts w:ascii="Arial" w:hAnsi="Arial"/>
          <w:noProof w:val="0"/>
          <w:rtl/>
        </w:rPr>
      </w:pPr>
      <w:r w:rsidRPr="008A50D0">
        <w:rPr>
          <w:rFonts w:ascii="Arial" w:hAnsi="Arial" w:hint="cs"/>
          <w:noProof w:val="0"/>
          <w:rtl/>
        </w:rPr>
        <w:t>עוד טענו, שגם</w:t>
      </w:r>
      <w:r w:rsidR="00961A59" w:rsidRPr="008A50D0">
        <w:rPr>
          <w:rFonts w:ascii="Arial" w:hAnsi="Arial"/>
          <w:noProof w:val="0"/>
          <w:rtl/>
        </w:rPr>
        <w:t xml:space="preserve"> מהנספחים לכתב התביעה עולה כי התובע לא נפגש עם הצדדים אף לא פעם אחת, ולא ב</w:t>
      </w:r>
      <w:r w:rsidR="00BC386E">
        <w:rPr>
          <w:rFonts w:ascii="Arial" w:hAnsi="Arial" w:hint="cs"/>
          <w:noProof w:val="0"/>
          <w:rtl/>
        </w:rPr>
        <w:t>י</w:t>
      </w:r>
      <w:r w:rsidR="00961A59" w:rsidRPr="008A50D0">
        <w:rPr>
          <w:rFonts w:ascii="Arial" w:hAnsi="Arial"/>
          <w:noProof w:val="0"/>
          <w:rtl/>
        </w:rPr>
        <w:t xml:space="preserve">צע אף </w:t>
      </w:r>
      <w:r w:rsidRPr="008A50D0">
        <w:rPr>
          <w:rFonts w:ascii="Arial" w:hAnsi="Arial" w:hint="cs"/>
          <w:noProof w:val="0"/>
          <w:rtl/>
        </w:rPr>
        <w:t xml:space="preserve">לא </w:t>
      </w:r>
      <w:r w:rsidR="00961A59" w:rsidRPr="008A50D0">
        <w:rPr>
          <w:rFonts w:ascii="Arial" w:hAnsi="Arial"/>
          <w:noProof w:val="0"/>
          <w:rtl/>
        </w:rPr>
        <w:t>פעולה</w:t>
      </w:r>
      <w:r w:rsidRPr="008A50D0">
        <w:rPr>
          <w:rFonts w:ascii="Arial" w:hAnsi="Arial" w:hint="cs"/>
          <w:noProof w:val="0"/>
          <w:rtl/>
        </w:rPr>
        <w:t xml:space="preserve"> אחת</w:t>
      </w:r>
      <w:r w:rsidR="00961A59" w:rsidRPr="008A50D0">
        <w:rPr>
          <w:rFonts w:ascii="Arial" w:hAnsi="Arial"/>
          <w:noProof w:val="0"/>
          <w:rtl/>
        </w:rPr>
        <w:t xml:space="preserve"> לקידום העסקה.</w:t>
      </w:r>
      <w:r w:rsidRPr="008A50D0">
        <w:rPr>
          <w:rFonts w:ascii="Arial" w:hAnsi="Arial" w:hint="cs"/>
          <w:noProof w:val="0"/>
          <w:rtl/>
        </w:rPr>
        <w:t xml:space="preserve"> עוד טענו, כי בן ומיכל </w:t>
      </w:r>
      <w:r w:rsidR="00961A59" w:rsidRPr="008A50D0">
        <w:rPr>
          <w:rFonts w:ascii="Arial" w:hAnsi="Arial"/>
          <w:noProof w:val="0"/>
          <w:rtl/>
        </w:rPr>
        <w:t xml:space="preserve">בהגינותם ועל אף שחלפו כשנתיים מהמועד בו הראה התובע </w:t>
      </w:r>
      <w:r w:rsidRPr="008A50D0">
        <w:rPr>
          <w:rFonts w:ascii="Arial" w:hAnsi="Arial" w:hint="cs"/>
          <w:noProof w:val="0"/>
          <w:rtl/>
        </w:rPr>
        <w:t xml:space="preserve">הדירה לבן </w:t>
      </w:r>
      <w:r w:rsidR="00961A59" w:rsidRPr="008A50D0">
        <w:rPr>
          <w:rFonts w:ascii="Arial" w:hAnsi="Arial"/>
          <w:noProof w:val="0"/>
          <w:rtl/>
        </w:rPr>
        <w:t>עדכנו א</w:t>
      </w:r>
      <w:r w:rsidR="00BC386E">
        <w:rPr>
          <w:rFonts w:ascii="Arial" w:hAnsi="Arial" w:hint="cs"/>
          <w:noProof w:val="0"/>
          <w:rtl/>
        </w:rPr>
        <w:t>ו</w:t>
      </w:r>
      <w:r w:rsidR="00961A59" w:rsidRPr="008A50D0">
        <w:rPr>
          <w:rFonts w:ascii="Arial" w:hAnsi="Arial"/>
          <w:noProof w:val="0"/>
          <w:rtl/>
        </w:rPr>
        <w:t>ת</w:t>
      </w:r>
      <w:r w:rsidR="00BC386E">
        <w:rPr>
          <w:rFonts w:ascii="Arial" w:hAnsi="Arial" w:hint="cs"/>
          <w:noProof w:val="0"/>
          <w:rtl/>
        </w:rPr>
        <w:t>ו</w:t>
      </w:r>
      <w:r w:rsidR="00961A59" w:rsidRPr="008A50D0">
        <w:rPr>
          <w:rFonts w:ascii="Arial" w:hAnsi="Arial"/>
          <w:noProof w:val="0"/>
          <w:rtl/>
        </w:rPr>
        <w:t xml:space="preserve"> למען ההגינות כי בכוונתם לחדש קשר עם המוכרות. התובע מלבד להתעדכן בהודעות ווטס אפ עם </w:t>
      </w:r>
      <w:r w:rsidRPr="008A50D0">
        <w:rPr>
          <w:rFonts w:ascii="Arial" w:hAnsi="Arial" w:hint="cs"/>
          <w:noProof w:val="0"/>
          <w:rtl/>
        </w:rPr>
        <w:t>בן,</w:t>
      </w:r>
      <w:r w:rsidRPr="008A50D0">
        <w:rPr>
          <w:rFonts w:ascii="Arial" w:hAnsi="Arial"/>
          <w:noProof w:val="0"/>
          <w:rtl/>
        </w:rPr>
        <w:t xml:space="preserve"> לא נקט </w:t>
      </w:r>
      <w:r w:rsidR="00961A59" w:rsidRPr="008A50D0">
        <w:rPr>
          <w:rFonts w:ascii="Arial" w:hAnsi="Arial"/>
          <w:noProof w:val="0"/>
          <w:rtl/>
        </w:rPr>
        <w:t xml:space="preserve">אף </w:t>
      </w:r>
      <w:r w:rsidRPr="008A50D0">
        <w:rPr>
          <w:rFonts w:ascii="Arial" w:hAnsi="Arial" w:hint="cs"/>
          <w:noProof w:val="0"/>
          <w:rtl/>
        </w:rPr>
        <w:t>ל</w:t>
      </w:r>
      <w:r w:rsidR="00DE13D3" w:rsidRPr="008A50D0">
        <w:rPr>
          <w:rFonts w:ascii="Arial" w:hAnsi="Arial" w:hint="cs"/>
          <w:noProof w:val="0"/>
          <w:rtl/>
        </w:rPr>
        <w:t xml:space="preserve">א </w:t>
      </w:r>
      <w:r w:rsidR="00961A59" w:rsidRPr="008A50D0">
        <w:rPr>
          <w:rFonts w:ascii="Arial" w:hAnsi="Arial"/>
          <w:noProof w:val="0"/>
          <w:rtl/>
        </w:rPr>
        <w:t>פעולה</w:t>
      </w:r>
      <w:r w:rsidR="00DE13D3" w:rsidRPr="008A50D0">
        <w:rPr>
          <w:rFonts w:ascii="Arial" w:hAnsi="Arial" w:hint="cs"/>
          <w:noProof w:val="0"/>
          <w:rtl/>
        </w:rPr>
        <w:t xml:space="preserve"> אחת</w:t>
      </w:r>
      <w:r w:rsidR="00961A59" w:rsidRPr="008A50D0">
        <w:rPr>
          <w:rFonts w:ascii="Arial" w:hAnsi="Arial"/>
          <w:noProof w:val="0"/>
          <w:rtl/>
        </w:rPr>
        <w:t xml:space="preserve"> אשר הביאה לקידום העסקה.</w:t>
      </w:r>
      <w:r w:rsidR="00DE13D3" w:rsidRPr="008A50D0">
        <w:rPr>
          <w:rFonts w:ascii="Arial" w:hAnsi="Arial" w:hint="cs"/>
          <w:noProof w:val="0"/>
          <w:rtl/>
        </w:rPr>
        <w:t xml:space="preserve"> עוד טענו, ש</w:t>
      </w:r>
      <w:r w:rsidR="00961A59" w:rsidRPr="008A50D0">
        <w:rPr>
          <w:rFonts w:ascii="Arial" w:hAnsi="Arial"/>
          <w:noProof w:val="0"/>
          <w:rtl/>
        </w:rPr>
        <w:t>בשנת 2018 התנהל מו"מ ו</w:t>
      </w:r>
      <w:r w:rsidR="00DE13D3" w:rsidRPr="008A50D0">
        <w:rPr>
          <w:rFonts w:ascii="Arial" w:hAnsi="Arial" w:hint="cs"/>
          <w:noProof w:val="0"/>
          <w:rtl/>
        </w:rPr>
        <w:t xml:space="preserve">בן ומיכל </w:t>
      </w:r>
      <w:r w:rsidR="00961A59" w:rsidRPr="008A50D0">
        <w:rPr>
          <w:rFonts w:ascii="Arial" w:hAnsi="Arial"/>
          <w:noProof w:val="0"/>
          <w:rtl/>
        </w:rPr>
        <w:t>נפגשו עם אחת המוכרות</w:t>
      </w:r>
      <w:r w:rsidR="00DE13D3" w:rsidRPr="008A50D0">
        <w:rPr>
          <w:rFonts w:ascii="Arial" w:hAnsi="Arial" w:hint="cs"/>
          <w:noProof w:val="0"/>
          <w:rtl/>
        </w:rPr>
        <w:t xml:space="preserve">, גב' </w:t>
      </w:r>
      <w:r w:rsidR="00961A59" w:rsidRPr="008A50D0">
        <w:rPr>
          <w:rFonts w:ascii="Arial" w:hAnsi="Arial"/>
          <w:noProof w:val="0"/>
          <w:rtl/>
        </w:rPr>
        <w:t xml:space="preserve"> גל גוטמן</w:t>
      </w:r>
      <w:r w:rsidR="00DE13D3" w:rsidRPr="008A50D0">
        <w:rPr>
          <w:rFonts w:ascii="Arial" w:hAnsi="Arial" w:hint="cs"/>
          <w:noProof w:val="0"/>
          <w:rtl/>
        </w:rPr>
        <w:t xml:space="preserve"> (להלן: "</w:t>
      </w:r>
      <w:r w:rsidR="00DE13D3" w:rsidRPr="008A50D0">
        <w:rPr>
          <w:rFonts w:ascii="Arial" w:hAnsi="Arial" w:hint="cs"/>
          <w:b/>
          <w:bCs/>
          <w:noProof w:val="0"/>
          <w:rtl/>
        </w:rPr>
        <w:t>גל</w:t>
      </w:r>
      <w:r w:rsidR="00DE13D3" w:rsidRPr="008A50D0">
        <w:rPr>
          <w:rFonts w:ascii="Arial" w:hAnsi="Arial" w:hint="cs"/>
          <w:noProof w:val="0"/>
          <w:rtl/>
        </w:rPr>
        <w:t xml:space="preserve">") </w:t>
      </w:r>
      <w:r w:rsidR="00DE13D3" w:rsidRPr="008A50D0">
        <w:rPr>
          <w:rFonts w:ascii="Arial" w:hAnsi="Arial"/>
          <w:noProof w:val="0"/>
          <w:rtl/>
        </w:rPr>
        <w:t xml:space="preserve">. </w:t>
      </w:r>
      <w:r w:rsidR="00961A59" w:rsidRPr="008A50D0">
        <w:rPr>
          <w:rFonts w:ascii="Arial" w:hAnsi="Arial"/>
          <w:noProof w:val="0"/>
          <w:rtl/>
        </w:rPr>
        <w:t xml:space="preserve">מאז לא היה קשר עם התובע והוא לא נכח באף </w:t>
      </w:r>
      <w:r w:rsidR="00DE13D3" w:rsidRPr="008A50D0">
        <w:rPr>
          <w:rFonts w:ascii="Arial" w:hAnsi="Arial" w:hint="cs"/>
          <w:noProof w:val="0"/>
          <w:rtl/>
        </w:rPr>
        <w:t xml:space="preserve">לא </w:t>
      </w:r>
      <w:r w:rsidR="00961A59" w:rsidRPr="008A50D0">
        <w:rPr>
          <w:rFonts w:ascii="Arial" w:hAnsi="Arial"/>
          <w:noProof w:val="0"/>
          <w:rtl/>
        </w:rPr>
        <w:t>אחת מהפגישות/שיחות טלפון בי</w:t>
      </w:r>
      <w:r w:rsidR="00DE13D3" w:rsidRPr="008A50D0">
        <w:rPr>
          <w:rFonts w:ascii="Arial" w:hAnsi="Arial" w:hint="cs"/>
          <w:noProof w:val="0"/>
          <w:rtl/>
        </w:rPr>
        <w:t xml:space="preserve">נם ובין </w:t>
      </w:r>
      <w:r w:rsidR="00961A59" w:rsidRPr="008A50D0">
        <w:rPr>
          <w:rFonts w:ascii="Arial" w:hAnsi="Arial"/>
          <w:noProof w:val="0"/>
          <w:rtl/>
        </w:rPr>
        <w:t xml:space="preserve">המוכרות. </w:t>
      </w:r>
      <w:r w:rsidR="00DE13D3" w:rsidRPr="008A50D0">
        <w:rPr>
          <w:rFonts w:ascii="Arial" w:hAnsi="Arial" w:hint="cs"/>
          <w:noProof w:val="0"/>
          <w:rtl/>
        </w:rPr>
        <w:t>עוד טענו, ש</w:t>
      </w:r>
      <w:r w:rsidR="00961A59" w:rsidRPr="008A50D0">
        <w:rPr>
          <w:rFonts w:ascii="Arial" w:hAnsi="Arial"/>
          <w:noProof w:val="0"/>
          <w:rtl/>
        </w:rPr>
        <w:t>כעולה מכתב התביעה</w:t>
      </w:r>
      <w:r w:rsidR="00DE13D3" w:rsidRPr="008A50D0">
        <w:rPr>
          <w:rFonts w:ascii="Arial" w:hAnsi="Arial" w:hint="cs"/>
          <w:noProof w:val="0"/>
          <w:rtl/>
        </w:rPr>
        <w:t>,</w:t>
      </w:r>
      <w:r w:rsidR="00961A59" w:rsidRPr="008A50D0">
        <w:rPr>
          <w:rFonts w:ascii="Arial" w:hAnsi="Arial"/>
          <w:noProof w:val="0"/>
          <w:rtl/>
        </w:rPr>
        <w:t xml:space="preserve"> גם התובע בעצמו לא מציין אף לא תיעוד אחד של שיחה ו/או פגישה עם הצדדים.</w:t>
      </w:r>
      <w:r w:rsidR="00DE13D3" w:rsidRPr="008A50D0">
        <w:rPr>
          <w:rFonts w:ascii="Arial" w:hAnsi="Arial" w:hint="cs"/>
          <w:noProof w:val="0"/>
          <w:rtl/>
        </w:rPr>
        <w:t xml:space="preserve"> עוד טענו, ש</w:t>
      </w:r>
      <w:r w:rsidR="00961A59" w:rsidRPr="008A50D0">
        <w:rPr>
          <w:rFonts w:ascii="Arial" w:hAnsi="Arial"/>
          <w:noProof w:val="0"/>
          <w:rtl/>
        </w:rPr>
        <w:t>התובע לא ערך אפילו פגישה אחת עם המוכרות של הנכס ועם מי מהנתבעים</w:t>
      </w:r>
      <w:r w:rsidR="00BC386E">
        <w:rPr>
          <w:rFonts w:ascii="Arial" w:hAnsi="Arial" w:hint="cs"/>
          <w:noProof w:val="0"/>
          <w:rtl/>
        </w:rPr>
        <w:t>,</w:t>
      </w:r>
      <w:r w:rsidR="00961A59" w:rsidRPr="008A50D0">
        <w:rPr>
          <w:rFonts w:ascii="Arial" w:hAnsi="Arial"/>
          <w:noProof w:val="0"/>
          <w:rtl/>
        </w:rPr>
        <w:t xml:space="preserve"> לא במהלך 2018 ולא לאחר מכן. </w:t>
      </w:r>
      <w:r w:rsidR="00BC386E">
        <w:rPr>
          <w:rFonts w:ascii="Arial" w:hAnsi="Arial" w:hint="cs"/>
          <w:noProof w:val="0"/>
          <w:rtl/>
        </w:rPr>
        <w:t>עוד טענו, ש</w:t>
      </w:r>
      <w:r w:rsidR="00961A59" w:rsidRPr="008A50D0">
        <w:rPr>
          <w:rFonts w:ascii="Arial" w:hAnsi="Arial"/>
          <w:noProof w:val="0"/>
          <w:rtl/>
        </w:rPr>
        <w:t>התובע אפילו לא ערך שיחת טלפון אחת משותפת עם המוכרות ומי מהנתבעים.</w:t>
      </w:r>
      <w:r w:rsidR="00DE13D3" w:rsidRPr="008A50D0">
        <w:rPr>
          <w:rFonts w:ascii="Arial" w:hAnsi="Arial" w:hint="cs"/>
          <w:noProof w:val="0"/>
          <w:rtl/>
        </w:rPr>
        <w:t xml:space="preserve"> עוד טענו, כי</w:t>
      </w:r>
      <w:r w:rsidR="00961A59" w:rsidRPr="008A50D0">
        <w:rPr>
          <w:rFonts w:ascii="Arial" w:hAnsi="Arial"/>
          <w:noProof w:val="0"/>
          <w:rtl/>
        </w:rPr>
        <w:t xml:space="preserve"> יש לדחות את התביעה משום שאין זה מספיק לצורך קבלת דמי תיווך לפי חוק המתווכים להחתים את הלקוח</w:t>
      </w:r>
      <w:r w:rsidR="00BC386E">
        <w:rPr>
          <w:rFonts w:ascii="Arial" w:hAnsi="Arial" w:hint="cs"/>
          <w:noProof w:val="0"/>
          <w:rtl/>
        </w:rPr>
        <w:t>,</w:t>
      </w:r>
      <w:r w:rsidR="00961A59" w:rsidRPr="008A50D0">
        <w:rPr>
          <w:rFonts w:ascii="Arial" w:hAnsi="Arial"/>
          <w:noProof w:val="0"/>
          <w:rtl/>
        </w:rPr>
        <w:t xml:space="preserve"> אלא יש להיות הגורם היעיל בעסקה</w:t>
      </w:r>
      <w:r w:rsidR="00DE13D3" w:rsidRPr="008A50D0">
        <w:rPr>
          <w:rFonts w:ascii="Arial" w:hAnsi="Arial" w:hint="cs"/>
          <w:noProof w:val="0"/>
          <w:rtl/>
        </w:rPr>
        <w:t>,</w:t>
      </w:r>
      <w:r w:rsidR="00961A59" w:rsidRPr="008A50D0">
        <w:rPr>
          <w:rFonts w:ascii="Arial" w:hAnsi="Arial"/>
          <w:noProof w:val="0"/>
          <w:rtl/>
        </w:rPr>
        <w:t xml:space="preserve"> עניין שלא התקיים במקרה נשוא התביעה. החתימה על הסכם המכר של הדירה נעשתה על ידי קונים אחרים שלא פגשו מעולם את התובע, שנתיים לאחר ש</w:t>
      </w:r>
      <w:r w:rsidR="00DE13D3" w:rsidRPr="008A50D0">
        <w:rPr>
          <w:rFonts w:ascii="Arial" w:hAnsi="Arial" w:hint="cs"/>
          <w:noProof w:val="0"/>
          <w:rtl/>
        </w:rPr>
        <w:t>בן</w:t>
      </w:r>
      <w:r w:rsidR="00961A59" w:rsidRPr="008A50D0">
        <w:rPr>
          <w:rFonts w:ascii="Arial" w:hAnsi="Arial"/>
          <w:noProof w:val="0"/>
          <w:rtl/>
        </w:rPr>
        <w:t xml:space="preserve"> חתם על הזמנת התיווך. המתווך לא היה מעורב כלל במו"מ לרכישת הדירה ולא תרם לעריכת ההסכם למכירתה.</w:t>
      </w:r>
    </w:p>
    <w:p w:rsidR="00DE13D3" w:rsidRDefault="00DE13D3" w:rsidP="00D4435C">
      <w:pPr>
        <w:spacing w:line="360" w:lineRule="auto"/>
        <w:jc w:val="both"/>
        <w:rPr>
          <w:rFonts w:ascii="Arial" w:hAnsi="Arial"/>
          <w:noProof w:val="0"/>
          <w:rtl/>
        </w:rPr>
      </w:pPr>
    </w:p>
    <w:p w:rsidR="00B11F75" w:rsidRPr="00F371DF" w:rsidRDefault="00B11F75" w:rsidP="00D4435C">
      <w:pPr>
        <w:spacing w:line="360" w:lineRule="auto"/>
        <w:jc w:val="both"/>
        <w:rPr>
          <w:rFonts w:ascii="Arial" w:hAnsi="Arial"/>
          <w:b/>
          <w:bCs/>
          <w:noProof w:val="0"/>
          <w:rtl/>
        </w:rPr>
      </w:pPr>
      <w:r w:rsidRPr="00F371DF">
        <w:rPr>
          <w:rFonts w:ascii="Arial" w:hAnsi="Arial" w:hint="cs"/>
          <w:b/>
          <w:bCs/>
          <w:noProof w:val="0"/>
          <w:rtl/>
        </w:rPr>
        <w:t>האם התובע זכאי לדמי תיווך?</w:t>
      </w:r>
    </w:p>
    <w:p w:rsidR="00B11F75" w:rsidRPr="008A50D0" w:rsidRDefault="00B11F75" w:rsidP="008A50D0">
      <w:pPr>
        <w:pStyle w:val="ad"/>
        <w:numPr>
          <w:ilvl w:val="0"/>
          <w:numId w:val="2"/>
        </w:numPr>
        <w:spacing w:line="360" w:lineRule="auto"/>
        <w:jc w:val="both"/>
        <w:rPr>
          <w:rFonts w:ascii="Arial" w:hAnsi="Arial"/>
          <w:noProof w:val="0"/>
          <w:rtl/>
        </w:rPr>
      </w:pPr>
      <w:r w:rsidRPr="008A50D0">
        <w:rPr>
          <w:rFonts w:ascii="Arial" w:hAnsi="Arial" w:hint="cs"/>
          <w:noProof w:val="0"/>
          <w:rtl/>
        </w:rPr>
        <w:t>בהתאם לת/2, היא הזמנת שירותי התיווך</w:t>
      </w:r>
      <w:r w:rsidR="008A50D0">
        <w:rPr>
          <w:rFonts w:ascii="Arial" w:hAnsi="Arial" w:hint="cs"/>
          <w:noProof w:val="0"/>
          <w:rtl/>
        </w:rPr>
        <w:t>,  נחתם הסכם בין התובע ובין בן.</w:t>
      </w:r>
      <w:r w:rsidRPr="008A50D0">
        <w:rPr>
          <w:rFonts w:ascii="Arial" w:hAnsi="Arial" w:hint="cs"/>
          <w:noProof w:val="0"/>
          <w:rtl/>
        </w:rPr>
        <w:t xml:space="preserve"> </w:t>
      </w:r>
      <w:r w:rsidRPr="008A50D0">
        <w:rPr>
          <w:rFonts w:ascii="Arial" w:hAnsi="Arial"/>
          <w:noProof w:val="0"/>
          <w:rtl/>
        </w:rPr>
        <w:t>ל</w:t>
      </w:r>
      <w:r w:rsidRPr="008A50D0">
        <w:rPr>
          <w:rFonts w:ascii="Arial" w:hAnsi="Arial" w:hint="cs"/>
          <w:noProof w:val="0"/>
          <w:rtl/>
        </w:rPr>
        <w:t xml:space="preserve">כן, על ביהמ"ש לקבוע האם התובע </w:t>
      </w:r>
      <w:r w:rsidR="008A50D0">
        <w:rPr>
          <w:rFonts w:ascii="Arial" w:hAnsi="Arial"/>
          <w:noProof w:val="0"/>
          <w:rtl/>
        </w:rPr>
        <w:t>עומד</w:t>
      </w:r>
      <w:r w:rsidRPr="008A50D0">
        <w:rPr>
          <w:rFonts w:ascii="Arial" w:hAnsi="Arial"/>
          <w:noProof w:val="0"/>
          <w:rtl/>
        </w:rPr>
        <w:t xml:space="preserve"> בתנאים הקבועים בסעיף 14(א) לחוק המתווכים. סעיף זה קובע שלושה תנאים מצטברים לזכאותו של מתווך לדמי תיווך:</w:t>
      </w:r>
    </w:p>
    <w:p w:rsidR="00B11F75" w:rsidRPr="00B11F75" w:rsidRDefault="00B11F75" w:rsidP="00D4435C">
      <w:pPr>
        <w:spacing w:line="360" w:lineRule="auto"/>
        <w:jc w:val="both"/>
        <w:rPr>
          <w:rFonts w:ascii="Arial" w:hAnsi="Arial"/>
          <w:b/>
          <w:bCs/>
          <w:noProof w:val="0"/>
          <w:rtl/>
        </w:rPr>
      </w:pPr>
      <w:r w:rsidRPr="00B11F75">
        <w:rPr>
          <w:rFonts w:ascii="Arial" w:hAnsi="Arial"/>
          <w:noProof w:val="0"/>
          <w:rtl/>
        </w:rPr>
        <w:t>"</w:t>
      </w:r>
      <w:r w:rsidRPr="00B11F75">
        <w:rPr>
          <w:rFonts w:ascii="Arial" w:hAnsi="Arial"/>
          <w:b/>
          <w:bCs/>
          <w:noProof w:val="0"/>
          <w:rtl/>
        </w:rPr>
        <w:t xml:space="preserve">מתווך במקרקעין יהיה זכאי לדמי תיווך מאת לקוח אם נתקיימו כל אלה: </w:t>
      </w:r>
    </w:p>
    <w:p w:rsidR="00B11F75" w:rsidRPr="00B11F75" w:rsidRDefault="00B11F75" w:rsidP="00D4435C">
      <w:pPr>
        <w:spacing w:line="360" w:lineRule="auto"/>
        <w:jc w:val="both"/>
        <w:rPr>
          <w:rFonts w:ascii="Arial" w:hAnsi="Arial"/>
          <w:b/>
          <w:bCs/>
          <w:noProof w:val="0"/>
          <w:rtl/>
        </w:rPr>
      </w:pPr>
    </w:p>
    <w:p w:rsidR="00B11F75" w:rsidRPr="00B11F75" w:rsidRDefault="00B11F75" w:rsidP="00D4435C">
      <w:pPr>
        <w:spacing w:line="360" w:lineRule="auto"/>
        <w:jc w:val="both"/>
        <w:rPr>
          <w:rFonts w:ascii="Arial" w:hAnsi="Arial"/>
          <w:b/>
          <w:bCs/>
          <w:noProof w:val="0"/>
          <w:rtl/>
        </w:rPr>
      </w:pPr>
      <w:r w:rsidRPr="00B11F75">
        <w:rPr>
          <w:rFonts w:ascii="Arial" w:hAnsi="Arial"/>
          <w:b/>
          <w:bCs/>
          <w:noProof w:val="0"/>
          <w:rtl/>
        </w:rPr>
        <w:tab/>
      </w:r>
      <w:r w:rsidRPr="00B11F75">
        <w:rPr>
          <w:rFonts w:ascii="Arial" w:hAnsi="Arial"/>
          <w:b/>
          <w:bCs/>
          <w:noProof w:val="0"/>
          <w:rtl/>
        </w:rPr>
        <w:tab/>
        <w:t>(1)</w:t>
      </w:r>
      <w:r w:rsidRPr="00B11F75">
        <w:rPr>
          <w:rFonts w:ascii="Arial" w:hAnsi="Arial"/>
          <w:b/>
          <w:bCs/>
          <w:noProof w:val="0"/>
          <w:rtl/>
        </w:rPr>
        <w:tab/>
        <w:t>הוא היה בעל רישיון לפי חוק זה בעת שעסק בתיווך או שחל עליו, באותה עת, פטור זמני בהתאם לאמור בסעיף 20;</w:t>
      </w:r>
    </w:p>
    <w:p w:rsidR="00B11F75" w:rsidRPr="00B11F75" w:rsidRDefault="00B11F75" w:rsidP="00D4435C">
      <w:pPr>
        <w:spacing w:line="360" w:lineRule="auto"/>
        <w:jc w:val="both"/>
        <w:rPr>
          <w:rFonts w:ascii="Arial" w:hAnsi="Arial"/>
          <w:b/>
          <w:bCs/>
          <w:noProof w:val="0"/>
          <w:rtl/>
        </w:rPr>
      </w:pPr>
      <w:r w:rsidRPr="00B11F75">
        <w:rPr>
          <w:rFonts w:ascii="Arial" w:hAnsi="Arial"/>
          <w:b/>
          <w:bCs/>
          <w:noProof w:val="0"/>
          <w:rtl/>
        </w:rPr>
        <w:tab/>
      </w:r>
      <w:r w:rsidRPr="00B11F75">
        <w:rPr>
          <w:rFonts w:ascii="Arial" w:hAnsi="Arial"/>
          <w:b/>
          <w:bCs/>
          <w:noProof w:val="0"/>
          <w:rtl/>
        </w:rPr>
        <w:tab/>
        <w:t>(2)</w:t>
      </w:r>
      <w:r w:rsidRPr="00B11F75">
        <w:rPr>
          <w:rFonts w:ascii="Arial" w:hAnsi="Arial"/>
          <w:b/>
          <w:bCs/>
          <w:noProof w:val="0"/>
          <w:rtl/>
        </w:rPr>
        <w:tab/>
        <w:t xml:space="preserve">הוא מילא אחר הוראות סעיף 9; </w:t>
      </w:r>
    </w:p>
    <w:p w:rsidR="00B11F75" w:rsidRPr="00B11F75" w:rsidRDefault="00B11F75" w:rsidP="00D4435C">
      <w:pPr>
        <w:spacing w:line="360" w:lineRule="auto"/>
        <w:jc w:val="both"/>
        <w:rPr>
          <w:rFonts w:ascii="Arial" w:hAnsi="Arial"/>
          <w:b/>
          <w:bCs/>
          <w:noProof w:val="0"/>
          <w:rtl/>
        </w:rPr>
      </w:pPr>
      <w:r w:rsidRPr="00B11F75">
        <w:rPr>
          <w:rFonts w:ascii="Arial" w:hAnsi="Arial"/>
          <w:b/>
          <w:bCs/>
          <w:noProof w:val="0"/>
          <w:rtl/>
        </w:rPr>
        <w:tab/>
      </w:r>
      <w:r w:rsidRPr="00B11F75">
        <w:rPr>
          <w:rFonts w:ascii="Arial" w:hAnsi="Arial"/>
          <w:b/>
          <w:bCs/>
          <w:noProof w:val="0"/>
          <w:rtl/>
        </w:rPr>
        <w:tab/>
        <w:t>(3)</w:t>
      </w:r>
      <w:r w:rsidRPr="00B11F75">
        <w:rPr>
          <w:rFonts w:ascii="Arial" w:hAnsi="Arial"/>
          <w:b/>
          <w:bCs/>
          <w:noProof w:val="0"/>
          <w:rtl/>
        </w:rPr>
        <w:tab/>
        <w:t>הוא היה הגורם היעיל שהביא להתקשרות הצדדים בהסכם מחייב".</w:t>
      </w:r>
    </w:p>
    <w:p w:rsidR="00B11F75" w:rsidRPr="00B11F75" w:rsidRDefault="00B11F75" w:rsidP="00D4435C">
      <w:pPr>
        <w:spacing w:line="360" w:lineRule="auto"/>
        <w:jc w:val="both"/>
        <w:rPr>
          <w:rFonts w:ascii="Arial" w:hAnsi="Arial"/>
          <w:noProof w:val="0"/>
          <w:rtl/>
        </w:rPr>
      </w:pPr>
    </w:p>
    <w:p w:rsidR="00F371DF" w:rsidRPr="008A50D0" w:rsidRDefault="00B11F75" w:rsidP="003D5136">
      <w:pPr>
        <w:pStyle w:val="ad"/>
        <w:numPr>
          <w:ilvl w:val="0"/>
          <w:numId w:val="2"/>
        </w:numPr>
        <w:spacing w:line="360" w:lineRule="auto"/>
        <w:jc w:val="both"/>
        <w:rPr>
          <w:rFonts w:ascii="Arial" w:hAnsi="Arial"/>
          <w:noProof w:val="0"/>
          <w:rtl/>
        </w:rPr>
      </w:pPr>
      <w:r w:rsidRPr="008A50D0">
        <w:rPr>
          <w:rFonts w:ascii="Arial" w:hAnsi="Arial"/>
          <w:noProof w:val="0"/>
          <w:rtl/>
        </w:rPr>
        <w:t xml:space="preserve">סעיף 14(א) </w:t>
      </w:r>
      <w:r w:rsidRPr="008A50D0">
        <w:rPr>
          <w:rFonts w:ascii="Arial" w:hAnsi="Arial" w:hint="cs"/>
          <w:noProof w:val="0"/>
          <w:rtl/>
        </w:rPr>
        <w:t>ל</w:t>
      </w:r>
      <w:r w:rsidRPr="008A50D0">
        <w:rPr>
          <w:rFonts w:ascii="Arial" w:hAnsi="Arial"/>
          <w:noProof w:val="0"/>
          <w:rtl/>
        </w:rPr>
        <w:t>חוק המתווכים, התפרש בפסיקות בתי המשפט כסעיף כופה (קוגנטי), עליו לא ניתן להתנות וממנו לא ניתן לסטות</w:t>
      </w:r>
      <w:r w:rsidR="003D5136">
        <w:rPr>
          <w:rFonts w:ascii="Arial" w:hAnsi="Arial" w:hint="cs"/>
          <w:noProof w:val="0"/>
          <w:rtl/>
        </w:rPr>
        <w:t xml:space="preserve">. </w:t>
      </w:r>
      <w:r w:rsidRPr="008A50D0">
        <w:rPr>
          <w:rFonts w:ascii="Arial" w:hAnsi="Arial"/>
          <w:noProof w:val="0"/>
          <w:rtl/>
        </w:rPr>
        <w:t>ראו</w:t>
      </w:r>
      <w:r w:rsidRPr="008A50D0">
        <w:rPr>
          <w:rFonts w:ascii="Arial" w:hAnsi="Arial" w:hint="cs"/>
          <w:noProof w:val="0"/>
          <w:rtl/>
        </w:rPr>
        <w:t xml:space="preserve"> </w:t>
      </w:r>
      <w:r w:rsidR="008A50D0">
        <w:rPr>
          <w:rFonts w:ascii="Arial" w:hAnsi="Arial"/>
          <w:noProof w:val="0"/>
          <w:rtl/>
        </w:rPr>
        <w:t>תא (ת"א) 21227/05</w:t>
      </w:r>
      <w:r w:rsidRPr="008A50D0">
        <w:rPr>
          <w:rFonts w:ascii="Arial" w:hAnsi="Arial"/>
          <w:noProof w:val="0"/>
          <w:rtl/>
        </w:rPr>
        <w:t xml:space="preserve"> </w:t>
      </w:r>
      <w:r w:rsidRPr="008A50D0">
        <w:rPr>
          <w:rFonts w:ascii="Arial" w:hAnsi="Arial"/>
          <w:b/>
          <w:bCs/>
          <w:noProof w:val="0"/>
          <w:rtl/>
        </w:rPr>
        <w:t>שקרי מנשה פרידון נ' שולי אברהם</w:t>
      </w:r>
      <w:r w:rsidRPr="008A50D0">
        <w:rPr>
          <w:rFonts w:ascii="Arial" w:hAnsi="Arial" w:hint="cs"/>
          <w:b/>
          <w:bCs/>
          <w:noProof w:val="0"/>
          <w:rtl/>
        </w:rPr>
        <w:t xml:space="preserve"> (פורסם בנבו)</w:t>
      </w:r>
      <w:r w:rsidRPr="008A50D0">
        <w:rPr>
          <w:rFonts w:ascii="Arial" w:hAnsi="Arial" w:hint="cs"/>
          <w:noProof w:val="0"/>
          <w:rtl/>
        </w:rPr>
        <w:t xml:space="preserve"> אליו הפנו הנתבעים בסיכומיהם.</w:t>
      </w:r>
      <w:r w:rsidR="00F371DF" w:rsidRPr="008A50D0">
        <w:rPr>
          <w:rFonts w:ascii="Arial" w:hAnsi="Arial" w:hint="cs"/>
          <w:noProof w:val="0"/>
          <w:rtl/>
        </w:rPr>
        <w:t xml:space="preserve"> באותו עניין חזר ביהמ"ש שם על "</w:t>
      </w:r>
      <w:r w:rsidR="00F371DF" w:rsidRPr="008A50D0">
        <w:rPr>
          <w:rFonts w:ascii="Arial" w:hAnsi="Arial"/>
          <w:b/>
          <w:bCs/>
          <w:noProof w:val="0"/>
          <w:rtl/>
        </w:rPr>
        <w:t>הלכה מושרשת</w:t>
      </w:r>
      <w:r w:rsidR="00F371DF" w:rsidRPr="008A50D0">
        <w:rPr>
          <w:rFonts w:ascii="Arial" w:hAnsi="Arial" w:hint="cs"/>
          <w:noProof w:val="0"/>
          <w:rtl/>
        </w:rPr>
        <w:t xml:space="preserve">" לפיה </w:t>
      </w:r>
      <w:r w:rsidRPr="008A50D0">
        <w:rPr>
          <w:rFonts w:ascii="Arial" w:hAnsi="Arial"/>
          <w:noProof w:val="0"/>
          <w:rtl/>
        </w:rPr>
        <w:t>על התובע הנטל להוכיח את כל יסודותיה של עילת התביעה, החיוביים והשליליים</w:t>
      </w:r>
      <w:r w:rsidR="00F371DF" w:rsidRPr="008A50D0">
        <w:rPr>
          <w:rFonts w:ascii="Arial" w:hAnsi="Arial" w:hint="cs"/>
          <w:noProof w:val="0"/>
          <w:rtl/>
        </w:rPr>
        <w:t>.</w:t>
      </w:r>
    </w:p>
    <w:p w:rsidR="00F371DF" w:rsidRDefault="00F371DF" w:rsidP="00D4435C">
      <w:pPr>
        <w:spacing w:line="360" w:lineRule="auto"/>
        <w:jc w:val="both"/>
        <w:rPr>
          <w:rFonts w:ascii="Arial" w:hAnsi="Arial"/>
          <w:noProof w:val="0"/>
          <w:rtl/>
        </w:rPr>
      </w:pPr>
    </w:p>
    <w:p w:rsidR="0062546D" w:rsidRPr="0062546D" w:rsidRDefault="0062546D" w:rsidP="00D4435C">
      <w:pPr>
        <w:spacing w:line="360" w:lineRule="auto"/>
        <w:jc w:val="both"/>
        <w:rPr>
          <w:rFonts w:ascii="Arial" w:hAnsi="Arial"/>
          <w:b/>
          <w:bCs/>
          <w:noProof w:val="0"/>
          <w:rtl/>
        </w:rPr>
      </w:pPr>
      <w:r w:rsidRPr="0062546D">
        <w:rPr>
          <w:rFonts w:ascii="Arial" w:hAnsi="Arial" w:hint="cs"/>
          <w:b/>
          <w:bCs/>
          <w:noProof w:val="0"/>
          <w:rtl/>
        </w:rPr>
        <w:t>האם התובע היה הגורם היע</w:t>
      </w:r>
      <w:r w:rsidR="003D5136">
        <w:rPr>
          <w:rFonts w:ascii="Arial" w:hAnsi="Arial" w:hint="cs"/>
          <w:b/>
          <w:bCs/>
          <w:noProof w:val="0"/>
          <w:rtl/>
        </w:rPr>
        <w:t>י</w:t>
      </w:r>
      <w:r w:rsidRPr="0062546D">
        <w:rPr>
          <w:rFonts w:ascii="Arial" w:hAnsi="Arial" w:hint="cs"/>
          <w:b/>
          <w:bCs/>
          <w:noProof w:val="0"/>
          <w:rtl/>
        </w:rPr>
        <w:t>ל שהביא להתקשרות בעסקה?</w:t>
      </w:r>
    </w:p>
    <w:p w:rsidR="00F371DF" w:rsidRPr="008A50D0" w:rsidRDefault="00F371DF" w:rsidP="000E2F15">
      <w:pPr>
        <w:pStyle w:val="ad"/>
        <w:numPr>
          <w:ilvl w:val="0"/>
          <w:numId w:val="2"/>
        </w:numPr>
        <w:spacing w:line="360" w:lineRule="auto"/>
        <w:jc w:val="both"/>
        <w:rPr>
          <w:rFonts w:ascii="Arial" w:hAnsi="Arial"/>
          <w:noProof w:val="0"/>
          <w:rtl/>
        </w:rPr>
      </w:pPr>
      <w:r w:rsidRPr="008A50D0">
        <w:rPr>
          <w:rFonts w:ascii="Arial" w:hAnsi="Arial" w:hint="cs"/>
          <w:noProof w:val="0"/>
          <w:rtl/>
        </w:rPr>
        <w:t>לא נטען שלא היה לתובע רישיון תקף במועדים הנוגעים לתביעה</w:t>
      </w:r>
      <w:r w:rsidR="000E2F15">
        <w:rPr>
          <w:rFonts w:ascii="Arial" w:hAnsi="Arial" w:hint="cs"/>
          <w:noProof w:val="0"/>
          <w:rtl/>
        </w:rPr>
        <w:t xml:space="preserve">. הטענה שהדירה לא הוגדרה כדבעי בהסכם אינה מצדיקה קביעה כי </w:t>
      </w:r>
      <w:r w:rsidRPr="008A50D0">
        <w:rPr>
          <w:rFonts w:ascii="Arial" w:hAnsi="Arial" w:hint="cs"/>
          <w:noProof w:val="0"/>
          <w:rtl/>
        </w:rPr>
        <w:t xml:space="preserve">הסכם התיווך אינו עומד בדרישות חוק המתווכים, או התקנות שהותקנו מכוחו, </w:t>
      </w:r>
      <w:r w:rsidR="000E2F15">
        <w:rPr>
          <w:rFonts w:ascii="Arial" w:hAnsi="Arial" w:hint="cs"/>
          <w:noProof w:val="0"/>
          <w:rtl/>
        </w:rPr>
        <w:t xml:space="preserve">שכן לנתבעים לא הייתה טענה מהותית בעניין הגדרת הדירה בהסכם והטענה בעניין זה, נטענה מן הפה אל החוץ. נסיבות </w:t>
      </w:r>
      <w:r w:rsidR="00037CCC">
        <w:rPr>
          <w:rFonts w:ascii="Arial" w:hAnsi="Arial" w:hint="cs"/>
          <w:noProof w:val="0"/>
          <w:rtl/>
        </w:rPr>
        <w:t>הוספת מיכל להסכם, אינן</w:t>
      </w:r>
      <w:r w:rsidR="000E2F15">
        <w:rPr>
          <w:rFonts w:ascii="Arial" w:hAnsi="Arial" w:hint="cs"/>
          <w:noProof w:val="0"/>
          <w:rtl/>
        </w:rPr>
        <w:t xml:space="preserve"> מעלות ואינן מורידות שכן ממילא לא חתמה על ההסכם. לכן, </w:t>
      </w:r>
      <w:r w:rsidR="0062546D" w:rsidRPr="008A50D0">
        <w:rPr>
          <w:rFonts w:ascii="Arial" w:hAnsi="Arial" w:hint="cs"/>
          <w:noProof w:val="0"/>
          <w:rtl/>
        </w:rPr>
        <w:t>המחלוקת התמקדה בשאלה האם היה התובע הגורם היעיל שהביא להתקשרות הנתבעים בעסקה.</w:t>
      </w:r>
      <w:r w:rsidRPr="008A50D0">
        <w:rPr>
          <w:rFonts w:ascii="Arial" w:hAnsi="Arial" w:hint="cs"/>
          <w:noProof w:val="0"/>
          <w:rtl/>
        </w:rPr>
        <w:t xml:space="preserve"> </w:t>
      </w:r>
    </w:p>
    <w:p w:rsidR="008A50D0" w:rsidRDefault="008A50D0" w:rsidP="00D4435C">
      <w:pPr>
        <w:spacing w:line="360" w:lineRule="auto"/>
        <w:ind w:left="113"/>
        <w:jc w:val="both"/>
        <w:rPr>
          <w:rFonts w:ascii="Arial" w:hAnsi="Arial"/>
          <w:noProof w:val="0"/>
          <w:rtl/>
        </w:rPr>
      </w:pPr>
    </w:p>
    <w:p w:rsidR="0062546D" w:rsidRPr="008A50D0" w:rsidRDefault="0062546D" w:rsidP="008A50D0">
      <w:pPr>
        <w:pStyle w:val="ad"/>
        <w:numPr>
          <w:ilvl w:val="0"/>
          <w:numId w:val="2"/>
        </w:numPr>
        <w:spacing w:line="360" w:lineRule="auto"/>
        <w:jc w:val="both"/>
        <w:rPr>
          <w:rFonts w:ascii="Arial" w:hAnsi="Arial"/>
          <w:noProof w:val="0"/>
          <w:rtl/>
        </w:rPr>
      </w:pPr>
      <w:r w:rsidRPr="008A50D0">
        <w:rPr>
          <w:rFonts w:ascii="Arial" w:hAnsi="Arial" w:hint="cs"/>
          <w:noProof w:val="0"/>
          <w:rtl/>
        </w:rPr>
        <w:t xml:space="preserve">הנתבעים הפנו בסיכומיהם לפסיקה לפיה </w:t>
      </w:r>
      <w:r w:rsidRPr="008A50D0">
        <w:rPr>
          <w:rFonts w:ascii="Arial" w:hAnsi="Arial"/>
          <w:noProof w:val="0"/>
          <w:rtl/>
        </w:rPr>
        <w:t xml:space="preserve">מתווך יחשב כגורם יעיל לקשירת העסקה כאשר קיים קשר סיבתי בין פעילותו שלו למימוש העסקה. </w:t>
      </w:r>
      <w:r w:rsidRPr="008A50D0">
        <w:rPr>
          <w:rFonts w:ascii="Arial" w:hAnsi="Arial" w:hint="cs"/>
          <w:noProof w:val="0"/>
          <w:rtl/>
        </w:rPr>
        <w:t>בעניין שקרי, ביהמ"ש סקר הפסיקה כלהלן:</w:t>
      </w:r>
    </w:p>
    <w:p w:rsidR="00B908CB" w:rsidRDefault="0062546D" w:rsidP="00D4435C">
      <w:pPr>
        <w:spacing w:line="360" w:lineRule="auto"/>
        <w:ind w:left="113"/>
        <w:jc w:val="both"/>
        <w:rPr>
          <w:rFonts w:ascii="Arial" w:hAnsi="Arial"/>
          <w:noProof w:val="0"/>
          <w:rtl/>
        </w:rPr>
      </w:pPr>
      <w:r w:rsidRPr="0062546D">
        <w:rPr>
          <w:rFonts w:ascii="Arial" w:hAnsi="Arial"/>
          <w:b/>
          <w:bCs/>
          <w:noProof w:val="0"/>
          <w:rtl/>
        </w:rPr>
        <w:t xml:space="preserve">"אין די בכך שהמתווך הוא גורם מסוים בשרשרת הסיבתית, בבחינת סיבה-בלעדיה-אין. הדרישה היא לגורם שהוא </w:t>
      </w:r>
      <w:r w:rsidRPr="0062546D">
        <w:rPr>
          <w:rFonts w:ascii="Arial" w:hAnsi="Arial"/>
          <w:b/>
          <w:bCs/>
          <w:noProof w:val="0"/>
          <w:u w:val="single"/>
          <w:rtl/>
        </w:rPr>
        <w:t>היעיל</w:t>
      </w:r>
      <w:r w:rsidRPr="0062546D">
        <w:rPr>
          <w:rFonts w:ascii="Arial" w:hAnsi="Arial"/>
          <w:b/>
          <w:bCs/>
          <w:noProof w:val="0"/>
          <w:rtl/>
        </w:rPr>
        <w:t>"</w:t>
      </w:r>
      <w:r w:rsidRPr="0062546D">
        <w:rPr>
          <w:rFonts w:ascii="Arial" w:hAnsi="Arial"/>
          <w:noProof w:val="0"/>
          <w:rtl/>
        </w:rPr>
        <w:t xml:space="preserve"> (דברי כב' הנשיא שמגר ב</w:t>
      </w:r>
      <w:hyperlink r:id="rId8" w:history="1">
        <w:r w:rsidRPr="0062546D">
          <w:rPr>
            <w:rStyle w:val="Hyperlink"/>
            <w:rFonts w:ascii="Arial" w:hAnsi="Arial"/>
            <w:noProof w:val="0"/>
            <w:rtl/>
          </w:rPr>
          <w:t>ע"א 2144/91 מוסקוביץ נ' ביר, פ"ד מח</w:t>
        </w:r>
      </w:hyperlink>
      <w:r w:rsidRPr="0062546D">
        <w:rPr>
          <w:rFonts w:ascii="Arial" w:hAnsi="Arial"/>
          <w:noProof w:val="0"/>
          <w:rtl/>
        </w:rPr>
        <w:t xml:space="preserve">(3) 116, 123 (1994) (להלן: "פרשת </w:t>
      </w:r>
      <w:r w:rsidRPr="0062546D">
        <w:rPr>
          <w:rFonts w:ascii="Arial" w:hAnsi="Arial"/>
          <w:b/>
          <w:bCs/>
          <w:noProof w:val="0"/>
          <w:u w:val="single"/>
          <w:rtl/>
        </w:rPr>
        <w:t>מוסקוביץ</w:t>
      </w:r>
      <w:r w:rsidRPr="0062546D">
        <w:rPr>
          <w:rFonts w:ascii="Arial" w:hAnsi="Arial"/>
          <w:noProof w:val="0"/>
          <w:rtl/>
        </w:rPr>
        <w:t xml:space="preserve">"). ההדגשה במקור- ח' ב'). </w:t>
      </w:r>
      <w:r w:rsidRPr="0062546D">
        <w:rPr>
          <w:rFonts w:ascii="Arial" w:hAnsi="Arial"/>
          <w:b/>
          <w:bCs/>
          <w:noProof w:val="0"/>
          <w:rtl/>
        </w:rPr>
        <w:t>"...עצם העובדה שמתווך הציג לפני לקוחו נכס, אין פירושו של דבר שכל עסקה בנוגע לאותו נכס תזכה את המתווך לעולם בדמי תיווך"</w:t>
      </w:r>
      <w:r w:rsidRPr="0062546D">
        <w:rPr>
          <w:rFonts w:ascii="Arial" w:hAnsi="Arial"/>
          <w:noProof w:val="0"/>
          <w:rtl/>
        </w:rPr>
        <w:t xml:space="preserve"> (פרשת </w:t>
      </w:r>
      <w:r w:rsidRPr="0062546D">
        <w:rPr>
          <w:rFonts w:ascii="Arial" w:hAnsi="Arial"/>
          <w:b/>
          <w:bCs/>
          <w:noProof w:val="0"/>
          <w:u w:val="single"/>
          <w:rtl/>
        </w:rPr>
        <w:t>מוסקוביץ</w:t>
      </w:r>
      <w:r w:rsidRPr="0062546D">
        <w:rPr>
          <w:rFonts w:ascii="Arial" w:hAnsi="Arial"/>
          <w:noProof w:val="0"/>
          <w:rtl/>
        </w:rPr>
        <w:t xml:space="preserve">, בעמ' 125). </w:t>
      </w:r>
    </w:p>
    <w:p w:rsidR="00B908CB" w:rsidRDefault="00B908CB" w:rsidP="00D4435C">
      <w:pPr>
        <w:spacing w:line="360" w:lineRule="auto"/>
        <w:ind w:left="113"/>
        <w:jc w:val="both"/>
        <w:rPr>
          <w:rFonts w:ascii="Arial" w:hAnsi="Arial"/>
          <w:noProof w:val="0"/>
          <w:rtl/>
        </w:rPr>
      </w:pPr>
    </w:p>
    <w:p w:rsidR="0062546D" w:rsidRPr="008A50D0" w:rsidRDefault="0062546D" w:rsidP="008A50D0">
      <w:pPr>
        <w:pStyle w:val="ad"/>
        <w:numPr>
          <w:ilvl w:val="0"/>
          <w:numId w:val="2"/>
        </w:numPr>
        <w:spacing w:line="360" w:lineRule="auto"/>
        <w:jc w:val="both"/>
        <w:rPr>
          <w:rFonts w:ascii="Arial" w:hAnsi="Arial"/>
          <w:noProof w:val="0"/>
          <w:rtl/>
        </w:rPr>
      </w:pPr>
      <w:r w:rsidRPr="008A50D0">
        <w:rPr>
          <w:rFonts w:ascii="Arial" w:hAnsi="Arial" w:hint="cs"/>
          <w:noProof w:val="0"/>
          <w:rtl/>
        </w:rPr>
        <w:t xml:space="preserve">עוד קבע ביהמ"ש שם, כי </w:t>
      </w:r>
      <w:r w:rsidRPr="008A50D0">
        <w:rPr>
          <w:rFonts w:ascii="Arial" w:hAnsi="Arial"/>
          <w:noProof w:val="0"/>
          <w:rtl/>
        </w:rPr>
        <w:t xml:space="preserve">השאלה מתי המתווך היה הגורם היעיל הינה נגזרת של מערכת העובדות בכל מקרה לגופו. </w:t>
      </w:r>
      <w:r w:rsidRPr="008A50D0">
        <w:rPr>
          <w:rFonts w:ascii="Arial" w:hAnsi="Arial" w:hint="cs"/>
          <w:noProof w:val="0"/>
          <w:rtl/>
        </w:rPr>
        <w:t xml:space="preserve">ביהמ"ש ציין </w:t>
      </w:r>
      <w:r w:rsidRPr="008A50D0">
        <w:rPr>
          <w:rFonts w:ascii="Arial" w:hAnsi="Arial"/>
          <w:noProof w:val="0"/>
          <w:rtl/>
        </w:rPr>
        <w:t xml:space="preserve"> </w:t>
      </w:r>
      <w:r w:rsidRPr="008A50D0">
        <w:rPr>
          <w:rFonts w:ascii="Arial" w:hAnsi="Arial" w:hint="cs"/>
          <w:noProof w:val="0"/>
          <w:rtl/>
        </w:rPr>
        <w:t xml:space="preserve">בעניין שקרי </w:t>
      </w:r>
      <w:r w:rsidRPr="008A50D0">
        <w:rPr>
          <w:rFonts w:ascii="Arial" w:hAnsi="Arial"/>
          <w:noProof w:val="0"/>
          <w:rtl/>
        </w:rPr>
        <w:t>כי בפסיקה נקבעו מספר מבחנים וקריטריונים לבחינת מידת יעילות פעילות</w:t>
      </w:r>
      <w:r w:rsidR="00B908CB" w:rsidRPr="008A50D0">
        <w:rPr>
          <w:rFonts w:ascii="Arial" w:hAnsi="Arial"/>
          <w:noProof w:val="0"/>
          <w:rtl/>
        </w:rPr>
        <w:t xml:space="preserve"> המתווך, המהווים רשימה לא סגורה</w:t>
      </w:r>
      <w:r w:rsidRPr="008A50D0">
        <w:rPr>
          <w:rFonts w:ascii="Arial" w:hAnsi="Arial"/>
          <w:noProof w:val="0"/>
          <w:rtl/>
        </w:rPr>
        <w:t xml:space="preserve">. </w:t>
      </w:r>
      <w:r w:rsidRPr="008A50D0">
        <w:rPr>
          <w:rFonts w:ascii="Arial" w:hAnsi="Arial" w:hint="cs"/>
          <w:noProof w:val="0"/>
          <w:rtl/>
        </w:rPr>
        <w:t xml:space="preserve">ביהמ"ש הזכיר שם </w:t>
      </w:r>
      <w:r w:rsidRPr="008A50D0">
        <w:rPr>
          <w:rFonts w:ascii="Arial" w:hAnsi="Arial"/>
          <w:noProof w:val="0"/>
          <w:rtl/>
        </w:rPr>
        <w:t>את העיקרים שבמבחנים אלה: מידת הדמיון בין ההצ</w:t>
      </w:r>
      <w:r w:rsidR="000E2F15">
        <w:rPr>
          <w:rFonts w:ascii="Arial" w:hAnsi="Arial"/>
          <w:noProof w:val="0"/>
          <w:rtl/>
        </w:rPr>
        <w:t xml:space="preserve">עה המקורית בה היה מעורב המתווך </w:t>
      </w:r>
      <w:r w:rsidR="000E2F15">
        <w:rPr>
          <w:rFonts w:ascii="Arial" w:hAnsi="Arial" w:hint="cs"/>
          <w:noProof w:val="0"/>
          <w:rtl/>
        </w:rPr>
        <w:t>ו</w:t>
      </w:r>
      <w:r w:rsidRPr="008A50D0">
        <w:rPr>
          <w:rFonts w:ascii="Arial" w:hAnsi="Arial"/>
          <w:noProof w:val="0"/>
          <w:rtl/>
        </w:rPr>
        <w:t>בין החוזה הסופי, כגון - נושא הנכס; אם המחיר שהוצע זהה או קרוב למחיר שעליו סיכמו הצדדים; אם לא עבר זמן רב מהצעת המתווך עד לגמר העסקה הסופית; מידת האינטנסיביות של פעולות המתווך; וקיומו של גורם נוסף, אשר סייע לצדדים בהשגת החוזה, ומידת התער</w:t>
      </w:r>
      <w:r w:rsidR="00B908CB" w:rsidRPr="008A50D0">
        <w:rPr>
          <w:rFonts w:ascii="Arial" w:hAnsi="Arial"/>
          <w:noProof w:val="0"/>
          <w:rtl/>
        </w:rPr>
        <w:t>בותו של אותו גורם נוסף</w:t>
      </w:r>
      <w:r w:rsidR="00B908CB" w:rsidRPr="008A50D0">
        <w:rPr>
          <w:rFonts w:ascii="Arial" w:hAnsi="Arial" w:hint="cs"/>
          <w:noProof w:val="0"/>
          <w:rtl/>
        </w:rPr>
        <w:t>.</w:t>
      </w:r>
    </w:p>
    <w:p w:rsidR="00B908CB" w:rsidRDefault="00B908CB" w:rsidP="00D4435C">
      <w:pPr>
        <w:spacing w:line="360" w:lineRule="auto"/>
        <w:ind w:left="113"/>
        <w:jc w:val="both"/>
        <w:rPr>
          <w:rFonts w:ascii="Arial" w:hAnsi="Arial"/>
          <w:noProof w:val="0"/>
          <w:rtl/>
        </w:rPr>
      </w:pPr>
    </w:p>
    <w:p w:rsidR="00B908CB" w:rsidRPr="008A50D0" w:rsidRDefault="00037CCC" w:rsidP="008A50D0">
      <w:pPr>
        <w:pStyle w:val="ad"/>
        <w:numPr>
          <w:ilvl w:val="0"/>
          <w:numId w:val="2"/>
        </w:numPr>
        <w:spacing w:line="360" w:lineRule="auto"/>
        <w:jc w:val="both"/>
        <w:rPr>
          <w:rFonts w:ascii="Arial" w:hAnsi="Arial"/>
          <w:noProof w:val="0"/>
          <w:rtl/>
        </w:rPr>
      </w:pPr>
      <w:r>
        <w:rPr>
          <w:rFonts w:ascii="Arial" w:hAnsi="Arial" w:hint="cs"/>
          <w:noProof w:val="0"/>
          <w:rtl/>
        </w:rPr>
        <w:t>ב</w:t>
      </w:r>
      <w:r w:rsidR="00D740A5">
        <w:rPr>
          <w:rFonts w:ascii="Arial" w:hAnsi="Arial" w:hint="cs"/>
          <w:noProof w:val="0"/>
          <w:rtl/>
        </w:rPr>
        <w:t xml:space="preserve">יהמ"ש קובע כי </w:t>
      </w:r>
      <w:r w:rsidR="00B908CB" w:rsidRPr="008A50D0">
        <w:rPr>
          <w:rFonts w:ascii="Arial" w:hAnsi="Arial" w:hint="cs"/>
          <w:noProof w:val="0"/>
          <w:rtl/>
        </w:rPr>
        <w:t>בשונה מעניין שקרי</w:t>
      </w:r>
      <w:r w:rsidR="00D740A5">
        <w:rPr>
          <w:rFonts w:ascii="Arial" w:hAnsi="Arial" w:hint="cs"/>
          <w:noProof w:val="0"/>
          <w:rtl/>
        </w:rPr>
        <w:t>,</w:t>
      </w:r>
      <w:r w:rsidR="00B908CB" w:rsidRPr="008A50D0">
        <w:rPr>
          <w:rFonts w:ascii="Arial" w:hAnsi="Arial" w:hint="cs"/>
          <w:noProof w:val="0"/>
          <w:rtl/>
        </w:rPr>
        <w:t xml:space="preserve"> שם נקבע כי</w:t>
      </w:r>
      <w:r w:rsidR="00D740A5">
        <w:rPr>
          <w:rFonts w:ascii="Arial" w:hAnsi="Arial"/>
          <w:noProof w:val="0"/>
          <w:rtl/>
        </w:rPr>
        <w:t xml:space="preserve"> הקשר בין בעלי המקרקעין </w:t>
      </w:r>
      <w:r w:rsidR="00D740A5">
        <w:rPr>
          <w:rFonts w:ascii="Arial" w:hAnsi="Arial" w:hint="cs"/>
          <w:noProof w:val="0"/>
          <w:rtl/>
        </w:rPr>
        <w:t>ו</w:t>
      </w:r>
      <w:r w:rsidR="00B908CB" w:rsidRPr="008A50D0">
        <w:rPr>
          <w:rFonts w:ascii="Arial" w:hAnsi="Arial"/>
          <w:noProof w:val="0"/>
          <w:rtl/>
        </w:rPr>
        <w:t xml:space="preserve">בין הנתבעים </w:t>
      </w:r>
      <w:r w:rsidR="00D740A5">
        <w:rPr>
          <w:rFonts w:ascii="Arial" w:hAnsi="Arial" w:hint="cs"/>
          <w:noProof w:val="0"/>
          <w:rtl/>
        </w:rPr>
        <w:t xml:space="preserve">שם, </w:t>
      </w:r>
      <w:r w:rsidR="00B908CB" w:rsidRPr="008A50D0">
        <w:rPr>
          <w:rFonts w:ascii="Arial" w:hAnsi="Arial"/>
          <w:noProof w:val="0"/>
          <w:rtl/>
        </w:rPr>
        <w:t xml:space="preserve">נוצר כשנה לאחר </w:t>
      </w:r>
      <w:r w:rsidR="00B908CB" w:rsidRPr="008A50D0">
        <w:rPr>
          <w:rFonts w:ascii="Arial" w:hAnsi="Arial" w:hint="cs"/>
          <w:noProof w:val="0"/>
          <w:rtl/>
        </w:rPr>
        <w:t xml:space="preserve">הסיור </w:t>
      </w:r>
      <w:r w:rsidR="00B908CB" w:rsidRPr="008A50D0">
        <w:rPr>
          <w:rFonts w:ascii="Arial" w:hAnsi="Arial"/>
          <w:noProof w:val="0"/>
          <w:rtl/>
        </w:rPr>
        <w:t>במקרקעין, ובדרך שאינה קשורה ב</w:t>
      </w:r>
      <w:r w:rsidR="00B908CB" w:rsidRPr="008A50D0">
        <w:rPr>
          <w:rFonts w:ascii="Arial" w:hAnsi="Arial" w:hint="cs"/>
          <w:noProof w:val="0"/>
          <w:rtl/>
        </w:rPr>
        <w:t>מתווך, על פי הראיות שהובאו לפני ביהמ"ש כאן, ואף לא נטען אחרת, הקשר עם המוכרות נוצר בסמוך לביקור ובהתאם לפרטים שמסר התובע לבן.</w:t>
      </w:r>
    </w:p>
    <w:p w:rsidR="00E640BE" w:rsidRDefault="00E640BE" w:rsidP="00D4435C">
      <w:pPr>
        <w:spacing w:line="360" w:lineRule="auto"/>
        <w:ind w:left="113"/>
        <w:jc w:val="both"/>
        <w:rPr>
          <w:rFonts w:ascii="Arial" w:hAnsi="Arial"/>
          <w:noProof w:val="0"/>
          <w:rtl/>
        </w:rPr>
      </w:pPr>
    </w:p>
    <w:p w:rsidR="00E640BE" w:rsidRDefault="00E640BE" w:rsidP="008A50D0">
      <w:pPr>
        <w:pStyle w:val="ad"/>
        <w:numPr>
          <w:ilvl w:val="0"/>
          <w:numId w:val="2"/>
        </w:numPr>
        <w:spacing w:line="360" w:lineRule="auto"/>
        <w:jc w:val="both"/>
        <w:rPr>
          <w:rFonts w:ascii="Arial" w:hAnsi="Arial"/>
          <w:noProof w:val="0"/>
        </w:rPr>
      </w:pPr>
      <w:r w:rsidRPr="008A50D0">
        <w:rPr>
          <w:rFonts w:ascii="Arial" w:hAnsi="Arial" w:hint="cs"/>
          <w:noProof w:val="0"/>
          <w:rtl/>
        </w:rPr>
        <w:t>ביהמ"ש קובע על סמך עדותה של אולגה</w:t>
      </w:r>
      <w:r w:rsidR="00E15EEA" w:rsidRPr="008A50D0">
        <w:rPr>
          <w:rFonts w:ascii="Arial" w:hAnsi="Arial" w:hint="cs"/>
          <w:noProof w:val="0"/>
          <w:rtl/>
        </w:rPr>
        <w:t xml:space="preserve">, ממשרדו של התובע, </w:t>
      </w:r>
      <w:r w:rsidRPr="008A50D0">
        <w:rPr>
          <w:rFonts w:ascii="Arial" w:hAnsi="Arial" w:hint="cs"/>
          <w:noProof w:val="0"/>
          <w:rtl/>
        </w:rPr>
        <w:t>כי לפחות ביקור אחד מבין כמה ביקורים שערכו הנתבעים בדירה, היה בזכות מאמציה של אולגה, שעובדת עבור התובע ואשר מתגוררת בסמיכות לדירה והיא זו שגם יצרה הקשר בין המוכרות לתובע.</w:t>
      </w:r>
      <w:r w:rsidR="00D740A5">
        <w:rPr>
          <w:rFonts w:ascii="Arial" w:hAnsi="Arial" w:hint="cs"/>
          <w:noProof w:val="0"/>
          <w:rtl/>
        </w:rPr>
        <w:t xml:space="preserve"> גם גב' בר שוורץ ממשרד התובע העידה שערכה עבור מי מהנתבעים ביקור בדירה.</w:t>
      </w:r>
    </w:p>
    <w:p w:rsidR="00D740A5" w:rsidRPr="00D740A5" w:rsidRDefault="00D740A5" w:rsidP="00D740A5">
      <w:pPr>
        <w:pStyle w:val="ad"/>
        <w:rPr>
          <w:rFonts w:ascii="Arial" w:hAnsi="Arial"/>
          <w:noProof w:val="0"/>
          <w:rtl/>
        </w:rPr>
      </w:pPr>
    </w:p>
    <w:p w:rsidR="00D740A5" w:rsidRPr="008A50D0" w:rsidRDefault="00D740A5" w:rsidP="00D740A5">
      <w:pPr>
        <w:pStyle w:val="ad"/>
        <w:spacing w:line="360" w:lineRule="auto"/>
        <w:jc w:val="both"/>
        <w:rPr>
          <w:rFonts w:ascii="Arial" w:hAnsi="Arial"/>
          <w:noProof w:val="0"/>
          <w:rtl/>
        </w:rPr>
      </w:pPr>
    </w:p>
    <w:p w:rsidR="00BB7486" w:rsidRPr="008A50D0" w:rsidRDefault="00E640BE" w:rsidP="008A50D0">
      <w:pPr>
        <w:pStyle w:val="ad"/>
        <w:numPr>
          <w:ilvl w:val="0"/>
          <w:numId w:val="2"/>
        </w:numPr>
        <w:spacing w:line="360" w:lineRule="auto"/>
        <w:jc w:val="both"/>
        <w:rPr>
          <w:rFonts w:ascii="Arial" w:hAnsi="Arial"/>
          <w:noProof w:val="0"/>
          <w:rtl/>
        </w:rPr>
      </w:pPr>
      <w:r w:rsidRPr="008A50D0">
        <w:rPr>
          <w:rFonts w:ascii="Arial" w:hAnsi="Arial" w:hint="cs"/>
          <w:noProof w:val="0"/>
          <w:rtl/>
        </w:rPr>
        <w:t xml:space="preserve">הנתבעים טענו בסיכומיהם שכל אחד היה יכול לקחת מאשתו של עו"ד </w:t>
      </w:r>
      <w:r w:rsidR="00E15EEA" w:rsidRPr="008A50D0">
        <w:rPr>
          <w:rFonts w:ascii="Arial" w:hAnsi="Arial" w:hint="cs"/>
          <w:noProof w:val="0"/>
          <w:rtl/>
        </w:rPr>
        <w:t xml:space="preserve">ליאור </w:t>
      </w:r>
      <w:r w:rsidRPr="008A50D0">
        <w:rPr>
          <w:rFonts w:ascii="Arial" w:hAnsi="Arial" w:hint="cs"/>
          <w:noProof w:val="0"/>
          <w:rtl/>
        </w:rPr>
        <w:t xml:space="preserve">רווח, </w:t>
      </w:r>
      <w:r w:rsidR="00E15EEA" w:rsidRPr="008A50D0">
        <w:rPr>
          <w:rFonts w:ascii="Arial" w:hAnsi="Arial" w:hint="cs"/>
          <w:noProof w:val="0"/>
          <w:rtl/>
        </w:rPr>
        <w:t xml:space="preserve">בא כוחן של המוכרות, </w:t>
      </w:r>
      <w:r w:rsidRPr="008A50D0">
        <w:rPr>
          <w:rFonts w:ascii="Arial" w:hAnsi="Arial" w:hint="cs"/>
          <w:noProof w:val="0"/>
          <w:rtl/>
        </w:rPr>
        <w:t>שגרה בשכנות לדירה, את המפתח לדירה ולה</w:t>
      </w:r>
      <w:r w:rsidR="00BB7486" w:rsidRPr="008A50D0">
        <w:rPr>
          <w:rFonts w:ascii="Arial" w:hAnsi="Arial" w:hint="cs"/>
          <w:noProof w:val="0"/>
          <w:rtl/>
        </w:rPr>
        <w:t>י</w:t>
      </w:r>
      <w:r w:rsidRPr="008A50D0">
        <w:rPr>
          <w:rFonts w:ascii="Arial" w:hAnsi="Arial" w:hint="cs"/>
          <w:noProof w:val="0"/>
          <w:rtl/>
        </w:rPr>
        <w:t xml:space="preserve">כנס. על פי הראיות שהובאו, </w:t>
      </w:r>
      <w:r w:rsidR="00D740A5">
        <w:rPr>
          <w:rFonts w:ascii="Arial" w:hAnsi="Arial" w:hint="cs"/>
          <w:noProof w:val="0"/>
          <w:rtl/>
        </w:rPr>
        <w:t xml:space="preserve">ובעיקר עדות אולגה, </w:t>
      </w:r>
      <w:r w:rsidR="00BB7486" w:rsidRPr="008A50D0">
        <w:rPr>
          <w:rFonts w:ascii="Arial" w:hAnsi="Arial" w:hint="cs"/>
          <w:noProof w:val="0"/>
          <w:rtl/>
        </w:rPr>
        <w:t>הנתבעים נכנסו לדירה, רק בזכות העובדה שאולגה תאמה עם גב' רווח את הביקור, ואף מספר ביקורים,  והתובע, או מי מטעמו, קיבלו מגב' רווח המפתח לצורך הצגתה לנתבעים בהזדמנויות שונות. לכן, ביהמ"ש קובע כי התובע הוא שהציג הדירה לנתבעים, או מי מהם</w:t>
      </w:r>
      <w:r w:rsidR="00D740A5">
        <w:rPr>
          <w:rFonts w:ascii="Arial" w:hAnsi="Arial" w:hint="cs"/>
          <w:noProof w:val="0"/>
          <w:rtl/>
        </w:rPr>
        <w:t>, על דעת המוכרות</w:t>
      </w:r>
      <w:r w:rsidR="00BB7486" w:rsidRPr="008A50D0">
        <w:rPr>
          <w:rFonts w:ascii="Arial" w:hAnsi="Arial" w:hint="cs"/>
          <w:noProof w:val="0"/>
          <w:rtl/>
        </w:rPr>
        <w:t>.</w:t>
      </w:r>
      <w:r w:rsidR="00D740A5">
        <w:rPr>
          <w:rFonts w:ascii="Arial" w:hAnsi="Arial" w:hint="cs"/>
          <w:noProof w:val="0"/>
          <w:rtl/>
        </w:rPr>
        <w:t xml:space="preserve"> ככל שהנתבעים ביקשו לשכנע את ביהמ"ש כי "כל אחד יכול היה לקחת את המפתח", היה עליהן לזמן את גל כדי שתסתור עדויות התובע ואולגה בעניין זה.</w:t>
      </w:r>
    </w:p>
    <w:p w:rsidR="00BB7486" w:rsidRDefault="00BB7486" w:rsidP="00D4435C">
      <w:pPr>
        <w:spacing w:line="360" w:lineRule="auto"/>
        <w:ind w:left="113"/>
        <w:jc w:val="both"/>
        <w:rPr>
          <w:rFonts w:ascii="Arial" w:hAnsi="Arial"/>
          <w:noProof w:val="0"/>
          <w:rtl/>
        </w:rPr>
      </w:pPr>
    </w:p>
    <w:p w:rsidR="00E640BE" w:rsidRPr="008A50D0" w:rsidRDefault="00BB7486" w:rsidP="00D740A5">
      <w:pPr>
        <w:pStyle w:val="ad"/>
        <w:numPr>
          <w:ilvl w:val="0"/>
          <w:numId w:val="2"/>
        </w:numPr>
        <w:spacing w:line="360" w:lineRule="auto"/>
        <w:jc w:val="both"/>
        <w:rPr>
          <w:rFonts w:ascii="Arial" w:hAnsi="Arial"/>
          <w:noProof w:val="0"/>
          <w:rtl/>
        </w:rPr>
      </w:pPr>
      <w:r w:rsidRPr="008A50D0">
        <w:rPr>
          <w:rFonts w:ascii="Arial" w:hAnsi="Arial" w:hint="cs"/>
          <w:noProof w:val="0"/>
          <w:rtl/>
        </w:rPr>
        <w:t xml:space="preserve">בנוסף, </w:t>
      </w:r>
      <w:r w:rsidR="00E640BE" w:rsidRPr="008A50D0">
        <w:rPr>
          <w:rFonts w:ascii="Arial" w:hAnsi="Arial" w:hint="cs"/>
          <w:noProof w:val="0"/>
          <w:rtl/>
        </w:rPr>
        <w:t>הנתבעים טענו שהתובע לא עשה דבר פרט להציג הנכס. אולם, מהראיות שהובאו עלה שבזכות</w:t>
      </w:r>
      <w:r w:rsidRPr="008A50D0">
        <w:rPr>
          <w:rFonts w:ascii="Arial" w:hAnsi="Arial" w:hint="cs"/>
          <w:noProof w:val="0"/>
          <w:rtl/>
        </w:rPr>
        <w:t xml:space="preserve"> התובע</w:t>
      </w:r>
      <w:r w:rsidR="00E640BE" w:rsidRPr="008A50D0">
        <w:rPr>
          <w:rFonts w:ascii="Arial" w:hAnsi="Arial" w:hint="cs"/>
          <w:noProof w:val="0"/>
          <w:rtl/>
        </w:rPr>
        <w:t xml:space="preserve"> נו</w:t>
      </w:r>
      <w:r w:rsidRPr="008A50D0">
        <w:rPr>
          <w:rFonts w:ascii="Arial" w:hAnsi="Arial" w:hint="cs"/>
          <w:noProof w:val="0"/>
          <w:rtl/>
        </w:rPr>
        <w:t>צ</w:t>
      </w:r>
      <w:r w:rsidR="00E640BE" w:rsidRPr="008A50D0">
        <w:rPr>
          <w:rFonts w:ascii="Arial" w:hAnsi="Arial" w:hint="cs"/>
          <w:noProof w:val="0"/>
          <w:rtl/>
        </w:rPr>
        <w:t>ר הקשר</w:t>
      </w:r>
      <w:r w:rsidRPr="008A50D0">
        <w:rPr>
          <w:rFonts w:ascii="Arial" w:hAnsi="Arial" w:hint="cs"/>
          <w:noProof w:val="0"/>
          <w:rtl/>
        </w:rPr>
        <w:t xml:space="preserve"> עם המוכרות</w:t>
      </w:r>
      <w:r w:rsidR="00D740A5">
        <w:rPr>
          <w:rFonts w:ascii="Arial" w:hAnsi="Arial" w:hint="cs"/>
          <w:noProof w:val="0"/>
          <w:rtl/>
        </w:rPr>
        <w:t xml:space="preserve">. עוד עלה מהראיות, </w:t>
      </w:r>
      <w:r w:rsidR="00E640BE" w:rsidRPr="008A50D0">
        <w:rPr>
          <w:rFonts w:ascii="Arial" w:hAnsi="Arial" w:hint="cs"/>
          <w:noProof w:val="0"/>
          <w:rtl/>
        </w:rPr>
        <w:t>שגל העדיפה שה</w:t>
      </w:r>
      <w:r w:rsidR="00D740A5">
        <w:rPr>
          <w:rFonts w:ascii="Arial" w:hAnsi="Arial" w:hint="cs"/>
          <w:noProof w:val="0"/>
          <w:rtl/>
        </w:rPr>
        <w:t>תובע</w:t>
      </w:r>
      <w:r w:rsidR="00E640BE" w:rsidRPr="008A50D0">
        <w:rPr>
          <w:rFonts w:ascii="Arial" w:hAnsi="Arial" w:hint="cs"/>
          <w:noProof w:val="0"/>
          <w:rtl/>
        </w:rPr>
        <w:t xml:space="preserve"> לא יהיה מעורב ב</w:t>
      </w:r>
      <w:r w:rsidR="00D740A5">
        <w:rPr>
          <w:rFonts w:ascii="Arial" w:hAnsi="Arial" w:hint="cs"/>
          <w:noProof w:val="0"/>
          <w:rtl/>
        </w:rPr>
        <w:t>מו"מ</w:t>
      </w:r>
      <w:r w:rsidR="00E640BE" w:rsidRPr="008A50D0">
        <w:rPr>
          <w:rFonts w:ascii="Arial" w:hAnsi="Arial" w:hint="cs"/>
          <w:noProof w:val="0"/>
          <w:rtl/>
        </w:rPr>
        <w:t xml:space="preserve"> ולכן הוא נאלץ לעקוב אחר התקדמות המו"מ באמצעות אביה של גל</w:t>
      </w:r>
      <w:r w:rsidRPr="008A50D0">
        <w:rPr>
          <w:rFonts w:ascii="Arial" w:hAnsi="Arial" w:hint="cs"/>
          <w:noProof w:val="0"/>
          <w:rtl/>
        </w:rPr>
        <w:t>,</w:t>
      </w:r>
      <w:r w:rsidR="00E640BE" w:rsidRPr="008A50D0">
        <w:rPr>
          <w:rFonts w:ascii="Arial" w:hAnsi="Arial" w:hint="cs"/>
          <w:noProof w:val="0"/>
          <w:rtl/>
        </w:rPr>
        <w:t xml:space="preserve"> אנדי, בן ועו"ד ליאור רווח, בא כוח</w:t>
      </w:r>
      <w:r w:rsidR="00E15EEA" w:rsidRPr="008A50D0">
        <w:rPr>
          <w:rFonts w:ascii="Arial" w:hAnsi="Arial" w:hint="cs"/>
          <w:noProof w:val="0"/>
          <w:rtl/>
        </w:rPr>
        <w:t>ן של המוכרות</w:t>
      </w:r>
      <w:r w:rsidR="00E11073">
        <w:rPr>
          <w:rFonts w:ascii="Arial" w:hAnsi="Arial" w:hint="cs"/>
          <w:noProof w:val="0"/>
          <w:rtl/>
        </w:rPr>
        <w:t>,</w:t>
      </w:r>
      <w:r w:rsidR="00E15EEA" w:rsidRPr="008A50D0">
        <w:rPr>
          <w:rFonts w:ascii="Arial" w:hAnsi="Arial" w:hint="cs"/>
          <w:noProof w:val="0"/>
          <w:rtl/>
        </w:rPr>
        <w:t xml:space="preserve"> שגם הוא לא שיתף עמו פעולה</w:t>
      </w:r>
      <w:r w:rsidR="00E11073">
        <w:rPr>
          <w:rFonts w:ascii="Arial" w:hAnsi="Arial" w:hint="cs"/>
          <w:noProof w:val="0"/>
          <w:rtl/>
        </w:rPr>
        <w:t xml:space="preserve"> משלב מסוים</w:t>
      </w:r>
      <w:r w:rsidR="00E15EEA" w:rsidRPr="008A50D0">
        <w:rPr>
          <w:rFonts w:ascii="Arial" w:hAnsi="Arial" w:hint="cs"/>
          <w:noProof w:val="0"/>
          <w:rtl/>
        </w:rPr>
        <w:t>.</w:t>
      </w:r>
      <w:r w:rsidR="00E11073">
        <w:rPr>
          <w:rFonts w:ascii="Arial" w:hAnsi="Arial" w:hint="cs"/>
          <w:noProof w:val="0"/>
          <w:rtl/>
        </w:rPr>
        <w:t xml:space="preserve"> </w:t>
      </w:r>
    </w:p>
    <w:p w:rsidR="008A50D0" w:rsidRDefault="008A50D0" w:rsidP="00D4435C">
      <w:pPr>
        <w:spacing w:line="360" w:lineRule="auto"/>
        <w:ind w:left="113"/>
        <w:jc w:val="both"/>
        <w:rPr>
          <w:rFonts w:ascii="Arial" w:hAnsi="Arial"/>
          <w:noProof w:val="0"/>
          <w:rtl/>
        </w:rPr>
      </w:pPr>
    </w:p>
    <w:p w:rsidR="00E15EEA" w:rsidRPr="008A50D0" w:rsidRDefault="00B807B5" w:rsidP="00E11073">
      <w:pPr>
        <w:pStyle w:val="ad"/>
        <w:numPr>
          <w:ilvl w:val="0"/>
          <w:numId w:val="2"/>
        </w:numPr>
        <w:spacing w:line="360" w:lineRule="auto"/>
        <w:jc w:val="both"/>
        <w:rPr>
          <w:rFonts w:ascii="Arial" w:hAnsi="Arial"/>
          <w:noProof w:val="0"/>
          <w:rtl/>
        </w:rPr>
      </w:pPr>
      <w:r w:rsidRPr="008A50D0">
        <w:rPr>
          <w:rFonts w:ascii="Arial" w:hAnsi="Arial" w:hint="cs"/>
          <w:noProof w:val="0"/>
          <w:rtl/>
        </w:rPr>
        <w:t>בניגוד לעניין שקרי, שם קבע ביהמ"ש שהמתווך נקט בדרך של "</w:t>
      </w:r>
      <w:r w:rsidRPr="008A50D0">
        <w:rPr>
          <w:rFonts w:ascii="Arial" w:hAnsi="Arial" w:hint="cs"/>
          <w:b/>
          <w:bCs/>
          <w:noProof w:val="0"/>
          <w:rtl/>
        </w:rPr>
        <w:t>שב ואל תעשה</w:t>
      </w:r>
      <w:r w:rsidRPr="008A50D0">
        <w:rPr>
          <w:rFonts w:ascii="Arial" w:hAnsi="Arial" w:hint="cs"/>
          <w:noProof w:val="0"/>
          <w:rtl/>
        </w:rPr>
        <w:t xml:space="preserve">", </w:t>
      </w:r>
      <w:r w:rsidR="00E15EEA" w:rsidRPr="008A50D0">
        <w:rPr>
          <w:rFonts w:ascii="Arial" w:hAnsi="Arial" w:hint="cs"/>
          <w:noProof w:val="0"/>
          <w:rtl/>
        </w:rPr>
        <w:t xml:space="preserve">לפני ביהמ"ש הוצגה </w:t>
      </w:r>
      <w:r w:rsidR="00E11073">
        <w:rPr>
          <w:rFonts w:ascii="Arial" w:hAnsi="Arial" w:hint="cs"/>
          <w:noProof w:val="0"/>
          <w:rtl/>
        </w:rPr>
        <w:t xml:space="preserve">כאן </w:t>
      </w:r>
      <w:r w:rsidR="00E15EEA" w:rsidRPr="008A50D0">
        <w:rPr>
          <w:rFonts w:ascii="Arial" w:hAnsi="Arial" w:hint="cs"/>
          <w:noProof w:val="0"/>
          <w:rtl/>
        </w:rPr>
        <w:t xml:space="preserve">תכתובת </w:t>
      </w:r>
      <w:r w:rsidR="00C6370F">
        <w:rPr>
          <w:rFonts w:ascii="Arial" w:hAnsi="Arial" w:hint="cs"/>
          <w:noProof w:val="0"/>
          <w:rtl/>
        </w:rPr>
        <w:t>ענ</w:t>
      </w:r>
      <w:r w:rsidRPr="008A50D0">
        <w:rPr>
          <w:rFonts w:ascii="Arial" w:hAnsi="Arial" w:hint="cs"/>
          <w:noProof w:val="0"/>
          <w:rtl/>
        </w:rPr>
        <w:t xml:space="preserve">פה </w:t>
      </w:r>
      <w:r w:rsidR="00E15EEA" w:rsidRPr="008A50D0">
        <w:rPr>
          <w:rFonts w:ascii="Arial" w:hAnsi="Arial" w:hint="cs"/>
          <w:noProof w:val="0"/>
          <w:rtl/>
        </w:rPr>
        <w:t>ממנה עולה כי התובע לא שקט על שמריו</w:t>
      </w:r>
      <w:r w:rsidRPr="008A50D0">
        <w:rPr>
          <w:rFonts w:ascii="Arial" w:hAnsi="Arial" w:hint="cs"/>
          <w:noProof w:val="0"/>
          <w:rtl/>
        </w:rPr>
        <w:t>. כ</w:t>
      </w:r>
      <w:r w:rsidR="00E15EEA" w:rsidRPr="008A50D0">
        <w:rPr>
          <w:rFonts w:ascii="Arial" w:hAnsi="Arial" w:hint="cs"/>
          <w:noProof w:val="0"/>
          <w:rtl/>
        </w:rPr>
        <w:t>אמור לעיל, המוכרות ובא כוחן לא היו מעוני</w:t>
      </w:r>
      <w:r w:rsidR="00ED39F8" w:rsidRPr="008A50D0">
        <w:rPr>
          <w:rFonts w:ascii="Arial" w:hAnsi="Arial" w:hint="cs"/>
          <w:noProof w:val="0"/>
          <w:rtl/>
        </w:rPr>
        <w:t>י</w:t>
      </w:r>
      <w:r w:rsidR="00E15EEA" w:rsidRPr="008A50D0">
        <w:rPr>
          <w:rFonts w:ascii="Arial" w:hAnsi="Arial" w:hint="cs"/>
          <w:noProof w:val="0"/>
          <w:rtl/>
        </w:rPr>
        <w:t>נים ב</w:t>
      </w:r>
      <w:r w:rsidR="00ED39F8" w:rsidRPr="008A50D0">
        <w:rPr>
          <w:rFonts w:ascii="Arial" w:hAnsi="Arial" w:hint="cs"/>
          <w:noProof w:val="0"/>
          <w:rtl/>
        </w:rPr>
        <w:t xml:space="preserve">מעורבותו </w:t>
      </w:r>
      <w:r w:rsidRPr="008A50D0">
        <w:rPr>
          <w:rFonts w:ascii="Arial" w:hAnsi="Arial" w:hint="cs"/>
          <w:noProof w:val="0"/>
          <w:rtl/>
        </w:rPr>
        <w:t xml:space="preserve">של התובע </w:t>
      </w:r>
      <w:r w:rsidR="00ED39F8" w:rsidRPr="008A50D0">
        <w:rPr>
          <w:rFonts w:ascii="Arial" w:hAnsi="Arial" w:hint="cs"/>
          <w:noProof w:val="0"/>
          <w:rtl/>
        </w:rPr>
        <w:t>במו"מ</w:t>
      </w:r>
      <w:r w:rsidR="00E11073">
        <w:rPr>
          <w:rFonts w:ascii="Arial" w:hAnsi="Arial" w:hint="cs"/>
          <w:noProof w:val="0"/>
          <w:rtl/>
        </w:rPr>
        <w:t xml:space="preserve"> וזו זכותם שכן הם לא שכרו שירותיו כמתווך מטעמן</w:t>
      </w:r>
      <w:r w:rsidR="00E15EEA" w:rsidRPr="008A50D0">
        <w:rPr>
          <w:rFonts w:ascii="Arial" w:hAnsi="Arial" w:hint="cs"/>
          <w:noProof w:val="0"/>
          <w:rtl/>
        </w:rPr>
        <w:t>. הנתבעים תלו יהבם בעניין זה. אולם, ביהמ"ש דוחה הטענה כי התנהלות המוכרות ובא כוחן שלא הסכימו שהתובע יהיה מעורב במו"מ</w:t>
      </w:r>
      <w:r w:rsidR="00ED39F8" w:rsidRPr="008A50D0">
        <w:rPr>
          <w:rFonts w:ascii="Arial" w:hAnsi="Arial" w:hint="cs"/>
          <w:noProof w:val="0"/>
          <w:rtl/>
        </w:rPr>
        <w:t>,</w:t>
      </w:r>
      <w:r w:rsidR="00E15EEA" w:rsidRPr="008A50D0">
        <w:rPr>
          <w:rFonts w:ascii="Arial" w:hAnsi="Arial" w:hint="cs"/>
          <w:noProof w:val="0"/>
          <w:rtl/>
        </w:rPr>
        <w:t xml:space="preserve"> אמורה להביא לשלילת זכותו </w:t>
      </w:r>
      <w:r w:rsidRPr="008A50D0">
        <w:rPr>
          <w:rFonts w:ascii="Arial" w:hAnsi="Arial" w:hint="cs"/>
          <w:noProof w:val="0"/>
          <w:rtl/>
        </w:rPr>
        <w:t xml:space="preserve">של התובע </w:t>
      </w:r>
      <w:r w:rsidR="00E15EEA" w:rsidRPr="008A50D0">
        <w:rPr>
          <w:rFonts w:ascii="Arial" w:hAnsi="Arial" w:hint="cs"/>
          <w:noProof w:val="0"/>
          <w:rtl/>
        </w:rPr>
        <w:t xml:space="preserve">לדמי תיווך. זאת, מכיוון שממילא </w:t>
      </w:r>
      <w:r w:rsidR="00ED39F8" w:rsidRPr="008A50D0">
        <w:rPr>
          <w:rFonts w:ascii="Arial" w:hAnsi="Arial" w:hint="cs"/>
          <w:noProof w:val="0"/>
          <w:rtl/>
        </w:rPr>
        <w:t xml:space="preserve">לאחר שהתובע יצר הקשר בין הצדדים, </w:t>
      </w:r>
      <w:r w:rsidR="00E15EEA" w:rsidRPr="008A50D0">
        <w:rPr>
          <w:rFonts w:ascii="Arial" w:hAnsi="Arial" w:hint="cs"/>
          <w:noProof w:val="0"/>
          <w:rtl/>
        </w:rPr>
        <w:t>התנהל מו"מ ועל אף הכ</w:t>
      </w:r>
      <w:r w:rsidR="00ED39F8" w:rsidRPr="008A50D0">
        <w:rPr>
          <w:rFonts w:ascii="Arial" w:hAnsi="Arial" w:hint="cs"/>
          <w:noProof w:val="0"/>
          <w:rtl/>
        </w:rPr>
        <w:t>ח</w:t>
      </w:r>
      <w:r w:rsidR="00E15EEA" w:rsidRPr="008A50D0">
        <w:rPr>
          <w:rFonts w:ascii="Arial" w:hAnsi="Arial" w:hint="cs"/>
          <w:noProof w:val="0"/>
          <w:rtl/>
        </w:rPr>
        <w:t>שות הנתבעים</w:t>
      </w:r>
      <w:r w:rsidR="00ED39F8" w:rsidRPr="008A50D0">
        <w:rPr>
          <w:rFonts w:ascii="Arial" w:hAnsi="Arial" w:hint="cs"/>
          <w:noProof w:val="0"/>
          <w:rtl/>
        </w:rPr>
        <w:t xml:space="preserve">, </w:t>
      </w:r>
      <w:r w:rsidR="00E15EEA" w:rsidRPr="008A50D0">
        <w:rPr>
          <w:rFonts w:ascii="Arial" w:hAnsi="Arial" w:hint="cs"/>
          <w:noProof w:val="0"/>
          <w:rtl/>
        </w:rPr>
        <w:t>הועברה טיוטא של חוזה לנתבעים כעולה ממכתב עו"ד רווח</w:t>
      </w:r>
      <w:r w:rsidR="00ED39F8" w:rsidRPr="008A50D0">
        <w:rPr>
          <w:rFonts w:ascii="Arial" w:hAnsi="Arial" w:hint="cs"/>
          <w:noProof w:val="0"/>
          <w:rtl/>
        </w:rPr>
        <w:t xml:space="preserve"> (ראה נספח 7 לתצהיר התובע) והתובע ידע על קיום המו"מ ועקב אחר התקדמותו</w:t>
      </w:r>
      <w:r w:rsidR="00E11073">
        <w:rPr>
          <w:rFonts w:ascii="Arial" w:hAnsi="Arial" w:hint="cs"/>
          <w:noProof w:val="0"/>
          <w:rtl/>
        </w:rPr>
        <w:t xml:space="preserve"> ואף הושגה הסכמה על מחיר העסקה הסך של 4,750,000 ₪, סכום די קרוב לסכום שנקב המתווך בהזמנת העבודה</w:t>
      </w:r>
      <w:r w:rsidR="00ED39F8" w:rsidRPr="008A50D0">
        <w:rPr>
          <w:rFonts w:ascii="Arial" w:hAnsi="Arial" w:hint="cs"/>
          <w:noProof w:val="0"/>
          <w:rtl/>
        </w:rPr>
        <w:t>. לא זו אף זו, בזמן אמת, הנתבעים לא העלו הטענה שמכיוון שהמוכרות לא מעוניינות שהתובע יהיה מעורב במו"מ</w:t>
      </w:r>
      <w:r w:rsidRPr="008A50D0">
        <w:rPr>
          <w:rFonts w:ascii="Arial" w:hAnsi="Arial" w:hint="cs"/>
          <w:noProof w:val="0"/>
          <w:rtl/>
        </w:rPr>
        <w:t>,</w:t>
      </w:r>
      <w:r w:rsidR="00ED39F8" w:rsidRPr="008A50D0">
        <w:rPr>
          <w:rFonts w:ascii="Arial" w:hAnsi="Arial" w:hint="cs"/>
          <w:noProof w:val="0"/>
          <w:rtl/>
        </w:rPr>
        <w:t xml:space="preserve"> נשללה</w:t>
      </w:r>
      <w:r w:rsidRPr="008A50D0">
        <w:rPr>
          <w:rFonts w:ascii="Arial" w:hAnsi="Arial" w:hint="cs"/>
          <w:noProof w:val="0"/>
          <w:rtl/>
        </w:rPr>
        <w:t>,</w:t>
      </w:r>
      <w:r w:rsidR="00ED39F8" w:rsidRPr="008A50D0">
        <w:rPr>
          <w:rFonts w:ascii="Arial" w:hAnsi="Arial" w:hint="cs"/>
          <w:noProof w:val="0"/>
          <w:rtl/>
        </w:rPr>
        <w:t xml:space="preserve"> </w:t>
      </w:r>
      <w:r w:rsidRPr="008A50D0">
        <w:rPr>
          <w:rFonts w:ascii="Arial" w:hAnsi="Arial" w:hint="cs"/>
          <w:noProof w:val="0"/>
          <w:rtl/>
        </w:rPr>
        <w:t xml:space="preserve">כביכול, </w:t>
      </w:r>
      <w:r w:rsidR="00ED39F8" w:rsidRPr="008A50D0">
        <w:rPr>
          <w:rFonts w:ascii="Arial" w:hAnsi="Arial" w:hint="cs"/>
          <w:noProof w:val="0"/>
          <w:rtl/>
        </w:rPr>
        <w:t>זכותו לדמי תיווך.</w:t>
      </w:r>
    </w:p>
    <w:p w:rsidR="00ED39F8" w:rsidRDefault="00ED39F8" w:rsidP="00D4435C">
      <w:pPr>
        <w:spacing w:line="360" w:lineRule="auto"/>
        <w:ind w:left="113"/>
        <w:jc w:val="both"/>
        <w:rPr>
          <w:rFonts w:ascii="Arial" w:hAnsi="Arial"/>
          <w:noProof w:val="0"/>
          <w:rtl/>
        </w:rPr>
      </w:pPr>
    </w:p>
    <w:p w:rsidR="00D0018A" w:rsidRPr="00C6370F" w:rsidRDefault="00ED39F8" w:rsidP="00E11073">
      <w:pPr>
        <w:pStyle w:val="ad"/>
        <w:numPr>
          <w:ilvl w:val="0"/>
          <w:numId w:val="2"/>
        </w:numPr>
        <w:spacing w:line="360" w:lineRule="auto"/>
        <w:jc w:val="both"/>
        <w:rPr>
          <w:rFonts w:ascii="Arial" w:hAnsi="Arial"/>
          <w:noProof w:val="0"/>
          <w:rtl/>
        </w:rPr>
      </w:pPr>
      <w:r w:rsidRPr="00C6370F">
        <w:rPr>
          <w:rFonts w:ascii="Arial" w:hAnsi="Arial" w:hint="cs"/>
          <w:noProof w:val="0"/>
          <w:rtl/>
        </w:rPr>
        <w:t>בדומה לעניין שקרי, גם בענייננו, קיים פער זמנים ניכר בין מועד יצירת הקשר ובין מועד חתימת ההסכם</w:t>
      </w:r>
      <w:r w:rsidR="00E11073">
        <w:rPr>
          <w:rFonts w:ascii="Arial" w:hAnsi="Arial" w:hint="cs"/>
          <w:noProof w:val="0"/>
          <w:rtl/>
        </w:rPr>
        <w:t xml:space="preserve"> וגם בעניין זה הנתבעים ניסו להיתלות כדי להשתחרר מההתחייבות על פי ההסכם</w:t>
      </w:r>
      <w:r w:rsidRPr="00C6370F">
        <w:rPr>
          <w:rFonts w:ascii="Arial" w:hAnsi="Arial" w:hint="cs"/>
          <w:noProof w:val="0"/>
          <w:rtl/>
        </w:rPr>
        <w:t xml:space="preserve">. אולם, ביהמ"ש קובע כי העלאת הטענה על ידי הנתבעים בעניין </w:t>
      </w:r>
      <w:r w:rsidR="002C76D7" w:rsidRPr="00C6370F">
        <w:rPr>
          <w:rFonts w:ascii="Arial" w:hAnsi="Arial" w:hint="cs"/>
          <w:noProof w:val="0"/>
          <w:rtl/>
        </w:rPr>
        <w:t>זה לוקה בחוסר תום לב. מהראיות שהובאו</w:t>
      </w:r>
      <w:r w:rsidR="00E11073">
        <w:rPr>
          <w:rFonts w:ascii="Arial" w:hAnsi="Arial" w:hint="cs"/>
          <w:noProof w:val="0"/>
          <w:rtl/>
        </w:rPr>
        <w:t>,</w:t>
      </w:r>
      <w:r w:rsidR="002C76D7" w:rsidRPr="00C6370F">
        <w:rPr>
          <w:rFonts w:ascii="Arial" w:hAnsi="Arial" w:hint="cs"/>
          <w:noProof w:val="0"/>
          <w:rtl/>
        </w:rPr>
        <w:t xml:space="preserve"> התברר שלאחר שהושגה הסכמה על המחיר, הנתבעים הודיעו למוכרות כי עליה להמתין עד לכריתת הסכם שכן </w:t>
      </w:r>
      <w:r w:rsidR="00E11073">
        <w:rPr>
          <w:rFonts w:ascii="Arial" w:hAnsi="Arial" w:hint="cs"/>
          <w:noProof w:val="0"/>
          <w:rtl/>
        </w:rPr>
        <w:t xml:space="preserve">תחילה </w:t>
      </w:r>
      <w:r w:rsidR="002C76D7" w:rsidRPr="00C6370F">
        <w:rPr>
          <w:rFonts w:ascii="Arial" w:hAnsi="Arial" w:hint="cs"/>
          <w:noProof w:val="0"/>
          <w:rtl/>
        </w:rPr>
        <w:t>עליהם למכור  דירתם</w:t>
      </w:r>
      <w:r w:rsidR="00B807B5" w:rsidRPr="00C6370F">
        <w:rPr>
          <w:rFonts w:ascii="Arial" w:hAnsi="Arial" w:hint="cs"/>
          <w:noProof w:val="0"/>
          <w:rtl/>
        </w:rPr>
        <w:t xml:space="preserve">, </w:t>
      </w:r>
      <w:r w:rsidR="002C76D7" w:rsidRPr="00C6370F">
        <w:rPr>
          <w:rFonts w:ascii="Arial" w:hAnsi="Arial" w:hint="cs"/>
          <w:noProof w:val="0"/>
          <w:rtl/>
        </w:rPr>
        <w:t xml:space="preserve"> לצורך מימון הרכישה. </w:t>
      </w:r>
      <w:r w:rsidR="00C6370F">
        <w:rPr>
          <w:rFonts w:ascii="Arial" w:hAnsi="Arial" w:hint="cs"/>
          <w:noProof w:val="0"/>
          <w:rtl/>
        </w:rPr>
        <w:t>הם אף העידו</w:t>
      </w:r>
      <w:r w:rsidR="00B807B5" w:rsidRPr="00C6370F">
        <w:rPr>
          <w:rFonts w:ascii="Arial" w:hAnsi="Arial" w:hint="cs"/>
          <w:noProof w:val="0"/>
          <w:rtl/>
        </w:rPr>
        <w:t xml:space="preserve">, שלא אמרו למוכרות עד מתי עליה להמתין. </w:t>
      </w:r>
      <w:r w:rsidR="00E11073">
        <w:rPr>
          <w:rFonts w:ascii="Arial" w:hAnsi="Arial" w:hint="cs"/>
          <w:noProof w:val="0"/>
          <w:rtl/>
        </w:rPr>
        <w:t xml:space="preserve">מכאן שהנתבעים סיכלו כריתת ההסכם. </w:t>
      </w:r>
      <w:r w:rsidR="002C76D7" w:rsidRPr="00C6370F">
        <w:rPr>
          <w:rFonts w:ascii="Arial" w:hAnsi="Arial" w:hint="cs"/>
          <w:noProof w:val="0"/>
          <w:rtl/>
        </w:rPr>
        <w:t xml:space="preserve">רק כאשר, עלה בידי הנתבעים לגייס את ההון הדרוש, מאביה של מיכל שאף רכש את הדירה, ניתן היה לקדם העסקה. </w:t>
      </w:r>
      <w:r w:rsidR="00D0018A" w:rsidRPr="00C6370F">
        <w:rPr>
          <w:rFonts w:ascii="Arial" w:hAnsi="Arial" w:hint="cs"/>
          <w:noProof w:val="0"/>
          <w:rtl/>
        </w:rPr>
        <w:t xml:space="preserve">מהראיות עלה, שהנתבעים </w:t>
      </w:r>
      <w:r w:rsidR="00B807B5" w:rsidRPr="00C6370F">
        <w:rPr>
          <w:rFonts w:ascii="Arial" w:hAnsi="Arial" w:hint="cs"/>
          <w:noProof w:val="0"/>
          <w:rtl/>
        </w:rPr>
        <w:t>"</w:t>
      </w:r>
      <w:r w:rsidR="00D0018A" w:rsidRPr="00E11073">
        <w:rPr>
          <w:rFonts w:ascii="Arial" w:hAnsi="Arial" w:hint="cs"/>
          <w:b/>
          <w:bCs/>
          <w:noProof w:val="0"/>
          <w:rtl/>
        </w:rPr>
        <w:t>הרימו החבל</w:t>
      </w:r>
      <w:r w:rsidR="00B807B5" w:rsidRPr="00C6370F">
        <w:rPr>
          <w:rFonts w:ascii="Arial" w:hAnsi="Arial" w:hint="cs"/>
          <w:noProof w:val="0"/>
          <w:rtl/>
        </w:rPr>
        <w:t xml:space="preserve">" שהם השליכו בחודש יוני 2019, לעניין תנאי המו"מ, </w:t>
      </w:r>
      <w:r w:rsidR="00D0018A" w:rsidRPr="00C6370F">
        <w:rPr>
          <w:rFonts w:ascii="Arial" w:hAnsi="Arial" w:hint="cs"/>
          <w:noProof w:val="0"/>
          <w:rtl/>
        </w:rPr>
        <w:t>על מנת לכרות ההסכם</w:t>
      </w:r>
      <w:r w:rsidR="00B807B5" w:rsidRPr="00C6370F">
        <w:rPr>
          <w:rFonts w:ascii="Arial" w:hAnsi="Arial" w:hint="cs"/>
          <w:noProof w:val="0"/>
          <w:rtl/>
        </w:rPr>
        <w:t>,</w:t>
      </w:r>
      <w:r w:rsidR="00D0018A" w:rsidRPr="00C6370F">
        <w:rPr>
          <w:rFonts w:ascii="Arial" w:hAnsi="Arial" w:hint="cs"/>
          <w:noProof w:val="0"/>
          <w:rtl/>
        </w:rPr>
        <w:t xml:space="preserve"> כאשר הצליחו לגייס סכום הרכישה. </w:t>
      </w:r>
      <w:r w:rsidR="002C76D7" w:rsidRPr="00C6370F">
        <w:rPr>
          <w:rFonts w:ascii="Arial" w:hAnsi="Arial" w:hint="cs"/>
          <w:noProof w:val="0"/>
          <w:rtl/>
        </w:rPr>
        <w:t>לכן, ביהמ"ש דוחה הטענה המ</w:t>
      </w:r>
      <w:r w:rsidR="00C6370F">
        <w:rPr>
          <w:rFonts w:ascii="Arial" w:hAnsi="Arial" w:hint="cs"/>
          <w:noProof w:val="0"/>
          <w:rtl/>
        </w:rPr>
        <w:t>י</w:t>
      </w:r>
      <w:r w:rsidR="002C76D7" w:rsidRPr="00C6370F">
        <w:rPr>
          <w:rFonts w:ascii="Arial" w:hAnsi="Arial" w:hint="cs"/>
          <w:noProof w:val="0"/>
          <w:rtl/>
        </w:rPr>
        <w:t xml:space="preserve">תממת של הנתבעים לפיה לאחר שהעסקה התפוצצה, בחלוף זמן רב נודע להם כביכול שהדירה עומדת למכירה. הנתבעים הם שמנעו את חתימת ההסכם, ורק לאחר שגייסו את ההון הדרוש מאביה של מיכל, הדירה נרכשה בסכום דומה, כאשר אביה ואחיה של מיכל נרשמים כבעלים, אך בן ומיכל מתגוררים בה </w:t>
      </w:r>
      <w:r w:rsidR="00D0018A" w:rsidRPr="00C6370F">
        <w:rPr>
          <w:rFonts w:ascii="Arial" w:hAnsi="Arial" w:hint="cs"/>
          <w:noProof w:val="0"/>
          <w:rtl/>
        </w:rPr>
        <w:t xml:space="preserve">ללא הסכם שכירות, כעדות מיכל. </w:t>
      </w:r>
    </w:p>
    <w:p w:rsidR="003278AA" w:rsidRDefault="003278AA" w:rsidP="00D4435C">
      <w:pPr>
        <w:spacing w:line="360" w:lineRule="auto"/>
        <w:ind w:left="113"/>
        <w:jc w:val="both"/>
        <w:rPr>
          <w:rFonts w:ascii="Arial" w:hAnsi="Arial"/>
          <w:noProof w:val="0"/>
          <w:rtl/>
        </w:rPr>
      </w:pPr>
    </w:p>
    <w:p w:rsidR="003278AA" w:rsidRPr="00C6370F" w:rsidRDefault="003278AA" w:rsidP="00C6370F">
      <w:pPr>
        <w:pStyle w:val="ad"/>
        <w:numPr>
          <w:ilvl w:val="0"/>
          <w:numId w:val="2"/>
        </w:numPr>
        <w:spacing w:line="360" w:lineRule="auto"/>
        <w:jc w:val="both"/>
        <w:rPr>
          <w:rFonts w:ascii="Arial" w:hAnsi="Arial"/>
          <w:noProof w:val="0"/>
          <w:rtl/>
        </w:rPr>
      </w:pPr>
      <w:r w:rsidRPr="00C6370F">
        <w:rPr>
          <w:rFonts w:ascii="Arial" w:hAnsi="Arial" w:hint="cs"/>
          <w:noProof w:val="0"/>
          <w:rtl/>
        </w:rPr>
        <w:t xml:space="preserve">הנתבעים הפנו לעניין פער זמנים לפסק הדין בתא (חי') </w:t>
      </w:r>
      <w:r w:rsidR="00152010" w:rsidRPr="00C6370F">
        <w:rPr>
          <w:rFonts w:ascii="Arial" w:hAnsi="Arial" w:hint="cs"/>
          <w:noProof w:val="0"/>
          <w:rtl/>
        </w:rPr>
        <w:t xml:space="preserve">2198-09-15 </w:t>
      </w:r>
      <w:r w:rsidRPr="00C6370F">
        <w:rPr>
          <w:rFonts w:ascii="Arial" w:hAnsi="Arial" w:hint="cs"/>
          <w:b/>
          <w:bCs/>
          <w:noProof w:val="0"/>
          <w:rtl/>
        </w:rPr>
        <w:t>ציגלר נ' גרטנברג</w:t>
      </w:r>
      <w:r w:rsidR="00152010" w:rsidRPr="00C6370F">
        <w:rPr>
          <w:rFonts w:ascii="Arial" w:hAnsi="Arial" w:hint="cs"/>
          <w:noProof w:val="0"/>
          <w:rtl/>
        </w:rPr>
        <w:t xml:space="preserve"> (פורסם בנבו). אולם, באותו עניין כלל לא התנהל מו"מ (ראו סעיף 28 לפסק הדין). הנתבע </w:t>
      </w:r>
      <w:r w:rsidR="00F20F4B">
        <w:rPr>
          <w:rFonts w:ascii="Arial" w:hAnsi="Arial" w:hint="cs"/>
          <w:noProof w:val="0"/>
          <w:rtl/>
        </w:rPr>
        <w:t xml:space="preserve">שם </w:t>
      </w:r>
      <w:r w:rsidR="00152010" w:rsidRPr="00C6370F">
        <w:rPr>
          <w:rFonts w:ascii="Arial" w:hAnsi="Arial" w:hint="cs"/>
          <w:noProof w:val="0"/>
          <w:rtl/>
        </w:rPr>
        <w:t>הודיע למתווך לאחר שראה הדירה כי אינו מעונין בדירה והחל במו"מ רק שנה וחצי לאחר מכן.</w:t>
      </w:r>
      <w:r w:rsidR="00F20F4B">
        <w:rPr>
          <w:rFonts w:ascii="Arial" w:hAnsi="Arial" w:hint="cs"/>
          <w:noProof w:val="0"/>
          <w:rtl/>
        </w:rPr>
        <w:t xml:space="preserve"> לכן, ביהמ"ש דוחה הטענה שיש ללמוד גזירה שווה מאותו עניין לענייננו.</w:t>
      </w:r>
    </w:p>
    <w:p w:rsidR="00D0018A" w:rsidRDefault="00D0018A" w:rsidP="00D4435C">
      <w:pPr>
        <w:spacing w:line="360" w:lineRule="auto"/>
        <w:ind w:left="113"/>
        <w:jc w:val="both"/>
        <w:rPr>
          <w:rFonts w:ascii="Arial" w:hAnsi="Arial"/>
          <w:noProof w:val="0"/>
          <w:rtl/>
        </w:rPr>
      </w:pPr>
    </w:p>
    <w:p w:rsidR="00ED39F8" w:rsidRPr="00C6370F" w:rsidRDefault="00D0018A" w:rsidP="00C6370F">
      <w:pPr>
        <w:pStyle w:val="ad"/>
        <w:numPr>
          <w:ilvl w:val="0"/>
          <w:numId w:val="2"/>
        </w:numPr>
        <w:spacing w:line="360" w:lineRule="auto"/>
        <w:jc w:val="both"/>
        <w:rPr>
          <w:rFonts w:ascii="Arial" w:hAnsi="Arial"/>
          <w:noProof w:val="0"/>
          <w:rtl/>
        </w:rPr>
      </w:pPr>
      <w:r w:rsidRPr="00C6370F">
        <w:rPr>
          <w:rFonts w:ascii="Arial" w:hAnsi="Arial" w:hint="cs"/>
          <w:noProof w:val="0"/>
          <w:rtl/>
        </w:rPr>
        <w:t xml:space="preserve">גם בעניין מחיר הדירה, יש להבחין בין עובדות המקרה כאן ובין עניין שקרי, שם </w:t>
      </w:r>
      <w:r w:rsidR="00F20F4B">
        <w:rPr>
          <w:rFonts w:ascii="Arial" w:hAnsi="Arial" w:hint="cs"/>
          <w:noProof w:val="0"/>
          <w:rtl/>
        </w:rPr>
        <w:t xml:space="preserve">ביהמ"ש קבע כי </w:t>
      </w:r>
      <w:r w:rsidRPr="00C6370F">
        <w:rPr>
          <w:rFonts w:ascii="Arial" w:hAnsi="Arial" w:hint="cs"/>
          <w:noProof w:val="0"/>
          <w:rtl/>
        </w:rPr>
        <w:t>"</w:t>
      </w:r>
      <w:r w:rsidRPr="00C6370F">
        <w:rPr>
          <w:rFonts w:ascii="Arial" w:hAnsi="Arial" w:hint="cs"/>
          <w:b/>
          <w:bCs/>
          <w:noProof w:val="0"/>
          <w:rtl/>
        </w:rPr>
        <w:t>לא היה כל דימיון</w:t>
      </w:r>
      <w:r w:rsidRPr="00C6370F">
        <w:rPr>
          <w:rFonts w:ascii="Arial" w:hAnsi="Arial" w:hint="cs"/>
          <w:noProof w:val="0"/>
          <w:rtl/>
        </w:rPr>
        <w:t>" בין הסכום שהעריך המתווך לסכום הסופי. לענייננו, בהזמנת השירות המתווך העריך העסקה בסך של 4.9 מיליון ₪ והדירה נמכרה בסכום דומה.</w:t>
      </w:r>
    </w:p>
    <w:p w:rsidR="0048726B" w:rsidRDefault="0048726B" w:rsidP="00D4435C">
      <w:pPr>
        <w:spacing w:line="360" w:lineRule="auto"/>
        <w:ind w:left="113"/>
        <w:jc w:val="both"/>
        <w:rPr>
          <w:rFonts w:ascii="Arial" w:hAnsi="Arial"/>
          <w:noProof w:val="0"/>
          <w:rtl/>
        </w:rPr>
      </w:pPr>
    </w:p>
    <w:p w:rsidR="0048726B" w:rsidRPr="00C6370F" w:rsidRDefault="0048726B" w:rsidP="00C6370F">
      <w:pPr>
        <w:pStyle w:val="ad"/>
        <w:numPr>
          <w:ilvl w:val="0"/>
          <w:numId w:val="2"/>
        </w:numPr>
        <w:spacing w:line="360" w:lineRule="auto"/>
        <w:jc w:val="both"/>
        <w:rPr>
          <w:rFonts w:ascii="Arial" w:hAnsi="Arial"/>
          <w:noProof w:val="0"/>
          <w:rtl/>
        </w:rPr>
      </w:pPr>
      <w:r w:rsidRPr="00C6370F">
        <w:rPr>
          <w:rFonts w:ascii="Arial" w:hAnsi="Arial" w:hint="cs"/>
          <w:noProof w:val="0"/>
          <w:rtl/>
        </w:rPr>
        <w:t xml:space="preserve">בניגוד </w:t>
      </w:r>
      <w:r w:rsidR="003278AA" w:rsidRPr="00C6370F">
        <w:rPr>
          <w:rFonts w:ascii="Arial" w:hAnsi="Arial" w:hint="cs"/>
          <w:noProof w:val="0"/>
          <w:rtl/>
        </w:rPr>
        <w:t>ל</w:t>
      </w:r>
      <w:r w:rsidR="00152010" w:rsidRPr="00C6370F">
        <w:rPr>
          <w:rFonts w:ascii="Arial" w:hAnsi="Arial" w:hint="cs"/>
          <w:noProof w:val="0"/>
          <w:rtl/>
        </w:rPr>
        <w:t>עובדות המקרה ב</w:t>
      </w:r>
      <w:r w:rsidR="003278AA" w:rsidRPr="00C6370F">
        <w:rPr>
          <w:rFonts w:ascii="Arial" w:hAnsi="Arial" w:hint="cs"/>
          <w:noProof w:val="0"/>
          <w:rtl/>
        </w:rPr>
        <w:t>ת.א.</w:t>
      </w:r>
      <w:r w:rsidRPr="00C6370F">
        <w:rPr>
          <w:rFonts w:ascii="Arial" w:hAnsi="Arial" w:hint="cs"/>
          <w:noProof w:val="0"/>
          <w:rtl/>
        </w:rPr>
        <w:t xml:space="preserve"> 33268-10-16 </w:t>
      </w:r>
      <w:r w:rsidR="003278AA" w:rsidRPr="00C6370F">
        <w:rPr>
          <w:rFonts w:ascii="Arial" w:hAnsi="Arial" w:hint="cs"/>
          <w:b/>
          <w:bCs/>
          <w:noProof w:val="0"/>
          <w:rtl/>
        </w:rPr>
        <w:t>ק. אבי נ' בכור</w:t>
      </w:r>
      <w:r w:rsidR="003278AA" w:rsidRPr="00C6370F">
        <w:rPr>
          <w:rFonts w:ascii="Arial" w:hAnsi="Arial" w:hint="cs"/>
          <w:noProof w:val="0"/>
          <w:rtl/>
        </w:rPr>
        <w:t xml:space="preserve"> </w:t>
      </w:r>
      <w:r w:rsidRPr="00C6370F">
        <w:rPr>
          <w:rFonts w:ascii="Arial" w:hAnsi="Arial" w:hint="cs"/>
          <w:noProof w:val="0"/>
          <w:rtl/>
        </w:rPr>
        <w:t>(פ</w:t>
      </w:r>
      <w:r w:rsidR="003278AA" w:rsidRPr="00C6370F">
        <w:rPr>
          <w:rFonts w:ascii="Arial" w:hAnsi="Arial" w:hint="cs"/>
          <w:noProof w:val="0"/>
          <w:rtl/>
        </w:rPr>
        <w:t>ורסם בתקדין) עליו הסתמכו הנתבעים בסיכומיהם, על פי הראיות שהובאו כאן, לא היה גורם נוסף אשר סייע לצדדים בהשגת החוזה, מלבד עורכי הדין, שממילא אמונים על ייצוג הצדדים במו"מ. הנתבעים לא היו זקוקים לגורם נוסף לצורך קידום המו"מ, אלא למימון העסקה.</w:t>
      </w:r>
    </w:p>
    <w:p w:rsidR="00AB04EC" w:rsidRDefault="00AB04EC" w:rsidP="00D4435C">
      <w:pPr>
        <w:spacing w:line="360" w:lineRule="auto"/>
        <w:ind w:left="113"/>
        <w:jc w:val="both"/>
        <w:rPr>
          <w:rFonts w:ascii="Arial" w:hAnsi="Arial"/>
          <w:noProof w:val="0"/>
          <w:rtl/>
        </w:rPr>
      </w:pPr>
    </w:p>
    <w:p w:rsidR="00AB04EC" w:rsidRPr="00C6370F" w:rsidRDefault="00AB04EC" w:rsidP="00C6370F">
      <w:pPr>
        <w:pStyle w:val="ad"/>
        <w:numPr>
          <w:ilvl w:val="0"/>
          <w:numId w:val="2"/>
        </w:numPr>
        <w:spacing w:line="360" w:lineRule="auto"/>
        <w:jc w:val="both"/>
        <w:rPr>
          <w:rFonts w:ascii="Arial" w:hAnsi="Arial"/>
          <w:noProof w:val="0"/>
          <w:rtl/>
        </w:rPr>
      </w:pPr>
      <w:r w:rsidRPr="00C6370F">
        <w:rPr>
          <w:rFonts w:ascii="Arial" w:hAnsi="Arial" w:hint="cs"/>
          <w:noProof w:val="0"/>
          <w:rtl/>
        </w:rPr>
        <w:t>אשר על כן, ביהמ"ש קובע כי התובע היה הגורם היעיל שהביא להתקשרות בעסקה.</w:t>
      </w:r>
    </w:p>
    <w:p w:rsidR="00AB04EC" w:rsidRDefault="00AB04EC" w:rsidP="00D4435C">
      <w:pPr>
        <w:spacing w:line="360" w:lineRule="auto"/>
        <w:ind w:left="113"/>
        <w:jc w:val="both"/>
        <w:rPr>
          <w:rFonts w:ascii="Arial" w:hAnsi="Arial"/>
          <w:noProof w:val="0"/>
          <w:rtl/>
        </w:rPr>
      </w:pPr>
    </w:p>
    <w:p w:rsidR="00AB04EC" w:rsidRPr="0048726B" w:rsidRDefault="00AB04EC" w:rsidP="00D4435C">
      <w:pPr>
        <w:spacing w:line="360" w:lineRule="auto"/>
        <w:ind w:left="113"/>
        <w:jc w:val="both"/>
        <w:rPr>
          <w:rFonts w:ascii="Arial" w:hAnsi="Arial"/>
          <w:b/>
          <w:bCs/>
          <w:noProof w:val="0"/>
          <w:rtl/>
        </w:rPr>
      </w:pPr>
      <w:r w:rsidRPr="0048726B">
        <w:rPr>
          <w:rFonts w:ascii="Arial" w:hAnsi="Arial" w:hint="cs"/>
          <w:b/>
          <w:bCs/>
          <w:noProof w:val="0"/>
          <w:rtl/>
        </w:rPr>
        <w:t>ביהמ"ש דוחה התביעה נגד נתבעים 2 עד 4</w:t>
      </w:r>
    </w:p>
    <w:p w:rsidR="00AB04EC" w:rsidRPr="00C6370F" w:rsidRDefault="00AB04EC" w:rsidP="00F20F4B">
      <w:pPr>
        <w:pStyle w:val="ad"/>
        <w:numPr>
          <w:ilvl w:val="0"/>
          <w:numId w:val="2"/>
        </w:numPr>
        <w:spacing w:line="360" w:lineRule="auto"/>
        <w:jc w:val="both"/>
        <w:rPr>
          <w:rFonts w:ascii="Arial" w:hAnsi="Arial"/>
          <w:noProof w:val="0"/>
          <w:rtl/>
        </w:rPr>
      </w:pPr>
      <w:r w:rsidRPr="00C6370F">
        <w:rPr>
          <w:rFonts w:ascii="Arial" w:hAnsi="Arial" w:hint="cs"/>
          <w:noProof w:val="0"/>
          <w:rtl/>
        </w:rPr>
        <w:t xml:space="preserve">על ת/2 חתם בן בלבד. </w:t>
      </w:r>
      <w:r w:rsidR="00F20F4B">
        <w:rPr>
          <w:rFonts w:ascii="Arial" w:hAnsi="Arial" w:hint="cs"/>
          <w:noProof w:val="0"/>
          <w:rtl/>
        </w:rPr>
        <w:t>לא הוכח ש</w:t>
      </w:r>
      <w:r w:rsidRPr="00C6370F">
        <w:rPr>
          <w:rFonts w:ascii="Arial" w:hAnsi="Arial" w:hint="cs"/>
          <w:noProof w:val="0"/>
          <w:rtl/>
        </w:rPr>
        <w:t xml:space="preserve">בן </w:t>
      </w:r>
      <w:r w:rsidR="00F20F4B">
        <w:rPr>
          <w:rFonts w:ascii="Arial" w:hAnsi="Arial" w:hint="cs"/>
          <w:noProof w:val="0"/>
          <w:rtl/>
        </w:rPr>
        <w:t xml:space="preserve">היה </w:t>
      </w:r>
      <w:r w:rsidRPr="00C6370F">
        <w:rPr>
          <w:rFonts w:ascii="Arial" w:hAnsi="Arial" w:hint="cs"/>
          <w:noProof w:val="0"/>
          <w:rtl/>
        </w:rPr>
        <w:t xml:space="preserve">רשאי לחייב מיכל </w:t>
      </w:r>
      <w:r w:rsidR="00F20F4B">
        <w:rPr>
          <w:rFonts w:ascii="Arial" w:hAnsi="Arial" w:hint="cs"/>
          <w:noProof w:val="0"/>
          <w:rtl/>
        </w:rPr>
        <w:t xml:space="preserve">בחתימתו </w:t>
      </w:r>
      <w:r w:rsidRPr="00C6370F">
        <w:rPr>
          <w:rFonts w:ascii="Arial" w:hAnsi="Arial" w:hint="cs"/>
          <w:noProof w:val="0"/>
          <w:rtl/>
        </w:rPr>
        <w:t>ואף לא הוכח שמיכל הסמיכה אותו לחתום בשמה. גם לא הובא הסבר למחדלו של התובע להחתים את מיכל. על מתווך להביא בחשבון שרצונו לקדם השיווק ככל האפשר ע"י הימנעות מהעמדת תנאים שעלולים להרחיק ממנו הלקוח, כגון עמידה על חתימת אשתו, עלולים לעמוד לו לרועץ בהמשך. ביהמ"ש לא מצא שקמו נסיבות מיוחדות, המצדיקות לחייב מיכל חוזית בתשלום דמי תיווך. הדברים יפים שבעתיים בעניינם של נתבעים 3</w:t>
      </w:r>
      <w:r w:rsidR="009946CD" w:rsidRPr="00C6370F">
        <w:rPr>
          <w:rFonts w:ascii="Arial" w:hAnsi="Arial" w:hint="cs"/>
          <w:noProof w:val="0"/>
          <w:rtl/>
        </w:rPr>
        <w:t xml:space="preserve"> ו </w:t>
      </w:r>
      <w:r w:rsidR="009946CD" w:rsidRPr="00C6370F">
        <w:rPr>
          <w:rFonts w:ascii="Arial" w:hAnsi="Arial"/>
          <w:noProof w:val="0"/>
          <w:rtl/>
        </w:rPr>
        <w:t>–</w:t>
      </w:r>
      <w:r w:rsidR="009946CD" w:rsidRPr="00C6370F">
        <w:rPr>
          <w:rFonts w:ascii="Arial" w:hAnsi="Arial" w:hint="cs"/>
          <w:noProof w:val="0"/>
          <w:rtl/>
        </w:rPr>
        <w:t xml:space="preserve"> 4.</w:t>
      </w:r>
    </w:p>
    <w:p w:rsidR="009946CD" w:rsidRDefault="009946CD" w:rsidP="00D4435C">
      <w:pPr>
        <w:spacing w:line="360" w:lineRule="auto"/>
        <w:ind w:left="113"/>
        <w:jc w:val="both"/>
        <w:rPr>
          <w:rFonts w:ascii="Arial" w:hAnsi="Arial"/>
          <w:noProof w:val="0"/>
          <w:rtl/>
        </w:rPr>
      </w:pPr>
    </w:p>
    <w:p w:rsidR="009946CD" w:rsidRPr="00281EC2" w:rsidRDefault="009946CD" w:rsidP="00D4435C">
      <w:pPr>
        <w:spacing w:line="360" w:lineRule="auto"/>
        <w:ind w:left="113"/>
        <w:jc w:val="both"/>
        <w:rPr>
          <w:rFonts w:ascii="Arial" w:hAnsi="Arial"/>
          <w:b/>
          <w:bCs/>
          <w:noProof w:val="0"/>
          <w:rtl/>
        </w:rPr>
      </w:pPr>
      <w:r w:rsidRPr="00281EC2">
        <w:rPr>
          <w:rFonts w:ascii="Arial" w:hAnsi="Arial" w:hint="cs"/>
          <w:b/>
          <w:bCs/>
          <w:noProof w:val="0"/>
          <w:rtl/>
        </w:rPr>
        <w:t>ביהמ"ש דוחה הטענ</w:t>
      </w:r>
      <w:r w:rsidR="00281EC2">
        <w:rPr>
          <w:rFonts w:ascii="Arial" w:hAnsi="Arial" w:hint="cs"/>
          <w:b/>
          <w:bCs/>
          <w:noProof w:val="0"/>
          <w:rtl/>
        </w:rPr>
        <w:t>ות על פי ה</w:t>
      </w:r>
      <w:r w:rsidRPr="00281EC2">
        <w:rPr>
          <w:rFonts w:ascii="Arial" w:hAnsi="Arial" w:hint="cs"/>
          <w:b/>
          <w:bCs/>
          <w:noProof w:val="0"/>
          <w:rtl/>
        </w:rPr>
        <w:t>עילות נוספות</w:t>
      </w:r>
    </w:p>
    <w:p w:rsidR="009946CD" w:rsidRPr="00480AEE" w:rsidRDefault="00281EC2" w:rsidP="00480AEE">
      <w:pPr>
        <w:pStyle w:val="ad"/>
        <w:numPr>
          <w:ilvl w:val="0"/>
          <w:numId w:val="2"/>
        </w:numPr>
        <w:spacing w:line="360" w:lineRule="auto"/>
        <w:jc w:val="both"/>
        <w:rPr>
          <w:rFonts w:ascii="Arial" w:hAnsi="Arial"/>
          <w:noProof w:val="0"/>
          <w:rtl/>
        </w:rPr>
      </w:pPr>
      <w:r w:rsidRPr="00480AEE">
        <w:rPr>
          <w:rFonts w:ascii="Arial" w:hAnsi="Arial" w:hint="cs"/>
          <w:noProof w:val="0"/>
          <w:rtl/>
        </w:rPr>
        <w:t>התובע הודיע בסוף הדיון כי אינו עומד על העילות הנוספות</w:t>
      </w:r>
      <w:r w:rsidR="009946CD" w:rsidRPr="00480AEE">
        <w:rPr>
          <w:rFonts w:ascii="Arial" w:hAnsi="Arial" w:hint="cs"/>
          <w:noProof w:val="0"/>
          <w:rtl/>
        </w:rPr>
        <w:t xml:space="preserve"> לעילה החוזית על פי חוק המתווכים, </w:t>
      </w:r>
      <w:r w:rsidRPr="00480AEE">
        <w:rPr>
          <w:rFonts w:ascii="Arial" w:hAnsi="Arial" w:hint="cs"/>
          <w:noProof w:val="0"/>
          <w:rtl/>
        </w:rPr>
        <w:t>דהי</w:t>
      </w:r>
      <w:r w:rsidR="00480AEE">
        <w:rPr>
          <w:rFonts w:ascii="Arial" w:hAnsi="Arial" w:hint="cs"/>
          <w:noProof w:val="0"/>
          <w:rtl/>
        </w:rPr>
        <w:t>ינו, דמי התיווך שסוכמו. ממילא,</w:t>
      </w:r>
      <w:r w:rsidR="009946CD" w:rsidRPr="00480AEE">
        <w:rPr>
          <w:rFonts w:ascii="Arial" w:hAnsi="Arial" w:hint="cs"/>
          <w:noProof w:val="0"/>
          <w:rtl/>
        </w:rPr>
        <w:t xml:space="preserve"> העילות השונות שמנה התובע בכתב התביעה לא הוכחו ולו בראשית ראיה</w:t>
      </w:r>
      <w:r w:rsidR="00F20F4B">
        <w:rPr>
          <w:rFonts w:ascii="Arial" w:hAnsi="Arial" w:hint="cs"/>
          <w:noProof w:val="0"/>
          <w:rtl/>
        </w:rPr>
        <w:t>, לרבות לעניין הטענה שהנתבעים 2 עד 4 שינו זהות הרוכשים</w:t>
      </w:r>
      <w:r w:rsidR="00C74A93">
        <w:rPr>
          <w:rFonts w:ascii="Arial" w:hAnsi="Arial" w:hint="cs"/>
          <w:noProof w:val="0"/>
          <w:rtl/>
        </w:rPr>
        <w:t>,</w:t>
      </w:r>
      <w:r w:rsidR="00F20F4B">
        <w:rPr>
          <w:rFonts w:ascii="Arial" w:hAnsi="Arial" w:hint="cs"/>
          <w:noProof w:val="0"/>
          <w:rtl/>
        </w:rPr>
        <w:t xml:space="preserve"> על מנת לגרום להפרת הה</w:t>
      </w:r>
      <w:r w:rsidR="00C74A93">
        <w:rPr>
          <w:rFonts w:ascii="Arial" w:hAnsi="Arial" w:hint="cs"/>
          <w:noProof w:val="0"/>
          <w:rtl/>
        </w:rPr>
        <w:t>תחייבות לתובע</w:t>
      </w:r>
      <w:r w:rsidR="009946CD" w:rsidRPr="00480AEE">
        <w:rPr>
          <w:rFonts w:ascii="Arial" w:hAnsi="Arial" w:hint="cs"/>
          <w:noProof w:val="0"/>
          <w:rtl/>
        </w:rPr>
        <w:t xml:space="preserve">. לכן, ביהמ"ש דוחה </w:t>
      </w:r>
      <w:r w:rsidRPr="00480AEE">
        <w:rPr>
          <w:rFonts w:ascii="Arial" w:hAnsi="Arial" w:hint="cs"/>
          <w:noProof w:val="0"/>
          <w:rtl/>
        </w:rPr>
        <w:t>רכיבי תביעה אלה.</w:t>
      </w:r>
    </w:p>
    <w:p w:rsidR="00281EC2" w:rsidRDefault="00281EC2" w:rsidP="00D4435C">
      <w:pPr>
        <w:spacing w:line="360" w:lineRule="auto"/>
        <w:ind w:left="113"/>
        <w:jc w:val="both"/>
        <w:rPr>
          <w:rFonts w:ascii="Arial" w:hAnsi="Arial"/>
          <w:noProof w:val="0"/>
          <w:rtl/>
        </w:rPr>
      </w:pPr>
    </w:p>
    <w:p w:rsidR="00281EC2" w:rsidRPr="00281EC2" w:rsidRDefault="00281EC2" w:rsidP="00D4435C">
      <w:pPr>
        <w:spacing w:line="360" w:lineRule="auto"/>
        <w:ind w:left="113"/>
        <w:jc w:val="both"/>
        <w:rPr>
          <w:rFonts w:ascii="Arial" w:hAnsi="Arial"/>
          <w:b/>
          <w:bCs/>
          <w:noProof w:val="0"/>
          <w:rtl/>
        </w:rPr>
      </w:pPr>
      <w:r w:rsidRPr="00281EC2">
        <w:rPr>
          <w:rFonts w:ascii="Arial" w:hAnsi="Arial" w:hint="cs"/>
          <w:b/>
          <w:bCs/>
          <w:noProof w:val="0"/>
          <w:rtl/>
        </w:rPr>
        <w:t>הוצאות</w:t>
      </w:r>
    </w:p>
    <w:p w:rsidR="00281EC2" w:rsidRPr="00480AEE" w:rsidRDefault="00281EC2" w:rsidP="007F61DA">
      <w:pPr>
        <w:pStyle w:val="ad"/>
        <w:numPr>
          <w:ilvl w:val="0"/>
          <w:numId w:val="2"/>
        </w:numPr>
        <w:spacing w:line="360" w:lineRule="auto"/>
        <w:jc w:val="both"/>
        <w:rPr>
          <w:rFonts w:ascii="Arial" w:hAnsi="Arial"/>
          <w:noProof w:val="0"/>
          <w:rtl/>
        </w:rPr>
      </w:pPr>
      <w:r w:rsidRPr="00480AEE">
        <w:rPr>
          <w:rFonts w:ascii="Arial" w:hAnsi="Arial" w:hint="cs"/>
          <w:noProof w:val="0"/>
          <w:rtl/>
        </w:rPr>
        <w:t xml:space="preserve">התוצאה היא שמצד אחד מרבית התביעה התקבלה ומצד שני, ביהמ"ש דחה התביעה נגד נתבעים 2 עד 4. צרם לביהמ"ש האופן בו ניסה בן לחמוק מתשלום דמי התיווך ע"י העלאת טענות בדיעבד, שלא הועלו על הכתב בזמן אמת, בגיבוי מיכל. </w:t>
      </w:r>
      <w:r w:rsidR="00C74A93">
        <w:rPr>
          <w:rFonts w:ascii="Arial" w:hAnsi="Arial" w:hint="cs"/>
          <w:noProof w:val="0"/>
          <w:rtl/>
        </w:rPr>
        <w:t>מיכל כתבה לגל, עוד לפני ה"פיצוץ" של העסקה,  בחודש מאי 2019, שהיא ובן רואים עצמם "</w:t>
      </w:r>
      <w:r w:rsidR="00C74A93" w:rsidRPr="00C74A93">
        <w:rPr>
          <w:rFonts w:ascii="Arial" w:hAnsi="Arial" w:hint="cs"/>
          <w:b/>
          <w:bCs/>
          <w:noProof w:val="0"/>
          <w:rtl/>
        </w:rPr>
        <w:t>שבוי</w:t>
      </w:r>
      <w:r w:rsidR="00C74A93">
        <w:rPr>
          <w:rFonts w:ascii="Arial" w:hAnsi="Arial" w:hint="cs"/>
          <w:b/>
          <w:bCs/>
          <w:noProof w:val="0"/>
          <w:rtl/>
        </w:rPr>
        <w:t>ים</w:t>
      </w:r>
      <w:r w:rsidR="00C74A93">
        <w:rPr>
          <w:rFonts w:ascii="Arial" w:hAnsi="Arial" w:hint="cs"/>
          <w:noProof w:val="0"/>
          <w:rtl/>
        </w:rPr>
        <w:t xml:space="preserve">" בהסכם עם התובע (עמוד 1 להעתקי המסרונים). ביהמ"ש קובע כי ראיה זו של הדברים, גרמה לניסיון הלא ראוי להתחמק מהמחויבות כלפי התובע. </w:t>
      </w:r>
      <w:r w:rsidRPr="00480AEE">
        <w:rPr>
          <w:rFonts w:ascii="Arial" w:hAnsi="Arial" w:hint="cs"/>
          <w:noProof w:val="0"/>
          <w:rtl/>
        </w:rPr>
        <w:t>בנסיבות אלה, בשים לב</w:t>
      </w:r>
      <w:r w:rsidR="00DF7AD2" w:rsidRPr="00480AEE">
        <w:rPr>
          <w:rFonts w:ascii="Arial" w:hAnsi="Arial" w:hint="cs"/>
          <w:noProof w:val="0"/>
          <w:rtl/>
        </w:rPr>
        <w:t>,</w:t>
      </w:r>
      <w:r w:rsidRPr="00480AEE">
        <w:rPr>
          <w:rFonts w:ascii="Arial" w:hAnsi="Arial" w:hint="cs"/>
          <w:noProof w:val="0"/>
          <w:rtl/>
        </w:rPr>
        <w:t xml:space="preserve"> שהנתבעים הי</w:t>
      </w:r>
      <w:r w:rsidR="00480AEE">
        <w:rPr>
          <w:rFonts w:ascii="Arial" w:hAnsi="Arial" w:hint="cs"/>
          <w:noProof w:val="0"/>
          <w:rtl/>
        </w:rPr>
        <w:t>ו מיוצגים ע"י אותו עו"ד, ביהמ"ש</w:t>
      </w:r>
      <w:r w:rsidRPr="00480AEE">
        <w:rPr>
          <w:rFonts w:ascii="Arial" w:hAnsi="Arial" w:hint="cs"/>
          <w:noProof w:val="0"/>
          <w:rtl/>
        </w:rPr>
        <w:t xml:space="preserve"> מחייב בן לשלם לתובע </w:t>
      </w:r>
      <w:r w:rsidR="00DF7AD2" w:rsidRPr="00480AEE">
        <w:rPr>
          <w:rFonts w:ascii="Arial" w:hAnsi="Arial" w:hint="cs"/>
          <w:noProof w:val="0"/>
          <w:rtl/>
        </w:rPr>
        <w:t>אגרות משפט ששילם ושכ"ט באת כוחו ב</w:t>
      </w:r>
      <w:r w:rsidRPr="00480AEE">
        <w:rPr>
          <w:rFonts w:ascii="Arial" w:hAnsi="Arial" w:hint="cs"/>
          <w:noProof w:val="0"/>
          <w:rtl/>
        </w:rPr>
        <w:t>סך של 10,000 ₪</w:t>
      </w:r>
      <w:r w:rsidR="007F61DA">
        <w:rPr>
          <w:rFonts w:ascii="Arial" w:hAnsi="Arial" w:hint="cs"/>
          <w:noProof w:val="0"/>
          <w:rtl/>
        </w:rPr>
        <w:t xml:space="preserve"> בלבד</w:t>
      </w:r>
      <w:r w:rsidRPr="00480AEE">
        <w:rPr>
          <w:rFonts w:ascii="Arial" w:hAnsi="Arial" w:hint="cs"/>
          <w:noProof w:val="0"/>
          <w:rtl/>
        </w:rPr>
        <w:t>, בשים לב לדחיית התביעה נגד נתבעים 2 עד 4.</w:t>
      </w:r>
    </w:p>
    <w:p w:rsidR="00DF7AD2" w:rsidRDefault="00DF7AD2" w:rsidP="00D4435C">
      <w:pPr>
        <w:spacing w:line="360" w:lineRule="auto"/>
        <w:ind w:left="113"/>
        <w:jc w:val="both"/>
        <w:rPr>
          <w:rFonts w:ascii="Arial" w:hAnsi="Arial"/>
          <w:noProof w:val="0"/>
          <w:rtl/>
        </w:rPr>
      </w:pPr>
    </w:p>
    <w:p w:rsidR="00DF7AD2" w:rsidRPr="00DF7AD2" w:rsidRDefault="00DF7AD2" w:rsidP="00D4435C">
      <w:pPr>
        <w:spacing w:line="360" w:lineRule="auto"/>
        <w:ind w:left="113"/>
        <w:jc w:val="both"/>
        <w:rPr>
          <w:rFonts w:ascii="Arial" w:hAnsi="Arial"/>
          <w:b/>
          <w:bCs/>
          <w:noProof w:val="0"/>
          <w:rtl/>
        </w:rPr>
      </w:pPr>
      <w:r w:rsidRPr="00DF7AD2">
        <w:rPr>
          <w:rFonts w:ascii="Arial" w:hAnsi="Arial" w:hint="cs"/>
          <w:b/>
          <w:bCs/>
          <w:noProof w:val="0"/>
          <w:rtl/>
        </w:rPr>
        <w:t>סוף דבר</w:t>
      </w:r>
    </w:p>
    <w:p w:rsidR="00DF7AD2" w:rsidRPr="00480AEE" w:rsidRDefault="00DF7AD2" w:rsidP="00480AEE">
      <w:pPr>
        <w:pStyle w:val="ad"/>
        <w:numPr>
          <w:ilvl w:val="0"/>
          <w:numId w:val="2"/>
        </w:numPr>
        <w:spacing w:line="360" w:lineRule="auto"/>
        <w:jc w:val="both"/>
        <w:rPr>
          <w:rFonts w:ascii="Arial" w:hAnsi="Arial"/>
          <w:noProof w:val="0"/>
          <w:rtl/>
        </w:rPr>
      </w:pPr>
      <w:r w:rsidRPr="00480AEE">
        <w:rPr>
          <w:rFonts w:ascii="Arial" w:hAnsi="Arial" w:hint="cs"/>
          <w:noProof w:val="0"/>
          <w:rtl/>
        </w:rPr>
        <w:t>ביהמ"ש מחייב בן לשלם לתובע כלהלן:</w:t>
      </w:r>
    </w:p>
    <w:p w:rsidR="00DF7AD2" w:rsidRPr="00480AEE" w:rsidRDefault="00DF7AD2" w:rsidP="00480AEE">
      <w:pPr>
        <w:pStyle w:val="ad"/>
        <w:numPr>
          <w:ilvl w:val="0"/>
          <w:numId w:val="2"/>
        </w:numPr>
        <w:spacing w:line="360" w:lineRule="auto"/>
        <w:jc w:val="both"/>
        <w:rPr>
          <w:rFonts w:ascii="Arial" w:hAnsi="Arial"/>
          <w:noProof w:val="0"/>
          <w:rtl/>
        </w:rPr>
      </w:pPr>
      <w:r w:rsidRPr="00480AEE">
        <w:rPr>
          <w:rFonts w:ascii="Arial" w:hAnsi="Arial" w:hint="cs"/>
          <w:noProof w:val="0"/>
          <w:rtl/>
        </w:rPr>
        <w:t>הסך של 96,000 ₪ צמוד בתוספת ר</w:t>
      </w:r>
      <w:r w:rsidR="00480AEE">
        <w:rPr>
          <w:rFonts w:ascii="Arial" w:hAnsi="Arial" w:hint="cs"/>
          <w:noProof w:val="0"/>
          <w:rtl/>
        </w:rPr>
        <w:t>י</w:t>
      </w:r>
      <w:r w:rsidRPr="00480AEE">
        <w:rPr>
          <w:rFonts w:ascii="Arial" w:hAnsi="Arial" w:hint="cs"/>
          <w:noProof w:val="0"/>
          <w:rtl/>
        </w:rPr>
        <w:t>בית כדין ממועד הגשת התביעה ועד מועד התשלום בפועל.  אגרות משפט ששולמו צמוד בתוספת ר</w:t>
      </w:r>
      <w:r w:rsidR="00480AEE">
        <w:rPr>
          <w:rFonts w:ascii="Arial" w:hAnsi="Arial" w:hint="cs"/>
          <w:noProof w:val="0"/>
          <w:rtl/>
        </w:rPr>
        <w:t>י</w:t>
      </w:r>
      <w:r w:rsidRPr="00480AEE">
        <w:rPr>
          <w:rFonts w:ascii="Arial" w:hAnsi="Arial" w:hint="cs"/>
          <w:noProof w:val="0"/>
          <w:rtl/>
        </w:rPr>
        <w:t>בית כדין ממועד ההוצאה ועד מועד התשלום בפועל. שכ"ט באת כוח התובע בסך של עשרת אלפים ₪ צמוד בתוספת ר</w:t>
      </w:r>
      <w:r w:rsidR="00480AEE">
        <w:rPr>
          <w:rFonts w:ascii="Arial" w:hAnsi="Arial" w:hint="cs"/>
          <w:noProof w:val="0"/>
          <w:rtl/>
        </w:rPr>
        <w:t>י</w:t>
      </w:r>
      <w:r w:rsidRPr="00480AEE">
        <w:rPr>
          <w:rFonts w:ascii="Arial" w:hAnsi="Arial" w:hint="cs"/>
          <w:noProof w:val="0"/>
          <w:rtl/>
        </w:rPr>
        <w:t>בית כדין ממועד מתן פסק דין ועד מועד התשלום בפועל.</w:t>
      </w:r>
    </w:p>
    <w:p w:rsidR="00DF7AD2" w:rsidRPr="00480AEE" w:rsidRDefault="00DF7AD2" w:rsidP="00480AEE">
      <w:pPr>
        <w:pStyle w:val="ad"/>
        <w:numPr>
          <w:ilvl w:val="0"/>
          <w:numId w:val="2"/>
        </w:numPr>
        <w:spacing w:line="360" w:lineRule="auto"/>
        <w:jc w:val="both"/>
        <w:rPr>
          <w:rFonts w:ascii="Arial" w:hAnsi="Arial"/>
          <w:noProof w:val="0"/>
          <w:rtl/>
        </w:rPr>
      </w:pPr>
      <w:r w:rsidRPr="00480AEE">
        <w:rPr>
          <w:rFonts w:ascii="Arial" w:hAnsi="Arial" w:hint="cs"/>
          <w:noProof w:val="0"/>
          <w:rtl/>
        </w:rPr>
        <w:t>ביהמ"ש דוחה התביעות נגד נתבעים 2 עד 4.</w:t>
      </w:r>
    </w:p>
    <w:p w:rsidR="00ED39F8" w:rsidRDefault="00ED39F8" w:rsidP="00ED39F8">
      <w:pPr>
        <w:spacing w:line="360" w:lineRule="auto"/>
        <w:ind w:left="113"/>
        <w:rPr>
          <w:rFonts w:ascii="Arial" w:hAnsi="Arial"/>
          <w:noProof w:val="0"/>
          <w:rtl/>
        </w:rPr>
      </w:pPr>
    </w:p>
    <w:p w:rsidR="00ED39F8" w:rsidRPr="0062546D" w:rsidRDefault="00ED39F8" w:rsidP="00ED39F8">
      <w:pPr>
        <w:spacing w:line="360" w:lineRule="auto"/>
        <w:ind w:left="113"/>
        <w:rPr>
          <w:rFonts w:ascii="Arial" w:hAnsi="Arial"/>
          <w:noProof w:val="0"/>
          <w:rtl/>
        </w:rPr>
      </w:pPr>
    </w:p>
    <w:p w:rsidR="0062546D" w:rsidRDefault="0062546D" w:rsidP="00F371DF">
      <w:pPr>
        <w:spacing w:line="360" w:lineRule="auto"/>
        <w:rPr>
          <w:rFonts w:ascii="Arial" w:hAnsi="Arial"/>
          <w:noProof w:val="0"/>
          <w:rtl/>
        </w:rPr>
      </w:pPr>
    </w:p>
    <w:p w:rsidR="00F371DF" w:rsidRDefault="00F371DF" w:rsidP="00F371DF">
      <w:pPr>
        <w:spacing w:line="360" w:lineRule="auto"/>
        <w:rPr>
          <w:rFonts w:ascii="Arial" w:hAnsi="Arial"/>
          <w:noProof w:val="0"/>
          <w:rtl/>
        </w:rPr>
      </w:pPr>
    </w:p>
    <w:p w:rsidR="00961A59" w:rsidRPr="00961A59" w:rsidRDefault="00961A59" w:rsidP="00961A59">
      <w:pPr>
        <w:spacing w:line="360" w:lineRule="auto"/>
        <w:rPr>
          <w:rFonts w:ascii="Arial" w:hAnsi="Arial"/>
          <w:noProof w:val="0"/>
          <w:rtl/>
        </w:rPr>
      </w:pPr>
    </w:p>
    <w:p w:rsidR="00961A59" w:rsidRPr="00961A59" w:rsidRDefault="00961A59" w:rsidP="00961A59">
      <w:pPr>
        <w:spacing w:line="360" w:lineRule="auto"/>
        <w:rPr>
          <w:rFonts w:ascii="Arial" w:hAnsi="Arial"/>
          <w:noProof w:val="0"/>
          <w:rtl/>
        </w:rPr>
      </w:pPr>
    </w:p>
    <w:p w:rsidR="00961A59" w:rsidRPr="00961A59" w:rsidRDefault="00961A59" w:rsidP="00961A59">
      <w:pPr>
        <w:spacing w:line="360" w:lineRule="auto"/>
        <w:rPr>
          <w:rFonts w:ascii="Arial" w:hAnsi="Arial"/>
          <w:noProof w:val="0"/>
          <w:rtl/>
        </w:rPr>
      </w:pPr>
    </w:p>
    <w:p w:rsidR="00961A59" w:rsidRPr="00961A59" w:rsidRDefault="00961A59" w:rsidP="00961A59">
      <w:pPr>
        <w:spacing w:line="360" w:lineRule="auto"/>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rsidP="00480AE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י"ח אלול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14 ספטמבר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915957" w:rsidP="00633C4F">
      <w:pPr>
        <w:spacing w:line="360" w:lineRule="auto"/>
        <w:ind w:left="3600" w:firstLine="720"/>
      </w:pPr>
      <w:sdt>
        <w:sdtPr>
          <w:rPr>
            <w:rtl/>
          </w:rPr>
          <w:alias w:val="MergeField"/>
          <w:tag w:val="1237"/>
          <w:id w:val="-631090227"/>
        </w:sdtPr>
        <w:sdtEndPr/>
        <w:sdtContent>
          <w:r w:rsidR="007A3E07">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10"/>
      <w:footerReference w:type="default" r:id="rId11"/>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915957">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915957">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915957"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21482-02-21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לביאן נ' סירקוביץ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AE4BC8"/>
    <w:multiLevelType w:val="hybridMultilevel"/>
    <w:tmpl w:val="1AE65026"/>
    <w:lvl w:ilvl="0" w:tplc="0BFE8FF2">
      <w:start w:val="41"/>
      <w:numFmt w:val="decimal"/>
      <w:lvlText w:val="%1."/>
      <w:lvlJc w:val="right"/>
      <w:pPr>
        <w:tabs>
          <w:tab w:val="num" w:pos="113"/>
        </w:tabs>
        <w:ind w:left="113" w:hanging="113"/>
      </w:pPr>
      <w:rPr>
        <w:rFonts w:ascii="Times New Roman" w:hAnsi="Times New Roman" w:cs="David" w:hint="default"/>
        <w:bCs w:val="0"/>
        <w:iCs w:val="0"/>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8779CA"/>
    <w:multiLevelType w:val="hybridMultilevel"/>
    <w:tmpl w:val="27D8F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37CCC"/>
    <w:rsid w:val="000564AB"/>
    <w:rsid w:val="000B2E97"/>
    <w:rsid w:val="000D4A02"/>
    <w:rsid w:val="000E2CB2"/>
    <w:rsid w:val="000E2F15"/>
    <w:rsid w:val="001072A9"/>
    <w:rsid w:val="00121F97"/>
    <w:rsid w:val="001277D7"/>
    <w:rsid w:val="00132017"/>
    <w:rsid w:val="00140E42"/>
    <w:rsid w:val="0014234E"/>
    <w:rsid w:val="00145A87"/>
    <w:rsid w:val="00152010"/>
    <w:rsid w:val="001C4003"/>
    <w:rsid w:val="001F5474"/>
    <w:rsid w:val="002352F7"/>
    <w:rsid w:val="00281EC2"/>
    <w:rsid w:val="00295DD1"/>
    <w:rsid w:val="002C76D7"/>
    <w:rsid w:val="003278AA"/>
    <w:rsid w:val="003725BC"/>
    <w:rsid w:val="00381D3A"/>
    <w:rsid w:val="003823DA"/>
    <w:rsid w:val="003D5136"/>
    <w:rsid w:val="00415B74"/>
    <w:rsid w:val="0043595F"/>
    <w:rsid w:val="0046753C"/>
    <w:rsid w:val="0047645A"/>
    <w:rsid w:val="00480AEE"/>
    <w:rsid w:val="0048726B"/>
    <w:rsid w:val="004C5CA7"/>
    <w:rsid w:val="004D49A3"/>
    <w:rsid w:val="004E6E3C"/>
    <w:rsid w:val="005124F1"/>
    <w:rsid w:val="00530BAD"/>
    <w:rsid w:val="00541598"/>
    <w:rsid w:val="00547DB7"/>
    <w:rsid w:val="00567324"/>
    <w:rsid w:val="00575FBB"/>
    <w:rsid w:val="00590BFF"/>
    <w:rsid w:val="005B0F49"/>
    <w:rsid w:val="005C7EC6"/>
    <w:rsid w:val="005D4BDB"/>
    <w:rsid w:val="0060626B"/>
    <w:rsid w:val="00622BAA"/>
    <w:rsid w:val="0062546D"/>
    <w:rsid w:val="00625C89"/>
    <w:rsid w:val="00633C4F"/>
    <w:rsid w:val="00671BD5"/>
    <w:rsid w:val="006805C1"/>
    <w:rsid w:val="006816EC"/>
    <w:rsid w:val="00694556"/>
    <w:rsid w:val="006E1A53"/>
    <w:rsid w:val="007056AA"/>
    <w:rsid w:val="00744F41"/>
    <w:rsid w:val="007A24FE"/>
    <w:rsid w:val="007A35AA"/>
    <w:rsid w:val="007A3E07"/>
    <w:rsid w:val="007F0D1E"/>
    <w:rsid w:val="007F1048"/>
    <w:rsid w:val="007F61DA"/>
    <w:rsid w:val="00820005"/>
    <w:rsid w:val="0083107C"/>
    <w:rsid w:val="00846D27"/>
    <w:rsid w:val="008610A7"/>
    <w:rsid w:val="008A50D0"/>
    <w:rsid w:val="008E1332"/>
    <w:rsid w:val="00903896"/>
    <w:rsid w:val="0090737D"/>
    <w:rsid w:val="00915957"/>
    <w:rsid w:val="00927813"/>
    <w:rsid w:val="00934F1C"/>
    <w:rsid w:val="00944D13"/>
    <w:rsid w:val="00957C90"/>
    <w:rsid w:val="00961A59"/>
    <w:rsid w:val="009946CD"/>
    <w:rsid w:val="009E0263"/>
    <w:rsid w:val="00A0260A"/>
    <w:rsid w:val="00A267CF"/>
    <w:rsid w:val="00A43458"/>
    <w:rsid w:val="00A60242"/>
    <w:rsid w:val="00A62BD0"/>
    <w:rsid w:val="00AB04EC"/>
    <w:rsid w:val="00AB1D9A"/>
    <w:rsid w:val="00AC4E19"/>
    <w:rsid w:val="00AF1ED6"/>
    <w:rsid w:val="00B11F75"/>
    <w:rsid w:val="00B14234"/>
    <w:rsid w:val="00B32C61"/>
    <w:rsid w:val="00B368FE"/>
    <w:rsid w:val="00B52482"/>
    <w:rsid w:val="00B807B5"/>
    <w:rsid w:val="00B80CBD"/>
    <w:rsid w:val="00B908CB"/>
    <w:rsid w:val="00BB7486"/>
    <w:rsid w:val="00BC3369"/>
    <w:rsid w:val="00BC386E"/>
    <w:rsid w:val="00BF77EE"/>
    <w:rsid w:val="00C32E0F"/>
    <w:rsid w:val="00C42BF9"/>
    <w:rsid w:val="00C6370F"/>
    <w:rsid w:val="00C74A93"/>
    <w:rsid w:val="00C83E56"/>
    <w:rsid w:val="00CB4F7C"/>
    <w:rsid w:val="00CC291A"/>
    <w:rsid w:val="00CC3697"/>
    <w:rsid w:val="00CD0055"/>
    <w:rsid w:val="00D0018A"/>
    <w:rsid w:val="00D26B56"/>
    <w:rsid w:val="00D319B3"/>
    <w:rsid w:val="00D4435C"/>
    <w:rsid w:val="00D53924"/>
    <w:rsid w:val="00D60849"/>
    <w:rsid w:val="00D63478"/>
    <w:rsid w:val="00D71731"/>
    <w:rsid w:val="00D740A5"/>
    <w:rsid w:val="00D96D8C"/>
    <w:rsid w:val="00DD337E"/>
    <w:rsid w:val="00DE13D3"/>
    <w:rsid w:val="00DF7AD2"/>
    <w:rsid w:val="00E00B6F"/>
    <w:rsid w:val="00E11073"/>
    <w:rsid w:val="00E13360"/>
    <w:rsid w:val="00E15EEA"/>
    <w:rsid w:val="00E50B33"/>
    <w:rsid w:val="00E54642"/>
    <w:rsid w:val="00E640BE"/>
    <w:rsid w:val="00E6758A"/>
    <w:rsid w:val="00E97908"/>
    <w:rsid w:val="00ED39F8"/>
    <w:rsid w:val="00EF3ED0"/>
    <w:rsid w:val="00F17E56"/>
    <w:rsid w:val="00F20F4B"/>
    <w:rsid w:val="00F371DF"/>
    <w:rsid w:val="00FB1472"/>
    <w:rsid w:val="00FD6E6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basedOn w:val="a0"/>
    <w:unhideWhenUsed/>
    <w:rsid w:val="0062546D"/>
    <w:rPr>
      <w:color w:val="0000FF" w:themeColor="hyperlink"/>
      <w:u w:val="single"/>
    </w:rPr>
  </w:style>
  <w:style w:type="paragraph" w:styleId="ad">
    <w:name w:val="List Paragraph"/>
    <w:basedOn w:val="a"/>
    <w:uiPriority w:val="34"/>
    <w:qFormat/>
    <w:rsid w:val="00D44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27110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17914787"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7A4027"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7A4027"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7A4027"/>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2473</Words>
  <Characters>12370</Characters>
  <Application>Microsoft Office Word</Application>
  <DocSecurity>4</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2022-10-20T04:12:00Z</dcterms:created>
  <dcterms:modified xsi:type="dcterms:W3CDTF">2022-10-20T04:12:00Z</dcterms:modified>
</cp:coreProperties>
</file>