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25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008"/>
      </w:tblGrid>
      <w:tr w:rsidR="0094424E" w:rsidTr="00F3695A">
        <w:trPr>
          <w:jc w:val="center"/>
        </w:trPr>
        <w:tc>
          <w:tcPr>
            <w:tcW w:w="743" w:type="dxa"/>
          </w:tcPr>
          <w:p w:rsidR="0094424E" w:rsidRPr="00DD05A8" w:rsidRDefault="00DA2495" w:rsidP="00D44968">
            <w:pPr>
              <w:suppressLineNumbers/>
              <w:jc w:val="both"/>
              <w:rPr>
                <w:rFonts w:ascii="Arial" w:hAnsi="Arial"/>
                <w:b/>
                <w:bCs/>
                <w:sz w:val="26"/>
                <w:szCs w:val="26"/>
                <w:rtl/>
              </w:rPr>
            </w:pPr>
            <w:bookmarkStart w:id="0" w:name="_GoBack"/>
            <w:bookmarkEnd w:id="0"/>
            <w:r>
              <w:rPr>
                <w:rFonts w:ascii="Arial" w:hAnsi="Arial" w:hint="cs"/>
                <w:b/>
                <w:bCs/>
                <w:sz w:val="26"/>
                <w:szCs w:val="26"/>
                <w:rtl/>
              </w:rPr>
              <w:t>ל</w:t>
            </w:r>
            <w:r w:rsidR="0094424E" w:rsidRPr="00DD05A8">
              <w:rPr>
                <w:rFonts w:ascii="Arial" w:hAnsi="Arial"/>
                <w:b/>
                <w:bCs/>
                <w:sz w:val="26"/>
                <w:szCs w:val="26"/>
                <w:rtl/>
              </w:rPr>
              <w:t xml:space="preserve">פני </w:t>
            </w:r>
          </w:p>
        </w:tc>
        <w:tc>
          <w:tcPr>
            <w:tcW w:w="7514"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שופטת</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אספרנצה אלון</w:t>
                </w:r>
              </w:sdtContent>
            </w:sdt>
          </w:p>
          <w:p w:rsidR="0094424E" w:rsidRPr="00DD05A8" w:rsidRDefault="0094424E" w:rsidP="00D44968">
            <w:pPr>
              <w:suppressLineNumbers/>
              <w:rPr>
                <w:rFonts w:ascii="Arial" w:hAnsi="Arial" w:cs="FrankRuehl"/>
                <w:sz w:val="26"/>
                <w:szCs w:val="26"/>
                <w:highlight w:val="yellow"/>
              </w:rPr>
            </w:pPr>
          </w:p>
        </w:tc>
      </w:tr>
      <w:tr w:rsidR="0094424E" w:rsidTr="00F3695A">
        <w:trPr>
          <w:jc w:val="center"/>
        </w:trPr>
        <w:tc>
          <w:tcPr>
            <w:tcW w:w="3249" w:type="dxa"/>
            <w:gridSpan w:val="2"/>
          </w:tcPr>
          <w:p w:rsidR="00147391" w:rsidRDefault="00F3695A">
            <w:pPr>
              <w:suppressLineNumbers/>
              <w:rPr>
                <w:rFonts w:ascii="Arial" w:hAnsi="Arial"/>
                <w:b/>
                <w:bCs/>
                <w:noProof w:val="0"/>
                <w:sz w:val="26"/>
                <w:szCs w:val="26"/>
                <w:rtl/>
              </w:rPr>
            </w:pPr>
            <w:r>
              <w:rPr>
                <w:rFonts w:ascii="Arial" w:hAnsi="Arial" w:hint="cs"/>
                <w:b/>
                <w:bCs/>
                <w:noProof w:val="0"/>
                <w:sz w:val="26"/>
                <w:szCs w:val="26"/>
                <w:rtl/>
              </w:rPr>
              <w:t>ה</w:t>
            </w:r>
            <w:r>
              <w:rPr>
                <w:rFonts w:ascii="Arial" w:hAnsi="Arial"/>
                <w:b/>
                <w:bCs/>
                <w:noProof w:val="0"/>
                <w:sz w:val="26"/>
                <w:szCs w:val="26"/>
                <w:rtl/>
              </w:rPr>
              <w:t>מבקש</w:t>
            </w:r>
          </w:p>
        </w:tc>
        <w:tc>
          <w:tcPr>
            <w:tcW w:w="5008" w:type="dxa"/>
          </w:tcPr>
          <w:p w:rsidR="00F3695A" w:rsidRDefault="00424313" w:rsidP="00FE0582">
            <w:pPr>
              <w:suppressLineNumbers/>
              <w:rPr>
                <w:rFonts w:ascii="Arial" w:hAnsi="Arial"/>
                <w:b/>
                <w:bCs/>
                <w:noProof w:val="0"/>
                <w:sz w:val="26"/>
                <w:szCs w:val="26"/>
                <w:rtl/>
              </w:rPr>
            </w:pPr>
            <w:r>
              <w:rPr>
                <w:rFonts w:ascii="Arial" w:hAnsi="Arial" w:hint="eastAsia"/>
                <w:b/>
                <w:bCs/>
                <w:noProof w:val="0"/>
                <w:sz w:val="26"/>
                <w:szCs w:val="26"/>
                <w:rtl/>
              </w:rPr>
              <w:t>א</w:t>
            </w:r>
            <w:r w:rsidR="00FE0582">
              <w:rPr>
                <w:rFonts w:ascii="Arial" w:hAnsi="Arial" w:hint="cs"/>
                <w:b/>
                <w:bCs/>
                <w:noProof w:val="0"/>
                <w:sz w:val="26"/>
                <w:szCs w:val="26"/>
                <w:rtl/>
              </w:rPr>
              <w:t>'</w:t>
            </w:r>
            <w:r w:rsidR="00B859C5">
              <w:rPr>
                <w:rFonts w:hint="cs"/>
                <w:rtl/>
              </w:rPr>
              <w:t xml:space="preserve"> </w:t>
            </w:r>
          </w:p>
          <w:p w:rsidR="0094424E" w:rsidRDefault="00EE0C7B" w:rsidP="007C2453">
            <w:pPr>
              <w:suppressLineNumbers/>
              <w:rPr>
                <w:b/>
                <w:bCs/>
                <w:noProof w:val="0"/>
                <w:sz w:val="26"/>
                <w:szCs w:val="26"/>
              </w:rPr>
            </w:pPr>
            <w:r>
              <w:rPr>
                <w:rFonts w:ascii="Arial" w:hAnsi="Arial"/>
                <w:b/>
                <w:bCs/>
                <w:noProof w:val="0"/>
                <w:sz w:val="26"/>
                <w:szCs w:val="26"/>
                <w:rtl/>
              </w:rPr>
              <w:t>ע"י ב"כ עו</w:t>
            </w:r>
            <w:r w:rsidR="00B859C5">
              <w:rPr>
                <w:rFonts w:ascii="Arial" w:hAnsi="Arial"/>
                <w:b/>
                <w:bCs/>
                <w:noProof w:val="0"/>
                <w:sz w:val="26"/>
                <w:szCs w:val="26"/>
                <w:rtl/>
              </w:rPr>
              <w:t>"ד</w:t>
            </w:r>
            <w:r>
              <w:rPr>
                <w:rFonts w:ascii="Arial" w:hAnsi="Arial" w:hint="cs"/>
                <w:b/>
                <w:bCs/>
                <w:noProof w:val="0"/>
                <w:sz w:val="26"/>
                <w:szCs w:val="26"/>
                <w:rtl/>
              </w:rPr>
              <w:t xml:space="preserve"> נעם אפשטיין (סיוע משפטי)</w:t>
            </w:r>
          </w:p>
        </w:tc>
      </w:tr>
      <w:tr w:rsidR="0094424E" w:rsidTr="00F3695A">
        <w:trPr>
          <w:jc w:val="center"/>
        </w:trPr>
        <w:tc>
          <w:tcPr>
            <w:tcW w:w="8257"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F3695A">
        <w:trPr>
          <w:jc w:val="center"/>
        </w:trPr>
        <w:tc>
          <w:tcPr>
            <w:tcW w:w="3249" w:type="dxa"/>
            <w:gridSpan w:val="2"/>
          </w:tcPr>
          <w:p w:rsidR="0094424E" w:rsidRDefault="00424313" w:rsidP="009E461A">
            <w:pPr>
              <w:suppressLineNumbers/>
              <w:rPr>
                <w:rFonts w:ascii="Arial" w:hAnsi="Arial"/>
                <w:b/>
                <w:bCs/>
                <w:noProof w:val="0"/>
                <w:sz w:val="26"/>
                <w:szCs w:val="26"/>
              </w:rPr>
            </w:pPr>
            <w:r>
              <w:rPr>
                <w:rFonts w:ascii="Arial" w:hAnsi="Arial"/>
                <w:b/>
                <w:bCs/>
                <w:noProof w:val="0"/>
                <w:sz w:val="26"/>
                <w:szCs w:val="26"/>
                <w:rtl/>
              </w:rPr>
              <w:t>משיבים</w:t>
            </w:r>
          </w:p>
        </w:tc>
        <w:tc>
          <w:tcPr>
            <w:tcW w:w="5008" w:type="dxa"/>
          </w:tcPr>
          <w:p w:rsidR="00EE0C7B" w:rsidRDefault="00424313" w:rsidP="00FE0582">
            <w:pPr>
              <w:suppressLineNumbers/>
              <w:rPr>
                <w:rFonts w:ascii="Arial" w:hAnsi="Arial"/>
                <w:b/>
                <w:bCs/>
                <w:noProof w:val="0"/>
                <w:sz w:val="26"/>
                <w:szCs w:val="26"/>
                <w:rtl/>
              </w:rPr>
            </w:pPr>
            <w:r>
              <w:rPr>
                <w:rFonts w:ascii="Arial" w:hAnsi="Arial" w:hint="eastAsia"/>
                <w:b/>
                <w:bCs/>
                <w:noProof w:val="0"/>
                <w:sz w:val="26"/>
                <w:szCs w:val="26"/>
                <w:rtl/>
              </w:rPr>
              <w:t>א</w:t>
            </w:r>
            <w:r w:rsidR="00FE0582">
              <w:rPr>
                <w:rFonts w:ascii="Arial" w:hAnsi="Arial" w:hint="cs"/>
                <w:b/>
                <w:bCs/>
                <w:noProof w:val="0"/>
                <w:sz w:val="26"/>
                <w:szCs w:val="26"/>
                <w:rtl/>
              </w:rPr>
              <w:t>'</w:t>
            </w:r>
            <w:r w:rsidR="00B859C5">
              <w:rPr>
                <w:rFonts w:hint="cs"/>
                <w:rtl/>
              </w:rPr>
              <w:t xml:space="preserve"> </w:t>
            </w:r>
          </w:p>
          <w:p w:rsidR="00CF6BB7" w:rsidRPr="009E461A" w:rsidRDefault="00B859C5" w:rsidP="007C2453">
            <w:pPr>
              <w:suppressLineNumbers/>
              <w:rPr>
                <w:rtl/>
              </w:rPr>
            </w:pPr>
            <w:r>
              <w:rPr>
                <w:rFonts w:ascii="Arial" w:hAnsi="Arial"/>
                <w:b/>
                <w:bCs/>
                <w:noProof w:val="0"/>
                <w:sz w:val="26"/>
                <w:szCs w:val="26"/>
                <w:rtl/>
              </w:rPr>
              <w:t>ע"י ב"כ עוה"ד</w:t>
            </w:r>
            <w:r w:rsidR="00EE0C7B">
              <w:rPr>
                <w:rFonts w:ascii="Arial" w:hAnsi="Arial" w:hint="cs"/>
                <w:b/>
                <w:bCs/>
                <w:noProof w:val="0"/>
                <w:sz w:val="26"/>
                <w:szCs w:val="26"/>
                <w:rtl/>
              </w:rPr>
              <w:t xml:space="preserve"> לימור פסטרנק ו/או מיכל סבחה (סיוע משפטי)</w:t>
            </w:r>
          </w:p>
        </w:tc>
      </w:tr>
    </w:tbl>
    <w:p w:rsidR="0094424E" w:rsidRDefault="0094424E" w:rsidP="00D44968">
      <w:pPr>
        <w:suppressLineNumbers/>
        <w:rPr>
          <w:rtl/>
        </w:rPr>
      </w:pPr>
    </w:p>
    <w:p w:rsidR="00EE0C7B" w:rsidRDefault="00EE0C7B"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1B053B" w:rsidRDefault="001B053B" w:rsidP="001B053B">
      <w:pPr>
        <w:pStyle w:val="ad"/>
        <w:spacing w:line="360" w:lineRule="auto"/>
        <w:ind w:left="-58"/>
        <w:jc w:val="both"/>
        <w:rPr>
          <w:rFonts w:ascii="David" w:hAnsi="David"/>
          <w:rtl/>
        </w:rPr>
      </w:pPr>
      <w:bookmarkStart w:id="1" w:name="NGCSBookmark"/>
      <w:bookmarkEnd w:id="1"/>
    </w:p>
    <w:p w:rsidR="001B053B" w:rsidRDefault="001B053B" w:rsidP="001B053B">
      <w:pPr>
        <w:pStyle w:val="ad"/>
        <w:numPr>
          <w:ilvl w:val="0"/>
          <w:numId w:val="1"/>
        </w:numPr>
        <w:spacing w:line="360" w:lineRule="auto"/>
        <w:ind w:left="509"/>
        <w:jc w:val="both"/>
        <w:rPr>
          <w:rFonts w:ascii="David" w:hAnsi="David"/>
        </w:rPr>
      </w:pPr>
      <w:r>
        <w:rPr>
          <w:rFonts w:ascii="David" w:hAnsi="David"/>
          <w:rtl/>
        </w:rPr>
        <w:t>לפניי בקשת רשות ערעור על שתי החלטות שניתנו על ידי בית המשפט לענייני משפחה בקריות (כבוד השופטת מאיה לוי), שניתנו בתלה"מ 34514-08-23 (להלן: "</w:t>
      </w:r>
      <w:r>
        <w:rPr>
          <w:rFonts w:ascii="David" w:hAnsi="David"/>
          <w:b/>
          <w:bCs/>
          <w:rtl/>
        </w:rPr>
        <w:t>בית משפט קמא</w:t>
      </w:r>
      <w:r>
        <w:rPr>
          <w:rFonts w:ascii="David" w:hAnsi="David"/>
          <w:rtl/>
        </w:rPr>
        <w:t xml:space="preserve">"). </w:t>
      </w:r>
    </w:p>
    <w:p w:rsidR="001B053B" w:rsidRDefault="001B053B" w:rsidP="001B053B">
      <w:pPr>
        <w:pStyle w:val="ad"/>
        <w:spacing w:line="360" w:lineRule="auto"/>
        <w:ind w:left="509"/>
        <w:jc w:val="both"/>
        <w:rPr>
          <w:rFonts w:ascii="David" w:hAnsi="David"/>
        </w:rPr>
      </w:pPr>
    </w:p>
    <w:p w:rsidR="001B053B" w:rsidRDefault="001B053B" w:rsidP="001B053B">
      <w:pPr>
        <w:pStyle w:val="ad"/>
        <w:spacing w:line="360" w:lineRule="auto"/>
        <w:ind w:left="509"/>
        <w:jc w:val="both"/>
        <w:rPr>
          <w:rFonts w:ascii="David" w:hAnsi="David"/>
          <w:rtl/>
        </w:rPr>
      </w:pPr>
      <w:r>
        <w:rPr>
          <w:rFonts w:ascii="David" w:hAnsi="David"/>
          <w:rtl/>
        </w:rPr>
        <w:t>ההחלטה האחת ניתנה ביום 10.10.2023 ועניינה בחיוב המבקש במזונות שלושת הקטינים בסך של 2,750 ₪ לחודש וכן במחצית מהוצאות חינוך ובריאות (להלן: "</w:t>
      </w:r>
      <w:r>
        <w:rPr>
          <w:rFonts w:ascii="David" w:hAnsi="David"/>
          <w:b/>
          <w:bCs/>
          <w:rtl/>
        </w:rPr>
        <w:t>החלטה למזונות זמניים")</w:t>
      </w:r>
      <w:r>
        <w:rPr>
          <w:rFonts w:ascii="David" w:hAnsi="David"/>
          <w:rtl/>
        </w:rPr>
        <w:t>.</w:t>
      </w:r>
      <w:r>
        <w:rPr>
          <w:rFonts w:ascii="David" w:hAnsi="David"/>
          <w:b/>
          <w:bCs/>
          <w:rtl/>
        </w:rPr>
        <w:t xml:space="preserve"> </w:t>
      </w:r>
      <w:r>
        <w:rPr>
          <w:rFonts w:ascii="David" w:hAnsi="David"/>
          <w:rtl/>
        </w:rPr>
        <w:t xml:space="preserve">ההחלטה השנייה ניתנה ביום 22.11.2023 בה הורה בית משפט קמא על תקופת ניסיון בת 3 חודשים ועד לחודש פברואר 2024 בה יתגוררו הקטינים עם המבקש וישהו עם המשיבה פעמיים באמצע שבוע ללא לינה. עם זאת, קבע בית משפט קמא כי אין הוא משנה את החלטתו לעניין המזונות הזמניים, אך קבע כי בסוף חודש ינואר 2024, וככל </w:t>
      </w:r>
      <w:r>
        <w:rPr>
          <w:rFonts w:ascii="David" w:hAnsi="David"/>
          <w:noProof w:val="0"/>
          <w:rtl/>
        </w:rPr>
        <w:t>שת</w:t>
      </w:r>
      <w:r>
        <w:rPr>
          <w:rFonts w:ascii="David" w:hAnsi="David"/>
          <w:rtl/>
        </w:rPr>
        <w:t>י</w:t>
      </w:r>
      <w:r>
        <w:rPr>
          <w:rFonts w:ascii="David" w:hAnsi="David"/>
          <w:noProof w:val="0"/>
          <w:rtl/>
        </w:rPr>
        <w:t xml:space="preserve">משך תקופת </w:t>
      </w:r>
      <w:r>
        <w:rPr>
          <w:rFonts w:ascii="David" w:hAnsi="David"/>
          <w:rtl/>
        </w:rPr>
        <w:t xml:space="preserve">הניסיון </w:t>
      </w:r>
      <w:r>
        <w:rPr>
          <w:rFonts w:ascii="David" w:hAnsi="David"/>
          <w:noProof w:val="0"/>
          <w:rtl/>
        </w:rPr>
        <w:t xml:space="preserve">כסדרה תוך הקפדה דווקנית על הוראותיה, יהא </w:t>
      </w:r>
      <w:r>
        <w:rPr>
          <w:rFonts w:ascii="David" w:hAnsi="David"/>
          <w:rtl/>
        </w:rPr>
        <w:t xml:space="preserve">המבקש </w:t>
      </w:r>
      <w:r>
        <w:rPr>
          <w:rFonts w:ascii="David" w:hAnsi="David"/>
          <w:noProof w:val="0"/>
          <w:rtl/>
        </w:rPr>
        <w:t>רשאי לעתור לשינוי ההחלטה בעניין המזונות</w:t>
      </w:r>
      <w:r>
        <w:rPr>
          <w:rFonts w:ascii="David" w:hAnsi="David"/>
          <w:rtl/>
        </w:rPr>
        <w:t xml:space="preserve"> (להלן: "</w:t>
      </w:r>
      <w:r>
        <w:rPr>
          <w:rFonts w:ascii="David" w:hAnsi="David"/>
          <w:b/>
          <w:bCs/>
          <w:rtl/>
        </w:rPr>
        <w:t>ההחלטה לתקופת ניסיון</w:t>
      </w:r>
      <w:r>
        <w:rPr>
          <w:rFonts w:ascii="David" w:hAnsi="David"/>
          <w:rtl/>
        </w:rPr>
        <w:t>")</w:t>
      </w:r>
      <w:r>
        <w:rPr>
          <w:rFonts w:ascii="David" w:hAnsi="David"/>
          <w:noProof w:val="0"/>
          <w:rtl/>
        </w:rPr>
        <w:t xml:space="preserve">. </w:t>
      </w:r>
    </w:p>
    <w:p w:rsidR="001B053B" w:rsidRDefault="001B053B" w:rsidP="001B053B">
      <w:pPr>
        <w:pStyle w:val="ad"/>
        <w:spacing w:line="360" w:lineRule="auto"/>
        <w:ind w:left="-58"/>
        <w:jc w:val="both"/>
        <w:rPr>
          <w:rFonts w:ascii="David" w:hAnsi="David"/>
          <w:rtl/>
        </w:rPr>
      </w:pPr>
    </w:p>
    <w:p w:rsidR="001B053B" w:rsidRDefault="001B053B" w:rsidP="001B053B">
      <w:pPr>
        <w:pStyle w:val="ad"/>
        <w:numPr>
          <w:ilvl w:val="0"/>
          <w:numId w:val="1"/>
        </w:numPr>
        <w:spacing w:line="360" w:lineRule="auto"/>
        <w:ind w:left="509"/>
        <w:jc w:val="both"/>
        <w:rPr>
          <w:rFonts w:ascii="David" w:hAnsi="David"/>
        </w:rPr>
      </w:pPr>
      <w:r>
        <w:rPr>
          <w:rFonts w:ascii="David" w:hAnsi="David"/>
          <w:rtl/>
        </w:rPr>
        <w:t>בתמצית, המבקש טוען כי בית משפט קמא שגה בהחלטותיו, ולבטח לאחר ההחלטה לתקופת הניסיון, אין כלל מקום לחייבו במזונות כלשהם שכן זמני השהות שלו עם הקטינים רחבים באופן משמעותי מזמני שהות המשיבה (9 שעות בלבד). לטענתו הוא נדרש לקחת את הקטינים לחזקתו גם בזמנים שנקבעו למשיבה, המפרה פעם אחר פעם את זמני השהות. לטענת המבקש שגה בית משפט קמא בקביעת הכנסות הצדדים, התעלם מהדו"חות המעידים על הכנסתו הנמוכה, החובות בהם הוא מצוי (על סך של 1,959,797 ₪), שגה ביחס להכנסת המשיבה הגבוהה בהרבה מהכנסותיו ("</w:t>
      </w:r>
      <w:r>
        <w:rPr>
          <w:rFonts w:ascii="David" w:hAnsi="David"/>
          <w:b/>
          <w:bCs/>
          <w:rtl/>
        </w:rPr>
        <w:t>פי 12.8 מהכנסות האב בשנת 2023", פי 13.6 מהכנסתו בשנת 2022", פי 3.4 מהכנסתו בשנת 2021</w:t>
      </w:r>
      <w:r>
        <w:rPr>
          <w:rFonts w:ascii="David" w:hAnsi="David"/>
          <w:rtl/>
        </w:rPr>
        <w:t>"), שגה משלא התייחס לקצבת התלויים שהמשיבה מקבלת בשל נכותה, לכך שהאם עובדת בשתי עבודות נוספות, שגה משלא התייחס לדיווחים הרפואיים לפיהם המשיבה יכולה לעבוד, שגה בקביעותיו ביחס לדירה, שגה ביחס להפקדותיו בחשבון הבנק והתייחס אליהם כרווח ולא כהכנסה, שגה ביחס לרכבים וכיו"ב.</w:t>
      </w:r>
    </w:p>
    <w:p w:rsidR="001B053B" w:rsidRDefault="001B053B" w:rsidP="001B053B">
      <w:pPr>
        <w:pStyle w:val="ad"/>
        <w:spacing w:line="360" w:lineRule="auto"/>
        <w:ind w:left="-58"/>
        <w:jc w:val="both"/>
        <w:rPr>
          <w:rFonts w:ascii="David" w:hAnsi="David"/>
          <w:rtl/>
        </w:rPr>
      </w:pPr>
    </w:p>
    <w:p w:rsidR="001B053B" w:rsidRDefault="001B053B" w:rsidP="001B053B">
      <w:pPr>
        <w:pStyle w:val="ad"/>
        <w:numPr>
          <w:ilvl w:val="0"/>
          <w:numId w:val="1"/>
        </w:numPr>
        <w:spacing w:line="360" w:lineRule="auto"/>
        <w:ind w:left="509"/>
        <w:jc w:val="both"/>
        <w:rPr>
          <w:rFonts w:ascii="David" w:hAnsi="David"/>
          <w:rtl/>
        </w:rPr>
      </w:pPr>
      <w:r>
        <w:rPr>
          <w:rFonts w:ascii="David" w:hAnsi="David"/>
          <w:rtl/>
        </w:rPr>
        <w:lastRenderedPageBreak/>
        <w:t>מנגד ובתמצית, המשיבה טוענת כי המבקש הגיש את בקשת רשות הערעור כשהוא מתעלם מכלל ההליכים שנוהלו בפני בית המשפט קמא, מהחלטות שהמבקש מסרב לקיימן חרף הטלת קנסות עליו, ועל אף כל זאת מוצא הוא לנכון להגיש בקשת רשות ערעור. לטענת המשיבה בית משפט קמא שקל להוציא את הקטינים בצו חירום נוכח הפגיעה בהם, ועל מנת להימנע מכך, ולצורך הגנה על הקטינים מהסתתו הפרועה של המבקש, החליט בית משפט קמא על תקופת הניסיון, בה צומצמו זמני השהות. באשר להחלטה למזונות זמניים, המשיבה טענה כי החלטה זו של בית משפט קמא ניתנה על סמך חומר רב בו הוכח כי המבקש הינו בעל עסק עצמאי שאינו מדווח על הכנסותיו, כי היא אינה עובדת בעבודות נוספות, כי מצבה קשה לאין שיעור ממצבו של המבקש, כי זמני השהות שהיו לטובת המבקש היו בשל העובדה שבמשך ששה חודשים הייתה חולה במחלה אוטואימונית אשר חייבה את אשפוזה ובשעה קשה זו, במקום לתמוך בה, החל להסית את הקטינים כנגדה תוך ששותל במוחם רעיון כי נטשה אותם. עוד ציינה המשיבה כי המבקש מתגורר בבית הוריו ואינו נושא בהוצאות דיור, מנגד היא לעומתו כן נושאת בהוצאות שכאלה, כי היא נדרשת לשאת בעלויות טיפוליה הרפואיים ותרופות חודשיות שעלותן גבוהה, כי היא נמצאת בחובות, כי היא פדתה את כספי הפנסיה שלה לצורך כיסוי החובות (עדיין נותרו לה חובות) וכיו"ב.</w:t>
      </w:r>
    </w:p>
    <w:p w:rsidR="001B053B" w:rsidRDefault="001B053B" w:rsidP="001B053B">
      <w:pPr>
        <w:pStyle w:val="ad"/>
        <w:spacing w:line="360" w:lineRule="auto"/>
        <w:ind w:left="-58"/>
        <w:jc w:val="both"/>
        <w:rPr>
          <w:rFonts w:ascii="David" w:hAnsi="David"/>
          <w:rtl/>
        </w:rPr>
      </w:pPr>
    </w:p>
    <w:p w:rsidR="001B053B" w:rsidRDefault="001B053B" w:rsidP="001B053B">
      <w:pPr>
        <w:pStyle w:val="ad"/>
        <w:numPr>
          <w:ilvl w:val="0"/>
          <w:numId w:val="1"/>
        </w:numPr>
        <w:spacing w:line="360" w:lineRule="auto"/>
        <w:ind w:left="509"/>
        <w:jc w:val="both"/>
        <w:rPr>
          <w:rFonts w:ascii="David" w:hAnsi="David"/>
        </w:rPr>
      </w:pPr>
      <w:r>
        <w:rPr>
          <w:rFonts w:ascii="David" w:hAnsi="David"/>
          <w:rtl/>
        </w:rPr>
        <w:t xml:space="preserve">ביום 05.12.2023 הוריתי למבקש לעדכן את בית המשפט האם שילם למשיבה את מזונות העבר בהם חויב (סעיפים 3-4 להחלטת בית משפט לעניין תקופת הניסיון) והאם שילם מזונות זמניים מאז ההחלטה, קרי מאז חודש אוקטובר 2023 ועד יום הגשת בקשת רשות הערעור. כמו כן הצעתי כי עד להחלטה אחרת שבית משפט קמא ייתן, לא ישולמו מזונות העבר והתקופה שקבע בית משפט קמא בה יהא רשאי המבקש לעתור לשינוי ההחלטה בעניין המזונות (סעיף 2ד' להחלטת בית משפט לעניין תקופת הניסיון) תקוצר לתחילת חודש ינואר 2024, ולבית משפט קמא יוגש תסקיר משלים בעניין חלוקת זמני השהות או כל עניין אחר הקשור לטובת הקטינים. </w:t>
      </w:r>
    </w:p>
    <w:p w:rsidR="001B053B" w:rsidRDefault="001B053B" w:rsidP="001B053B">
      <w:pPr>
        <w:pStyle w:val="ad"/>
        <w:spacing w:line="360" w:lineRule="auto"/>
        <w:ind w:left="-58"/>
        <w:jc w:val="both"/>
        <w:rPr>
          <w:rFonts w:ascii="David" w:hAnsi="David"/>
        </w:rPr>
      </w:pPr>
    </w:p>
    <w:p w:rsidR="001B053B" w:rsidRDefault="001B053B" w:rsidP="001B053B">
      <w:pPr>
        <w:pStyle w:val="ad"/>
        <w:numPr>
          <w:ilvl w:val="0"/>
          <w:numId w:val="1"/>
        </w:numPr>
        <w:spacing w:line="360" w:lineRule="auto"/>
        <w:ind w:left="509"/>
        <w:jc w:val="both"/>
        <w:rPr>
          <w:rFonts w:ascii="David" w:hAnsi="David"/>
        </w:rPr>
      </w:pPr>
      <w:r>
        <w:rPr>
          <w:rFonts w:ascii="David" w:hAnsi="David"/>
          <w:rtl/>
        </w:rPr>
        <w:t xml:space="preserve">המבקש הודיע לבית המשפט כי לא שילם מזונות עבר וכן לא את מזונות נובמבר-דצמבר 2023 בשל טענותיו לקיזוז חובות כנגד המשיבה. עוד הודיע המבקש כי הוא מסכים לקיצור התקופה בה יוכל לעתור לבית משפט קמא לשינוי ההחלטה בעניין המזונות (החלטת בית משפט לעניין תקופת הניסיון) אך עמד על כך שלא ישלם מזונות על ידו כלל עד לקבלת החלטה אחרת על ידי בית המשפט. </w:t>
      </w:r>
    </w:p>
    <w:p w:rsidR="001B053B" w:rsidRDefault="001B053B" w:rsidP="001B053B">
      <w:pPr>
        <w:pStyle w:val="ad"/>
        <w:rPr>
          <w:rFonts w:ascii="David" w:hAnsi="David"/>
        </w:rPr>
      </w:pPr>
    </w:p>
    <w:p w:rsidR="001B053B" w:rsidRDefault="001B053B" w:rsidP="001B053B">
      <w:pPr>
        <w:pStyle w:val="ad"/>
        <w:numPr>
          <w:ilvl w:val="0"/>
          <w:numId w:val="1"/>
        </w:numPr>
        <w:spacing w:line="360" w:lineRule="auto"/>
        <w:ind w:left="509"/>
        <w:jc w:val="both"/>
        <w:rPr>
          <w:rFonts w:ascii="David" w:hAnsi="David"/>
          <w:rtl/>
        </w:rPr>
      </w:pPr>
      <w:r>
        <w:rPr>
          <w:rFonts w:ascii="David" w:hAnsi="David"/>
          <w:rtl/>
        </w:rPr>
        <w:t>בדיון שהתקיים לפניי ביום 01.01.2024 חזר ופירט כל צד את טענותיו.</w:t>
      </w:r>
    </w:p>
    <w:p w:rsidR="001B053B" w:rsidRDefault="001B053B" w:rsidP="001B053B">
      <w:pPr>
        <w:pStyle w:val="ad"/>
        <w:rPr>
          <w:rFonts w:ascii="David" w:hAnsi="David"/>
          <w:highlight w:val="yellow"/>
        </w:rPr>
      </w:pPr>
    </w:p>
    <w:p w:rsidR="001B053B" w:rsidRDefault="001B053B" w:rsidP="001B053B">
      <w:pPr>
        <w:pStyle w:val="ad"/>
        <w:numPr>
          <w:ilvl w:val="0"/>
          <w:numId w:val="1"/>
        </w:numPr>
        <w:spacing w:line="360" w:lineRule="auto"/>
        <w:ind w:left="509"/>
        <w:jc w:val="both"/>
        <w:rPr>
          <w:rFonts w:ascii="David" w:hAnsi="David"/>
          <w:rtl/>
        </w:rPr>
      </w:pPr>
      <w:r>
        <w:rPr>
          <w:rFonts w:ascii="David" w:hAnsi="David"/>
          <w:rtl/>
        </w:rPr>
        <w:t xml:space="preserve">בין לבין יצוין כי ביום 04.02.2024 הגיש המבקש בקשה לבית משפט קמא בה ביקש לשנות את ההחלטה שנקבעה בעניין המזונות הזמניים, ציין כי הוא מקיימה "קלה כחמורה כלשונה", כי מיום מתן ההחלטה לעניין תקופת הניסיון ישנה רגיעה בכל הגזרות והפחתה </w:t>
      </w:r>
      <w:r>
        <w:rPr>
          <w:rFonts w:ascii="David" w:hAnsi="David"/>
          <w:rtl/>
        </w:rPr>
        <w:lastRenderedPageBreak/>
        <w:t xml:space="preserve">משמעותית ונראה שהילדים נמצאים במסלול מטיב, לרבות דיווחים חיוביים לגבי הקטינים ממורות בית הספר, עם זאת הוא עותר לבחינת התמונה הכלכלית הכוללת של המשפחה ושלו בשעה שהקטינים נמצאים כמעט מרבית הזמן עמו בלבד והוא מתחיל את קריסתו הכלכלית. עוד ציין "בשולי הדברים" כי אינו משלם את דמי המזונות כיוון ולטענתו יש לקזז סכומי הוצאות חריגות ששילם בעצמו (חינוך, חוגים, בריאות) והמשיבה מסרבת להשיבם לו. </w:t>
      </w:r>
    </w:p>
    <w:p w:rsidR="001B053B" w:rsidRDefault="001B053B" w:rsidP="001B053B">
      <w:pPr>
        <w:pStyle w:val="ad"/>
        <w:rPr>
          <w:rFonts w:ascii="David" w:hAnsi="David"/>
          <w:highlight w:val="yellow"/>
        </w:rPr>
      </w:pPr>
    </w:p>
    <w:p w:rsidR="001B053B" w:rsidRDefault="001B053B" w:rsidP="001B053B">
      <w:pPr>
        <w:pStyle w:val="ad"/>
        <w:numPr>
          <w:ilvl w:val="0"/>
          <w:numId w:val="1"/>
        </w:numPr>
        <w:spacing w:line="360" w:lineRule="auto"/>
        <w:ind w:left="509"/>
        <w:jc w:val="both"/>
        <w:rPr>
          <w:rFonts w:ascii="David" w:hAnsi="David"/>
          <w:rtl/>
        </w:rPr>
      </w:pPr>
      <w:r>
        <w:rPr>
          <w:rFonts w:ascii="David" w:hAnsi="David"/>
          <w:rtl/>
        </w:rPr>
        <w:t xml:space="preserve">באותו היום (04.02.2024) נתן בית משפט קמא החלטתו, בה נכתב כי ככל וקיים ערעור תלוי ועומד אין זה ראוי שתוגש בקשה לשינוי ההחלטה, כל עוד זו לא הוכרעה, כמו כן בית משפט קמא הביע מורת רוחו מכך שהמבקש אינו משלם את דמי המזונות אשר נפסקו על ידי בית המשפט ומכאן שבקשה זו הוגשה בחוסר תום לב ודינה דחייה. </w:t>
      </w:r>
    </w:p>
    <w:p w:rsidR="001B053B" w:rsidRDefault="001B053B" w:rsidP="001B053B">
      <w:pPr>
        <w:pStyle w:val="ad"/>
        <w:spacing w:line="360" w:lineRule="auto"/>
        <w:ind w:left="302"/>
        <w:jc w:val="both"/>
        <w:rPr>
          <w:rFonts w:ascii="David" w:hAnsi="David"/>
          <w:b/>
          <w:bCs/>
        </w:rPr>
      </w:pPr>
    </w:p>
    <w:p w:rsidR="001B053B" w:rsidRDefault="001B053B" w:rsidP="001B053B">
      <w:pPr>
        <w:pStyle w:val="ad"/>
        <w:spacing w:line="360" w:lineRule="auto"/>
        <w:ind w:left="302"/>
        <w:jc w:val="both"/>
        <w:rPr>
          <w:rFonts w:ascii="David" w:hAnsi="David"/>
          <w:b/>
          <w:bCs/>
          <w:rtl/>
        </w:rPr>
      </w:pPr>
      <w:r>
        <w:rPr>
          <w:rFonts w:ascii="David" w:hAnsi="David"/>
          <w:b/>
          <w:bCs/>
          <w:rtl/>
        </w:rPr>
        <w:t>דיון והכרעה:</w:t>
      </w:r>
    </w:p>
    <w:p w:rsidR="001B053B" w:rsidRDefault="001B053B" w:rsidP="001B053B">
      <w:pPr>
        <w:pStyle w:val="ad"/>
        <w:numPr>
          <w:ilvl w:val="0"/>
          <w:numId w:val="1"/>
        </w:numPr>
        <w:spacing w:line="360" w:lineRule="auto"/>
        <w:ind w:left="509"/>
        <w:jc w:val="both"/>
        <w:rPr>
          <w:rFonts w:ascii="David" w:hAnsi="David"/>
          <w:rtl/>
        </w:rPr>
      </w:pPr>
      <w:r>
        <w:rPr>
          <w:rFonts w:ascii="David" w:hAnsi="David"/>
          <w:color w:val="000000"/>
          <w:rtl/>
        </w:rPr>
        <w:t>לאחר עיון בבקשת רשות הערעור שלפניי על נספחיה, עיון בתגובת המשיבה, עיון במסמכי התיקים המתקיימים בפני בית משפט קמא לרבות ההחלטות שניתנו שם, מצאתי כי יש לתת רשות ערעור לבקשה, לדון בה כבערעור ולדחותו, והכל מכוח סמכותי עפ"י תקנה 138(3) ו-(5) לתקנות סדר הדין האזרחי, התשע"ט-2018 (להלן: "</w:t>
      </w:r>
      <w:r>
        <w:rPr>
          <w:rFonts w:ascii="David" w:hAnsi="David"/>
          <w:b/>
          <w:bCs/>
          <w:color w:val="000000"/>
          <w:rtl/>
        </w:rPr>
        <w:t>התקנות</w:t>
      </w:r>
      <w:r>
        <w:rPr>
          <w:rFonts w:ascii="David" w:hAnsi="David"/>
          <w:color w:val="000000"/>
          <w:rtl/>
        </w:rPr>
        <w:t>"). משניתנה רשות בבקשה, המבקש יוגדר מעתה והלאה המערער. להלן נימוקיי.</w:t>
      </w:r>
    </w:p>
    <w:p w:rsidR="001B053B" w:rsidRDefault="001B053B" w:rsidP="001B053B">
      <w:pPr>
        <w:pStyle w:val="ad"/>
        <w:spacing w:line="360" w:lineRule="auto"/>
        <w:ind w:left="651"/>
        <w:jc w:val="both"/>
        <w:rPr>
          <w:rFonts w:ascii="David" w:hAnsi="David"/>
          <w:highlight w:val="yellow"/>
        </w:rPr>
      </w:pPr>
    </w:p>
    <w:p w:rsidR="001B053B" w:rsidRDefault="001B053B" w:rsidP="001B053B">
      <w:pPr>
        <w:pStyle w:val="ad"/>
        <w:numPr>
          <w:ilvl w:val="0"/>
          <w:numId w:val="1"/>
        </w:numPr>
        <w:spacing w:line="360" w:lineRule="auto"/>
        <w:ind w:left="509"/>
        <w:jc w:val="both"/>
        <w:rPr>
          <w:rFonts w:ascii="David" w:hAnsi="David"/>
        </w:rPr>
      </w:pPr>
      <w:r>
        <w:rPr>
          <w:rFonts w:ascii="David" w:hAnsi="David"/>
          <w:color w:val="000000"/>
          <w:rtl/>
        </w:rPr>
        <w:t>ראשית, די בכך שהמערער בעצמו מודה בפה מלא כי לא מצא לנכון לפעול על פי החלטות בית משפט קמא, קרי לא עמד בחובותיו לשלם מזונות זמניים כפי שנדרש כדי לדחות את ערעורו. קיים פגם מהותי בפניית רשות, להבדיל מזו המוענקת על פי הזכות, בו בזמן שאין המערער מוכן לקבל את הדין כפי שנקבע. כפי שנכתב כבר בעבר: "</w:t>
      </w:r>
      <w:r>
        <w:rPr>
          <w:rFonts w:ascii="David" w:hAnsi="David"/>
          <w:b/>
          <w:bCs/>
          <w:color w:val="000000"/>
          <w:rtl/>
        </w:rPr>
        <w:t>המבקש את סעדו של בית המשפט מצופה ממנו, למצער, כי יקיים את החלטותיו שאם לא כן עסקינן במי המבקש לעשות את החלטות בית המשפט פלסתר וכלי ריק</w:t>
      </w:r>
      <w:r>
        <w:rPr>
          <w:rFonts w:ascii="David" w:hAnsi="David"/>
          <w:color w:val="000000"/>
          <w:rtl/>
        </w:rPr>
        <w:t xml:space="preserve">" (עיינו רמ"ש (מחוזי מרכז) 41824-09-23 </w:t>
      </w:r>
      <w:r>
        <w:rPr>
          <w:rFonts w:ascii="David" w:hAnsi="David"/>
          <w:b/>
          <w:bCs/>
          <w:color w:val="000000"/>
          <w:rtl/>
        </w:rPr>
        <w:t>ש. ר נ' א. ר</w:t>
      </w:r>
      <w:r>
        <w:rPr>
          <w:rFonts w:ascii="David" w:hAnsi="David"/>
          <w:color w:val="000000"/>
          <w:rtl/>
        </w:rPr>
        <w:t xml:space="preserve"> (נבו 02.11.2023)), וכן: "</w:t>
      </w:r>
      <w:r>
        <w:rPr>
          <w:rFonts w:ascii="David" w:hAnsi="David"/>
          <w:b/>
          <w:bCs/>
          <w:color w:val="000000"/>
          <w:rtl/>
        </w:rPr>
        <w:t>חייב אדם להחליט בלבבו אם מבקש הוא סעד מבית משפט או אם עושה הוא דין לעצמו. שני אלה בה-בעת לא יעשה אדם, דהיינו: בית משפט לא יושיט סעד למי שבמקביל לפנייה לבית המשפט עושה דין לעצמו ומבקש להעמיד את זולתו בפני עובדות מוגמרות. הלכה זו הילכת יסוד היא במשפט והגיונה נלמד מעצמו</w:t>
      </w:r>
      <w:r>
        <w:rPr>
          <w:rFonts w:ascii="David" w:hAnsi="David"/>
          <w:color w:val="000000"/>
          <w:rtl/>
        </w:rPr>
        <w:t xml:space="preserve">" (עיינו </w:t>
      </w:r>
      <w:r>
        <w:rPr>
          <w:rFonts w:ascii="David" w:hAnsi="David"/>
          <w:rtl/>
        </w:rPr>
        <w:t>בג"ץ 8898/04 </w:t>
      </w:r>
      <w:r>
        <w:rPr>
          <w:rFonts w:ascii="David" w:hAnsi="David"/>
          <w:b/>
          <w:bCs/>
          <w:rtl/>
        </w:rPr>
        <w:t>מרים ג'קסון נ' מפקד כוחות צה"ל באיו"ש</w:t>
      </w:r>
      <w:r>
        <w:rPr>
          <w:rFonts w:ascii="David" w:hAnsi="David"/>
          <w:rtl/>
        </w:rPr>
        <w:t> (נבו 28.10.2004)‏</w:t>
      </w:r>
      <w:r>
        <w:rPr>
          <w:rFonts w:ascii="David" w:hAnsi="David"/>
          <w:color w:val="000000"/>
          <w:rtl/>
        </w:rPr>
        <w:t xml:space="preserve">‏). </w:t>
      </w:r>
    </w:p>
    <w:p w:rsidR="001B053B" w:rsidRDefault="001B053B" w:rsidP="001B053B">
      <w:pPr>
        <w:pStyle w:val="ad"/>
        <w:rPr>
          <w:rFonts w:ascii="David" w:hAnsi="David"/>
          <w:highlight w:val="yellow"/>
        </w:rPr>
      </w:pPr>
    </w:p>
    <w:p w:rsidR="001B053B" w:rsidRDefault="001B053B" w:rsidP="001B053B">
      <w:pPr>
        <w:pStyle w:val="ad"/>
        <w:numPr>
          <w:ilvl w:val="0"/>
          <w:numId w:val="1"/>
        </w:numPr>
        <w:spacing w:line="360" w:lineRule="auto"/>
        <w:ind w:left="509"/>
        <w:jc w:val="both"/>
        <w:rPr>
          <w:rFonts w:ascii="David" w:hAnsi="David"/>
          <w:rtl/>
        </w:rPr>
      </w:pPr>
      <w:r>
        <w:rPr>
          <w:rFonts w:ascii="David" w:hAnsi="David"/>
          <w:color w:val="000000"/>
          <w:rtl/>
        </w:rPr>
        <w:t>שנית, סעיף 52(ב) לחוק בתי המשפט [נוסח משולב] התשמ"ד-1984 (להלן: "</w:t>
      </w:r>
      <w:r>
        <w:rPr>
          <w:rFonts w:ascii="David" w:hAnsi="David"/>
          <w:b/>
          <w:bCs/>
          <w:color w:val="000000"/>
          <w:rtl/>
        </w:rPr>
        <w:t>חוק בתי המשפט</w:t>
      </w:r>
      <w:r>
        <w:rPr>
          <w:rFonts w:ascii="David" w:hAnsi="David"/>
          <w:color w:val="000000"/>
          <w:rtl/>
        </w:rPr>
        <w:t xml:space="preserve">") מורה כי רשות ערעור תינתן לגבי החלטה אחרת, אם שוכנע בית המשפט כי אם הערעור על ההחלטה יידון במסגרת הערעור על פסק הדין ולא באופן מיידי, יהיה בכך כדי להשפיע באופן ממשי על זכויות הצדדים או שעלול להיגרם לצד להליך נזק של ממש, או שעלול להתנהל הליך מיותר או בדרך שגויה. מכאן למדים כי ככלל, השגות על החלטות אחרות תיעשנה במסגרת הערעור על פסק הדין, אלא אם עלה בידי מבקש רשות הערעור להראות כי </w:t>
      </w:r>
      <w:r>
        <w:rPr>
          <w:rFonts w:ascii="David" w:hAnsi="David"/>
          <w:color w:val="000000"/>
          <w:rtl/>
        </w:rPr>
        <w:lastRenderedPageBreak/>
        <w:t xml:space="preserve">מתקיימים אותם חריגים שלעיל - נזק של ממש, השפעה באופן ממשי על זכויות הצדדים, או קיום הליך מיותר או שגוי. </w:t>
      </w:r>
      <w:r>
        <w:rPr>
          <w:rFonts w:ascii="David" w:hAnsi="David"/>
          <w:b/>
          <w:bCs/>
          <w:color w:val="000000"/>
          <w:rtl/>
        </w:rPr>
        <w:t>לא נוכחתי כי היעדר התערבותי בהחלטה מושא בקשת רשות הערעור תוביל לאחד מאלה.</w:t>
      </w:r>
    </w:p>
    <w:p w:rsidR="001B053B" w:rsidRDefault="001B053B" w:rsidP="001B053B">
      <w:pPr>
        <w:pStyle w:val="ad"/>
        <w:rPr>
          <w:rFonts w:ascii="David" w:hAnsi="David"/>
          <w:highlight w:val="yellow"/>
        </w:rPr>
      </w:pPr>
    </w:p>
    <w:p w:rsidR="001B053B" w:rsidRDefault="001B053B" w:rsidP="001B053B">
      <w:pPr>
        <w:pStyle w:val="ad"/>
        <w:numPr>
          <w:ilvl w:val="0"/>
          <w:numId w:val="1"/>
        </w:numPr>
        <w:spacing w:line="360" w:lineRule="auto"/>
        <w:ind w:left="509"/>
        <w:jc w:val="both"/>
        <w:rPr>
          <w:rFonts w:ascii="David" w:hAnsi="David"/>
          <w:rtl/>
        </w:rPr>
      </w:pPr>
      <w:r>
        <w:rPr>
          <w:rFonts w:ascii="David" w:hAnsi="David"/>
          <w:color w:val="000000"/>
          <w:rtl/>
        </w:rPr>
        <w:t xml:space="preserve">שלישית, ככל שלא די בהוראת חוק בתי המשפט, נקודת המוצא הינה כי ערכאת הערעור אינה נוטה להתערב בשיקול הדעת הרחב הנתון לערכאה הדיונית בנוגע להחלטות בדבר סעדים זמניים, אלא במקרים חריגים (עיינו למשל רע"א 6455/23 </w:t>
      </w:r>
      <w:r>
        <w:rPr>
          <w:rFonts w:ascii="David" w:hAnsi="David"/>
          <w:b/>
          <w:bCs/>
          <w:color w:val="000000"/>
          <w:rtl/>
        </w:rPr>
        <w:t>פלונית נ' פלוני</w:t>
      </w:r>
      <w:r>
        <w:rPr>
          <w:rFonts w:ascii="David" w:hAnsi="David"/>
          <w:color w:val="000000"/>
          <w:rtl/>
        </w:rPr>
        <w:t xml:space="preserve"> (נבו 03.11.2023), רע"א 1215/23 </w:t>
      </w:r>
      <w:r>
        <w:rPr>
          <w:rFonts w:ascii="David" w:hAnsi="David"/>
          <w:b/>
          <w:bCs/>
          <w:color w:val="000000"/>
          <w:rtl/>
        </w:rPr>
        <w:t>מימוני גרינר נ' בול מסחר והשקעות בע"מ</w:t>
      </w:r>
      <w:r>
        <w:rPr>
          <w:rFonts w:ascii="David" w:hAnsi="David"/>
          <w:color w:val="000000"/>
          <w:rtl/>
        </w:rPr>
        <w:t xml:space="preserve"> (22.2.2023), רע"א 4999/</w:t>
      </w:r>
      <w:r>
        <w:rPr>
          <w:rFonts w:ascii="David" w:hAnsi="David"/>
          <w:b/>
          <w:bCs/>
          <w:color w:val="000000"/>
          <w:rtl/>
        </w:rPr>
        <w:t>23 ג'רוס נ' עזבון המנוח ג'רוס ז"ל</w:t>
      </w:r>
      <w:r>
        <w:rPr>
          <w:rFonts w:ascii="David" w:hAnsi="David"/>
          <w:color w:val="000000"/>
          <w:rtl/>
        </w:rPr>
        <w:t xml:space="preserve"> (29.8.2023), רע"א 6483/23 </w:t>
      </w:r>
      <w:r>
        <w:rPr>
          <w:rFonts w:ascii="David" w:hAnsi="David"/>
          <w:b/>
          <w:bCs/>
          <w:color w:val="000000"/>
          <w:rtl/>
        </w:rPr>
        <w:t>קבוצת טלאור כראדי בע"מ נ' החברה הכלכלית ללוד בע"מ</w:t>
      </w:r>
      <w:r>
        <w:rPr>
          <w:rFonts w:ascii="David" w:hAnsi="David"/>
          <w:color w:val="000000"/>
          <w:rtl/>
        </w:rPr>
        <w:t xml:space="preserve"> </w:t>
      </w:r>
      <w:r>
        <w:rPr>
          <w:rFonts w:ascii="David" w:hAnsi="David"/>
          <w:color w:val="000000"/>
        </w:rPr>
        <w:t xml:space="preserve"> (3.9.2023)</w:t>
      </w:r>
      <w:r>
        <w:rPr>
          <w:rFonts w:ascii="David" w:hAnsi="David"/>
          <w:color w:val="000000"/>
          <w:rtl/>
        </w:rPr>
        <w:t>ועוד), וכידוע "</w:t>
      </w:r>
      <w:r>
        <w:rPr>
          <w:rFonts w:ascii="David" w:hAnsi="David"/>
          <w:b/>
          <w:bCs/>
          <w:color w:val="000000"/>
          <w:rtl/>
        </w:rPr>
        <w:t>מזונות זמניים אינם אלא אחת מצורותיו של סעד זמני</w:t>
      </w:r>
      <w:r>
        <w:rPr>
          <w:rFonts w:ascii="David" w:hAnsi="David"/>
          <w:color w:val="000000"/>
          <w:rtl/>
        </w:rPr>
        <w:t xml:space="preserve">" (ע"א 342/83 </w:t>
      </w:r>
      <w:r>
        <w:rPr>
          <w:rFonts w:ascii="David" w:hAnsi="David"/>
          <w:b/>
          <w:bCs/>
          <w:color w:val="000000"/>
          <w:rtl/>
        </w:rPr>
        <w:t>גלוזמן נ' גלוזמן</w:t>
      </w:r>
      <w:r>
        <w:rPr>
          <w:rFonts w:ascii="David" w:hAnsi="David"/>
          <w:color w:val="000000"/>
          <w:rtl/>
        </w:rPr>
        <w:t>, פ"ד לח(4) 105, 108 (כבוד הנשיא מ' שמגר), כן צוטט בבע"מ 4589/05 </w:t>
      </w:r>
      <w:r>
        <w:rPr>
          <w:rFonts w:ascii="David" w:hAnsi="David"/>
          <w:b/>
          <w:bCs/>
          <w:color w:val="000000"/>
          <w:rtl/>
        </w:rPr>
        <w:t>פלוני נ' פלוני</w:t>
      </w:r>
      <w:r>
        <w:rPr>
          <w:rFonts w:ascii="David" w:hAnsi="David"/>
          <w:color w:val="000000"/>
          <w:rtl/>
        </w:rPr>
        <w:t> (נבו 21.11.2005)‏‏ על ידי כבוד השופט א' רובינשטיין).</w:t>
      </w:r>
    </w:p>
    <w:p w:rsidR="001B053B" w:rsidRDefault="001B053B" w:rsidP="001B053B">
      <w:pPr>
        <w:pStyle w:val="ad"/>
        <w:spacing w:line="360" w:lineRule="auto"/>
        <w:ind w:left="509"/>
        <w:jc w:val="both"/>
        <w:rPr>
          <w:rFonts w:ascii="David" w:hAnsi="David"/>
          <w:highlight w:val="yellow"/>
        </w:rPr>
      </w:pPr>
    </w:p>
    <w:p w:rsidR="001B053B" w:rsidRDefault="001B053B" w:rsidP="00F3695A">
      <w:pPr>
        <w:pStyle w:val="ad"/>
        <w:numPr>
          <w:ilvl w:val="0"/>
          <w:numId w:val="1"/>
        </w:numPr>
        <w:spacing w:line="360" w:lineRule="auto"/>
        <w:ind w:left="509"/>
        <w:jc w:val="both"/>
        <w:rPr>
          <w:rFonts w:ascii="David" w:hAnsi="David"/>
        </w:rPr>
      </w:pPr>
      <w:r>
        <w:rPr>
          <w:rFonts w:ascii="David" w:hAnsi="David"/>
          <w:color w:val="000000"/>
          <w:rtl/>
        </w:rPr>
        <w:t xml:space="preserve">רביעית, ההחלטה למזונות זמניים וההחלטה לתקופת ניסיון שלובות הן זו בזו, והטעם המרכזי הוא טובת הקטינים. בית משפט קמא קבע כי עניין המזונות הזמניים ישוב וייבחן על ידו לאחר שיוגש תסקיר משלים ולאחר שתיבחן תקופת הניסיון. </w:t>
      </w:r>
      <w:r>
        <w:rPr>
          <w:rFonts w:ascii="David" w:hAnsi="David"/>
          <w:rtl/>
        </w:rPr>
        <w:t>("</w:t>
      </w:r>
      <w:r>
        <w:rPr>
          <w:rFonts w:ascii="David" w:hAnsi="David"/>
          <w:b/>
          <w:bCs/>
          <w:rtl/>
        </w:rPr>
        <w:t>[...] בסוף חודש 1/24, וככל שתמשך תקופת המבחן כסדרה, תוך הקפדה דווקנית על כל הוראותיה, יהא רשאי האב לעתור לשינוי ההחלטה בעניין המזונות"</w:t>
      </w:r>
      <w:r>
        <w:rPr>
          <w:rFonts w:ascii="David" w:hAnsi="David"/>
          <w:rtl/>
        </w:rPr>
        <w:t>)</w:t>
      </w:r>
      <w:r w:rsidR="00F3695A">
        <w:rPr>
          <w:rFonts w:ascii="David" w:hAnsi="David" w:hint="cs"/>
          <w:b/>
          <w:bCs/>
          <w:rtl/>
        </w:rPr>
        <w:t>.</w:t>
      </w:r>
      <w:r>
        <w:rPr>
          <w:rFonts w:ascii="David" w:hAnsi="David"/>
          <w:b/>
          <w:bCs/>
          <w:rtl/>
        </w:rPr>
        <w:t xml:space="preserve"> </w:t>
      </w:r>
      <w:r>
        <w:rPr>
          <w:rFonts w:ascii="David" w:hAnsi="David"/>
          <w:rtl/>
        </w:rPr>
        <w:t>על אף שבית משפט קמא דחה את בקשת המערער לשינוי ההחלטה ביחס למזונות הזמניים נוכח הערעור התלוי והעומד, מושא פסק הדין דנן</w:t>
      </w:r>
      <w:r w:rsidR="00F3695A">
        <w:rPr>
          <w:rFonts w:ascii="David" w:hAnsi="David" w:hint="cs"/>
          <w:rtl/>
        </w:rPr>
        <w:t>, הבהיר בית משפט קמא מפורשות</w:t>
      </w:r>
      <w:r>
        <w:rPr>
          <w:rFonts w:ascii="David" w:hAnsi="David"/>
          <w:rtl/>
        </w:rPr>
        <w:t xml:space="preserve">, </w:t>
      </w:r>
      <w:r>
        <w:rPr>
          <w:rFonts w:ascii="David" w:hAnsi="David"/>
          <w:b/>
          <w:bCs/>
          <w:rtl/>
        </w:rPr>
        <w:t>עם דחיית הערעור בשלה העת כי בית משפט קמא יתפנה לשמיעת טענות המערער ביחס למשמעות שינויי זמני השהות בין הצדדים ביחס לקטינים והשפעתם על חובת תשלום המזונות הזמניים.</w:t>
      </w:r>
    </w:p>
    <w:p w:rsidR="001B053B" w:rsidRDefault="001B053B" w:rsidP="001B053B">
      <w:pPr>
        <w:pStyle w:val="ad"/>
        <w:spacing w:line="360" w:lineRule="auto"/>
        <w:ind w:left="651"/>
        <w:jc w:val="both"/>
        <w:rPr>
          <w:rFonts w:ascii="David" w:hAnsi="David"/>
          <w:highlight w:val="yellow"/>
        </w:rPr>
      </w:pPr>
    </w:p>
    <w:p w:rsidR="001B053B" w:rsidRDefault="001B053B" w:rsidP="001B053B">
      <w:pPr>
        <w:pStyle w:val="ad"/>
        <w:numPr>
          <w:ilvl w:val="0"/>
          <w:numId w:val="1"/>
        </w:numPr>
        <w:spacing w:line="360" w:lineRule="auto"/>
        <w:ind w:left="509"/>
        <w:jc w:val="both"/>
        <w:rPr>
          <w:rFonts w:ascii="David" w:hAnsi="David"/>
        </w:rPr>
      </w:pPr>
      <w:r>
        <w:rPr>
          <w:rFonts w:ascii="David" w:hAnsi="David"/>
          <w:color w:val="000000"/>
          <w:rtl/>
        </w:rPr>
        <w:t>רוצה לומר, בית המשפט ביקש לבחון את טובת הקטינים, הן את רווחתם הנפשית ואת רווחתם הכלכלית בתקופת הניסיון, תוך שהוא שומר על זכויות הצדדים לגבי מזונות העבר והמזונות השוטפים, וזאת</w:t>
      </w:r>
      <w:r>
        <w:rPr>
          <w:rFonts w:ascii="David" w:hAnsi="David"/>
          <w:rtl/>
        </w:rPr>
        <w:t xml:space="preserve"> לצורך עשיית </w:t>
      </w:r>
      <w:r>
        <w:rPr>
          <w:rFonts w:ascii="David" w:hAnsi="David"/>
          <w:b/>
          <w:bCs/>
          <w:rtl/>
        </w:rPr>
        <w:t>"</w:t>
      </w:r>
      <w:r>
        <w:rPr>
          <w:rFonts w:ascii="David" w:hAnsi="David"/>
          <w:b/>
          <w:bCs/>
          <w:noProof w:val="0"/>
          <w:rtl/>
        </w:rPr>
        <w:t>מאמץ משותף נוסף לשפר את התפקוד של ההורים ולייצב את מצבם של שלושת הקטינים,  לפני נקיטת אמצעים דרסטיים על פי חוק הנוער, כולל הוצאת הקטינים ממשמורת הורי</w:t>
      </w:r>
      <w:r>
        <w:rPr>
          <w:rFonts w:ascii="David" w:hAnsi="David"/>
          <w:b/>
          <w:bCs/>
          <w:rtl/>
        </w:rPr>
        <w:t>הם תוך העברתם למסגרת חסות מוגנת".</w:t>
      </w:r>
      <w:r>
        <w:rPr>
          <w:rFonts w:ascii="David" w:hAnsi="David"/>
          <w:b/>
          <w:bCs/>
          <w:noProof w:val="0"/>
          <w:rtl/>
        </w:rPr>
        <w:t xml:space="preserve"> </w:t>
      </w:r>
      <w:r>
        <w:rPr>
          <w:rFonts w:ascii="David" w:hAnsi="David"/>
          <w:rtl/>
        </w:rPr>
        <w:t>מבלי להאריך רק אזכיר כי בית משפט קמא הוא בית המשפט של הקטינים, והמונח "טובת הקטינים" הינו נס דגלו, מרכז כובדם של ההליכים המתקיימים בו.</w:t>
      </w:r>
    </w:p>
    <w:p w:rsidR="001B053B" w:rsidRDefault="001B053B" w:rsidP="001B053B">
      <w:pPr>
        <w:pStyle w:val="ad"/>
        <w:rPr>
          <w:rFonts w:ascii="David" w:hAnsi="David"/>
          <w:highlight w:val="yellow"/>
        </w:rPr>
      </w:pPr>
    </w:p>
    <w:p w:rsidR="00A677D4" w:rsidRDefault="001B053B" w:rsidP="00A677D4">
      <w:pPr>
        <w:pStyle w:val="ad"/>
        <w:numPr>
          <w:ilvl w:val="0"/>
          <w:numId w:val="1"/>
        </w:numPr>
        <w:spacing w:line="360" w:lineRule="auto"/>
        <w:ind w:left="509"/>
        <w:jc w:val="both"/>
        <w:rPr>
          <w:rFonts w:ascii="David" w:hAnsi="David"/>
        </w:rPr>
      </w:pPr>
      <w:r>
        <w:rPr>
          <w:rFonts w:ascii="David" w:hAnsi="David"/>
          <w:rtl/>
        </w:rPr>
        <w:t>לכאורה יש ממש בטענת המערער כי משצומצמו זמני השהות של הקטינים עם המשיבה, יש מקום לעדכון המזונות. אלא שבענייננו עולה החשש שצמצום זמני השהות נכפה על המשיבה בשל התנהגות הקטינים</w:t>
      </w:r>
      <w:r w:rsidR="00F3695A">
        <w:rPr>
          <w:rFonts w:ascii="David" w:hAnsi="David" w:hint="cs"/>
          <w:rtl/>
        </w:rPr>
        <w:t xml:space="preserve"> כלפיה,</w:t>
      </w:r>
      <w:r>
        <w:rPr>
          <w:rFonts w:ascii="David" w:hAnsi="David"/>
          <w:rtl/>
        </w:rPr>
        <w:t xml:space="preserve"> ושלא ברצונה</w:t>
      </w:r>
      <w:r w:rsidR="00F3695A">
        <w:rPr>
          <w:rFonts w:ascii="David" w:hAnsi="David" w:hint="cs"/>
          <w:rtl/>
        </w:rPr>
        <w:t xml:space="preserve"> ו/או באשמתה</w:t>
      </w:r>
      <w:r>
        <w:rPr>
          <w:rFonts w:ascii="David" w:hAnsi="David"/>
          <w:rtl/>
        </w:rPr>
        <w:t xml:space="preserve">. בנסיבות הקונקרטיות של תיק </w:t>
      </w:r>
      <w:r w:rsidR="00F3695A">
        <w:rPr>
          <w:rFonts w:ascii="David" w:hAnsi="David" w:hint="cs"/>
          <w:rtl/>
        </w:rPr>
        <w:t xml:space="preserve">מורכב </w:t>
      </w:r>
      <w:r>
        <w:rPr>
          <w:rFonts w:ascii="David" w:hAnsi="David"/>
          <w:rtl/>
        </w:rPr>
        <w:t xml:space="preserve">זה יש לבחון האם המערער </w:t>
      </w:r>
      <w:r>
        <w:rPr>
          <w:rFonts w:ascii="David" w:hAnsi="David"/>
          <w:color w:val="000000"/>
          <w:rtl/>
        </w:rPr>
        <w:t>פועל "למחיקת דמות האם מול אידאליזציה של האב" (</w:t>
      </w:r>
      <w:r>
        <w:rPr>
          <w:rFonts w:ascii="David" w:hAnsi="David"/>
          <w:rtl/>
        </w:rPr>
        <w:t xml:space="preserve">סעיף 17 לדיווח האפוטרופא לדין מיום 20.08.2023 שהוגש בתלה"מ 60324-02-23) וכתוצאה </w:t>
      </w:r>
      <w:r>
        <w:rPr>
          <w:rFonts w:ascii="David" w:hAnsi="David"/>
          <w:rtl/>
        </w:rPr>
        <w:lastRenderedPageBreak/>
        <w:t xml:space="preserve">מכך </w:t>
      </w:r>
      <w:r w:rsidR="00F3695A">
        <w:rPr>
          <w:rFonts w:ascii="David" w:hAnsi="David" w:hint="cs"/>
          <w:rtl/>
        </w:rPr>
        <w:t xml:space="preserve">ועל מנת לשמור על נפשם של הקטינים, </w:t>
      </w:r>
      <w:r>
        <w:rPr>
          <w:rFonts w:ascii="David" w:hAnsi="David"/>
          <w:rtl/>
        </w:rPr>
        <w:t>הופחתו זמני השהות. באם אכן כך הדבר, הרי שברור כי אין להעניק פרס למערער, באופן של הפחתת מזונות. כך או אחרת, בית משפט קמא יצטרך ליתן דעתו האם יש מקום להפחית את המזונות הזמניים נוכח השינוי האמור בזמני השהות</w:t>
      </w:r>
      <w:r w:rsidR="00F3695A">
        <w:rPr>
          <w:rFonts w:ascii="David" w:hAnsi="David" w:hint="cs"/>
          <w:rtl/>
        </w:rPr>
        <w:t>, וכן נוכח התנהגות מי מההורים האם יש בה כדי להשחיר את דמות ההורה האחר</w:t>
      </w:r>
      <w:r w:rsidR="00A677D4">
        <w:rPr>
          <w:rFonts w:ascii="David" w:hAnsi="David" w:hint="cs"/>
          <w:rtl/>
        </w:rPr>
        <w:t xml:space="preserve"> ועוד</w:t>
      </w:r>
      <w:r>
        <w:rPr>
          <w:rFonts w:ascii="David" w:hAnsi="David"/>
          <w:rtl/>
        </w:rPr>
        <w:t>.</w:t>
      </w:r>
      <w:r w:rsidR="00A677D4">
        <w:rPr>
          <w:rFonts w:ascii="David" w:hAnsi="David" w:hint="cs"/>
          <w:rtl/>
        </w:rPr>
        <w:t xml:space="preserve"> במילים אחרות, פסיקת מזונות אינה רק נוסחה התלויה בהכנסות ההורים ובזמני שהות, אלא היא רחבה יותר ומושפעת גם מהתנהגות ההורים זה כלפי זו וכלפי הילדים. הכל ייבחן על ידי בית משפט קמא כדי לשמור על טובת הקטינים ורווחתם הנפשית והכלכלית.</w:t>
      </w:r>
    </w:p>
    <w:p w:rsidR="00A677D4" w:rsidRPr="00A677D4" w:rsidRDefault="00A677D4" w:rsidP="00A677D4">
      <w:pPr>
        <w:pStyle w:val="ad"/>
        <w:rPr>
          <w:rFonts w:ascii="David" w:hAnsi="David"/>
          <w:rtl/>
        </w:rPr>
      </w:pPr>
    </w:p>
    <w:p w:rsidR="001B053B" w:rsidRDefault="00A677D4" w:rsidP="00A677D4">
      <w:pPr>
        <w:pStyle w:val="ad"/>
        <w:numPr>
          <w:ilvl w:val="0"/>
          <w:numId w:val="1"/>
        </w:numPr>
        <w:spacing w:line="360" w:lineRule="auto"/>
        <w:ind w:left="509"/>
        <w:jc w:val="both"/>
        <w:rPr>
          <w:rFonts w:ascii="David" w:hAnsi="David"/>
          <w:rtl/>
        </w:rPr>
      </w:pPr>
      <w:r>
        <w:rPr>
          <w:rFonts w:ascii="David" w:hAnsi="David" w:hint="cs"/>
          <w:color w:val="000000"/>
          <w:rtl/>
        </w:rPr>
        <w:t xml:space="preserve">כאמור, </w:t>
      </w:r>
      <w:r w:rsidR="001B053B">
        <w:rPr>
          <w:rFonts w:ascii="David" w:hAnsi="David"/>
          <w:color w:val="000000"/>
          <w:rtl/>
        </w:rPr>
        <w:t>בית משפט קמא הגדיר את התקופה כ"תקופת ניסיון". טענות האב לגבי המזונות יישמעו והן נשמרות לו.</w:t>
      </w:r>
      <w:r w:rsidR="001B053B">
        <w:rPr>
          <w:rFonts w:ascii="David" w:hAnsi="David"/>
          <w:rtl/>
        </w:rPr>
        <w:t xml:space="preserve"> </w:t>
      </w:r>
      <w:r w:rsidR="001B053B">
        <w:rPr>
          <w:rFonts w:ascii="David" w:hAnsi="David"/>
          <w:color w:val="000000"/>
          <w:rtl/>
        </w:rPr>
        <w:t>מאחר ותקופת הניסיון עתידה להסתיים, מתבקש בית משפט קמא לקבוע מועד לדיון, מוקדם ככל שניתן ובהתאם לתפוסת יומנו, בו י</w:t>
      </w:r>
      <w:r>
        <w:rPr>
          <w:rFonts w:ascii="David" w:hAnsi="David" w:hint="cs"/>
          <w:color w:val="000000"/>
          <w:rtl/>
        </w:rPr>
        <w:t>י</w:t>
      </w:r>
      <w:r w:rsidR="001B053B">
        <w:rPr>
          <w:rFonts w:ascii="David" w:hAnsi="David"/>
          <w:color w:val="000000"/>
          <w:rtl/>
        </w:rPr>
        <w:t>בח</w:t>
      </w:r>
      <w:r>
        <w:rPr>
          <w:rFonts w:ascii="David" w:hAnsi="David" w:hint="cs"/>
          <w:color w:val="000000"/>
          <w:rtl/>
        </w:rPr>
        <w:t>נו</w:t>
      </w:r>
      <w:r w:rsidR="001B053B">
        <w:rPr>
          <w:rFonts w:ascii="David" w:hAnsi="David"/>
          <w:color w:val="000000"/>
          <w:rtl/>
        </w:rPr>
        <w:t xml:space="preserve"> טענות ה</w:t>
      </w:r>
      <w:r>
        <w:rPr>
          <w:rFonts w:ascii="David" w:hAnsi="David" w:hint="cs"/>
          <w:color w:val="000000"/>
          <w:rtl/>
        </w:rPr>
        <w:t>צדדים</w:t>
      </w:r>
      <w:r w:rsidR="001B053B">
        <w:rPr>
          <w:rFonts w:ascii="David" w:hAnsi="David"/>
          <w:color w:val="000000"/>
          <w:rtl/>
        </w:rPr>
        <w:t xml:space="preserve"> לעניין המזונות הזמניים וזמני השהות, </w:t>
      </w:r>
      <w:r>
        <w:rPr>
          <w:rFonts w:ascii="David" w:hAnsi="David" w:hint="cs"/>
          <w:color w:val="000000"/>
          <w:rtl/>
        </w:rPr>
        <w:t xml:space="preserve">טובת הקטינים, וחזקה על בית משפט קמא כי יפעל </w:t>
      </w:r>
      <w:r w:rsidR="001B053B">
        <w:rPr>
          <w:rFonts w:ascii="David" w:hAnsi="David"/>
          <w:color w:val="000000"/>
          <w:rtl/>
        </w:rPr>
        <w:t xml:space="preserve">על פי ניסיונו וחוכמתו. </w:t>
      </w:r>
    </w:p>
    <w:p w:rsidR="001B053B" w:rsidRDefault="001B053B" w:rsidP="001B053B">
      <w:pPr>
        <w:pStyle w:val="ad"/>
        <w:spacing w:line="360" w:lineRule="auto"/>
        <w:ind w:left="509"/>
        <w:jc w:val="both"/>
        <w:rPr>
          <w:rFonts w:ascii="David" w:hAnsi="David"/>
          <w:color w:val="000000"/>
        </w:rPr>
      </w:pPr>
    </w:p>
    <w:p w:rsidR="001B053B" w:rsidRDefault="001B053B" w:rsidP="001B053B">
      <w:pPr>
        <w:pStyle w:val="ad"/>
        <w:numPr>
          <w:ilvl w:val="0"/>
          <w:numId w:val="1"/>
        </w:numPr>
        <w:spacing w:line="360" w:lineRule="auto"/>
        <w:ind w:left="509"/>
        <w:jc w:val="both"/>
        <w:rPr>
          <w:rFonts w:ascii="David" w:hAnsi="David"/>
          <w:color w:val="000000"/>
        </w:rPr>
      </w:pPr>
      <w:r>
        <w:rPr>
          <w:rFonts w:ascii="David" w:hAnsi="David"/>
          <w:color w:val="000000"/>
          <w:rtl/>
        </w:rPr>
        <w:t xml:space="preserve">בכפוף לאמור בסעיף 16, אני מורה על דחיית הערעור. </w:t>
      </w:r>
    </w:p>
    <w:p w:rsidR="001B053B" w:rsidRDefault="001B053B" w:rsidP="001B053B">
      <w:pPr>
        <w:pStyle w:val="ad"/>
        <w:spacing w:line="360" w:lineRule="auto"/>
        <w:ind w:left="509"/>
        <w:jc w:val="both"/>
        <w:rPr>
          <w:rFonts w:ascii="David" w:hAnsi="David"/>
          <w:color w:val="000000"/>
        </w:rPr>
      </w:pPr>
    </w:p>
    <w:p w:rsidR="001B053B" w:rsidRDefault="001B053B" w:rsidP="001B053B">
      <w:pPr>
        <w:pStyle w:val="ad"/>
        <w:numPr>
          <w:ilvl w:val="0"/>
          <w:numId w:val="1"/>
        </w:numPr>
        <w:spacing w:line="360" w:lineRule="auto"/>
        <w:ind w:left="509"/>
        <w:jc w:val="both"/>
        <w:rPr>
          <w:rFonts w:ascii="David" w:hAnsi="David"/>
          <w:color w:val="000000"/>
        </w:rPr>
      </w:pPr>
      <w:r>
        <w:rPr>
          <w:rFonts w:ascii="David" w:hAnsi="David"/>
          <w:color w:val="000000"/>
          <w:rtl/>
        </w:rPr>
        <w:t>מאחר ושני הצדדים מיוצגים על ידי הסיוע המשפטי, אני קובעת כי כל צד יישא בהוצאותיו.</w:t>
      </w:r>
    </w:p>
    <w:p w:rsidR="001B053B" w:rsidRDefault="001B053B" w:rsidP="001B053B">
      <w:pPr>
        <w:pStyle w:val="ad"/>
        <w:spacing w:line="360" w:lineRule="auto"/>
        <w:ind w:left="509"/>
        <w:jc w:val="both"/>
        <w:rPr>
          <w:rFonts w:ascii="David" w:hAnsi="David"/>
          <w:color w:val="000000"/>
        </w:rPr>
      </w:pPr>
    </w:p>
    <w:p w:rsidR="00EE0C7B" w:rsidRPr="00EE0C7B" w:rsidRDefault="00EE0C7B" w:rsidP="001B053B">
      <w:pPr>
        <w:pStyle w:val="ad"/>
        <w:numPr>
          <w:ilvl w:val="0"/>
          <w:numId w:val="1"/>
        </w:numPr>
        <w:spacing w:line="360" w:lineRule="auto"/>
        <w:ind w:left="509"/>
        <w:jc w:val="both"/>
        <w:rPr>
          <w:rFonts w:ascii="David" w:hAnsi="David"/>
          <w:color w:val="000000"/>
        </w:rPr>
      </w:pPr>
      <w:r>
        <w:rPr>
          <w:rFonts w:ascii="David" w:hAnsi="David" w:hint="cs"/>
          <w:color w:val="000000"/>
          <w:rtl/>
        </w:rPr>
        <w:t>פסק הדין מותר לפרסום בהשמטת פרטים מזהים.</w:t>
      </w:r>
    </w:p>
    <w:p w:rsidR="00EE0C7B" w:rsidRPr="00EE0C7B" w:rsidRDefault="00EE0C7B" w:rsidP="00EE0C7B">
      <w:pPr>
        <w:pStyle w:val="ad"/>
        <w:rPr>
          <w:rFonts w:ascii="David" w:hAnsi="David"/>
          <w:b/>
          <w:bCs/>
          <w:color w:val="000000"/>
          <w:rtl/>
        </w:rPr>
      </w:pPr>
    </w:p>
    <w:p w:rsidR="001B053B" w:rsidRDefault="001B053B" w:rsidP="001B053B">
      <w:pPr>
        <w:pStyle w:val="ad"/>
        <w:numPr>
          <w:ilvl w:val="0"/>
          <w:numId w:val="1"/>
        </w:numPr>
        <w:spacing w:line="360" w:lineRule="auto"/>
        <w:ind w:left="509"/>
        <w:jc w:val="both"/>
        <w:rPr>
          <w:rFonts w:ascii="David" w:hAnsi="David"/>
          <w:color w:val="000000"/>
        </w:rPr>
      </w:pPr>
      <w:r>
        <w:rPr>
          <w:rFonts w:ascii="David" w:hAnsi="David"/>
          <w:b/>
          <w:bCs/>
          <w:color w:val="000000"/>
          <w:rtl/>
        </w:rPr>
        <w:t>המזכירות תמציא פסק הדין לצדדים ותסגור התיק.</w:t>
      </w:r>
    </w:p>
    <w:p w:rsidR="001B053B" w:rsidRDefault="001B053B" w:rsidP="001B053B">
      <w:pPr>
        <w:rPr>
          <w:rFonts w:asciiTheme="minorHAnsi" w:hAnsiTheme="minorHAnsi"/>
          <w:color w:val="000000"/>
          <w:sz w:val="27"/>
          <w:szCs w:val="27"/>
        </w:rPr>
      </w:pPr>
    </w:p>
    <w:p w:rsidR="00694556" w:rsidRPr="001B053B"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ט' אדר א' תשפ"ד</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18 פברואר 2024</w:t>
          </w:r>
        </w:sdtContent>
      </w:sdt>
      <w:r w:rsidR="00005C8B">
        <w:rPr>
          <w:rFonts w:ascii="Arial" w:hAnsi="Arial"/>
          <w:noProof w:val="0"/>
          <w:rtl/>
        </w:rPr>
        <w:t>, בהעדר הצדדים.</w:t>
      </w:r>
    </w:p>
    <w:p w:rsidR="00C43648" w:rsidRDefault="0089606A"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628862048"/>
        </w:sdtPr>
        <w:sdtEndPr/>
        <w:sdtContent>
          <w:r w:rsidR="00FE0582">
            <w:drawing>
              <wp:inline distT="0" distB="0" distL="0" distR="0" wp14:editId="50D07946">
                <wp:extent cx="1352550" cy="1019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1352550" cy="1019175"/>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91F42">
      <w:headerReference w:type="even" r:id="rId11"/>
      <w:headerReference w:type="default" r:id="rId12"/>
      <w:footerReference w:type="even" r:id="rId13"/>
      <w:footerReference w:type="default" r:id="rId14"/>
      <w:headerReference w:type="first" r:id="rId15"/>
      <w:footerReference w:type="first" r:id="rId16"/>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606A" w:rsidRDefault="0089606A">
      <w:r>
        <w:separator/>
      </w:r>
    </w:p>
  </w:endnote>
  <w:endnote w:type="continuationSeparator" w:id="0">
    <w:p w:rsidR="0089606A" w:rsidRDefault="00896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C14" w:rsidRDefault="00A25C14">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CB7CE5">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CB7CE5">
      <w:rPr>
        <w:rStyle w:val="ab"/>
        <w:rFonts w:ascii="David" w:hAnsi="David"/>
        <w:rtl/>
      </w:rPr>
      <w:t>5</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C14" w:rsidRDefault="00A25C1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606A" w:rsidRDefault="0089606A">
      <w:r>
        <w:separator/>
      </w:r>
    </w:p>
  </w:footnote>
  <w:footnote w:type="continuationSeparator" w:id="0">
    <w:p w:rsidR="0089606A" w:rsidRDefault="008960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C14" w:rsidRDefault="00A25C1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F3695A">
      <w:trPr>
        <w:trHeight w:hRule="exact" w:val="704"/>
        <w:jc w:val="center"/>
      </w:trPr>
      <w:sdt>
        <w:sdtPr>
          <w:rPr>
            <w:rFonts w:ascii="Tahoma" w:hAnsi="Tahoma"/>
            <w:color w:val="000080"/>
            <w:sz w:val="32"/>
            <w:szCs w:val="32"/>
            <w:rtl/>
          </w:rPr>
          <w:alias w:val="1174"/>
          <w:tag w:val="1174"/>
          <w:id w:val="-1585920285"/>
          <w:text w:multiLine="1"/>
        </w:sdtPr>
        <w:sdtEndPr/>
        <w:sdtContent>
          <w:tc>
            <w:tcPr>
              <w:tcW w:w="8307" w:type="dxa"/>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בחיפה בשבתו כבית-משפט לערעורים אזרחיים</w:t>
              </w:r>
            </w:p>
          </w:tc>
        </w:sdtContent>
      </w:sdt>
    </w:tr>
    <w:tr w:rsidR="00694556" w:rsidTr="00F3695A">
      <w:trPr>
        <w:trHeight w:val="337"/>
        <w:jc w:val="center"/>
      </w:trPr>
      <w:tc>
        <w:tcPr>
          <w:tcW w:w="8307" w:type="dxa"/>
        </w:tcPr>
        <w:p w:rsidR="008D10B2" w:rsidRPr="00F3695A" w:rsidRDefault="0089606A" w:rsidP="00FE0582">
          <w:pPr>
            <w:rPr>
              <w:b/>
              <w:bCs/>
              <w:noProof w:val="0"/>
              <w:sz w:val="26"/>
              <w:szCs w:val="26"/>
              <w:rtl/>
            </w:rPr>
          </w:pPr>
          <w:sdt>
            <w:sdtPr>
              <w:rPr>
                <w:rtl/>
              </w:rPr>
              <w:alias w:val="1170"/>
              <w:tag w:val="1170"/>
              <w:id w:val="1066377040"/>
              <w:text w:multiLine="1"/>
            </w:sdtPr>
            <w:sdtEndPr/>
            <w:sdtContent>
              <w:r w:rsidR="00424313">
                <w:rPr>
                  <w:b/>
                  <w:bCs/>
                  <w:noProof w:val="0"/>
                  <w:sz w:val="26"/>
                  <w:szCs w:val="26"/>
                  <w:rtl/>
                </w:rPr>
                <w:t>רמ"ש</w:t>
              </w:r>
            </w:sdtContent>
          </w:sdt>
          <w:r w:rsidR="00005C8B">
            <w:rPr>
              <w:b/>
              <w:bCs/>
              <w:noProof w:val="0"/>
              <w:sz w:val="26"/>
              <w:szCs w:val="26"/>
              <w:rtl/>
            </w:rPr>
            <w:t xml:space="preserve"> </w:t>
          </w:r>
          <w:sdt>
            <w:sdtPr>
              <w:rPr>
                <w:rtl/>
              </w:rPr>
              <w:alias w:val="1171"/>
              <w:tag w:val="1171"/>
              <w:id w:val="257034231"/>
              <w:text w:multiLine="1"/>
            </w:sdtPr>
            <w:sdtEndPr/>
            <w:sdtContent>
              <w:r w:rsidR="00424313">
                <w:rPr>
                  <w:b/>
                  <w:bCs/>
                  <w:noProof w:val="0"/>
                  <w:sz w:val="26"/>
                  <w:szCs w:val="26"/>
                  <w:rtl/>
                </w:rPr>
                <w:t>1991-12-23</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424313">
                <w:rPr>
                  <w:b/>
                  <w:bCs/>
                  <w:noProof w:val="0"/>
                  <w:sz w:val="26"/>
                  <w:szCs w:val="26"/>
                  <w:rtl/>
                </w:rPr>
                <w:t>א</w:t>
              </w:r>
              <w:r w:rsidR="00FE0582">
                <w:rPr>
                  <w:rFonts w:hint="cs"/>
                  <w:b/>
                  <w:bCs/>
                  <w:noProof w:val="0"/>
                  <w:sz w:val="26"/>
                  <w:szCs w:val="26"/>
                  <w:rtl/>
                </w:rPr>
                <w:t>'</w:t>
              </w:r>
              <w:r w:rsidR="00424313">
                <w:rPr>
                  <w:b/>
                  <w:bCs/>
                  <w:noProof w:val="0"/>
                  <w:sz w:val="26"/>
                  <w:szCs w:val="26"/>
                  <w:rtl/>
                </w:rPr>
                <w:t xml:space="preserve"> נ' א</w:t>
              </w:r>
              <w:r w:rsidR="00FE0582">
                <w:rPr>
                  <w:rFonts w:hint="cs"/>
                  <w:b/>
                  <w:bCs/>
                  <w:noProof w:val="0"/>
                  <w:sz w:val="26"/>
                  <w:szCs w:val="26"/>
                  <w:rtl/>
                </w:rPr>
                <w:t>'</w:t>
              </w:r>
            </w:sdtContent>
          </w:sdt>
          <w:r w:rsidR="007C2453">
            <w:rPr>
              <w:b/>
              <w:bCs/>
              <w:noProof w:val="0"/>
              <w:sz w:val="26"/>
              <w:szCs w:val="26"/>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C14" w:rsidRDefault="00A25C1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5F2568"/>
    <w:multiLevelType w:val="hybridMultilevel"/>
    <w:tmpl w:val="8DF8DE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0797187"/>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Locale=&amp;quot;he-IL&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0797187&amp;lt;/CaseID&amp;gt;_x000d__x000a_        &amp;lt;CaseMonth&amp;gt;12&amp;lt;/CaseMonth&amp;gt;_x000d__x000a_        &amp;lt;CaseYear&amp;gt;2023&amp;lt;/CaseYear&amp;gt;_x000d__x000a_        &amp;lt;CaseNumber&amp;gt;1991&amp;lt;/CaseNumber&amp;gt;_x000d__x000a_        &amp;lt;NumeratorGroupID&amp;gt;1&amp;lt;/NumeratorGroupID&amp;gt;_x000d__x000a_        &amp;lt;CaseName&amp;gt;אמזלג נ&amp;#39; אמזלג&amp;lt;/CaseName&amp;gt;_x000d__x000a_        &amp;lt;CourtID&amp;gt;13&amp;lt;/CourtID&amp;gt;_x000d__x000a_        &amp;lt;CaseTypeID&amp;gt;10074&amp;lt;/CaseTypeID&amp;gt;_x000d__x000a_        &amp;lt;CaseInterestID&amp;gt;10641&amp;lt;/CaseInterestID&amp;gt;_x000d__x000a_        &amp;lt;CaseJudgeName&amp;gt;אספרנצה אלון&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2&amp;lt;/PrivilegeID&amp;gt;_x000d__x000a_        &amp;lt;IsAppealingCaseExist&amp;gt;false&amp;lt;/IsAppealingCaseExist&amp;gt;_x000d__x000a_        &amp;lt;CaseDisplayIdentifier&amp;gt;1991-12-23&amp;lt;/CaseDisplayIdentifier&amp;gt;_x000d__x000a_        &amp;lt;CaseTypeDesc&amp;gt;רמ&amp;quot;ש&amp;lt;/CaseTypeDesc&amp;gt;_x000d__x000a_        &amp;lt;CourtDesc&amp;gt;המחוזי חיפה&amp;lt;/CourtDesc&amp;gt;_x000d__x000a_        &amp;lt;CaseStageDesc&amp;gt;תיק אלקטרוני&amp;lt;/CaseStageDesc&amp;gt;_x000d__x000a_        &amp;lt;IsPendingExemptionDecision&amp;gt;false&amp;lt;/IsPendingExemptionDecision&amp;gt;_x000d__x000a_        &amp;lt;IsPendingEntitlementDecision&amp;gt;false&amp;lt;/IsPendingEntitlementDecision&amp;gt;_x000d__x000a_        &amp;lt;IsPendingDifferentCaseVerdict&amp;gt;false&amp;lt;/IsPendingDifferentCaseVerdict&amp;gt;_x000d__x000a_        &amp;lt;IsUnpaidFeeExist&amp;gt;false&amp;lt;/IsUnpaidFeeExist&amp;gt;_x000d__x000a_        &amp;lt;IsExecutionDelayed&amp;gt;false&amp;lt;/IsExecutionDelayed&amp;gt;_x000d__x000a_        &amp;lt;CasePreviousSessionDate&amp;gt;2024-01-01T10:00:00+02:00&amp;lt;/CasePreviousSessionDate&amp;gt;_x000d__x000a_        &amp;lt;CaseNextDeterminingTask&amp;gt;151&amp;lt;/CaseNextDeterminingTask&amp;gt;_x000d__x000a_        &amp;lt;TemporaryAidStatus /&amp;gt;_x000d__x000a_        &amp;lt;CaseOpenDate&amp;gt;2023-12-03T10:39:00+02:00&amp;lt;/CaseOpenDate&amp;gt;_x000d__x000a_        &amp;lt;PleaTypeID&amp;gt;5&amp;lt;/PleaTypeID&amp;gt;_x000d__x000a_        &amp;lt;CourtLevelID&amp;gt;2&amp;lt;/CourtLevelID&amp;gt;_x000d__x000a_        &amp;lt;CourtLevelCaseTypeInterestID&amp;gt;2109&amp;lt;/CourtLevelCaseTypeInterestID&amp;gt;_x000d__x000a_        &amp;lt;CaseJudgeFirstName&amp;gt;אספרנצה&amp;lt;/CaseJudgeFirstName&amp;gt;_x000d__x000a_        &amp;lt;CaseJudgeLastName&amp;gt;אלון&amp;lt;/CaseJudgeLastName&amp;gt;_x000d__x000a_        &amp;lt;JudicalPersonID&amp;gt;057955775@GOV.IL&amp;lt;/JudicalPersonID&amp;gt;_x000d__x000a_        &amp;lt;IsJudicalPanel&amp;gt;false&amp;lt;/IsJudicalPanel&amp;gt;_x000d__x000a_        &amp;lt;CourtDisplayName&amp;gt;בית המשפט המחוזי בחיפה בשבתו כבית-משפט לערעורים אזרחיים&amp;lt;/CourtDisplayName&amp;gt;_x000d__x000a_        &amp;lt;IsAllStartDataCollected&amp;gt;true&amp;lt;/IsAllStartDataCollected&amp;gt;_x000d__x000a_        &amp;lt;IsMainCase&amp;gt;true&amp;lt;/IsMainCase&amp;gt;_x000d__x000a_        &amp;lt;CaseDesc&amp;gt;בהוראת כב&amp;#39; השופטת אין צורך בהזמנת תמלול&amp;lt;/CaseDesc&amp;gt;_x000d__x000a_        &amp;lt;isExistMinorSide&amp;gt;false&amp;lt;/isExistMinorSide&amp;gt;_x000d__x000a_        &amp;lt;isExistMinorWitness&amp;gt;false&amp;lt;/isExistMinorWitness&amp;gt;_x000d__x000a_        &amp;lt;CasePreviousSessionTypeID&amp;gt;5&amp;lt;/CasePreviousSessionTypeID&amp;gt;_x000d__x000a_        &amp;lt;CasePermitStatus&amp;gt;1&amp;lt;/CasePermitStatu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false&amp;lt;/IsFeePaid&amp;gt;_x000d__x000a_        &amp;lt;IsExistPrisoner&amp;gt;false&amp;lt;/IsExistPrisoner&amp;gt;_x000d__x000a_        &amp;lt;IsExistDetainee&amp;gt;false&amp;lt;/IsExistDetainee&amp;gt;_x000d__x000a_        &amp;lt;IsDebitExist&amp;gt;tru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0797187&amp;lt;/CaseID&amp;gt;_x000d__x000a_        &amp;lt;CaseMonth&amp;gt;12&amp;lt;/CaseMonth&amp;gt;_x000d__x000a_        &amp;lt;CaseYear&amp;gt;2023&amp;lt;/CaseYear&amp;gt;_x000d__x000a_        &amp;lt;CaseNumber&amp;gt;1991&amp;lt;/CaseNumber&amp;gt;_x000d__x000a_        &amp;lt;NumeratorGroupID&amp;gt;1&amp;lt;/NumeratorGroupID&amp;gt;_x000d__x000a_        &amp;lt;CaseName&amp;gt;אמזלג נ&amp;#39; אמזלג&amp;lt;/CaseName&amp;gt;_x000d__x000a_        &amp;lt;CourtID&amp;gt;13&amp;lt;/CourtID&amp;gt;_x000d__x000a_        &amp;lt;CaseTypeID&amp;gt;10074&amp;lt;/CaseTypeID&amp;gt;_x000d__x000a_        &amp;lt;CaseInterestID&amp;gt;10641&amp;lt;/CaseInterestID&amp;gt;_x000d__x000a_        &amp;lt;CaseJudgeName&amp;gt;אספרנצה אלון&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2&amp;lt;/PrivilegeID&amp;gt;_x000d__x000a_        &amp;lt;IsAppealingCaseExist&amp;gt;false&amp;lt;/IsAppealingCaseExist&amp;gt;_x000d__x000a_        &amp;lt;CaseDisplayIdentifier&amp;gt;1991-12-23&amp;lt;/CaseDisplayIdentifier&amp;gt;_x000d__x000a_        &amp;lt;CaseTypeDesc&amp;gt;רמ&amp;quot;ש&amp;lt;/CaseTypeDesc&amp;gt;_x000d__x000a_        &amp;lt;CourtDesc&amp;gt;המחוזי חיפה&amp;lt;/CourtDesc&amp;gt;_x000d__x000a_        &amp;lt;CaseStageDesc&amp;gt;תיק אלקטרוני&amp;lt;/CaseStageDesc&amp;gt;_x000d__x000a_        &amp;lt;CaseNextDeterminingTask&amp;gt;151&amp;lt;/CaseNextDeterminingTask&amp;gt;_x000d__x000a_        &amp;lt;CaseOpenDate&amp;gt;2023-12-03T10:39:00+02:00&amp;lt;/CaseOpenDate&amp;gt;_x000d__x000a_        &amp;lt;PleaTypeID&amp;gt;5&amp;lt;/PleaTypeID&amp;gt;_x000d__x000a_        &amp;lt;CourtLevelID&amp;gt;2&amp;lt;/CourtLevelID&amp;gt;_x000d__x000a_        &amp;lt;CourtLevelCaseTypeInterestID&amp;gt;2109&amp;lt;/CourtLevelCaseTypeInterestID&amp;gt;_x000d__x000a_        &amp;lt;CaseJudgeFirstName&amp;gt;אספרנצה&amp;lt;/CaseJudgeFirstName&amp;gt;_x000d__x000a_        &amp;lt;CaseJudgeLastName&amp;gt;אלון&amp;lt;/CaseJudgeLastName&amp;gt;_x000d__x000a_        &amp;lt;JudicalPersonID&amp;gt;057955775@GOV.IL&amp;lt;/JudicalPersonID&amp;gt;_x000d__x000a_        &amp;lt;IsJudicalPanel&amp;gt;false&amp;lt;/IsJudicalPanel&amp;gt;_x000d__x000a_        &amp;lt;CourtDisplayName&amp;gt;בית המשפט המחוזי בחיפה בשבתו כבית-משפט לערעורים אזרחיים&amp;lt;/CourtDisplayName&amp;gt;_x000d__x000a_        &amp;lt;IsAllStartDataCollected&amp;gt;true&amp;lt;/IsAllStartDataCollected&amp;gt;_x000d__x000a_        &amp;lt;IsMainCase&amp;gt;true&amp;lt;/IsMainCase&amp;gt;_x000d__x000a_        &amp;lt;CaseDesc&amp;gt;בהוראת כב&amp;#39; השופטת אין צורך בהזמנת תמלול&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13"/>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 msdata:EnforceConstraints=&amp;quot;False&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 diffgr:hasChanges=&amp;quot;inserted&amp;quot;&amp;gt;_x000d__x000a_        &amp;lt;DecisionID&amp;gt;0&amp;lt;/DecisionID&amp;gt;_x000d__x000a_        &amp;lt;DecisionStatusID&amp;gt;1&amp;lt;/DecisionStatusID&amp;gt;_x000d__x000a_        &amp;lt;DecisionStatusChangeDate&amp;gt;2024-02-18T16:12:11.3065645+02:00&amp;lt;/DecisionStatusChangeDate&amp;gt;_x000d__x000a_        &amp;lt;DecisionSignatureDate&amp;gt;2024-02-18T16:12:11.3065645+02:00&amp;lt;/DecisionSignatureDate&amp;gt;_x000d__x000a_        &amp;lt;DecisionSignatureUserID&amp;gt;057955775@GOV.IL&amp;lt;/DecisionSignatureUserID&amp;gt;_x000d__x000a_        &amp;lt;DecisionCreateDate&amp;gt;2024-02-18T16:12:11.3065645+02:00&amp;lt;/DecisionCreateDate&amp;gt;_x000d__x000a_        &amp;lt;DecisionChangeDate&amp;gt;2024-02-18T16:12:11.3065645+02:00&amp;lt;/DecisionChangeDate&amp;gt;_x000d__x000a_        &amp;lt;DecisionChangeUserID&amp;gt;057955775@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57955775@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57955775@GOV.IL&amp;lt;/DecisionCreationUserID&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8&amp;lt;/DecisionNumberInCase&amp;gt;_x000d__x000a_      &amp;lt;/dt_Decision&amp;gt;_x000d__x000a_      &amp;lt;dt_DecisionCase diffgr:id=&amp;quot;dt_DecisionCase1&amp;quot; msdata:rowOrder=&amp;quot;0&amp;quot; diffgr:hasChanges=&amp;quot;inserted&amp;quot;&amp;gt;_x000d__x000a_        &amp;lt;DecisionID&amp;gt;0&amp;lt;/DecisionID&amp;gt;_x000d__x000a_        &amp;lt;CaseID&amp;gt;80797187&amp;lt;/CaseID&amp;gt;_x000d__x000a_        &amp;lt;IsOriginal&amp;gt;true&amp;lt;/IsOriginal&amp;gt;_x000d__x000a_        &amp;lt;IsDeleted&amp;gt;false&amp;lt;/IsDeleted&amp;gt;_x000d__x000a_      &amp;lt;/dt_DecisionCase&amp;gt;_x000d__x000a_    &amp;lt;/DecisionDS&amp;gt;_x000d__x000a_  &amp;lt;/diffgr:diffgram&amp;gt;_x000d__x000a_&amp;lt;/DecisionDS&amp;gt;"/>
    <w:docVar w:name="NGCS.TemplateCaseInterestID" w:val="10641"/>
    <w:docVar w:name="NGCS.TemplateCaseTypeID" w:val="10074"/>
    <w:docVar w:name="NGCS.TemplateCategoryID" w:val="80"/>
    <w:docVar w:name="NGCS.TemplateCourtID" w:val="13"/>
    <w:docVar w:name="NGCS.TemplateProceedingID" w:val="14"/>
    <w:docVar w:name="SelectedDocumentID" w:val="0"/>
    <w:docVar w:name="WordClientAssemblyName" w:val="NGCS.Decision.ClientWordBL"/>
    <w:docVar w:name="WordClientClassName" w:val="NGCS.Decision.ClientWordBL.DecisionClient"/>
  </w:docVars>
  <w:rsids>
    <w:rsidRoot w:val="00694556"/>
    <w:rsid w:val="00000062"/>
    <w:rsid w:val="0000226B"/>
    <w:rsid w:val="00005C8B"/>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22A9F"/>
    <w:rsid w:val="001367BC"/>
    <w:rsid w:val="00144D2A"/>
    <w:rsid w:val="0014653E"/>
    <w:rsid w:val="00147391"/>
    <w:rsid w:val="00180519"/>
    <w:rsid w:val="00191C82"/>
    <w:rsid w:val="001B053B"/>
    <w:rsid w:val="001C4003"/>
    <w:rsid w:val="001D4DBF"/>
    <w:rsid w:val="001E75CA"/>
    <w:rsid w:val="002265FF"/>
    <w:rsid w:val="00271B56"/>
    <w:rsid w:val="00272E32"/>
    <w:rsid w:val="002C344E"/>
    <w:rsid w:val="002E75E9"/>
    <w:rsid w:val="002F0B1E"/>
    <w:rsid w:val="00307A6A"/>
    <w:rsid w:val="00307C40"/>
    <w:rsid w:val="00320433"/>
    <w:rsid w:val="003230C7"/>
    <w:rsid w:val="00327E50"/>
    <w:rsid w:val="0033597A"/>
    <w:rsid w:val="00343D89"/>
    <w:rsid w:val="00362612"/>
    <w:rsid w:val="0036743F"/>
    <w:rsid w:val="003715DD"/>
    <w:rsid w:val="003823E0"/>
    <w:rsid w:val="003A4521"/>
    <w:rsid w:val="003D1C8C"/>
    <w:rsid w:val="003E38C7"/>
    <w:rsid w:val="0040096C"/>
    <w:rsid w:val="00414F1F"/>
    <w:rsid w:val="00422BEE"/>
    <w:rsid w:val="00424313"/>
    <w:rsid w:val="0043125D"/>
    <w:rsid w:val="0043502B"/>
    <w:rsid w:val="004443AC"/>
    <w:rsid w:val="00444B02"/>
    <w:rsid w:val="00451E28"/>
    <w:rsid w:val="00462C62"/>
    <w:rsid w:val="00465D36"/>
    <w:rsid w:val="004C17EE"/>
    <w:rsid w:val="004C4BDF"/>
    <w:rsid w:val="004D1187"/>
    <w:rsid w:val="004D3AA0"/>
    <w:rsid w:val="004E1987"/>
    <w:rsid w:val="004E2E15"/>
    <w:rsid w:val="004E6E3C"/>
    <w:rsid w:val="00520898"/>
    <w:rsid w:val="00523621"/>
    <w:rsid w:val="00524986"/>
    <w:rsid w:val="005268F6"/>
    <w:rsid w:val="00534284"/>
    <w:rsid w:val="0054140F"/>
    <w:rsid w:val="00547DB7"/>
    <w:rsid w:val="00557717"/>
    <w:rsid w:val="00576A86"/>
    <w:rsid w:val="005F4F09"/>
    <w:rsid w:val="00603F73"/>
    <w:rsid w:val="0061431B"/>
    <w:rsid w:val="00622BAA"/>
    <w:rsid w:val="006306CF"/>
    <w:rsid w:val="00644E9A"/>
    <w:rsid w:val="00671BD5"/>
    <w:rsid w:val="006805C1"/>
    <w:rsid w:val="00686C21"/>
    <w:rsid w:val="006931C1"/>
    <w:rsid w:val="00694556"/>
    <w:rsid w:val="00696851"/>
    <w:rsid w:val="006C30C5"/>
    <w:rsid w:val="006D3B31"/>
    <w:rsid w:val="006E0D96"/>
    <w:rsid w:val="006E1A53"/>
    <w:rsid w:val="006F56E6"/>
    <w:rsid w:val="00704EDA"/>
    <w:rsid w:val="00721122"/>
    <w:rsid w:val="00734689"/>
    <w:rsid w:val="007351F7"/>
    <w:rsid w:val="00753019"/>
    <w:rsid w:val="00754801"/>
    <w:rsid w:val="00761441"/>
    <w:rsid w:val="00795365"/>
    <w:rsid w:val="007A351D"/>
    <w:rsid w:val="007B7765"/>
    <w:rsid w:val="007C2453"/>
    <w:rsid w:val="007C5BDD"/>
    <w:rsid w:val="007D45E3"/>
    <w:rsid w:val="007E4B09"/>
    <w:rsid w:val="007E6115"/>
    <w:rsid w:val="007F4609"/>
    <w:rsid w:val="00805EFF"/>
    <w:rsid w:val="00814468"/>
    <w:rsid w:val="008176A1"/>
    <w:rsid w:val="00820005"/>
    <w:rsid w:val="00844318"/>
    <w:rsid w:val="00860102"/>
    <w:rsid w:val="00863F5D"/>
    <w:rsid w:val="00870890"/>
    <w:rsid w:val="00873602"/>
    <w:rsid w:val="00875D12"/>
    <w:rsid w:val="00876170"/>
    <w:rsid w:val="0088479D"/>
    <w:rsid w:val="00891F42"/>
    <w:rsid w:val="0089606A"/>
    <w:rsid w:val="00896889"/>
    <w:rsid w:val="008A6E97"/>
    <w:rsid w:val="008C5714"/>
    <w:rsid w:val="008D10B2"/>
    <w:rsid w:val="00901AEE"/>
    <w:rsid w:val="00903896"/>
    <w:rsid w:val="00906F3D"/>
    <w:rsid w:val="0094424E"/>
    <w:rsid w:val="00955642"/>
    <w:rsid w:val="009622DF"/>
    <w:rsid w:val="0096493F"/>
    <w:rsid w:val="00967DFF"/>
    <w:rsid w:val="00994341"/>
    <w:rsid w:val="009D1A48"/>
    <w:rsid w:val="009E1CE7"/>
    <w:rsid w:val="009E461A"/>
    <w:rsid w:val="009E4EA5"/>
    <w:rsid w:val="009F164B"/>
    <w:rsid w:val="009F323C"/>
    <w:rsid w:val="00A25C14"/>
    <w:rsid w:val="00A3392B"/>
    <w:rsid w:val="00A46717"/>
    <w:rsid w:val="00A677D4"/>
    <w:rsid w:val="00A85E34"/>
    <w:rsid w:val="00A9144F"/>
    <w:rsid w:val="00A94B64"/>
    <w:rsid w:val="00AA3229"/>
    <w:rsid w:val="00AA7596"/>
    <w:rsid w:val="00AB3AE3"/>
    <w:rsid w:val="00AB5E52"/>
    <w:rsid w:val="00AC3B02"/>
    <w:rsid w:val="00AC3B7B"/>
    <w:rsid w:val="00AC5209"/>
    <w:rsid w:val="00AE0E34"/>
    <w:rsid w:val="00AE729E"/>
    <w:rsid w:val="00AE7752"/>
    <w:rsid w:val="00AF7FDA"/>
    <w:rsid w:val="00B5356E"/>
    <w:rsid w:val="00B809AD"/>
    <w:rsid w:val="00B80CBD"/>
    <w:rsid w:val="00B859C5"/>
    <w:rsid w:val="00B86096"/>
    <w:rsid w:val="00B964D9"/>
    <w:rsid w:val="00BA0A7C"/>
    <w:rsid w:val="00BA517C"/>
    <w:rsid w:val="00BB3D05"/>
    <w:rsid w:val="00BB53D3"/>
    <w:rsid w:val="00BB73BE"/>
    <w:rsid w:val="00BC2D89"/>
    <w:rsid w:val="00BD6531"/>
    <w:rsid w:val="00BE05B2"/>
    <w:rsid w:val="00BF1908"/>
    <w:rsid w:val="00C2280C"/>
    <w:rsid w:val="00C22D93"/>
    <w:rsid w:val="00C23458"/>
    <w:rsid w:val="00C23AC9"/>
    <w:rsid w:val="00C31120"/>
    <w:rsid w:val="00C34482"/>
    <w:rsid w:val="00C43648"/>
    <w:rsid w:val="00C50A9F"/>
    <w:rsid w:val="00C642FA"/>
    <w:rsid w:val="00C770E3"/>
    <w:rsid w:val="00CB7CE5"/>
    <w:rsid w:val="00CC7622"/>
    <w:rsid w:val="00CD608F"/>
    <w:rsid w:val="00CF6BB7"/>
    <w:rsid w:val="00D04AA4"/>
    <w:rsid w:val="00D27982"/>
    <w:rsid w:val="00D33B86"/>
    <w:rsid w:val="00D44968"/>
    <w:rsid w:val="00D53924"/>
    <w:rsid w:val="00D55D0C"/>
    <w:rsid w:val="00D96D8C"/>
    <w:rsid w:val="00DA2495"/>
    <w:rsid w:val="00DA6649"/>
    <w:rsid w:val="00DC1259"/>
    <w:rsid w:val="00DC1BD2"/>
    <w:rsid w:val="00DC2571"/>
    <w:rsid w:val="00DC487C"/>
    <w:rsid w:val="00DD05A8"/>
    <w:rsid w:val="00DD4335"/>
    <w:rsid w:val="00DE1E7D"/>
    <w:rsid w:val="00DE6BF6"/>
    <w:rsid w:val="00E00709"/>
    <w:rsid w:val="00E1068A"/>
    <w:rsid w:val="00E25884"/>
    <w:rsid w:val="00E25B55"/>
    <w:rsid w:val="00E31C2B"/>
    <w:rsid w:val="00E5426A"/>
    <w:rsid w:val="00E54642"/>
    <w:rsid w:val="00E80CBE"/>
    <w:rsid w:val="00E9269D"/>
    <w:rsid w:val="00E962E3"/>
    <w:rsid w:val="00EB6C79"/>
    <w:rsid w:val="00EC37E9"/>
    <w:rsid w:val="00EE0C7B"/>
    <w:rsid w:val="00F038D8"/>
    <w:rsid w:val="00F06995"/>
    <w:rsid w:val="00F12D66"/>
    <w:rsid w:val="00F13623"/>
    <w:rsid w:val="00F3695A"/>
    <w:rsid w:val="00F44D1D"/>
    <w:rsid w:val="00F84B6D"/>
    <w:rsid w:val="00F957E8"/>
    <w:rsid w:val="00FA311A"/>
    <w:rsid w:val="00FA5FDA"/>
    <w:rsid w:val="00FB6AB3"/>
    <w:rsid w:val="00FD1419"/>
    <w:rsid w:val="00FD79E4"/>
    <w:rsid w:val="00FE0582"/>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1B05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2122282">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D696D"/>
    <w:rsid w:val="002D02C4"/>
    <w:rsid w:val="00345C9D"/>
    <w:rsid w:val="0048651F"/>
    <w:rsid w:val="004A4D14"/>
    <w:rsid w:val="005157ED"/>
    <w:rsid w:val="005171E8"/>
    <w:rsid w:val="00556D67"/>
    <w:rsid w:val="006377AB"/>
    <w:rsid w:val="00793995"/>
    <w:rsid w:val="007C6F98"/>
    <w:rsid w:val="007E254A"/>
    <w:rsid w:val="00817811"/>
    <w:rsid w:val="008B4366"/>
    <w:rsid w:val="009133C7"/>
    <w:rsid w:val="009178E4"/>
    <w:rsid w:val="00961B27"/>
    <w:rsid w:val="009A4BEE"/>
    <w:rsid w:val="00A51CA1"/>
    <w:rsid w:val="00AA7CE3"/>
    <w:rsid w:val="00AD53D7"/>
    <w:rsid w:val="00B46DF4"/>
    <w:rsid w:val="00B50DB2"/>
    <w:rsid w:val="00B91FA3"/>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80797187</CaseID>
    <CaseJudicialPersonPresentationDS>
      <CaseJudicalPersonActive>
        <CaseID>80797187</CaseID>
        <JudicialPersonID>057955775@GOV.IL</JudicialPersonID>
        <JudicialPersonTypeID>1</JudicialPersonTypeID>
        <JudicialTypeID>1</JudicialTypeID>
        <IsChairman>false</IsChairman>
        <TreatmentStartDate>2023-12-03T11:55:44.497+02:00</TreatmentStartDate>
        <TreatmentFinishDate>9999-12-31T23:59:59.997+02:00</TreatmentFinishDate>
        <IdentificationCardNumber>057955775</IdentificationCardNumber>
        <DisplayName>אספרנצה אלון</DisplayName>
        <JudicialTypeName>שופט</JudicialTypeName>
        <CaseJudicialGroupNumber>0</CaseJudicialGroupNumber>
        <FirstName>אספרנצה</FirstName>
        <LastName>אלון</LastName>
        <JudicialPersonTitle>שופט</JudicialPersonTitle>
      </CaseJudicalPersonActive>
    </CaseJudicialPersonPresentationDS>
    <CasePartiesSelectionDS>
      <CaseParties>
        <PartyTypeName>מסייע</PartyTypeName>
        <ProceedingType>כתב טענות עיקרי</ProceedingType>
        <PleaName>כתב בקשה</PleaName>
        <PartyBelonging> - </PartyBelonging>
        <RoleName>מסייע ללא מיוצגים וסניגוריה ציבורית </RoleName>
        <IsSubProceeding>FALSE</IsSubProceeding>
        <FullName>הסיוע המשפטי - מחוז חיפה</FullName>
        <LastName>הסיוע המשפטי - מחוז חיפה</LastName>
        <PartyPropertyName/>
        <AuthenticationTypeAndNumber>משרדי ממשלה 513442022</AuthenticationTypeAndNumber>
        <RepresentatedOrRepresentativesNames/>
        <RepresentatedOrRepresentativesCount>0</RepresentatedOrRepresentativesCount>
        <InvitedBy/>
        <CaseID>80797187</CaseID>
        <CaseJudicialPersonPresentationDS>
          <CaseJudicalPersonActive>
            <CaseID>80797187</CaseID>
            <JudicialPersonID>057955775@GOV.IL</JudicialPersonID>
            <JudicialPersonTypeID>1</JudicialPersonTypeID>
            <JudicialTypeID>1</JudicialTypeID>
            <IsChairman>false</IsChairman>
            <TreatmentStartDate>2023-12-03T11:55:44.497+02:00</TreatmentStartDate>
            <TreatmentFinishDate>9999-12-31T23:59:59.997+02:00</TreatmentFinishDate>
            <IdentificationCardNumber>057955775</IdentificationCardNumber>
            <DisplayName>אספרנצה אלון</DisplayName>
            <JudicialTypeName>שופט</JudicialTypeName>
            <CaseJudicialGroupNumber>0</CaseJudicialGroupNumber>
            <FirstName>אספרנצה</FirstName>
            <LastName>אלון</LastName>
            <JudicialPersonTitle>שופט</JudicialPersonTitle>
          </CaseJudicalPersonActive>
        </CaseJudicialPersonPresentationDS>
        <CasePartyID>264376140</CasePartyID>
        <PartyTypeID>3</PartyTypeID>
        <ActivityStatusID>1</ActivityStatusID>
        <LegalEntityID>7537325</LegalEntityID>
        <CaseLegalEntityID>127187646</CaseLegalEntityID>
        <AssistantRoleID>26</AssistantRoleID>
        <AuthenticationTypeID>13</AuthenticationTypeID>
        <AuthenticationTypeName>משרדי ממשלה</AuthenticationTypeName>
        <LegalEntityNumber>513442022</LegalEntityNumber>
        <IsMainPartyType>true</IsMainPartyType>
        <CaseDisplayIdentifier>1991-12-23</CaseDisplayIdentifier>
        <CaseTypeID>10074</CaseTypeID>
        <CaseTypeName>רשות ערעור משפחה (רמ"ש)</CaseTypeName>
        <CaseName>אמזלג נ' אמזלג</CaseName>
        <FullAddress>שד' פל ים 15 א' חיפה </FullAddress>
        <MotionID>0</MotionID>
        <CasePleaID>0</CasePleaID>
        <LinkedCaseID>0</LinkedCaseID>
        <PartyID>1</PartyID>
        <CasePartyCategoryID>2</CasePartyCategoryID>
        <LegalEntityAddressID>7578509</LegalEntityAddressID>
        <PleaTypeID>5</PleaTypeID>
        <GroupPartyAlias/>
        <IsConverted>false</IsConverted>
        <LegalEntityRegisteredNameID>6018545</LegalEntityRegisteredNameID>
        <RepresentatedNamesOfAssistant/>
        <LegalEntityTypeID>3</LegalEntityTypeID>
        <IsVerdictExists>false</IsVerdictExists>
        <IsAsirAzir>false</IsAsirAzir>
        <IsPublicationProhibited>false</IsPublicationProhibited>
        <PublicationProhibitedFullName>הסיוע המשפטי - מחוז חיפה</PublicationProhibitedFullName>
      </CaseParties>
      <CaseParties>
        <PartyTypeName>בא כוח</PartyTypeName>
        <ProceedingType>כתב טענות עיקרי</ProceedingType>
        <PleaName>כתב בקשה</PleaName>
        <PartyBelonging> - </PartyBelonging>
        <RoleName>בא כוח משיבים</RoleName>
        <IsSubProceeding>FALSE</IsSubProceeding>
        <FullName>מיכל סבחה</FullName>
        <FirstName>מיכל</FirstName>
        <LastName>סבחה</LastName>
        <PartyPropertyName/>
        <AuthenticationTypeAndNumber>מ.ר. 59455</AuthenticationTypeAndNumber>
        <RepresentatedOrRepresentativesNames>מיטל אמזלג</RepresentatedOrRepresentativesNames>
        <RepresentatedOrRepresentativesCount>1</RepresentatedOrRepresentativesCount>
        <InvitedBy/>
        <CaseID>80797187</CaseID>
        <CaseJudicialPersonPresentationDS>
          <CaseJudicalPersonActive>
            <CaseID>80797187</CaseID>
            <JudicialPersonID>057955775@GOV.IL</JudicialPersonID>
            <JudicialPersonTypeID>1</JudicialPersonTypeID>
            <JudicialTypeID>1</JudicialTypeID>
            <IsChairman>false</IsChairman>
            <TreatmentStartDate>2023-12-03T11:55:44.497+02:00</TreatmentStartDate>
            <TreatmentFinishDate>9999-12-31T23:59:59.997+02:00</TreatmentFinishDate>
            <IdentificationCardNumber>057955775</IdentificationCardNumber>
            <DisplayName>אספרנצה אלון</DisplayName>
            <JudicialTypeName>שופט</JudicialTypeName>
            <CaseJudicialGroupNumber>0</CaseJudicialGroupNumber>
            <FirstName>אספרנצה</FirstName>
            <LastName>אלון</LastName>
            <JudicialPersonTitle>שופט</JudicialPersonTitle>
          </CaseJudicalPersonActive>
        </CaseJudicialPersonPresentationDS>
        <CasePartyID>263173104</CasePartyID>
        <PartyTypeID>2</PartyTypeID>
        <ActivityStatusID>1</ActivityStatusID>
        <PartyAliasID>23</PartyAliasID>
        <PartyAliasName>בא כוח משיבים</PartyAliasName>
        <LegalEntityID>71346874</LegalEntityID>
        <CaseLegalEntityID>126833458</CaseLegalEntityID>
        <AuthenticationTypeID>4</AuthenticationTypeID>
        <AuthenticationTypeName>מ.ר.</AuthenticationTypeName>
        <LegalEntityNumber>59455</LegalEntityNumber>
        <IsMainPartyType>true</IsMainPartyType>
        <CaseDisplayIdentifier>1991-12-23</CaseDisplayIdentifier>
        <CaseTypeID>10074</CaseTypeID>
        <CaseTypeName>רשות ערעור משפחה (רמ"ש)</CaseTypeName>
        <CaseName>אמזלג נ' אמזלג</CaseName>
        <FullAddress>83 קריית אתא משרד 10</FullAddress>
        <EmailAddress>limor.pasternak@gmail.com</EmailAddress>
        <MotionID>0</MotionID>
        <CasePleaID>0</CasePleaID>
        <LinkedCaseID>0</LinkedCaseID>
        <PartyID>2</PartyID>
        <CasePartyCategoryID>2</CasePartyCategoryID>
        <LegalEntityAddressID>84070171</LegalEntityAddressID>
        <LegalEntityEmailAddressID>67842795</LegalEntityEmailAddressID>
        <PleaTypeID>5</PleaTypeID>
        <LawyerOfficeName>פסטרנאק את סבחה עורכי דין</LawyerOfficeName>
        <LawyerOfficeID>15873188</LawyerOfficeID>
        <GroupPartyAlias/>
        <IsConverted>false</IsConverted>
        <LegalEntityNameID>74435396</LegalEntityNameID>
        <RepresentatedNamesOfAssistant/>
        <LegalEntityTypeID>4</LegalEntityTypeID>
        <IsVerdictExists>false</IsVerdictExists>
        <IsAsirAzir>false</IsAsirAzir>
        <IsPublicationProhibited>false</IsPublicationProhibited>
        <PublicationProhibitedFullName>מיכל סבחה</PublicationProhibitedFullName>
      </CaseParties>
      <CaseParties>
        <PartyTypeName>בא כוח</PartyTypeName>
        <ProceedingType>כתב טענות עיקרי</ProceedingType>
        <PleaName>כתב בקשה</PleaName>
        <PartyBelonging> - </PartyBelonging>
        <RoleName>בא כוח משיבים</RoleName>
        <IsSubProceeding>FALSE</IsSubProceeding>
        <FullName>לימור פסטרנאק</FullName>
        <FirstName>לימור</FirstName>
        <LastName>פסטרנאק</LastName>
        <PartyPropertyName/>
        <AuthenticationTypeAndNumber>מ.ר. 51108</AuthenticationTypeAndNumber>
        <RepresentatedOrRepresentativesNames>מיטל אמזלג</RepresentatedOrRepresentativesNames>
        <RepresentatedOrRepresentativesCount>1</RepresentatedOrRepresentativesCount>
        <InvitedBy/>
        <CaseID>80797187</CaseID>
        <CaseJudicialPersonPresentationDS>
          <CaseJudicalPersonActive>
            <CaseID>80797187</CaseID>
            <JudicialPersonID>057955775@GOV.IL</JudicialPersonID>
            <JudicialPersonTypeID>1</JudicialPersonTypeID>
            <JudicialTypeID>1</JudicialTypeID>
            <IsChairman>false</IsChairman>
            <TreatmentStartDate>2023-12-03T11:55:44.497+02:00</TreatmentStartDate>
            <TreatmentFinishDate>9999-12-31T23:59:59.997+02:00</TreatmentFinishDate>
            <IdentificationCardNumber>057955775</IdentificationCardNumber>
            <DisplayName>אספרנצה אלון</DisplayName>
            <JudicialTypeName>שופט</JudicialTypeName>
            <CaseJudicialGroupNumber>0</CaseJudicialGroupNumber>
            <FirstName>אספרנצה</FirstName>
            <LastName>אלון</LastName>
            <JudicialPersonTitle>שופט</JudicialPersonTitle>
          </CaseJudicalPersonActive>
        </CaseJudicialPersonPresentationDS>
        <CasePartyID>264381774</CasePartyID>
        <PartyTypeID>2</PartyTypeID>
        <ActivityStatusID>1</ActivityStatusID>
        <PartyAliasID>23</PartyAliasID>
        <PartyAliasName>בא כוח משיבים</PartyAliasName>
        <LegalEntityID>15873187</LegalEntityID>
        <CaseLegalEntityID>127189341</CaseLegalEntityID>
        <AuthenticationTypeID>4</AuthenticationTypeID>
        <AuthenticationTypeName>מ.ר.</AuthenticationTypeName>
        <LegalEntityNumber>51108</LegalEntityNumber>
        <IsMainPartyType>true</IsMainPartyType>
        <CaseDisplayIdentifier>1991-12-23</CaseDisplayIdentifier>
        <CaseTypeID>10074</CaseTypeID>
        <CaseTypeName>רשות ערעור משפחה (רמ"ש)</CaseTypeName>
        <CaseName>אמזלג נ' אמזלג</CaseName>
        <FullAddress>83 קריית אתא משרד 10</FullAddress>
        <MotionID>0</MotionID>
        <CasePleaID>0</CasePleaID>
        <LinkedCaseID>0</LinkedCaseID>
        <PartyID>2</PartyID>
        <CasePartyCategoryID>2</CasePartyCategoryID>
        <LegalEntityAddressID>84070171</LegalEntityAddressID>
        <PleaTypeID>5</PleaTypeID>
        <LawyerOfficeName>פסטרנאק את סבחה עורכי דין</LawyerOfficeName>
        <LawyerOfficeID>15873188</LawyerOfficeID>
        <GroupPartyAlias/>
        <IsConverted>false</IsConverted>
        <LegalEntityNameID>74529412</LegalEntityNameID>
        <RepresentatedNamesOfAssistant/>
        <LegalEntityTypeID>4</LegalEntityTypeID>
        <IsVerdictExists>false</IsVerdictExists>
        <IsAsirAzir>false</IsAsirAzir>
        <IsPublicationProhibited>false</IsPublicationProhibited>
        <PublicationProhibitedFullName>לימור פסטרנאק</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נועם אפשטיין</FullName>
        <FirstName>נועם</FirstName>
        <LastName>אפשטיין</LastName>
        <PartyPropertyName/>
        <AuthenticationTypeAndNumber>מ.ר. 18320</AuthenticationTypeAndNumber>
        <RepresentatedOrRepresentativesNames>נפתלי טל אמזלג</RepresentatedOrRepresentativesNames>
        <RepresentatedOrRepresentativesCount>1</RepresentatedOrRepresentativesCount>
        <InvitedBy/>
        <CaseID>80797187</CaseID>
        <CaseJudicialPersonPresentationDS>
          <CaseJudicalPersonActive>
            <CaseID>80797187</CaseID>
            <JudicialPersonID>057955775@GOV.IL</JudicialPersonID>
            <JudicialPersonTypeID>1</JudicialPersonTypeID>
            <JudicialTypeID>1</JudicialTypeID>
            <IsChairman>false</IsChairman>
            <TreatmentStartDate>2023-12-03T11:55:44.497+02:00</TreatmentStartDate>
            <TreatmentFinishDate>9999-12-31T23:59:59.997+02:00</TreatmentFinishDate>
            <IdentificationCardNumber>057955775</IdentificationCardNumber>
            <DisplayName>אספרנצה אלון</DisplayName>
            <JudicialTypeName>שופט</JudicialTypeName>
            <CaseJudicialGroupNumber>0</CaseJudicialGroupNumber>
            <FirstName>אספרנצה</FirstName>
            <LastName>אלון</LastName>
            <JudicialPersonTitle>שופט</JudicialPersonTitle>
          </CaseJudicalPersonActive>
        </CaseJudicialPersonPresentationDS>
        <CasePartyID>263172739</CasePartyID>
        <PartyTypeID>2</PartyTypeID>
        <ActivityStatusID>1</ActivityStatusID>
        <PartyAliasID>22</PartyAliasID>
        <PartyAliasName>בא כוח מבקשים</PartyAliasName>
        <OrdinalNumber>1</OrdinalNumber>
        <LegalEntityID>381166</LegalEntityID>
        <CaseLegalEntityID>126833362</CaseLegalEntityID>
        <AuthenticationTypeID>4</AuthenticationTypeID>
        <AuthenticationTypeName>מ.ר.</AuthenticationTypeName>
        <LegalEntityNumber>18320</LegalEntityNumber>
        <IsMainPartyType>true</IsMainPartyType>
        <CaseDisplayIdentifier>1991-12-23</CaseDisplayIdentifier>
        <CaseTypeID>10074</CaseTypeID>
        <CaseTypeName>רשות ערעור משפחה (רמ"ש)</CaseTypeName>
        <CaseName>אמזלג נ' אמזלג</CaseName>
        <FullAddress>שד' בן גוריון 63 קריית ביאליק ת.ד. 5552</FullAddress>
        <EmailAddress>noam27867@gmail.com</EmailAddress>
        <MotionID>0</MotionID>
        <CasePleaID>0</CasePleaID>
        <LinkedCaseID>0</LinkedCaseID>
        <PartyID>1</PartyID>
        <CasePartyCategoryID>2</CasePartyCategoryID>
        <LegalEntityAddressID>71014285</LegalEntityAddressID>
        <LegalEntityEmailAddressID>68016102</LegalEntityEmailAddressID>
        <PleaTypeID>5</PleaTypeID>
        <LawyerOfficeName>משרד עו"ד: נועם אפשטיין</LawyerOfficeName>
        <LawyerOfficeID>421810</LawyerOfficeID>
        <GroupPartyAlias/>
        <IsConverted>false</IsConverted>
        <LegalEntityNameID>2150</LegalEntityNameID>
        <RepresentatedNamesOfAssistant/>
        <LegalEntityTypeID>4</LegalEntityTypeID>
        <IsVerdictExists>false</IsVerdictExists>
        <IsAsirAzir>false</IsAsirAzir>
        <IsPublicationProhibited>false</IsPublicationProhibited>
        <PublicationProhibitedFullName>נועם אפשטיין</PublicationProhibitedFullName>
      </CaseParties>
      <CaseParties>
        <PartyTypeName>צד</PartyTypeName>
        <ProceedingType>כתב טענות עיקרי</ProceedingType>
        <PleaName>כתב בקשה</PleaName>
        <PartyBelonging>צד א'</PartyBelonging>
        <RoleName>מבקש 1</RoleName>
        <IsSubProceeding>FALSE</IsSubProceeding>
        <FullName>נפתלי טל אמזלג</FullName>
        <FirstName>נפתלי טל</FirstName>
        <LastName>אמזלג</LastName>
        <PartyPropertyName/>
        <AuthenticationTypeAndNumber>ת"ז 034980110</AuthenticationTypeAndNumber>
        <RepresentatedOrRepresentativesNames>נועם אפשטיין</RepresentatedOrRepresentativesNames>
        <RepresentatedOrRepresentativesCount>1</RepresentatedOrRepresentativesCount>
        <InvitedBy/>
        <CaseID>80797187</CaseID>
        <CaseJudicialPersonPresentationDS>
          <CaseJudicalPersonActive>
            <CaseID>80797187</CaseID>
            <JudicialPersonID>057955775@GOV.IL</JudicialPersonID>
            <JudicialPersonTypeID>1</JudicialPersonTypeID>
            <JudicialTypeID>1</JudicialTypeID>
            <IsChairman>false</IsChairman>
            <TreatmentStartDate>2023-12-03T11:55:44.497+02:00</TreatmentStartDate>
            <TreatmentFinishDate>9999-12-31T23:59:59.997+02:00</TreatmentFinishDate>
            <IdentificationCardNumber>057955775</IdentificationCardNumber>
            <DisplayName>אספרנצה אלון</DisplayName>
            <JudicialTypeName>שופט</JudicialTypeName>
            <CaseJudicialGroupNumber>0</CaseJudicialGroupNumber>
            <FirstName>אספרנצה</FirstName>
            <LastName>אלון</LastName>
            <JudicialPersonTitle>שופט</JudicialPersonTitle>
          </CaseJudicalPersonActive>
        </CaseJudicialPersonPresentationDS>
        <CasePartyID>263172734</CasePartyID>
        <PartyTypeID>1</PartyTypeID>
        <ActivityStatusID>1</ActivityStatusID>
        <PartyAliasID>3</PartyAliasID>
        <PartyAliasName>מבקש</PartyAliasName>
        <OrdinalNumber>1</OrdinalNumber>
        <LegalEntityID>20942448</LegalEntityID>
        <CaseLegalEntityID>126833357</CaseLegalEntityID>
        <AuthenticationTypeID>1</AuthenticationTypeID>
        <AuthenticationTypeName>ת"ז</AuthenticationTypeName>
        <LegalEntityNumber>034980110</LegalEntityNumber>
        <IsMainPartyType>true</IsMainPartyType>
        <CaseDisplayIdentifier>1991-12-23</CaseDisplayIdentifier>
        <CaseTypeID>10074</CaseTypeID>
        <CaseTypeName>רשות ערעור משפחה (רמ"ש)</CaseTypeName>
        <CaseName>אמזלג נ' אמזלג</CaseName>
        <FullAddress>ההגנה 3/7 קריית ביאליק </FullAddress>
        <MotionID>0</MotionID>
        <CasePleaID>0</CasePleaID>
        <FatherName>דוד</FatherName>
        <LinkedCaseID>0</LinkedCaseID>
        <PartyID>1</PartyID>
        <CasePartyCategoryID>2</CasePartyCategoryID>
        <LegalEntityAddressID>88297356</LegalEntityAddressID>
        <GrandfatherName/>
        <DrivingLicenseNumber>7083053</DrivingLicenseNumber>
        <PleaTypeID>5</PleaTypeID>
        <GroupPartyAlias>מבקשים</GroupPartyAlias>
        <IsConverted>false</IsConverted>
        <LegalEntityRegisteredNameID>1753488</LegalEntityRegisteredNameID>
        <LegalEntityNameID>95330553</LegalEntityNameID>
        <RepresentatedNamesOfAssistant/>
        <LegalEntityTypeID>1</LegalEntityTypeID>
        <IsVerdictExists>false</IsVerdictExists>
        <IsAsirAzir>false</IsAsirAzir>
        <IsPublicationProhibited>false</IsPublicationProhibited>
        <PublicationProhibitedFullName>נפתלי טל אמזלג</PublicationProhibitedFullName>
      </CaseParties>
      <CaseParties>
        <PartyTypeName>צד</PartyTypeName>
        <ProceedingType>כתב טענות עיקרי</ProceedingType>
        <PleaName>כתב בקשה</PleaName>
        <PartyBelonging>צד ב'</PartyBelonging>
        <RoleName>משיב 1</RoleName>
        <IsSubProceeding>FALSE</IsSubProceeding>
        <FullName>מיטל אמזלג</FullName>
        <FirstName>מיטל</FirstName>
        <LastName>אמזלג</LastName>
        <PartyPropertyName/>
        <AuthenticationTypeAndNumber>ת"ז 037039146</AuthenticationTypeAndNumber>
        <RepresentatedOrRepresentativesNames>מיכל סבחה, לימור פסטרנאק</RepresentatedOrRepresentativesNames>
        <RepresentatedOrRepresentativesCount>2</RepresentatedOrRepresentativesCount>
        <InvitedBy/>
        <CaseID>80797187</CaseID>
        <CaseJudicialPersonPresentationDS>
          <CaseJudicalPersonActive>
            <CaseID>80797187</CaseID>
            <JudicialPersonID>057955775@GOV.IL</JudicialPersonID>
            <JudicialPersonTypeID>1</JudicialPersonTypeID>
            <JudicialTypeID>1</JudicialTypeID>
            <IsChairman>false</IsChairman>
            <TreatmentStartDate>2023-12-03T11:55:44.497+02:00</TreatmentStartDate>
            <TreatmentFinishDate>9999-12-31T23:59:59.997+02:00</TreatmentFinishDate>
            <IdentificationCardNumber>057955775</IdentificationCardNumber>
            <DisplayName>אספרנצה אלון</DisplayName>
            <JudicialTypeName>שופט</JudicialTypeName>
            <CaseJudicialGroupNumber>0</CaseJudicialGroupNumber>
            <FirstName>אספרנצה</FirstName>
            <LastName>אלון</LastName>
            <JudicialPersonTitle>שופט</JudicialPersonTitle>
          </CaseJudicalPersonActive>
        </CaseJudicialPersonPresentationDS>
        <CasePartyID>263172735</CasePartyID>
        <PartyTypeID>1</PartyTypeID>
        <ActivityStatusID>1</ActivityStatusID>
        <PartyAliasID>4</PartyAliasID>
        <PartyAliasName>משיב</PartyAliasName>
        <OrdinalNumber>1</OrdinalNumber>
        <LegalEntityID>16617929</LegalEntityID>
        <CaseLegalEntityID>126833358</CaseLegalEntityID>
        <AuthenticationTypeID>1</AuthenticationTypeID>
        <AuthenticationTypeName>ת"ז</AuthenticationTypeName>
        <LegalEntityNumber>037039146</LegalEntityNumber>
        <IsMainPartyType>true</IsMainPartyType>
        <CaseDisplayIdentifier>1991-12-23</CaseDisplayIdentifier>
        <CaseTypeID>10074</CaseTypeID>
        <CaseTypeName>רשות ערעור משפחה (רמ"ש)</CaseTypeName>
        <CaseName>אמזלג נ' אמזלג</CaseName>
        <FullAddress>עופרה חזה 3 קריית מוצקין </FullAddress>
        <EmailAddress>maitalma1985@gmail.com</EmailAddress>
        <MotionID>0</MotionID>
        <CasePleaID>0</CasePleaID>
        <FatherName>ברוך</FatherName>
        <LinkedCaseID>0</LinkedCaseID>
        <PartyID>2</PartyID>
        <CasePartyCategoryID>2</CasePartyCategoryID>
        <LegalEntityAddressID>88297355</LegalEntityAddressID>
        <LegalEntityEmailAddressID>68337822</LegalEntityEmailAddressID>
        <GrandfatherName/>
        <DrivingLicenseNumber>9107555</DrivingLicenseNumber>
        <PleaTypeID>5</PleaTypeID>
        <GroupPartyAlias>משיבים</GroupPartyAlias>
        <IsConverted>false</IsConverted>
        <LegalEntityRegisteredNameID>6343716</LegalEntityRegisteredNameID>
        <LegalEntityNameID>95330552</LegalEntityNameID>
        <RepresentatedNamesOfAssistant/>
        <LegalEntityTypeID>1</LegalEntityTypeID>
        <IsVerdictExists>false</IsVerdictExists>
        <IsAsirAzir>false</IsAsirAzir>
        <IsPublicationProhibited>false</IsPublicationProhibited>
        <PublicationProhibitedFullName>מיטל אמזלג</PublicationProhibitedFullName>
      </CaseParties>
    </CasePartiesSelectionDS>
    <DecisionName>פסק דין  שניתנה ע"י  אספרנצה אלון</DecisionName>
    <CourtDisplayName>בית המשפט המחוזי בחיפה בשבתו כבית-משפט לערעורים אזרחיים</CourtDisplayName>
    <IsCaseJudgePanel>false</IsCaseJudgePanel>
    <DecisionSignatureDate>2024-02-18T16:12:11.3065645+02:00</DecisionSignatureDate>
    <OpenCaseDate>2023-12-03T10:39:00+02:00</OpenCaseDate>
    <CaseFeeSum>0.000</CaseFeeSum>
    <DecisionTypeID>2</DecisionTypeID>
    <DecisionSignatureUserName>אספרנצה אלון</DecisionSignatureUserName>
    <DecisionSignatureDateHebrew>2024-02-18T16:12:11.3065645+02:00</DecisionSignatureDateHebrew>
    <DecisionWriterID>057955775@GOV.IL</DecisionWriterID>
    <CourtAddress>רח' פלי"ם 12 היכל המשפט, חיפה 33095</CourtAddress>
    <IsAutoTextInCaseExist>false</IsAutoTextInCaseExist>
    <DecisionSignatureRoleName>שופט</DecisionSignatureRoleName>
    <DecisionSignatureUserTitleName>שופטת</DecisionSignatureUserTitleName>
    <CaseName>אמזלג נ' אמזלג</CaseName>
    <DecisionNumberInCase>8</DecisionNumberInCase>
  </dt_Decision>
  <dt_DecisionCase>
    <DecisionID>0</DecisionID>
    <CaseID>80797187</CaseID>
    <CaseJudicialPersonPresentationDS>
      <CaseJudicalPersonActive>
        <CaseID>80797187</CaseID>
        <JudicialPersonID>057955775@GOV.IL</JudicialPersonID>
        <JudicialPersonTypeID>1</JudicialPersonTypeID>
        <JudicialTypeID>1</JudicialTypeID>
        <IsChairman>false</IsChairman>
        <TreatmentStartDate>2023-12-03T11:55:44.497+02:00</TreatmentStartDate>
        <TreatmentFinishDate>9999-12-31T23:59:59.997+02:00</TreatmentFinishDate>
        <IdentificationCardNumber>057955775</IdentificationCardNumber>
        <DisplayName>אספרנצה אלון</DisplayName>
        <JudicialTypeName>שופט</JudicialTypeName>
        <CaseJudicialGroupNumber>0</CaseJudicialGroupNumber>
        <FirstName>אספרנצה</FirstName>
        <LastName>אלון</LastName>
        <JudicialPersonTitle>שופט</JudicialPersonTitle>
      </CaseJudicalPersonActive>
    </CaseJudicialPersonPresentationDS>
    <CasePartiesSelectionDS>
      <CaseParties>
        <PartyTypeName>מסייע</PartyTypeName>
        <ProceedingType>כתב טענות עיקרי</ProceedingType>
        <PleaName>כתב בקשה</PleaName>
        <PartyBelonging> - </PartyBelonging>
        <RoleName>מסייע ללא מיוצגים וסניגוריה ציבורית </RoleName>
        <IsSubProceeding>FALSE</IsSubProceeding>
        <FullName>הסיוע המשפטי - מחוז חיפה</FullName>
        <LastName>הסיוע המשפטי - מחוז חיפה</LastName>
        <PartyPropertyName/>
        <AuthenticationTypeAndNumber>משרדי ממשלה 513442022</AuthenticationTypeAndNumber>
        <RepresentatedOrRepresentativesNames/>
        <RepresentatedOrRepresentativesCount>0</RepresentatedOrRepresentativesCount>
        <InvitedBy/>
        <CaseID>80797187</CaseID>
        <CaseJudicialPersonPresentationDS>
          <CaseJudicalPersonActive>
            <CaseID>80797187</CaseID>
            <JudicialPersonID>057955775@GOV.IL</JudicialPersonID>
            <JudicialPersonTypeID>1</JudicialPersonTypeID>
            <JudicialTypeID>1</JudicialTypeID>
            <IsChairman>false</IsChairman>
            <TreatmentStartDate>2023-12-03T11:55:44.497+02:00</TreatmentStartDate>
            <TreatmentFinishDate>9999-12-31T23:59:59.997+02:00</TreatmentFinishDate>
            <IdentificationCardNumber>057955775</IdentificationCardNumber>
            <DisplayName>אספרנצה אלון</DisplayName>
            <JudicialTypeName>שופט</JudicialTypeName>
            <CaseJudicialGroupNumber>0</CaseJudicialGroupNumber>
            <FirstName>אספרנצה</FirstName>
            <LastName>אלון</LastName>
            <JudicialPersonTitle>שופט</JudicialPersonTitle>
          </CaseJudicalPersonActive>
        </CaseJudicialPersonPresentationDS>
        <CasePartyID>264376140</CasePartyID>
        <PartyTypeID>3</PartyTypeID>
        <ActivityStatusID>1</ActivityStatusID>
        <LegalEntityID>7537325</LegalEntityID>
        <CaseLegalEntityID>127187646</CaseLegalEntityID>
        <AssistantRoleID>26</AssistantRoleID>
        <AuthenticationTypeID>13</AuthenticationTypeID>
        <AuthenticationTypeName>משרדי ממשלה</AuthenticationTypeName>
        <LegalEntityNumber>513442022</LegalEntityNumber>
        <IsMainPartyType>true</IsMainPartyType>
        <CaseDisplayIdentifier>1991-12-23</CaseDisplayIdentifier>
        <CaseTypeID>10074</CaseTypeID>
        <CaseTypeName>רשות ערעור משפחה (רמ"ש)</CaseTypeName>
        <CaseName>אמזלג נ' אמזלג</CaseName>
        <FullAddress>שד' פל ים 15 א' חיפה </FullAddress>
        <MotionID>0</MotionID>
        <CasePleaID>0</CasePleaID>
        <LinkedCaseID>0</LinkedCaseID>
        <PartyID>1</PartyID>
        <CasePartyCategoryID>2</CasePartyCategoryID>
        <LegalEntityAddressID>7578509</LegalEntityAddressID>
        <PleaTypeID>5</PleaTypeID>
        <GroupPartyAlias/>
        <IsConverted>false</IsConverted>
        <LegalEntityRegisteredNameID>6018545</LegalEntityRegisteredNameID>
        <RepresentatedNamesOfAssistant/>
        <LegalEntityTypeID>3</LegalEntityTypeID>
        <IsVerdictExists>false</IsVerdictExists>
        <IsAsirAzir>false</IsAsirAzir>
        <IsPublicationProhibited>false</IsPublicationProhibited>
        <PublicationProhibitedFullName>הסיוע המשפטי - מחוז חיפה</PublicationProhibitedFullName>
      </CaseParties>
      <CaseParties>
        <PartyTypeName>בא כוח</PartyTypeName>
        <ProceedingType>כתב טענות עיקרי</ProceedingType>
        <PleaName>כתב בקשה</PleaName>
        <PartyBelonging> - </PartyBelonging>
        <RoleName>בא כוח משיבים</RoleName>
        <IsSubProceeding>FALSE</IsSubProceeding>
        <FullName>מיכל סבחה</FullName>
        <FirstName>מיכל</FirstName>
        <LastName>סבחה</LastName>
        <PartyPropertyName/>
        <AuthenticationTypeAndNumber>מ.ר. 59455</AuthenticationTypeAndNumber>
        <RepresentatedOrRepresentativesNames>מיטל אמזלג</RepresentatedOrRepresentativesNames>
        <RepresentatedOrRepresentativesCount>1</RepresentatedOrRepresentativesCount>
        <InvitedBy/>
        <CaseID>80797187</CaseID>
        <CaseJudicialPersonPresentationDS>
          <CaseJudicalPersonActive>
            <CaseID>80797187</CaseID>
            <JudicialPersonID>057955775@GOV.IL</JudicialPersonID>
            <JudicialPersonTypeID>1</JudicialPersonTypeID>
            <JudicialTypeID>1</JudicialTypeID>
            <IsChairman>false</IsChairman>
            <TreatmentStartDate>2023-12-03T11:55:44.497+02:00</TreatmentStartDate>
            <TreatmentFinishDate>9999-12-31T23:59:59.997+02:00</TreatmentFinishDate>
            <IdentificationCardNumber>057955775</IdentificationCardNumber>
            <DisplayName>אספרנצה אלון</DisplayName>
            <JudicialTypeName>שופט</JudicialTypeName>
            <CaseJudicialGroupNumber>0</CaseJudicialGroupNumber>
            <FirstName>אספרנצה</FirstName>
            <LastName>אלון</LastName>
            <JudicialPersonTitle>שופט</JudicialPersonTitle>
          </CaseJudicalPersonActive>
        </CaseJudicialPersonPresentationDS>
        <CasePartyID>263173104</CasePartyID>
        <PartyTypeID>2</PartyTypeID>
        <ActivityStatusID>1</ActivityStatusID>
        <PartyAliasID>23</PartyAliasID>
        <PartyAliasName>בא כוח משיבים</PartyAliasName>
        <LegalEntityID>71346874</LegalEntityID>
        <CaseLegalEntityID>126833458</CaseLegalEntityID>
        <AuthenticationTypeID>4</AuthenticationTypeID>
        <AuthenticationTypeName>מ.ר.</AuthenticationTypeName>
        <LegalEntityNumber>59455</LegalEntityNumber>
        <IsMainPartyType>true</IsMainPartyType>
        <CaseDisplayIdentifier>1991-12-23</CaseDisplayIdentifier>
        <CaseTypeID>10074</CaseTypeID>
        <CaseTypeName>רשות ערעור משפחה (רמ"ש)</CaseTypeName>
        <CaseName>אמזלג נ' אמזלג</CaseName>
        <FullAddress>83 קריית אתא משרד 10</FullAddress>
        <EmailAddress>limor.pasternak@gmail.com</EmailAddress>
        <MotionID>0</MotionID>
        <CasePleaID>0</CasePleaID>
        <LinkedCaseID>0</LinkedCaseID>
        <PartyID>2</PartyID>
        <CasePartyCategoryID>2</CasePartyCategoryID>
        <LegalEntityAddressID>84070171</LegalEntityAddressID>
        <LegalEntityEmailAddressID>67842795</LegalEntityEmailAddressID>
        <PleaTypeID>5</PleaTypeID>
        <LawyerOfficeName>פסטרנאק את סבחה עורכי דין</LawyerOfficeName>
        <LawyerOfficeID>15873188</LawyerOfficeID>
        <GroupPartyAlias/>
        <IsConverted>false</IsConverted>
        <LegalEntityNameID>74435396</LegalEntityNameID>
        <RepresentatedNamesOfAssistant/>
        <LegalEntityTypeID>4</LegalEntityTypeID>
        <IsVerdictExists>false</IsVerdictExists>
        <IsAsirAzir>false</IsAsirAzir>
        <IsPublicationProhibited>false</IsPublicationProhibited>
        <PublicationProhibitedFullName>מיכל סבחה</PublicationProhibitedFullName>
      </CaseParties>
      <CaseParties>
        <PartyTypeName>בא כוח</PartyTypeName>
        <ProceedingType>כתב טענות עיקרי</ProceedingType>
        <PleaName>כתב בקשה</PleaName>
        <PartyBelonging> - </PartyBelonging>
        <RoleName>בא כוח משיבים</RoleName>
        <IsSubProceeding>FALSE</IsSubProceeding>
        <FullName>לימור פסטרנאק</FullName>
        <FirstName>לימור</FirstName>
        <LastName>פסטרנאק</LastName>
        <PartyPropertyName/>
        <AuthenticationTypeAndNumber>מ.ר. 51108</AuthenticationTypeAndNumber>
        <RepresentatedOrRepresentativesNames>מיטל אמזלג</RepresentatedOrRepresentativesNames>
        <RepresentatedOrRepresentativesCount>1</RepresentatedOrRepresentativesCount>
        <InvitedBy/>
        <CaseID>80797187</CaseID>
        <CaseJudicialPersonPresentationDS>
          <CaseJudicalPersonActive>
            <CaseID>80797187</CaseID>
            <JudicialPersonID>057955775@GOV.IL</JudicialPersonID>
            <JudicialPersonTypeID>1</JudicialPersonTypeID>
            <JudicialTypeID>1</JudicialTypeID>
            <IsChairman>false</IsChairman>
            <TreatmentStartDate>2023-12-03T11:55:44.497+02:00</TreatmentStartDate>
            <TreatmentFinishDate>9999-12-31T23:59:59.997+02:00</TreatmentFinishDate>
            <IdentificationCardNumber>057955775</IdentificationCardNumber>
            <DisplayName>אספרנצה אלון</DisplayName>
            <JudicialTypeName>שופט</JudicialTypeName>
            <CaseJudicialGroupNumber>0</CaseJudicialGroupNumber>
            <FirstName>אספרנצה</FirstName>
            <LastName>אלון</LastName>
            <JudicialPersonTitle>שופט</JudicialPersonTitle>
          </CaseJudicalPersonActive>
        </CaseJudicialPersonPresentationDS>
        <CasePartyID>264381774</CasePartyID>
        <PartyTypeID>2</PartyTypeID>
        <ActivityStatusID>1</ActivityStatusID>
        <PartyAliasID>23</PartyAliasID>
        <PartyAliasName>בא כוח משיבים</PartyAliasName>
        <LegalEntityID>15873187</LegalEntityID>
        <CaseLegalEntityID>127189341</CaseLegalEntityID>
        <AuthenticationTypeID>4</AuthenticationTypeID>
        <AuthenticationTypeName>מ.ר.</AuthenticationTypeName>
        <LegalEntityNumber>51108</LegalEntityNumber>
        <IsMainPartyType>true</IsMainPartyType>
        <CaseDisplayIdentifier>1991-12-23</CaseDisplayIdentifier>
        <CaseTypeID>10074</CaseTypeID>
        <CaseTypeName>רשות ערעור משפחה (רמ"ש)</CaseTypeName>
        <CaseName>אמזלג נ' אמזלג</CaseName>
        <FullAddress>83 קריית אתא משרד 10</FullAddress>
        <MotionID>0</MotionID>
        <CasePleaID>0</CasePleaID>
        <LinkedCaseID>0</LinkedCaseID>
        <PartyID>2</PartyID>
        <CasePartyCategoryID>2</CasePartyCategoryID>
        <LegalEntityAddressID>84070171</LegalEntityAddressID>
        <PleaTypeID>5</PleaTypeID>
        <LawyerOfficeName>פסטרנאק את סבחה עורכי דין</LawyerOfficeName>
        <LawyerOfficeID>15873188</LawyerOfficeID>
        <GroupPartyAlias/>
        <IsConverted>false</IsConverted>
        <LegalEntityNameID>74529412</LegalEntityNameID>
        <RepresentatedNamesOfAssistant/>
        <LegalEntityTypeID>4</LegalEntityTypeID>
        <IsVerdictExists>false</IsVerdictExists>
        <IsAsirAzir>false</IsAsirAzir>
        <IsPublicationProhibited>false</IsPublicationProhibited>
        <PublicationProhibitedFullName>לימור פסטרנאק</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נועם אפשטיין</FullName>
        <FirstName>נועם</FirstName>
        <LastName>אפשטיין</LastName>
        <PartyPropertyName/>
        <AuthenticationTypeAndNumber>מ.ר. 18320</AuthenticationTypeAndNumber>
        <RepresentatedOrRepresentativesNames>נפתלי טל אמזלג</RepresentatedOrRepresentativesNames>
        <RepresentatedOrRepresentativesCount>1</RepresentatedOrRepresentativesCount>
        <InvitedBy/>
        <CaseID>80797187</CaseID>
        <CaseJudicialPersonPresentationDS>
          <CaseJudicalPersonActive>
            <CaseID>80797187</CaseID>
            <JudicialPersonID>057955775@GOV.IL</JudicialPersonID>
            <JudicialPersonTypeID>1</JudicialPersonTypeID>
            <JudicialTypeID>1</JudicialTypeID>
            <IsChairman>false</IsChairman>
            <TreatmentStartDate>2023-12-03T11:55:44.497+02:00</TreatmentStartDate>
            <TreatmentFinishDate>9999-12-31T23:59:59.997+02:00</TreatmentFinishDate>
            <IdentificationCardNumber>057955775</IdentificationCardNumber>
            <DisplayName>אספרנצה אלון</DisplayName>
            <JudicialTypeName>שופט</JudicialTypeName>
            <CaseJudicialGroupNumber>0</CaseJudicialGroupNumber>
            <FirstName>אספרנצה</FirstName>
            <LastName>אלון</LastName>
            <JudicialPersonTitle>שופט</JudicialPersonTitle>
          </CaseJudicalPersonActive>
        </CaseJudicialPersonPresentationDS>
        <CasePartyID>263172739</CasePartyID>
        <PartyTypeID>2</PartyTypeID>
        <ActivityStatusID>1</ActivityStatusID>
        <PartyAliasID>22</PartyAliasID>
        <PartyAliasName>בא כוח מבקשים</PartyAliasName>
        <OrdinalNumber>1</OrdinalNumber>
        <LegalEntityID>381166</LegalEntityID>
        <CaseLegalEntityID>126833362</CaseLegalEntityID>
        <AuthenticationTypeID>4</AuthenticationTypeID>
        <AuthenticationTypeName>מ.ר.</AuthenticationTypeName>
        <LegalEntityNumber>18320</LegalEntityNumber>
        <IsMainPartyType>true</IsMainPartyType>
        <CaseDisplayIdentifier>1991-12-23</CaseDisplayIdentifier>
        <CaseTypeID>10074</CaseTypeID>
        <CaseTypeName>רשות ערעור משפחה (רמ"ש)</CaseTypeName>
        <CaseName>אמזלג נ' אמזלג</CaseName>
        <FullAddress>שד' בן גוריון 63 קריית ביאליק ת.ד. 5552</FullAddress>
        <EmailAddress>noam27867@gmail.com</EmailAddress>
        <MotionID>0</MotionID>
        <CasePleaID>0</CasePleaID>
        <LinkedCaseID>0</LinkedCaseID>
        <PartyID>1</PartyID>
        <CasePartyCategoryID>2</CasePartyCategoryID>
        <LegalEntityAddressID>71014285</LegalEntityAddressID>
        <LegalEntityEmailAddressID>68016102</LegalEntityEmailAddressID>
        <PleaTypeID>5</PleaTypeID>
        <LawyerOfficeName>משרד עו"ד: נועם אפשטיין</LawyerOfficeName>
        <LawyerOfficeID>421810</LawyerOfficeID>
        <GroupPartyAlias/>
        <IsConverted>false</IsConverted>
        <LegalEntityNameID>2150</LegalEntityNameID>
        <RepresentatedNamesOfAssistant/>
        <LegalEntityTypeID>4</LegalEntityTypeID>
        <IsVerdictExists>false</IsVerdictExists>
        <IsAsirAzir>false</IsAsirAzir>
        <IsPublicationProhibited>false</IsPublicationProhibited>
        <PublicationProhibitedFullName>נועם אפשטיין</PublicationProhibitedFullName>
      </CaseParties>
      <CaseParties>
        <PartyTypeName>צד</PartyTypeName>
        <ProceedingType>כתב טענות עיקרי</ProceedingType>
        <PleaName>כתב בקשה</PleaName>
        <PartyBelonging>צד א'</PartyBelonging>
        <RoleName>מבקש 1</RoleName>
        <IsSubProceeding>FALSE</IsSubProceeding>
        <FullName>נפתלי טל אמזלג</FullName>
        <FirstName>נפתלי טל</FirstName>
        <LastName>אמזלג</LastName>
        <PartyPropertyName/>
        <AuthenticationTypeAndNumber>ת"ז 034980110</AuthenticationTypeAndNumber>
        <RepresentatedOrRepresentativesNames>נועם אפשטיין</RepresentatedOrRepresentativesNames>
        <RepresentatedOrRepresentativesCount>1</RepresentatedOrRepresentativesCount>
        <InvitedBy/>
        <CaseID>80797187</CaseID>
        <CaseJudicialPersonPresentationDS>
          <CaseJudicalPersonActive>
            <CaseID>80797187</CaseID>
            <JudicialPersonID>057955775@GOV.IL</JudicialPersonID>
            <JudicialPersonTypeID>1</JudicialPersonTypeID>
            <JudicialTypeID>1</JudicialTypeID>
            <IsChairman>false</IsChairman>
            <TreatmentStartDate>2023-12-03T11:55:44.497+02:00</TreatmentStartDate>
            <TreatmentFinishDate>9999-12-31T23:59:59.997+02:00</TreatmentFinishDate>
            <IdentificationCardNumber>057955775</IdentificationCardNumber>
            <DisplayName>אספרנצה אלון</DisplayName>
            <JudicialTypeName>שופט</JudicialTypeName>
            <CaseJudicialGroupNumber>0</CaseJudicialGroupNumber>
            <FirstName>אספרנצה</FirstName>
            <LastName>אלון</LastName>
            <JudicialPersonTitle>שופט</JudicialPersonTitle>
          </CaseJudicalPersonActive>
        </CaseJudicialPersonPresentationDS>
        <CasePartyID>263172734</CasePartyID>
        <PartyTypeID>1</PartyTypeID>
        <ActivityStatusID>1</ActivityStatusID>
        <PartyAliasID>3</PartyAliasID>
        <PartyAliasName>מבקש</PartyAliasName>
        <OrdinalNumber>1</OrdinalNumber>
        <LegalEntityID>20942448</LegalEntityID>
        <CaseLegalEntityID>126833357</CaseLegalEntityID>
        <AuthenticationTypeID>1</AuthenticationTypeID>
        <AuthenticationTypeName>ת"ז</AuthenticationTypeName>
        <LegalEntityNumber>034980110</LegalEntityNumber>
        <IsMainPartyType>true</IsMainPartyType>
        <CaseDisplayIdentifier>1991-12-23</CaseDisplayIdentifier>
        <CaseTypeID>10074</CaseTypeID>
        <CaseTypeName>רשות ערעור משפחה (רמ"ש)</CaseTypeName>
        <CaseName>אמזלג נ' אמזלג</CaseName>
        <FullAddress>ההגנה 3/7 קריית ביאליק </FullAddress>
        <MotionID>0</MotionID>
        <CasePleaID>0</CasePleaID>
        <FatherName>דוד</FatherName>
        <LinkedCaseID>0</LinkedCaseID>
        <PartyID>1</PartyID>
        <CasePartyCategoryID>2</CasePartyCategoryID>
        <LegalEntityAddressID>88297356</LegalEntityAddressID>
        <GrandfatherName/>
        <DrivingLicenseNumber>7083053</DrivingLicenseNumber>
        <PleaTypeID>5</PleaTypeID>
        <GroupPartyAlias>מבקשים</GroupPartyAlias>
        <IsConverted>false</IsConverted>
        <LegalEntityRegisteredNameID>1753488</LegalEntityRegisteredNameID>
        <LegalEntityNameID>95330553</LegalEntityNameID>
        <RepresentatedNamesOfAssistant/>
        <LegalEntityTypeID>1</LegalEntityTypeID>
        <IsVerdictExists>false</IsVerdictExists>
        <IsAsirAzir>false</IsAsirAzir>
        <IsPublicationProhibited>false</IsPublicationProhibited>
        <PublicationProhibitedFullName>נפתלי טל אמזלג</PublicationProhibitedFullName>
      </CaseParties>
      <CaseParties>
        <PartyTypeName>צד</PartyTypeName>
        <ProceedingType>כתב טענות עיקרי</ProceedingType>
        <PleaName>כתב בקשה</PleaName>
        <PartyBelonging>צד ב'</PartyBelonging>
        <RoleName>משיב 1</RoleName>
        <IsSubProceeding>FALSE</IsSubProceeding>
        <FullName>מיטל אמזלג</FullName>
        <FirstName>מיטל</FirstName>
        <LastName>אמזלג</LastName>
        <PartyPropertyName/>
        <AuthenticationTypeAndNumber>ת"ז 037039146</AuthenticationTypeAndNumber>
        <RepresentatedOrRepresentativesNames>מיכל סבחה, לימור פסטרנאק</RepresentatedOrRepresentativesNames>
        <RepresentatedOrRepresentativesCount>2</RepresentatedOrRepresentativesCount>
        <InvitedBy/>
        <CaseID>80797187</CaseID>
        <CaseJudicialPersonPresentationDS>
          <CaseJudicalPersonActive>
            <CaseID>80797187</CaseID>
            <JudicialPersonID>057955775@GOV.IL</JudicialPersonID>
            <JudicialPersonTypeID>1</JudicialPersonTypeID>
            <JudicialTypeID>1</JudicialTypeID>
            <IsChairman>false</IsChairman>
            <TreatmentStartDate>2023-12-03T11:55:44.497+02:00</TreatmentStartDate>
            <TreatmentFinishDate>9999-12-31T23:59:59.997+02:00</TreatmentFinishDate>
            <IdentificationCardNumber>057955775</IdentificationCardNumber>
            <DisplayName>אספרנצה אלון</DisplayName>
            <JudicialTypeName>שופט</JudicialTypeName>
            <CaseJudicialGroupNumber>0</CaseJudicialGroupNumber>
            <FirstName>אספרנצה</FirstName>
            <LastName>אלון</LastName>
            <JudicialPersonTitle>שופט</JudicialPersonTitle>
          </CaseJudicalPersonActive>
        </CaseJudicialPersonPresentationDS>
        <CasePartyID>263172735</CasePartyID>
        <PartyTypeID>1</PartyTypeID>
        <ActivityStatusID>1</ActivityStatusID>
        <PartyAliasID>4</PartyAliasID>
        <PartyAliasName>משיב</PartyAliasName>
        <OrdinalNumber>1</OrdinalNumber>
        <LegalEntityID>16617929</LegalEntityID>
        <CaseLegalEntityID>126833358</CaseLegalEntityID>
        <AuthenticationTypeID>1</AuthenticationTypeID>
        <AuthenticationTypeName>ת"ז</AuthenticationTypeName>
        <LegalEntityNumber>037039146</LegalEntityNumber>
        <IsMainPartyType>true</IsMainPartyType>
        <CaseDisplayIdentifier>1991-12-23</CaseDisplayIdentifier>
        <CaseTypeID>10074</CaseTypeID>
        <CaseTypeName>רשות ערעור משפחה (רמ"ש)</CaseTypeName>
        <CaseName>אמזלג נ' אמזלג</CaseName>
        <FullAddress>עופרה חזה 3 קריית מוצקין </FullAddress>
        <EmailAddress>maitalma1985@gmail.com</EmailAddress>
        <MotionID>0</MotionID>
        <CasePleaID>0</CasePleaID>
        <FatherName>ברוך</FatherName>
        <LinkedCaseID>0</LinkedCaseID>
        <PartyID>2</PartyID>
        <CasePartyCategoryID>2</CasePartyCategoryID>
        <LegalEntityAddressID>88297355</LegalEntityAddressID>
        <LegalEntityEmailAddressID>68337822</LegalEntityEmailAddressID>
        <GrandfatherName/>
        <DrivingLicenseNumber>9107555</DrivingLicenseNumber>
        <PleaTypeID>5</PleaTypeID>
        <GroupPartyAlias>משיבים</GroupPartyAlias>
        <IsConverted>false</IsConverted>
        <LegalEntityRegisteredNameID>6343716</LegalEntityRegisteredNameID>
        <LegalEntityNameID>95330552</LegalEntityNameID>
        <RepresentatedNamesOfAssistant/>
        <LegalEntityTypeID>1</LegalEntityTypeID>
        <IsVerdictExists>false</IsVerdictExists>
        <IsAsirAzir>false</IsAsirAzir>
        <IsPublicationProhibited>false</IsPublicationProhibited>
        <PublicationProhibitedFullName>מיטל אמזלג</PublicationProhibitedFullName>
      </CaseParties>
    </CasePartiesSelectionDS>
    <CaseName>אמזלג נ' אמזלג</CaseName>
    <CaseDisplayIdentifier>1991-12-23</CaseDisplayIdentifier>
    <CaseInterestID>10641</CaseInterestID>
    <CaseTypeShortName>רמ"ש</CaseTypeShortName>
  </dt_DecisionCase>
  <dt_DecisionJudgePanel>
    <JudgeID>057955775@GOV.IL</JudgeID>
    <DisplayName>אספרנצה אלון</DisplayName>
    <RoleName>שופט</RoleName>
    <UserTitleName>שופטת</UserTitleName>
  </dt_DecisionJudgePanel>
  <dt_LegalEntityDetails>
    <Fax>077-6040997</Fax>
    <Phone>077-6040996</Phone>
    <AddressDesc>משרד 10</AddressDesc>
    <PartyID>2</PartyID>
    <PartyTypeID>2</PartyTypeID>
    <DecisionID>0</DecisionID>
    <StreetName>83</StreetName>
    <ZipCode>2821910</ZipCode>
    <CityName>קריית אתא</CityName>
    <FullName>מיכל סבחה</FullName>
    <Email>limor.pasternak@gmail.com</Email>
    <IsPublicationProhibited>false</IsPublicationProhibited>
  </dt_LegalEntityDetails>
  <dt_LegalEntityDetails>
    <Fax>02-6462654</Fax>
    <Phone>04-8633643</Phone>
    <AddressDesc/>
    <PartyID>1</PartyID>
    <PartyTypeID>3</PartyTypeID>
    <DecisionID>0</DecisionID>
    <AssistantRoleID>26</AssistantRoleID>
    <StreetName>שד' פל ים 15 א' </StreetName>
    <CityName>חיפה</CityName>
    <FullName> הסיוע המשפטי - מחוז חיפה</FullName>
    <Email/>
    <IsPublicationProhibited>false</IsPublicationProhibited>
  </dt_LegalEntityDetails>
  <dt_LegalEntityDetails>
    <Fax>077-6040997</Fax>
    <Phone>077-6040996</Phone>
    <AddressDesc>משרד 10</AddressDesc>
    <PartyID>2</PartyID>
    <PartyTypeID>2</PartyTypeID>
    <DecisionID>0</DecisionID>
    <StreetName>83</StreetName>
    <ZipCode>2821910</ZipCode>
    <CityName>קריית אתא</CityName>
    <FullName>לימור פסטרנאק</FullName>
    <Email>limor.pasternak@gmail.com</Email>
    <IsPublicationProhibited>false</IsPublicationProhibited>
  </dt_LegalEntityDetails>
  <dt_LegalEntityDetails>
    <PartyID>1</PartyID>
    <PartyTypeID>1</PartyTypeID>
    <DecisionID>0</DecisionID>
    <StreetName>ההגנה 3/7</StreetName>
    <CityName>קריית ביאליק</CityName>
    <FullName>נפתלי טל אמזלג</FullName>
    <IsPublicationProhibited>false</IsPublicationProhibited>
  </dt_LegalEntityDetails>
  <dt_LegalEntityDetails>
    <PartyID>2</PartyID>
    <PartyTypeID>1</PartyTypeID>
    <DecisionID>0</DecisionID>
    <StreetName>עופרה חזה 3</StreetName>
    <CityName>קריית מוצקין</CityName>
    <FullName>מיטל אמזלג</FullName>
    <Email>maitalma1985@gmail.com</Email>
    <IsPublicationProhibited>false</IsPublicationProhibited>
  </dt_LegalEntityDetails>
  <dt_LegalEntityDetails>
    <Fax>077-5020063</Fax>
    <Phone>04-8733144</Phone>
    <AddressDesc>ת.ד. 5552</AddressDesc>
    <PartyID>1</PartyID>
    <PartyTypeID>2</PartyTypeID>
    <DecisionID>0</DecisionID>
    <StreetName>שד' בן גוריון 63</StreetName>
    <ZipCode>27154</ZipCode>
    <CityName>קריית ביאליק</CityName>
    <FullName>נועם אפשטיין</FullName>
    <Email>noam27867@gmail.com</Email>
    <IsPublicationProhibited>false</IsPublicationProhibited>
  </dt_LegalEntityDetails>
  <dt_CaseJudicalPersonActive>
    <CaseJudicalPerson>שופטת אספרנצה אלון</CaseJudicalPerson>
  </dt_CaseJudicalPersonActive>
  <dt_Sitting>
    <PreviousMeetingDate>2024-01-01T10:00:00+02:00</PreviousMeetingDate>
    <PreviousSittingTypeID>5</PreviousSittingTypeID>
    <PreviousMeetingDisplayName>שופטת אספרנצה אלון</PreviousMeetingDisplayName>
    <PreviousMeetingRoleName>שופט</PreviousMeetingRoleName>
    <PreviousMeetingUserTitleName>שופטת</PreviousMeetingUserTitleName>
    <PreviousMeetingUserUPN>057955775@GOV.IL</PreviousMeetingUserUPN>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629E6-801C-470D-BCF0-38D8EE5BC2BC}">
  <ds:schemaRefs/>
</ds:datastoreItem>
</file>

<file path=customXml/itemProps2.xml><?xml version="1.0" encoding="utf-8"?>
<ds:datastoreItem xmlns:ds="http://schemas.openxmlformats.org/officeDocument/2006/customXml" ds:itemID="{7C9D87A7-10C8-4F6C-B8A2-ADB1DB3A2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1669</Words>
  <Characters>8345</Characters>
  <Application>Microsoft Office Word</Application>
  <DocSecurity>0</DocSecurity>
  <Lines>69</Lines>
  <Paragraphs>19</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2024-03-10T06:44:00Z</dcterms:created>
  <dcterms:modified xsi:type="dcterms:W3CDTF">2024-03-10T06:44:00Z</dcterms:modified>
</cp:coreProperties>
</file>