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סארי ג'יוסי</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34515A" w:rsidRDefault="00CE5012">
                <w:pPr>
                  <w:suppressLineNumbers/>
                  <w:rPr>
                    <w:rFonts w:ascii="Arial" w:hAnsi="Arial"/>
                    <w:b/>
                    <w:bCs/>
                    <w:noProof w:val="0"/>
                    <w:sz w:val="26"/>
                    <w:szCs w:val="26"/>
                    <w:rtl/>
                  </w:rPr>
                </w:pPr>
                <w:r>
                  <w:rPr>
                    <w:rFonts w:ascii="Arial" w:hAnsi="Arial" w:hint="cs"/>
                    <w:b/>
                    <w:bCs/>
                    <w:noProof w:val="0"/>
                    <w:sz w:val="26"/>
                    <w:szCs w:val="26"/>
                    <w:rtl/>
                  </w:rPr>
                  <w:t>המבקשת</w:t>
                </w:r>
              </w:p>
            </w:sdtContent>
          </w:sdt>
        </w:tc>
        <w:tc>
          <w:tcPr>
            <w:tcW w:w="5571" w:type="dxa"/>
          </w:tcPr>
          <w:p w:rsidR="0094424E" w:rsidRDefault="0094424E" w:rsidP="00D44968">
            <w:pPr>
              <w:suppressLineNumbers/>
              <w:rPr>
                <w:rFonts w:ascii="Arial" w:hAnsi="Arial"/>
                <w:b/>
                <w:bCs/>
                <w:noProof w:val="0"/>
                <w:sz w:val="26"/>
                <w:szCs w:val="26"/>
                <w:rtl/>
              </w:rPr>
            </w:pPr>
          </w:p>
          <w:p w:rsidR="0012604A" w:rsidRDefault="007C2453" w:rsidP="00A05CB3">
            <w:pPr>
              <w:suppressLineNumbers/>
              <w:rPr>
                <w:rtl/>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A05CB3">
                  <w:rPr>
                    <w:rFonts w:ascii="Arial" w:hAnsi="Arial" w:hint="cs"/>
                    <w:b/>
                    <w:bCs/>
                    <w:noProof w:val="0"/>
                    <w:sz w:val="26"/>
                    <w:szCs w:val="26"/>
                    <w:rtl/>
                  </w:rPr>
                  <w:t>א' ב'</w:t>
                </w:r>
              </w:sdtContent>
            </w:sdt>
            <w:r w:rsidR="00B859C5">
              <w:rPr>
                <w:rFonts w:hint="cs"/>
                <w:rtl/>
              </w:rPr>
              <w:t xml:space="preserve"> </w:t>
            </w:r>
          </w:p>
          <w:p w:rsidR="0094424E" w:rsidRDefault="00737B01" w:rsidP="007C2453">
            <w:pPr>
              <w:suppressLineNumbers/>
              <w:rPr>
                <w:b/>
                <w:bCs/>
                <w:noProof w:val="0"/>
                <w:sz w:val="26"/>
                <w:szCs w:val="26"/>
              </w:rPr>
            </w:pPr>
            <w:r>
              <w:rPr>
                <w:rFonts w:hint="cs"/>
                <w:b/>
                <w:bCs/>
                <w:noProof w:val="0"/>
                <w:sz w:val="26"/>
                <w:szCs w:val="26"/>
                <w:rtl/>
              </w:rPr>
              <w:t xml:space="preserve"> ע"י ב"כ עוה"ד א. רון ואח'</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4C1D9B" w:rsidP="009E461A">
            <w:pPr>
              <w:suppressLineNumbers/>
              <w:rPr>
                <w:rFonts w:ascii="Arial" w:hAnsi="Arial"/>
                <w:b/>
                <w:bCs/>
                <w:noProof w:val="0"/>
                <w:sz w:val="26"/>
                <w:szCs w:val="26"/>
              </w:rPr>
            </w:pPr>
            <w:sdt>
              <w:sdtPr>
                <w:rPr>
                  <w:rtl/>
                </w:rPr>
                <w:alias w:val="1184"/>
                <w:tag w:val="1184"/>
                <w:id w:val="-340621022"/>
                <w:text w:multiLine="1"/>
              </w:sdtPr>
              <w:sdtEndPr/>
              <w:sdtContent>
                <w:r w:rsidR="00CE5012">
                  <w:rPr>
                    <w:rFonts w:ascii="Arial" w:hAnsi="Arial" w:hint="cs"/>
                    <w:b/>
                    <w:bCs/>
                    <w:noProof w:val="0"/>
                    <w:sz w:val="26"/>
                    <w:szCs w:val="26"/>
                    <w:rtl/>
                  </w:rPr>
                  <w:t>המשיב</w:t>
                </w:r>
              </w:sdtContent>
            </w:sdt>
          </w:p>
        </w:tc>
        <w:tc>
          <w:tcPr>
            <w:tcW w:w="5571" w:type="dxa"/>
          </w:tcPr>
          <w:p w:rsidR="0012604A" w:rsidRDefault="007C2453" w:rsidP="00A05CB3">
            <w:pPr>
              <w:suppressLineNumbers/>
              <w:rPr>
                <w:rFonts w:ascii="Arial" w:hAnsi="Arial"/>
                <w:b/>
                <w:bCs/>
                <w:noProof w:val="0"/>
                <w:sz w:val="26"/>
                <w:szCs w:val="26"/>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A05CB3">
                  <w:rPr>
                    <w:rFonts w:ascii="Arial" w:hAnsi="Arial" w:hint="cs"/>
                    <w:b/>
                    <w:bCs/>
                    <w:noProof w:val="0"/>
                    <w:sz w:val="26"/>
                    <w:szCs w:val="26"/>
                    <w:rtl/>
                  </w:rPr>
                  <w:t>ג' ב'</w:t>
                </w:r>
              </w:sdtContent>
            </w:sdt>
            <w:r w:rsidR="00B859C5">
              <w:rPr>
                <w:rFonts w:hint="cs"/>
                <w:rtl/>
              </w:rPr>
              <w:t xml:space="preserve"> </w:t>
            </w:r>
          </w:p>
          <w:p w:rsidR="00CF6BB7" w:rsidRPr="00737B01" w:rsidRDefault="0012604A" w:rsidP="00A05CB3">
            <w:pPr>
              <w:suppressLineNumbers/>
              <w:rPr>
                <w:b/>
                <w:bCs/>
                <w:rtl/>
              </w:rPr>
            </w:pPr>
            <w:r>
              <w:rPr>
                <w:rFonts w:ascii="Arial" w:hAnsi="Arial" w:hint="cs"/>
                <w:b/>
                <w:bCs/>
                <w:noProof w:val="0"/>
                <w:sz w:val="26"/>
                <w:szCs w:val="26"/>
                <w:rtl/>
              </w:rPr>
              <w:t xml:space="preserve"> </w:t>
            </w:r>
            <w:r w:rsidR="00737B01" w:rsidRPr="00737B01">
              <w:rPr>
                <w:rFonts w:hint="cs"/>
                <w:b/>
                <w:bCs/>
                <w:rtl/>
              </w:rPr>
              <w:t>ע"י ב"כ עוה"ד א. זינגר ואח'</w:t>
            </w:r>
          </w:p>
        </w:tc>
      </w:tr>
      <w:tr w:rsidR="004C17EE" w:rsidTr="00D620FD">
        <w:trPr>
          <w:jc w:val="center"/>
        </w:trPr>
        <w:tc>
          <w:tcPr>
            <w:tcW w:w="8820" w:type="dxa"/>
            <w:gridSpan w:val="3"/>
          </w:tcPr>
          <w:p w:rsidR="0034515A" w:rsidRDefault="0034515A">
            <w:pPr>
              <w:suppressLineNumbers/>
              <w:rPr>
                <w:rFonts w:ascii="Arial" w:hAnsi="Arial"/>
                <w:b/>
                <w:bCs/>
                <w:noProof w:val="0"/>
                <w:sz w:val="26"/>
                <w:szCs w:val="26"/>
                <w:rtl/>
              </w:rPr>
            </w:pPr>
          </w:p>
        </w:tc>
      </w:tr>
    </w:tbl>
    <w:p w:rsidR="0094424E" w:rsidRDefault="0094424E" w:rsidP="00D44968">
      <w:pPr>
        <w:suppressLineNumbers/>
        <w:rPr>
          <w:rtl/>
        </w:rPr>
      </w:pPr>
    </w:p>
    <w:p w:rsidR="00C367C6" w:rsidRDefault="00C367C6" w:rsidP="00D44968">
      <w:pPr>
        <w:suppressLineNumbers/>
        <w:rPr>
          <w:rtl/>
        </w:rPr>
      </w:pPr>
    </w:p>
    <w:p w:rsidR="00C367C6" w:rsidRDefault="00C367C6" w:rsidP="00D44968">
      <w:pPr>
        <w:suppressLineNumbers/>
        <w:rPr>
          <w:rtl/>
        </w:rPr>
      </w:pPr>
    </w:p>
    <w:p w:rsidR="00CE5012" w:rsidRDefault="00CE5012"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BE2FA0">
            <w:pPr>
              <w:bidi w:val="0"/>
              <w:jc w:val="center"/>
              <w:rPr>
                <w:rFonts w:ascii="Arial" w:hAnsi="Arial"/>
                <w:b/>
                <w:bCs/>
                <w:noProof w:val="0"/>
                <w:sz w:val="28"/>
                <w:szCs w:val="28"/>
                <w:u w:val="single"/>
                <w:rtl/>
              </w:rPr>
            </w:pPr>
            <w:r>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8C060A" w:rsidRDefault="008C060A" w:rsidP="00A05CB3">
      <w:pPr>
        <w:spacing w:line="360" w:lineRule="auto"/>
        <w:jc w:val="both"/>
        <w:rPr>
          <w:rFonts w:ascii="David" w:hAnsi="David"/>
        </w:rPr>
      </w:pPr>
      <w:bookmarkStart w:id="0" w:name="NGCSBookmark"/>
      <w:bookmarkEnd w:id="0"/>
      <w:r>
        <w:rPr>
          <w:rFonts w:ascii="David" w:hAnsi="David"/>
          <w:rtl/>
        </w:rPr>
        <w:t>בקשת רשות ערעור על החלטת בית המשפט לענייני משפחה בחדרה (כב' השופטת יפעת שקדי שץ) בתלה"מ 9091-08-23 ותלה"מ 62743-06-22 מיום 05.12.2023, במסגרתה נדחתה בקשת המבקשת</w:t>
      </w:r>
      <w:r w:rsidR="0012604A">
        <w:rPr>
          <w:rFonts w:ascii="David" w:hAnsi="David"/>
          <w:rtl/>
        </w:rPr>
        <w:t xml:space="preserve"> לאפשר לה להתגורר ב</w:t>
      </w:r>
      <w:r w:rsidR="0012604A">
        <w:rPr>
          <w:rFonts w:ascii="David" w:hAnsi="David" w:hint="cs"/>
          <w:rtl/>
        </w:rPr>
        <w:t xml:space="preserve">נכס המקרקעין </w:t>
      </w:r>
      <w:r w:rsidR="0012604A">
        <w:rPr>
          <w:rFonts w:ascii="David" w:hAnsi="David"/>
          <w:rtl/>
        </w:rPr>
        <w:t>–</w:t>
      </w:r>
      <w:r w:rsidR="0012604A">
        <w:rPr>
          <w:rFonts w:ascii="David" w:hAnsi="David" w:hint="cs"/>
          <w:rtl/>
        </w:rPr>
        <w:t xml:space="preserve"> בית שבשלבי בניה סופיים ש</w:t>
      </w:r>
      <w:r>
        <w:rPr>
          <w:rFonts w:ascii="David" w:hAnsi="David"/>
          <w:rtl/>
        </w:rPr>
        <w:t xml:space="preserve">ברחוב </w:t>
      </w:r>
      <w:r w:rsidR="00A05CB3">
        <w:rPr>
          <w:rFonts w:ascii="David" w:hAnsi="David"/>
        </w:rPr>
        <w:t>xxx</w:t>
      </w:r>
      <w:r w:rsidR="00A05CB3">
        <w:rPr>
          <w:rFonts w:ascii="David" w:hAnsi="David" w:hint="cs"/>
          <w:rtl/>
        </w:rPr>
        <w:t xml:space="preserve"> ב</w:t>
      </w:r>
      <w:r w:rsidR="00A05CB3">
        <w:rPr>
          <w:rFonts w:ascii="David" w:hAnsi="David"/>
        </w:rPr>
        <w:t>xxx</w:t>
      </w:r>
      <w:r>
        <w:rPr>
          <w:rFonts w:ascii="David" w:hAnsi="David"/>
          <w:rtl/>
        </w:rPr>
        <w:t xml:space="preserve"> (להלן: "</w:t>
      </w:r>
      <w:r w:rsidR="0012604A">
        <w:rPr>
          <w:rFonts w:ascii="David" w:hAnsi="David"/>
          <w:b/>
          <w:bCs/>
          <w:rtl/>
        </w:rPr>
        <w:t>ה</w:t>
      </w:r>
      <w:r w:rsidR="00D66E1E">
        <w:rPr>
          <w:rFonts w:ascii="David" w:hAnsi="David" w:hint="cs"/>
          <w:b/>
          <w:bCs/>
          <w:rtl/>
        </w:rPr>
        <w:t>בית</w:t>
      </w:r>
      <w:r w:rsidR="00752B56">
        <w:rPr>
          <w:rFonts w:ascii="David" w:hAnsi="David" w:hint="cs"/>
          <w:rtl/>
        </w:rPr>
        <w:t xml:space="preserve">" או </w:t>
      </w:r>
      <w:r w:rsidR="00752B56" w:rsidRPr="00752B56">
        <w:rPr>
          <w:rFonts w:ascii="David" w:hAnsi="David" w:hint="cs"/>
          <w:b/>
          <w:bCs/>
          <w:rtl/>
        </w:rPr>
        <w:t>"הנכס"</w:t>
      </w:r>
      <w:r>
        <w:rPr>
          <w:rFonts w:ascii="David" w:hAnsi="David"/>
          <w:rtl/>
        </w:rPr>
        <w:t>).</w:t>
      </w:r>
    </w:p>
    <w:p w:rsidR="008C060A" w:rsidRPr="00D66E1E" w:rsidRDefault="008C060A" w:rsidP="008C060A">
      <w:pPr>
        <w:spacing w:line="360" w:lineRule="auto"/>
        <w:jc w:val="both"/>
        <w:rPr>
          <w:rFonts w:ascii="David" w:hAnsi="David"/>
          <w:rtl/>
        </w:rPr>
      </w:pPr>
    </w:p>
    <w:p w:rsidR="008C060A" w:rsidRDefault="008C060A" w:rsidP="008C060A">
      <w:pPr>
        <w:spacing w:line="360" w:lineRule="auto"/>
        <w:jc w:val="both"/>
        <w:rPr>
          <w:rFonts w:ascii="David" w:hAnsi="David"/>
          <w:b/>
          <w:bCs/>
          <w:rtl/>
        </w:rPr>
      </w:pPr>
      <w:r>
        <w:rPr>
          <w:rFonts w:ascii="David" w:hAnsi="David"/>
          <w:b/>
          <w:bCs/>
          <w:rtl/>
        </w:rPr>
        <w:t xml:space="preserve"> תמצית העובדות:</w:t>
      </w:r>
    </w:p>
    <w:p w:rsidR="008C060A" w:rsidRDefault="008C060A" w:rsidP="008C060A">
      <w:pPr>
        <w:spacing w:line="360" w:lineRule="auto"/>
        <w:jc w:val="both"/>
        <w:rPr>
          <w:rFonts w:ascii="David" w:hAnsi="David"/>
          <w:rtl/>
        </w:rPr>
      </w:pPr>
    </w:p>
    <w:p w:rsidR="008C060A" w:rsidRDefault="008C060A" w:rsidP="00A05CB3">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הצדדים, בני זוג לשעבר, נישאו ביום </w:t>
      </w:r>
      <w:r w:rsidR="00A05CB3">
        <w:rPr>
          <w:rFonts w:ascii="David" w:eastAsia="Times New Roman" w:hAnsi="David" w:cs="David"/>
          <w:noProof/>
          <w:sz w:val="24"/>
          <w:szCs w:val="24"/>
        </w:rPr>
        <w:t>xx.xx.xxxx</w:t>
      </w:r>
      <w:r>
        <w:rPr>
          <w:rFonts w:ascii="David" w:eastAsia="Times New Roman" w:hAnsi="David" w:cs="David"/>
          <w:noProof/>
          <w:sz w:val="24"/>
          <w:szCs w:val="24"/>
          <w:rtl/>
        </w:rPr>
        <w:t xml:space="preserve">. מנישואים אלו נולדו שלושה ילדים, בת אחת קטינה ושני בנים בגירים. ביום </w:t>
      </w:r>
      <w:r w:rsidR="00A05CB3">
        <w:rPr>
          <w:rFonts w:ascii="David" w:eastAsia="Times New Roman" w:hAnsi="David" w:cs="David"/>
          <w:noProof/>
          <w:sz w:val="24"/>
          <w:szCs w:val="24"/>
        </w:rPr>
        <w:t>xx.xx.xxxx</w:t>
      </w:r>
      <w:r>
        <w:rPr>
          <w:rFonts w:ascii="David" w:eastAsia="Times New Roman" w:hAnsi="David" w:cs="David"/>
          <w:noProof/>
          <w:sz w:val="24"/>
          <w:szCs w:val="24"/>
          <w:rtl/>
        </w:rPr>
        <w:t xml:space="preserve"> התגרשו הצדדים.</w:t>
      </w:r>
    </w:p>
    <w:p w:rsidR="008C060A" w:rsidRDefault="008C060A" w:rsidP="008C060A">
      <w:pPr>
        <w:pStyle w:val="ad"/>
        <w:spacing w:after="0" w:line="360" w:lineRule="auto"/>
        <w:jc w:val="both"/>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בין הצדדים מתנהלים מספר הליכים התלויים ועומדים בפני בית משפט קמא:</w:t>
      </w:r>
    </w:p>
    <w:p w:rsidR="008C060A" w:rsidRDefault="008C060A" w:rsidP="008C060A">
      <w:pPr>
        <w:pStyle w:val="ad"/>
        <w:rPr>
          <w:rFonts w:ascii="David" w:eastAsia="Times New Roman" w:hAnsi="David" w:cs="David"/>
          <w:noProof/>
          <w:sz w:val="24"/>
          <w:szCs w:val="24"/>
        </w:rPr>
      </w:pPr>
    </w:p>
    <w:p w:rsidR="008C060A" w:rsidRDefault="008C060A" w:rsidP="008C060A">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תלה"מ 62743-06-22 - תביעה שהגישה המבקשת לאיזון משאבים ופירוק שיתוף.</w:t>
      </w:r>
    </w:p>
    <w:p w:rsidR="008C060A" w:rsidRDefault="008C060A" w:rsidP="008C060A">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תלה"מ 6293-06-23 - תביעה שהגישה המבקשת בעניין קטין.</w:t>
      </w:r>
    </w:p>
    <w:p w:rsidR="008C060A" w:rsidRDefault="008C060A" w:rsidP="008C060A">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תלה"מ 9754-06-23 - תביעה שהגישה המבקשת לפסיקת דמי מזונות. </w:t>
      </w:r>
    </w:p>
    <w:p w:rsidR="008C060A" w:rsidRDefault="00884699" w:rsidP="008C060A">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תלה"מ 9091-08-23 </w:t>
      </w:r>
      <w:r>
        <w:rPr>
          <w:rFonts w:ascii="David" w:eastAsia="Times New Roman" w:hAnsi="David" w:cs="David" w:hint="cs"/>
          <w:noProof/>
          <w:sz w:val="24"/>
          <w:szCs w:val="24"/>
          <w:rtl/>
        </w:rPr>
        <w:t>-</w:t>
      </w:r>
      <w:r w:rsidR="008C060A">
        <w:rPr>
          <w:rFonts w:ascii="David" w:eastAsia="Times New Roman" w:hAnsi="David" w:cs="David"/>
          <w:noProof/>
          <w:sz w:val="24"/>
          <w:szCs w:val="24"/>
          <w:rtl/>
        </w:rPr>
        <w:t xml:space="preserve"> תביעה שהגיש המשיב לפירוק שיתוף במקרקעין.</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הצדדים בעלי זכוי</w:t>
      </w:r>
      <w:r w:rsidR="00D66E1E">
        <w:rPr>
          <w:rFonts w:ascii="David" w:eastAsia="Times New Roman" w:hAnsi="David" w:cs="David"/>
          <w:noProof/>
          <w:sz w:val="24"/>
          <w:szCs w:val="24"/>
          <w:rtl/>
        </w:rPr>
        <w:t>ות ב</w:t>
      </w:r>
      <w:r w:rsidR="00D66E1E">
        <w:rPr>
          <w:rFonts w:ascii="David" w:eastAsia="Times New Roman" w:hAnsi="David" w:cs="David" w:hint="cs"/>
          <w:noProof/>
          <w:sz w:val="24"/>
          <w:szCs w:val="24"/>
          <w:rtl/>
        </w:rPr>
        <w:t>בית</w:t>
      </w:r>
      <w:r w:rsidR="0012604A">
        <w:rPr>
          <w:rFonts w:ascii="David" w:eastAsia="Times New Roman" w:hAnsi="David" w:cs="David" w:hint="cs"/>
          <w:noProof/>
          <w:sz w:val="24"/>
          <w:szCs w:val="24"/>
          <w:rtl/>
        </w:rPr>
        <w:t>.</w:t>
      </w:r>
      <w:r>
        <w:rPr>
          <w:rFonts w:ascii="David" w:eastAsia="Times New Roman" w:hAnsi="David" w:cs="David"/>
          <w:noProof/>
          <w:sz w:val="24"/>
          <w:szCs w:val="24"/>
          <w:rtl/>
        </w:rPr>
        <w:t xml:space="preserve"> הצדדים נפרדו טרם השלמת בניית הבית</w:t>
      </w:r>
      <w:r w:rsidR="0012604A">
        <w:rPr>
          <w:rFonts w:ascii="David" w:eastAsia="Times New Roman" w:hAnsi="David" w:cs="David" w:hint="cs"/>
          <w:noProof/>
          <w:sz w:val="24"/>
          <w:szCs w:val="24"/>
          <w:rtl/>
        </w:rPr>
        <w:t xml:space="preserve"> </w:t>
      </w:r>
      <w:r>
        <w:rPr>
          <w:rFonts w:ascii="David" w:eastAsia="Times New Roman" w:hAnsi="David" w:cs="David"/>
          <w:noProof/>
          <w:sz w:val="24"/>
          <w:szCs w:val="24"/>
          <w:rtl/>
        </w:rPr>
        <w:t>והגישו כאמור תביעות הדדיו</w:t>
      </w:r>
      <w:r w:rsidR="0012604A">
        <w:rPr>
          <w:rFonts w:ascii="David" w:eastAsia="Times New Roman" w:hAnsi="David" w:cs="David"/>
          <w:noProof/>
          <w:sz w:val="24"/>
          <w:szCs w:val="24"/>
          <w:rtl/>
        </w:rPr>
        <w:t>ת לבית משפט קמא במסגרתן ביקשו</w:t>
      </w:r>
      <w:r>
        <w:rPr>
          <w:rFonts w:ascii="David" w:eastAsia="Times New Roman" w:hAnsi="David" w:cs="David"/>
          <w:noProof/>
          <w:sz w:val="24"/>
          <w:szCs w:val="24"/>
          <w:rtl/>
        </w:rPr>
        <w:t xml:space="preserve"> פירוק השיתוף בנכס. </w:t>
      </w:r>
    </w:p>
    <w:p w:rsidR="008C060A" w:rsidRDefault="008C060A" w:rsidP="008C060A">
      <w:pPr>
        <w:pStyle w:val="ad"/>
        <w:spacing w:after="0" w:line="360" w:lineRule="auto"/>
        <w:jc w:val="both"/>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lastRenderedPageBreak/>
        <w:t xml:space="preserve">ביום 06.08.2023 ניתנו </w:t>
      </w:r>
      <w:r w:rsidR="00D66E1E">
        <w:rPr>
          <w:rFonts w:ascii="David" w:eastAsia="Times New Roman" w:hAnsi="David" w:cs="David" w:hint="cs"/>
          <w:noProof/>
          <w:sz w:val="24"/>
          <w:szCs w:val="24"/>
          <w:rtl/>
        </w:rPr>
        <w:t xml:space="preserve">בבית משפט קמא </w:t>
      </w:r>
      <w:r>
        <w:rPr>
          <w:rFonts w:ascii="David" w:eastAsia="Times New Roman" w:hAnsi="David" w:cs="David"/>
          <w:noProof/>
          <w:sz w:val="24"/>
          <w:szCs w:val="24"/>
          <w:rtl/>
        </w:rPr>
        <w:t>צווי</w:t>
      </w:r>
      <w:r w:rsidR="00D66E1E">
        <w:rPr>
          <w:rFonts w:ascii="David" w:eastAsia="Times New Roman" w:hAnsi="David" w:cs="David"/>
          <w:noProof/>
          <w:sz w:val="24"/>
          <w:szCs w:val="24"/>
          <w:rtl/>
        </w:rPr>
        <w:t>ם במעמד צד אחד</w:t>
      </w:r>
      <w:r w:rsidR="00737B01">
        <w:rPr>
          <w:rFonts w:ascii="David" w:eastAsia="Times New Roman" w:hAnsi="David" w:cs="David" w:hint="cs"/>
          <w:noProof/>
          <w:sz w:val="24"/>
          <w:szCs w:val="24"/>
          <w:rtl/>
        </w:rPr>
        <w:t xml:space="preserve"> -</w:t>
      </w:r>
      <w:r w:rsidR="00D66E1E">
        <w:rPr>
          <w:rFonts w:ascii="David" w:eastAsia="Times New Roman" w:hAnsi="David" w:cs="David" w:hint="cs"/>
          <w:noProof/>
          <w:sz w:val="24"/>
          <w:szCs w:val="24"/>
          <w:rtl/>
        </w:rPr>
        <w:t xml:space="preserve"> המשיב,</w:t>
      </w:r>
      <w:r>
        <w:rPr>
          <w:rFonts w:ascii="David" w:eastAsia="Times New Roman" w:hAnsi="David" w:cs="David"/>
          <w:noProof/>
          <w:sz w:val="24"/>
          <w:szCs w:val="24"/>
          <w:rtl/>
        </w:rPr>
        <w:t xml:space="preserve"> זאת לאחר עתירתו של המשיב. הראשון, צו מניעה זמני </w:t>
      </w:r>
      <w:r w:rsidR="0012604A">
        <w:rPr>
          <w:rFonts w:ascii="David" w:eastAsia="Times New Roman" w:hAnsi="David" w:cs="David"/>
          <w:noProof/>
          <w:sz w:val="24"/>
          <w:szCs w:val="24"/>
          <w:rtl/>
        </w:rPr>
        <w:t>האוסר על המבקשת לבצע פעולות ב</w:t>
      </w:r>
      <w:r w:rsidR="00D66E1E">
        <w:rPr>
          <w:rFonts w:ascii="David" w:eastAsia="Times New Roman" w:hAnsi="David" w:cs="David" w:hint="cs"/>
          <w:noProof/>
          <w:sz w:val="24"/>
          <w:szCs w:val="24"/>
          <w:rtl/>
        </w:rPr>
        <w:t xml:space="preserve">בית </w:t>
      </w:r>
      <w:r>
        <w:rPr>
          <w:rFonts w:ascii="David" w:eastAsia="Times New Roman" w:hAnsi="David" w:cs="David"/>
          <w:noProof/>
          <w:sz w:val="24"/>
          <w:szCs w:val="24"/>
          <w:rtl/>
        </w:rPr>
        <w:t xml:space="preserve">אשר אינן נדרשות </w:t>
      </w:r>
      <w:r w:rsidR="00D66E1E">
        <w:rPr>
          <w:rFonts w:ascii="David" w:eastAsia="Times New Roman" w:hAnsi="David" w:cs="David"/>
          <w:noProof/>
          <w:sz w:val="24"/>
          <w:szCs w:val="24"/>
          <w:rtl/>
        </w:rPr>
        <w:t>לצורך הסדרת טופס 4</w:t>
      </w:r>
      <w:r>
        <w:rPr>
          <w:rFonts w:ascii="David" w:eastAsia="Times New Roman" w:hAnsi="David" w:cs="David"/>
          <w:noProof/>
          <w:sz w:val="24"/>
          <w:szCs w:val="24"/>
          <w:rtl/>
        </w:rPr>
        <w:t xml:space="preserve">, ושיש בהן משום פגיעה או שינוי בתשתית ובמערכות הקיימות בבית, ללא הסכמתו, מעורבותו ושיתופו בפעולות המתבצעות. השני, צו מניעה ארעי האוסר על הצדדים לתפוס חזקה בבית, להתגורר בו ולאבזרו לצורך מגורים בו.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ביום 29.09.2023 ניתנה החלטת בית משפט קמא במסגרתה נקבע כי צו המניעה הזמני האוסר על המבקשת להיכנס ולהתגורר בבית יוותר על כנו.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03.10.2023 ניתנה החלטה מפורטת בהמשך להחלטה מיום 29.09.2023, בנוגע לבקשת המשיב לצווי המניעה ומינוי כונס נכסים</w:t>
      </w:r>
      <w:r>
        <w:rPr>
          <w:rFonts w:ascii="David" w:eastAsia="Times New Roman" w:hAnsi="David" w:cs="David"/>
          <w:noProof/>
          <w:sz w:val="24"/>
          <w:szCs w:val="24"/>
        </w:rPr>
        <w:t>;</w:t>
      </w:r>
      <w:r>
        <w:rPr>
          <w:rFonts w:ascii="David" w:eastAsia="Times New Roman" w:hAnsi="David" w:cs="David"/>
          <w:noProof/>
          <w:sz w:val="24"/>
          <w:szCs w:val="24"/>
          <w:rtl/>
        </w:rPr>
        <w:t xml:space="preserve"> לבקשת המשיב לפי פקודת ביזיון בית המשפט</w:t>
      </w:r>
      <w:r>
        <w:rPr>
          <w:rFonts w:ascii="David" w:eastAsia="Times New Roman" w:hAnsi="David" w:cs="David"/>
          <w:noProof/>
          <w:sz w:val="24"/>
          <w:szCs w:val="24"/>
        </w:rPr>
        <w:t>;</w:t>
      </w:r>
      <w:r>
        <w:rPr>
          <w:rFonts w:ascii="David" w:eastAsia="Times New Roman" w:hAnsi="David" w:cs="David"/>
          <w:noProof/>
          <w:sz w:val="24"/>
          <w:szCs w:val="24"/>
          <w:rtl/>
        </w:rPr>
        <w:t xml:space="preserve"> לעניין מועד הקרע ומינוי אקטואר</w:t>
      </w:r>
      <w:r>
        <w:rPr>
          <w:rFonts w:ascii="David" w:eastAsia="Times New Roman" w:hAnsi="David" w:cs="David"/>
          <w:noProof/>
          <w:sz w:val="24"/>
          <w:szCs w:val="24"/>
        </w:rPr>
        <w:t>;</w:t>
      </w:r>
      <w:r>
        <w:rPr>
          <w:rFonts w:ascii="David" w:eastAsia="Times New Roman" w:hAnsi="David" w:cs="David"/>
          <w:noProof/>
          <w:sz w:val="24"/>
          <w:szCs w:val="24"/>
          <w:rtl/>
        </w:rPr>
        <w:t xml:space="preserve"> ובבקשת המבקשת לעניין חלוקת הכספים בחשבון המשותף של הצדדים. במסגרת ההחלטה נקבע כי הבקשות לסעדים זמניים התקבלו במלואן, קרי, נאסר על המבקשת להיכנס </w:t>
      </w:r>
      <w:r w:rsidR="00D66E1E">
        <w:rPr>
          <w:rFonts w:ascii="David" w:eastAsia="Times New Roman" w:hAnsi="David" w:cs="David" w:hint="cs"/>
          <w:noProof/>
          <w:sz w:val="24"/>
          <w:szCs w:val="24"/>
          <w:rtl/>
        </w:rPr>
        <w:t>ו</w:t>
      </w:r>
      <w:r w:rsidR="00D66E1E">
        <w:rPr>
          <w:rFonts w:ascii="David" w:eastAsia="Times New Roman" w:hAnsi="David" w:cs="David"/>
          <w:noProof/>
          <w:sz w:val="24"/>
          <w:szCs w:val="24"/>
          <w:rtl/>
        </w:rPr>
        <w:t xml:space="preserve">להתגורר </w:t>
      </w:r>
      <w:r w:rsidR="00D66E1E">
        <w:rPr>
          <w:rFonts w:ascii="David" w:eastAsia="Times New Roman" w:hAnsi="David" w:cs="David" w:hint="cs"/>
          <w:noProof/>
          <w:sz w:val="24"/>
          <w:szCs w:val="24"/>
          <w:rtl/>
        </w:rPr>
        <w:t>בבית</w:t>
      </w:r>
      <w:r>
        <w:rPr>
          <w:rFonts w:ascii="David" w:eastAsia="Times New Roman" w:hAnsi="David" w:cs="David"/>
          <w:noProof/>
          <w:sz w:val="24"/>
          <w:szCs w:val="24"/>
          <w:rtl/>
        </w:rPr>
        <w:t xml:space="preserve">, ובנוסף, בית משפט קמא הורה על מינוי כונס נכסים ואסר על ביצוע פעולות להשלמת הבניה בנכס, שכן ההשלמה תבוצע בניהולו של הכונס. כמו כן, נדחתה הבקשה לפי פקודת ביזיון בית המשפט וכן טענות המבקשת בעניין חלוקת הכספים בחשבון נדחו באופן חלקי. </w:t>
      </w:r>
    </w:p>
    <w:p w:rsidR="008C060A" w:rsidRDefault="008C060A" w:rsidP="008C060A">
      <w:pPr>
        <w:pStyle w:val="ad"/>
        <w:rPr>
          <w:rFonts w:ascii="David" w:eastAsia="Times New Roman" w:hAnsi="David" w:cs="David"/>
          <w:noProof/>
          <w:sz w:val="24"/>
          <w:szCs w:val="24"/>
        </w:rPr>
      </w:pPr>
    </w:p>
    <w:p w:rsidR="008C060A" w:rsidRDefault="00D66E1E"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w:t>
      </w:r>
      <w:r>
        <w:rPr>
          <w:rFonts w:ascii="David" w:eastAsia="Times New Roman" w:hAnsi="David" w:cs="David" w:hint="cs"/>
          <w:noProof/>
          <w:sz w:val="24"/>
          <w:szCs w:val="24"/>
          <w:rtl/>
        </w:rPr>
        <w:t>ו</w:t>
      </w:r>
      <w:r w:rsidR="008C060A">
        <w:rPr>
          <w:rFonts w:ascii="David" w:eastAsia="Times New Roman" w:hAnsi="David" w:cs="David"/>
          <w:noProof/>
          <w:sz w:val="24"/>
          <w:szCs w:val="24"/>
          <w:rtl/>
        </w:rPr>
        <w:t xml:space="preserve">ם 08.10.2023 הגיש המשיב בקשה למתן </w:t>
      </w:r>
      <w:r>
        <w:rPr>
          <w:rFonts w:ascii="David" w:eastAsia="Times New Roman" w:hAnsi="David" w:cs="David"/>
          <w:noProof/>
          <w:sz w:val="24"/>
          <w:szCs w:val="24"/>
          <w:rtl/>
        </w:rPr>
        <w:t>צו לפינוי הרהיטים והחפצים מה</w:t>
      </w:r>
      <w:r>
        <w:rPr>
          <w:rFonts w:ascii="David" w:eastAsia="Times New Roman" w:hAnsi="David" w:cs="David" w:hint="cs"/>
          <w:noProof/>
          <w:sz w:val="24"/>
          <w:szCs w:val="24"/>
          <w:rtl/>
        </w:rPr>
        <w:t>בית</w:t>
      </w:r>
      <w:r w:rsidR="008C060A">
        <w:rPr>
          <w:rFonts w:ascii="David" w:eastAsia="Times New Roman" w:hAnsi="David" w:cs="David"/>
          <w:noProof/>
          <w:sz w:val="24"/>
          <w:szCs w:val="24"/>
          <w:rtl/>
        </w:rPr>
        <w:t>. לטענתו, העבירה המבקשת ביום 03.10.2</w:t>
      </w:r>
      <w:r w:rsidR="00752B56">
        <w:rPr>
          <w:rFonts w:ascii="David" w:eastAsia="Times New Roman" w:hAnsi="David" w:cs="David"/>
          <w:noProof/>
          <w:sz w:val="24"/>
          <w:szCs w:val="24"/>
          <w:rtl/>
        </w:rPr>
        <w:t>023 את כל תכולת ה</w:t>
      </w:r>
      <w:r w:rsidR="00752B56">
        <w:rPr>
          <w:rFonts w:ascii="David" w:eastAsia="Times New Roman" w:hAnsi="David" w:cs="David" w:hint="cs"/>
          <w:noProof/>
          <w:sz w:val="24"/>
          <w:szCs w:val="24"/>
          <w:rtl/>
        </w:rPr>
        <w:t>דירה</w:t>
      </w:r>
      <w:r w:rsidR="00752B56">
        <w:rPr>
          <w:rFonts w:ascii="David" w:eastAsia="Times New Roman" w:hAnsi="David" w:cs="David"/>
          <w:noProof/>
          <w:sz w:val="24"/>
          <w:szCs w:val="24"/>
          <w:rtl/>
        </w:rPr>
        <w:t xml:space="preserve"> הקוד</w:t>
      </w:r>
      <w:r w:rsidR="00752B56">
        <w:rPr>
          <w:rFonts w:ascii="David" w:eastAsia="Times New Roman" w:hAnsi="David" w:cs="David" w:hint="cs"/>
          <w:noProof/>
          <w:sz w:val="24"/>
          <w:szCs w:val="24"/>
          <w:rtl/>
        </w:rPr>
        <w:t>מת</w:t>
      </w:r>
      <w:r w:rsidR="00752B56">
        <w:rPr>
          <w:rFonts w:ascii="David" w:eastAsia="Times New Roman" w:hAnsi="David" w:cs="David"/>
          <w:noProof/>
          <w:sz w:val="24"/>
          <w:szCs w:val="24"/>
          <w:rtl/>
        </w:rPr>
        <w:t xml:space="preserve"> ל</w:t>
      </w:r>
      <w:r w:rsidR="00752B56">
        <w:rPr>
          <w:rFonts w:ascii="David" w:eastAsia="Times New Roman" w:hAnsi="David" w:cs="David" w:hint="cs"/>
          <w:noProof/>
          <w:sz w:val="24"/>
          <w:szCs w:val="24"/>
          <w:rtl/>
        </w:rPr>
        <w:t>בית</w:t>
      </w:r>
      <w:r w:rsidR="008C060A">
        <w:rPr>
          <w:rFonts w:ascii="David" w:eastAsia="Times New Roman" w:hAnsi="David" w:cs="David"/>
          <w:noProof/>
          <w:sz w:val="24"/>
          <w:szCs w:val="24"/>
          <w:rtl/>
        </w:rPr>
        <w:t>, זאת על מנת להכשירו למגורים ואף העבירה את הבת הקטינה להתגורר עמה בבית. במקביל הגישה המבקשת בקשה לאפשר</w:t>
      </w:r>
      <w:r w:rsidR="00752B56">
        <w:rPr>
          <w:rFonts w:ascii="David" w:eastAsia="Times New Roman" w:hAnsi="David" w:cs="David"/>
          <w:noProof/>
          <w:sz w:val="24"/>
          <w:szCs w:val="24"/>
          <w:rtl/>
        </w:rPr>
        <w:t xml:space="preserve"> לה ולילדים להתגורר בבית</w:t>
      </w:r>
      <w:r w:rsidR="008C060A">
        <w:rPr>
          <w:rFonts w:ascii="David" w:eastAsia="Times New Roman" w:hAnsi="David" w:cs="David"/>
          <w:noProof/>
          <w:sz w:val="24"/>
          <w:szCs w:val="24"/>
          <w:rtl/>
        </w:rPr>
        <w:t xml:space="preserve"> שכן לטענתה אין לה מקום מגורים </w:t>
      </w:r>
      <w:r w:rsidR="00752B56">
        <w:rPr>
          <w:rFonts w:ascii="David" w:eastAsia="Times New Roman" w:hAnsi="David" w:cs="David" w:hint="cs"/>
          <w:noProof/>
          <w:sz w:val="24"/>
          <w:szCs w:val="24"/>
          <w:rtl/>
        </w:rPr>
        <w:t xml:space="preserve">אחר </w:t>
      </w:r>
      <w:r w:rsidR="008C060A">
        <w:rPr>
          <w:rFonts w:ascii="David" w:eastAsia="Times New Roman" w:hAnsi="David" w:cs="David"/>
          <w:noProof/>
          <w:sz w:val="24"/>
          <w:szCs w:val="24"/>
          <w:rtl/>
        </w:rPr>
        <w:t xml:space="preserve">והיא גרה עם אמה בדירה קטנה ללא ממ"ד וכי אין בידיה כסף נזיל להתחייב על שכירות. בנוסף, ציינה המבקשת בבקשתה כי הילדים נשארו בימים האחרונים לישון בבית החדש ללא התנגדות המשיב.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09.10.2023 מונה כונס נכסים זמני לצורך השלמת</w:t>
      </w:r>
      <w:r w:rsidR="00752B56">
        <w:rPr>
          <w:rFonts w:ascii="David" w:eastAsia="Times New Roman" w:hAnsi="David" w:cs="David"/>
          <w:noProof/>
          <w:sz w:val="24"/>
          <w:szCs w:val="24"/>
          <w:rtl/>
        </w:rPr>
        <w:t xml:space="preserve"> בניית הבית והסדרת הנדרש לקבלת טופס </w:t>
      </w:r>
      <w:r w:rsidR="00752B56">
        <w:rPr>
          <w:rFonts w:ascii="David" w:eastAsia="Times New Roman" w:hAnsi="David" w:cs="David" w:hint="cs"/>
          <w:noProof/>
          <w:sz w:val="24"/>
          <w:szCs w:val="24"/>
          <w:rtl/>
        </w:rPr>
        <w:t>4</w:t>
      </w:r>
      <w:r>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29.10.2023 ניתנה החלטת בית</w:t>
      </w:r>
      <w:r w:rsidR="00752B56">
        <w:rPr>
          <w:rFonts w:ascii="David" w:eastAsia="Times New Roman" w:hAnsi="David" w:cs="David"/>
          <w:noProof/>
          <w:sz w:val="24"/>
          <w:szCs w:val="24"/>
          <w:rtl/>
        </w:rPr>
        <w:t xml:space="preserve"> משפט קמא במסגרתה נדחתה בקשת המבקשת לאפשר את המגורים ב</w:t>
      </w:r>
      <w:r w:rsidR="00752B56">
        <w:rPr>
          <w:rFonts w:ascii="David" w:eastAsia="Times New Roman" w:hAnsi="David" w:cs="David" w:hint="cs"/>
          <w:noProof/>
          <w:sz w:val="24"/>
          <w:szCs w:val="24"/>
          <w:rtl/>
        </w:rPr>
        <w:t>בית</w:t>
      </w:r>
      <w:r>
        <w:rPr>
          <w:rFonts w:ascii="David" w:eastAsia="Times New Roman" w:hAnsi="David" w:cs="David"/>
          <w:noProof/>
          <w:sz w:val="24"/>
          <w:szCs w:val="24"/>
          <w:rtl/>
        </w:rPr>
        <w:t xml:space="preserve"> בהסתמך על כל הט</w:t>
      </w:r>
      <w:r w:rsidR="00752B56">
        <w:rPr>
          <w:rFonts w:ascii="David" w:eastAsia="Times New Roman" w:hAnsi="David" w:cs="David"/>
          <w:noProof/>
          <w:sz w:val="24"/>
          <w:szCs w:val="24"/>
          <w:rtl/>
        </w:rPr>
        <w:t xml:space="preserve">עמים שפורטו בהחלטה ביחס להותרת </w:t>
      </w:r>
      <w:r>
        <w:rPr>
          <w:rFonts w:ascii="David" w:eastAsia="Times New Roman" w:hAnsi="David" w:cs="David"/>
          <w:noProof/>
          <w:sz w:val="24"/>
          <w:szCs w:val="24"/>
          <w:rtl/>
        </w:rPr>
        <w:t xml:space="preserve">צו </w:t>
      </w:r>
      <w:r w:rsidR="00752B56">
        <w:rPr>
          <w:rFonts w:ascii="David" w:eastAsia="Times New Roman" w:hAnsi="David" w:cs="David" w:hint="cs"/>
          <w:noProof/>
          <w:sz w:val="24"/>
          <w:szCs w:val="24"/>
          <w:rtl/>
        </w:rPr>
        <w:t xml:space="preserve">המניעה </w:t>
      </w:r>
      <w:r>
        <w:rPr>
          <w:rFonts w:ascii="David" w:eastAsia="Times New Roman" w:hAnsi="David" w:cs="David"/>
          <w:noProof/>
          <w:sz w:val="24"/>
          <w:szCs w:val="24"/>
          <w:rtl/>
        </w:rPr>
        <w:t>על כנו. לאור תקופת החירום, הורה בי</w:t>
      </w:r>
      <w:r w:rsidR="00752B56">
        <w:rPr>
          <w:rFonts w:ascii="David" w:eastAsia="Times New Roman" w:hAnsi="David" w:cs="David"/>
          <w:noProof/>
          <w:sz w:val="24"/>
          <w:szCs w:val="24"/>
          <w:rtl/>
        </w:rPr>
        <w:t xml:space="preserve">ת משפט קמא כי פינוי </w:t>
      </w:r>
      <w:r w:rsidR="00752B56">
        <w:rPr>
          <w:rFonts w:ascii="David" w:eastAsia="Times New Roman" w:hAnsi="David" w:cs="David" w:hint="cs"/>
          <w:noProof/>
          <w:sz w:val="24"/>
          <w:szCs w:val="24"/>
          <w:rtl/>
        </w:rPr>
        <w:t>הבית</w:t>
      </w:r>
      <w:r>
        <w:rPr>
          <w:rFonts w:ascii="David" w:eastAsia="Times New Roman" w:hAnsi="David" w:cs="David"/>
          <w:noProof/>
          <w:sz w:val="24"/>
          <w:szCs w:val="24"/>
          <w:rtl/>
        </w:rPr>
        <w:t xml:space="preserve"> יהיה עד ליום 26.11.2023.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lastRenderedPageBreak/>
        <w:t>ביום 21.11.2023 הגישה המבקשת בקשה לעיון חוזר ולחילופין לע</w:t>
      </w:r>
      <w:r w:rsidR="00752B56">
        <w:rPr>
          <w:rFonts w:ascii="David" w:eastAsia="Times New Roman" w:hAnsi="David" w:cs="David"/>
          <w:noProof/>
          <w:sz w:val="24"/>
          <w:szCs w:val="24"/>
          <w:rtl/>
        </w:rPr>
        <w:t xml:space="preserve">יכוב ביצוע או עיכוב ביצוע זמני </w:t>
      </w:r>
      <w:r w:rsidR="00752B56">
        <w:rPr>
          <w:rFonts w:ascii="David" w:eastAsia="Times New Roman" w:hAnsi="David" w:cs="David" w:hint="cs"/>
          <w:noProof/>
          <w:sz w:val="24"/>
          <w:szCs w:val="24"/>
          <w:rtl/>
        </w:rPr>
        <w:t>של ה</w:t>
      </w:r>
      <w:r>
        <w:rPr>
          <w:rFonts w:ascii="David" w:eastAsia="Times New Roman" w:hAnsi="David" w:cs="David"/>
          <w:noProof/>
          <w:sz w:val="24"/>
          <w:szCs w:val="24"/>
          <w:rtl/>
        </w:rPr>
        <w:t>החלטות מיום 06.08.2023, 29.09.2023, 03.10.2023, ו-29.10.2023 לפיהן נאסר על הצדדים לתפו</w:t>
      </w:r>
      <w:r w:rsidR="00752B56">
        <w:rPr>
          <w:rFonts w:ascii="David" w:eastAsia="Times New Roman" w:hAnsi="David" w:cs="David"/>
          <w:noProof/>
          <w:sz w:val="24"/>
          <w:szCs w:val="24"/>
          <w:rtl/>
        </w:rPr>
        <w:t>ס חזקה בבית וכי יש לפנו</w:t>
      </w:r>
      <w:r w:rsidR="00752B56">
        <w:rPr>
          <w:rFonts w:ascii="David" w:eastAsia="Times New Roman" w:hAnsi="David" w:cs="David" w:hint="cs"/>
          <w:noProof/>
          <w:sz w:val="24"/>
          <w:szCs w:val="24"/>
          <w:rtl/>
        </w:rPr>
        <w:t>תו</w:t>
      </w:r>
      <w:r>
        <w:rPr>
          <w:rFonts w:ascii="David" w:eastAsia="Times New Roman" w:hAnsi="David" w:cs="David"/>
          <w:noProof/>
          <w:sz w:val="24"/>
          <w:szCs w:val="24"/>
          <w:rtl/>
        </w:rPr>
        <w:t xml:space="preserve"> עד ליום 26.11.2023.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ביום 24.11.2023 דחה בית משפט קמא את הבקשה לעיון חוזר אך נעתר באופן חלקי לעיכוב ביצוע ההחלטה מיום 29.10.2023 עד ליום 28.11.2023.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03.12.2023 נדחתה בקשת המבקשת למתן ארכה נוספת לעיכוב ביצוע ההחלטות.</w:t>
      </w:r>
    </w:p>
    <w:p w:rsidR="008C060A" w:rsidRDefault="008C060A" w:rsidP="008C060A">
      <w:pPr>
        <w:pStyle w:val="ad"/>
        <w:spacing w:after="0" w:line="360" w:lineRule="auto"/>
        <w:jc w:val="both"/>
        <w:rPr>
          <w:rFonts w:ascii="David" w:eastAsia="Times New Roman" w:hAnsi="David" w:cs="David"/>
          <w:noProof/>
          <w:sz w:val="24"/>
          <w:szCs w:val="24"/>
          <w:rtl/>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ביום 04.12.2023 הגישה המבקשת בקשה למתן הוראות לכונס הנכסים ועתרה לאפשר את הצטרפותו של קבלן שביצע </w:t>
      </w:r>
      <w:r w:rsidR="00752B56">
        <w:rPr>
          <w:rFonts w:ascii="David" w:eastAsia="Times New Roman" w:hAnsi="David" w:cs="David"/>
          <w:noProof/>
          <w:sz w:val="24"/>
          <w:szCs w:val="24"/>
          <w:rtl/>
        </w:rPr>
        <w:t>עבודות ב</w:t>
      </w:r>
      <w:r w:rsidR="00752B56">
        <w:rPr>
          <w:rFonts w:ascii="David" w:eastAsia="Times New Roman" w:hAnsi="David" w:cs="David" w:hint="cs"/>
          <w:noProof/>
          <w:sz w:val="24"/>
          <w:szCs w:val="24"/>
          <w:rtl/>
        </w:rPr>
        <w:t>נכס</w:t>
      </w:r>
      <w:r>
        <w:rPr>
          <w:rFonts w:ascii="David" w:eastAsia="Times New Roman" w:hAnsi="David" w:cs="David"/>
          <w:noProof/>
          <w:sz w:val="24"/>
          <w:szCs w:val="24"/>
          <w:rtl/>
        </w:rPr>
        <w:t xml:space="preserve"> מטעמה, לביק</w:t>
      </w:r>
      <w:r w:rsidR="00752B56">
        <w:rPr>
          <w:rFonts w:ascii="David" w:eastAsia="Times New Roman" w:hAnsi="David" w:cs="David"/>
          <w:noProof/>
          <w:sz w:val="24"/>
          <w:szCs w:val="24"/>
          <w:rtl/>
        </w:rPr>
        <w:t>ור שמתכנן כונס הנכסים לערוך ב</w:t>
      </w:r>
      <w:r w:rsidR="00752B56">
        <w:rPr>
          <w:rFonts w:ascii="David" w:eastAsia="Times New Roman" w:hAnsi="David" w:cs="David" w:hint="cs"/>
          <w:noProof/>
          <w:sz w:val="24"/>
          <w:szCs w:val="24"/>
          <w:rtl/>
        </w:rPr>
        <w:t>נכס</w:t>
      </w:r>
      <w:r>
        <w:rPr>
          <w:rFonts w:ascii="David" w:eastAsia="Times New Roman" w:hAnsi="David" w:cs="David"/>
          <w:noProof/>
          <w:sz w:val="24"/>
          <w:szCs w:val="24"/>
          <w:rtl/>
        </w:rPr>
        <w:t>. ביום 05.12.2023 ניתנה החלטת בית משפא קמא הדוחה את בקשתה של המבקשת.</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04.12.2023 הוגשה בקשה למתן החלטה מטעם המשיב בבקשה למתן צו פינוי הריהוט והאביזרים מהבית ואחסונם במרתף הבית.</w:t>
      </w:r>
    </w:p>
    <w:p w:rsidR="008C060A" w:rsidRDefault="008C060A" w:rsidP="008C060A">
      <w:pPr>
        <w:spacing w:line="360" w:lineRule="auto"/>
        <w:jc w:val="both"/>
        <w:rPr>
          <w:rFonts w:ascii="David" w:hAnsi="David"/>
          <w:b/>
          <w:bCs/>
          <w:rtl/>
        </w:rPr>
      </w:pPr>
    </w:p>
    <w:p w:rsidR="008C060A" w:rsidRDefault="008C060A" w:rsidP="008C060A">
      <w:pPr>
        <w:spacing w:line="360" w:lineRule="auto"/>
        <w:jc w:val="both"/>
        <w:rPr>
          <w:rFonts w:ascii="David" w:hAnsi="David"/>
          <w:b/>
          <w:bCs/>
          <w:rtl/>
        </w:rPr>
      </w:pPr>
      <w:r>
        <w:rPr>
          <w:rFonts w:ascii="David" w:hAnsi="David"/>
          <w:b/>
          <w:bCs/>
          <w:rtl/>
        </w:rPr>
        <w:t>החלטת בית משפט קמא:</w:t>
      </w:r>
    </w:p>
    <w:p w:rsidR="008C060A" w:rsidRDefault="008C060A" w:rsidP="008C060A">
      <w:pPr>
        <w:spacing w:line="360" w:lineRule="auto"/>
        <w:jc w:val="both"/>
        <w:rPr>
          <w:rFonts w:ascii="David" w:hAnsi="David"/>
          <w:b/>
          <w:bCs/>
          <w:rtl/>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ביום 05.12.2023 ניתנה החלטת בית משפט קמא במסגרתה נקבע כי ההחלטה בדבר פינוי הנכס ניתנה ביום 29.10.2</w:t>
      </w:r>
      <w:r w:rsidR="00752B56">
        <w:rPr>
          <w:rFonts w:ascii="David" w:eastAsia="Times New Roman" w:hAnsi="David" w:cs="David"/>
          <w:noProof/>
          <w:sz w:val="24"/>
          <w:szCs w:val="24"/>
          <w:rtl/>
        </w:rPr>
        <w:t>023 והיה על המבקשת לפנות</w:t>
      </w:r>
      <w:r w:rsidR="00752B56">
        <w:rPr>
          <w:rFonts w:ascii="David" w:eastAsia="Times New Roman" w:hAnsi="David" w:cs="David" w:hint="cs"/>
          <w:noProof/>
          <w:sz w:val="24"/>
          <w:szCs w:val="24"/>
          <w:rtl/>
        </w:rPr>
        <w:t>ו</w:t>
      </w:r>
      <w:r>
        <w:rPr>
          <w:rFonts w:ascii="David" w:eastAsia="Times New Roman" w:hAnsi="David" w:cs="David"/>
          <w:noProof/>
          <w:sz w:val="24"/>
          <w:szCs w:val="24"/>
          <w:rtl/>
        </w:rPr>
        <w:t xml:space="preserve">. עוד נקבע כי בכדי לאפשר העברה בפיקוח המבקשת ולמקום שמבוקש על ידיה, כדי לאפשר לה לשלוט בעלויות ובאופן ביצוע ההעברה, ניתנה לה שהות עד ליום 06.12.2023 בשעה 18:00 לבצע את הפינוי. במידה ולא יבוצע הפינוי עד למועד האמור, רשאי המשיב לפעול לפינוי הציוד ואחסונו במרתף. </w:t>
      </w:r>
    </w:p>
    <w:p w:rsidR="008C060A" w:rsidRDefault="008C060A" w:rsidP="008C060A">
      <w:pPr>
        <w:pStyle w:val="ad"/>
        <w:spacing w:after="0" w:line="360" w:lineRule="auto"/>
        <w:jc w:val="both"/>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עוד יש לציין כי ביום 06.12.2023 ה</w:t>
      </w:r>
      <w:r w:rsidR="00177B49">
        <w:rPr>
          <w:rFonts w:ascii="David" w:eastAsia="Times New Roman" w:hAnsi="David" w:cs="David"/>
          <w:noProof/>
          <w:sz w:val="24"/>
          <w:szCs w:val="24"/>
          <w:rtl/>
        </w:rPr>
        <w:t>גישה המבקשת בקשה לעיכוב החלטות</w:t>
      </w:r>
      <w:r>
        <w:rPr>
          <w:rFonts w:ascii="David" w:eastAsia="Times New Roman" w:hAnsi="David" w:cs="David"/>
          <w:noProof/>
          <w:sz w:val="24"/>
          <w:szCs w:val="24"/>
          <w:rtl/>
        </w:rPr>
        <w:t xml:space="preserve"> בית משפט קמא בקשר לפעולותיו של כונס הנכסים הזמני ו</w:t>
      </w:r>
      <w:r w:rsidR="00177B49">
        <w:rPr>
          <w:rFonts w:ascii="David" w:eastAsia="Times New Roman" w:hAnsi="David" w:cs="David"/>
          <w:noProof/>
          <w:sz w:val="24"/>
          <w:szCs w:val="24"/>
          <w:rtl/>
        </w:rPr>
        <w:t xml:space="preserve">בקשר לפינוי חפציה </w:t>
      </w:r>
      <w:r w:rsidR="00177B49">
        <w:rPr>
          <w:rFonts w:ascii="David" w:eastAsia="Times New Roman" w:hAnsi="David" w:cs="David" w:hint="cs"/>
          <w:noProof/>
          <w:sz w:val="24"/>
          <w:szCs w:val="24"/>
          <w:rtl/>
        </w:rPr>
        <w:t>מהבית</w:t>
      </w:r>
      <w:r>
        <w:rPr>
          <w:rFonts w:ascii="David" w:eastAsia="Times New Roman" w:hAnsi="David" w:cs="David"/>
          <w:noProof/>
          <w:sz w:val="24"/>
          <w:szCs w:val="24"/>
          <w:rtl/>
        </w:rPr>
        <w:t xml:space="preserve">, על מנת לאפשר </w:t>
      </w:r>
      <w:r w:rsidR="00177B49">
        <w:rPr>
          <w:rFonts w:ascii="David" w:eastAsia="Times New Roman" w:hAnsi="David" w:cs="David" w:hint="cs"/>
          <w:noProof/>
          <w:sz w:val="24"/>
          <w:szCs w:val="24"/>
          <w:rtl/>
        </w:rPr>
        <w:t xml:space="preserve">הגשת </w:t>
      </w:r>
      <w:r>
        <w:rPr>
          <w:rFonts w:ascii="David" w:eastAsia="Times New Roman" w:hAnsi="David" w:cs="David"/>
          <w:noProof/>
          <w:sz w:val="24"/>
          <w:szCs w:val="24"/>
          <w:rtl/>
        </w:rPr>
        <w:t xml:space="preserve">בקשה לפסלות שופט. ביום 08.12.2023 נדחתה הבקשה על ידי בית משפט קמא. </w:t>
      </w:r>
    </w:p>
    <w:p w:rsidR="008C060A" w:rsidRPr="00177B49" w:rsidRDefault="008C060A" w:rsidP="008C060A">
      <w:pPr>
        <w:spacing w:line="360" w:lineRule="auto"/>
        <w:jc w:val="both"/>
        <w:rPr>
          <w:rFonts w:ascii="David" w:hAnsi="David"/>
          <w:b/>
          <w:bCs/>
          <w:rtl/>
        </w:rPr>
      </w:pPr>
    </w:p>
    <w:p w:rsidR="008C060A" w:rsidRDefault="008C060A" w:rsidP="008C060A">
      <w:pPr>
        <w:spacing w:line="360" w:lineRule="auto"/>
        <w:jc w:val="both"/>
        <w:rPr>
          <w:rFonts w:ascii="David" w:hAnsi="David"/>
          <w:b/>
          <w:bCs/>
          <w:rtl/>
        </w:rPr>
      </w:pPr>
      <w:r>
        <w:rPr>
          <w:rFonts w:ascii="David" w:hAnsi="David"/>
          <w:b/>
          <w:bCs/>
          <w:rtl/>
        </w:rPr>
        <w:t>טענות הצדדים בבקשת רשות הערעור:</w:t>
      </w:r>
    </w:p>
    <w:p w:rsidR="008C060A" w:rsidRDefault="008C060A" w:rsidP="008C060A">
      <w:pPr>
        <w:spacing w:line="360" w:lineRule="auto"/>
        <w:jc w:val="both"/>
        <w:rPr>
          <w:rFonts w:ascii="David" w:hAnsi="David"/>
          <w:rtl/>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המבקשת מיאנה להשלים עם החלטת בית משפט קמא והגישה את בקשת רשות הערעור המונחת בפניי. </w:t>
      </w:r>
    </w:p>
    <w:p w:rsidR="008C060A" w:rsidRDefault="008C060A" w:rsidP="008C060A">
      <w:pPr>
        <w:pStyle w:val="ad"/>
        <w:spacing w:after="0" w:line="360" w:lineRule="auto"/>
        <w:jc w:val="both"/>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 xml:space="preserve">יחד עם בקשת רשות הערעור הוגשה בקשה לעיכוב ביצוע. בהחלטתי מיום 12.12.2023 לא שוכנעתי כי יש להיעתר לבקשה במעמד צד אחד שכן עיון בתיק בית משפט קמא מעלה כי </w:t>
      </w:r>
      <w:r>
        <w:rPr>
          <w:rFonts w:ascii="David" w:eastAsia="Times New Roman" w:hAnsi="David" w:cs="David"/>
          <w:noProof/>
          <w:sz w:val="24"/>
          <w:szCs w:val="24"/>
          <w:rtl/>
        </w:rPr>
        <w:lastRenderedPageBreak/>
        <w:t>עסקינן בנכס לגביו ניתן צו המונע מהמבקשת להיכנס אליו או לערוך בו שינויי</w:t>
      </w:r>
      <w:r w:rsidR="00177B49">
        <w:rPr>
          <w:rFonts w:ascii="David" w:eastAsia="Times New Roman" w:hAnsi="David" w:cs="David"/>
          <w:noProof/>
          <w:sz w:val="24"/>
          <w:szCs w:val="24"/>
          <w:rtl/>
        </w:rPr>
        <w:t>ם וכי טרם התקבל טופס 4</w:t>
      </w:r>
      <w:r>
        <w:rPr>
          <w:rFonts w:ascii="David" w:eastAsia="Times New Roman" w:hAnsi="David" w:cs="David"/>
          <w:noProof/>
          <w:sz w:val="24"/>
          <w:szCs w:val="24"/>
          <w:rtl/>
        </w:rPr>
        <w:t xml:space="preserve"> והמבקשת והקטינה כלל לא</w:t>
      </w:r>
      <w:r w:rsidR="00177B49">
        <w:rPr>
          <w:rFonts w:ascii="David" w:eastAsia="Times New Roman" w:hAnsi="David" w:cs="David"/>
          <w:noProof/>
          <w:sz w:val="24"/>
          <w:szCs w:val="24"/>
          <w:rtl/>
        </w:rPr>
        <w:t xml:space="preserve"> התגוררו בו עד לאחרונה</w:t>
      </w:r>
      <w:r w:rsidR="00177B49">
        <w:rPr>
          <w:rFonts w:ascii="David" w:eastAsia="Times New Roman" w:hAnsi="David" w:cs="David" w:hint="cs"/>
          <w:noProof/>
          <w:sz w:val="24"/>
          <w:szCs w:val="24"/>
          <w:rtl/>
        </w:rPr>
        <w:t>. עוד ציינתי כי</w:t>
      </w:r>
      <w:r w:rsidR="00177B49">
        <w:rPr>
          <w:rFonts w:ascii="David" w:eastAsia="Times New Roman" w:hAnsi="David" w:cs="David"/>
          <w:noProof/>
          <w:sz w:val="24"/>
          <w:szCs w:val="24"/>
          <w:rtl/>
        </w:rPr>
        <w:t xml:space="preserve"> </w:t>
      </w:r>
      <w:r>
        <w:rPr>
          <w:rFonts w:ascii="David" w:eastAsia="Times New Roman" w:hAnsi="David" w:cs="David"/>
          <w:noProof/>
          <w:sz w:val="24"/>
          <w:szCs w:val="24"/>
          <w:rtl/>
        </w:rPr>
        <w:t xml:space="preserve">ניתנו </w:t>
      </w:r>
      <w:r w:rsidR="00177B49">
        <w:rPr>
          <w:rFonts w:ascii="David" w:eastAsia="Times New Roman" w:hAnsi="David" w:cs="David" w:hint="cs"/>
          <w:noProof/>
          <w:sz w:val="24"/>
          <w:szCs w:val="24"/>
          <w:rtl/>
        </w:rPr>
        <w:t xml:space="preserve">ע"י בית משפט קמא מספר </w:t>
      </w:r>
      <w:r w:rsidR="00177B49">
        <w:rPr>
          <w:rFonts w:ascii="David" w:eastAsia="Times New Roman" w:hAnsi="David" w:cs="David"/>
          <w:noProof/>
          <w:sz w:val="24"/>
          <w:szCs w:val="24"/>
          <w:rtl/>
        </w:rPr>
        <w:t>החלטות</w:t>
      </w:r>
      <w:r>
        <w:rPr>
          <w:rFonts w:ascii="David" w:eastAsia="Times New Roman" w:hAnsi="David" w:cs="David"/>
          <w:noProof/>
          <w:sz w:val="24"/>
          <w:szCs w:val="24"/>
          <w:rtl/>
        </w:rPr>
        <w:t xml:space="preserve"> לרבות זו מיום 29.10.2023 בגדרה נדחתה בקשת המבקשת לאפשר לה להתגורר בדירה. </w:t>
      </w:r>
    </w:p>
    <w:p w:rsidR="008C060A" w:rsidRPr="00177B49" w:rsidRDefault="008C060A" w:rsidP="008C060A">
      <w:pPr>
        <w:pStyle w:val="ad"/>
        <w:rPr>
          <w:rFonts w:ascii="David" w:eastAsia="Times New Roman" w:hAnsi="David" w:cs="David"/>
          <w:noProof/>
          <w:sz w:val="24"/>
          <w:szCs w:val="24"/>
        </w:rPr>
      </w:pPr>
    </w:p>
    <w:p w:rsidR="008C060A" w:rsidRDefault="008C060A" w:rsidP="00177B49">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לאחר שנתבקשה הבהרה מטעם המבקשת אשר למועד בו החלה להתגורר בדירה וכיצד התאפשר הדבר ולאחר שהוגשה תגובת המשיב לבקשה לעיכוב ביצוע, </w:t>
      </w:r>
      <w:r w:rsidR="00177B49">
        <w:rPr>
          <w:rFonts w:ascii="David" w:eastAsia="Times New Roman" w:hAnsi="David" w:cs="David" w:hint="cs"/>
          <w:noProof/>
          <w:sz w:val="24"/>
          <w:szCs w:val="24"/>
          <w:rtl/>
        </w:rPr>
        <w:t xml:space="preserve">מצאתי </w:t>
      </w:r>
      <w:r w:rsidR="00177B49">
        <w:rPr>
          <w:rFonts w:ascii="David" w:eastAsia="Times New Roman" w:hAnsi="David" w:cs="David"/>
          <w:noProof/>
          <w:sz w:val="24"/>
          <w:szCs w:val="24"/>
          <w:rtl/>
        </w:rPr>
        <w:t xml:space="preserve">ביום 26.12.2023 </w:t>
      </w:r>
      <w:r>
        <w:rPr>
          <w:rFonts w:ascii="David" w:eastAsia="Times New Roman" w:hAnsi="David" w:cs="David"/>
          <w:noProof/>
          <w:sz w:val="24"/>
          <w:szCs w:val="24"/>
          <w:rtl/>
        </w:rPr>
        <w:t>להיעתר לבקשה ולאפשר למבקשת להתגורר בנכס עד למתן החלטה אחרת</w:t>
      </w:r>
      <w:r w:rsidR="00177B49">
        <w:rPr>
          <w:rFonts w:ascii="David" w:eastAsia="Times New Roman" w:hAnsi="David" w:cs="David"/>
          <w:noProof/>
          <w:sz w:val="24"/>
          <w:szCs w:val="24"/>
          <w:rtl/>
        </w:rPr>
        <w:t>.</w:t>
      </w:r>
      <w:r w:rsidR="00177B49">
        <w:rPr>
          <w:rFonts w:ascii="David" w:eastAsia="Times New Roman" w:hAnsi="David" w:cs="David" w:hint="cs"/>
          <w:noProof/>
          <w:sz w:val="24"/>
          <w:szCs w:val="24"/>
          <w:rtl/>
        </w:rPr>
        <w:t xml:space="preserve"> </w:t>
      </w:r>
      <w:r w:rsidR="00177B49">
        <w:rPr>
          <w:rFonts w:ascii="David" w:eastAsia="Times New Roman" w:hAnsi="David" w:cs="David"/>
          <w:noProof/>
          <w:sz w:val="24"/>
          <w:szCs w:val="24"/>
          <w:rtl/>
        </w:rPr>
        <w:t>זאת</w:t>
      </w:r>
      <w:r>
        <w:rPr>
          <w:rFonts w:ascii="David" w:eastAsia="Times New Roman" w:hAnsi="David" w:cs="David"/>
          <w:noProof/>
          <w:sz w:val="24"/>
          <w:szCs w:val="24"/>
          <w:rtl/>
        </w:rPr>
        <w:t xml:space="preserve"> חרף הקשיים הרבים שמעלה הבקשה, הן במישור הדיוני והן במישור המהותי וההחלטות הרבות שניתנו קודם להחלטה מושא בקשת רשות הערעור שדחו בקשות קודמות לאפש</w:t>
      </w:r>
      <w:r w:rsidR="00177B49">
        <w:rPr>
          <w:rFonts w:ascii="David" w:eastAsia="Times New Roman" w:hAnsi="David" w:cs="David"/>
          <w:noProof/>
          <w:sz w:val="24"/>
          <w:szCs w:val="24"/>
          <w:rtl/>
        </w:rPr>
        <w:t>ר למבקשת להיכנס ולאכלס את ה</w:t>
      </w:r>
      <w:r w:rsidR="00177B49">
        <w:rPr>
          <w:rFonts w:ascii="David" w:eastAsia="Times New Roman" w:hAnsi="David" w:cs="David" w:hint="cs"/>
          <w:noProof/>
          <w:sz w:val="24"/>
          <w:szCs w:val="24"/>
          <w:rtl/>
        </w:rPr>
        <w:t>נכס.</w:t>
      </w:r>
      <w:r>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8C060A" w:rsidP="000F7953">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בבקשת רשות הערעור טוענת המבקשת כי החלטות בית משפט קמא שגויות עד כדי גרימת עיוות דין</w:t>
      </w:r>
      <w:r w:rsidR="00177B49">
        <w:rPr>
          <w:rFonts w:ascii="David" w:eastAsia="Times New Roman" w:hAnsi="David" w:cs="David"/>
          <w:noProof/>
          <w:sz w:val="24"/>
          <w:szCs w:val="24"/>
          <w:rtl/>
        </w:rPr>
        <w:t>. המבקשת מבקשת להורות כי היא וב</w:t>
      </w:r>
      <w:r>
        <w:rPr>
          <w:rFonts w:ascii="David" w:eastAsia="Times New Roman" w:hAnsi="David" w:cs="David"/>
          <w:noProof/>
          <w:sz w:val="24"/>
          <w:szCs w:val="24"/>
          <w:rtl/>
        </w:rPr>
        <w:t xml:space="preserve">תה הקטינה יוכלו להתגורר בבית עד לסיום לימודיה התיכוניים של הקטינה בחודש </w:t>
      </w:r>
      <w:r w:rsidR="000F7953">
        <w:rPr>
          <w:rFonts w:ascii="David" w:eastAsia="Times New Roman" w:hAnsi="David" w:cs="David"/>
          <w:noProof/>
          <w:sz w:val="24"/>
          <w:szCs w:val="24"/>
        </w:rPr>
        <w:t>xxxx</w:t>
      </w:r>
      <w:r>
        <w:rPr>
          <w:rFonts w:ascii="David" w:eastAsia="Times New Roman" w:hAnsi="David" w:cs="David"/>
          <w:noProof/>
          <w:sz w:val="24"/>
          <w:szCs w:val="24"/>
          <w:rtl/>
        </w:rPr>
        <w:t xml:space="preserve"> . לחילופין, מבקשת להורות כי יוכלו</w:t>
      </w:r>
      <w:r w:rsidR="00E1694E">
        <w:rPr>
          <w:rFonts w:ascii="David" w:eastAsia="Times New Roman" w:hAnsi="David" w:cs="David"/>
          <w:noProof/>
          <w:sz w:val="24"/>
          <w:szCs w:val="24"/>
          <w:rtl/>
        </w:rPr>
        <w:t xml:space="preserve"> להתגורר בבית עד למועד מכירת</w:t>
      </w:r>
      <w:r w:rsidR="00E1694E">
        <w:rPr>
          <w:rFonts w:ascii="David" w:eastAsia="Times New Roman" w:hAnsi="David" w:cs="David" w:hint="cs"/>
          <w:noProof/>
          <w:sz w:val="24"/>
          <w:szCs w:val="24"/>
          <w:rtl/>
        </w:rPr>
        <w:t>ו</w:t>
      </w:r>
      <w:r w:rsidR="00E1694E">
        <w:rPr>
          <w:rFonts w:ascii="David" w:eastAsia="Times New Roman" w:hAnsi="David" w:cs="David"/>
          <w:noProof/>
          <w:sz w:val="24"/>
          <w:szCs w:val="24"/>
          <w:rtl/>
        </w:rPr>
        <w:t xml:space="preserve">. בנוסף, מבקשת </w:t>
      </w:r>
      <w:r>
        <w:rPr>
          <w:rFonts w:ascii="David" w:eastAsia="Times New Roman" w:hAnsi="David" w:cs="David"/>
          <w:noProof/>
          <w:sz w:val="24"/>
          <w:szCs w:val="24"/>
          <w:rtl/>
        </w:rPr>
        <w:t>להורות כסעד נלווה</w:t>
      </w:r>
      <w:r w:rsidR="00E1694E">
        <w:rPr>
          <w:rFonts w:ascii="David" w:eastAsia="Times New Roman" w:hAnsi="David" w:cs="David"/>
          <w:noProof/>
          <w:sz w:val="24"/>
          <w:szCs w:val="24"/>
          <w:rtl/>
        </w:rPr>
        <w:t xml:space="preserve"> כי פירוק השיתוף </w:t>
      </w:r>
      <w:r>
        <w:rPr>
          <w:rFonts w:ascii="David" w:eastAsia="Times New Roman" w:hAnsi="David" w:cs="David"/>
          <w:noProof/>
          <w:sz w:val="24"/>
          <w:szCs w:val="24"/>
          <w:rtl/>
        </w:rPr>
        <w:t xml:space="preserve"> יידון במכלול הנושאים טענותיה בתביעה הרכושית (62743-06-22) ובמסגרת איזון המשא</w:t>
      </w:r>
      <w:r w:rsidR="00E1694E">
        <w:rPr>
          <w:rFonts w:ascii="David" w:eastAsia="Times New Roman" w:hAnsi="David" w:cs="David"/>
          <w:noProof/>
          <w:sz w:val="24"/>
          <w:szCs w:val="24"/>
          <w:rtl/>
        </w:rPr>
        <w:t>בים הכולל בין הצדדים, כך ש</w:t>
      </w:r>
      <w:r w:rsidR="00E1694E">
        <w:rPr>
          <w:rFonts w:ascii="David" w:eastAsia="Times New Roman" w:hAnsi="David" w:cs="David" w:hint="cs"/>
          <w:noProof/>
          <w:sz w:val="24"/>
          <w:szCs w:val="24"/>
          <w:rtl/>
        </w:rPr>
        <w:t>תתאפשר</w:t>
      </w:r>
      <w:r>
        <w:rPr>
          <w:rFonts w:ascii="David" w:eastAsia="Times New Roman" w:hAnsi="David" w:cs="David"/>
          <w:noProof/>
          <w:sz w:val="24"/>
          <w:szCs w:val="24"/>
          <w:rtl/>
        </w:rPr>
        <w:t xml:space="preserve"> גם לה במסגרת איזון המשאבים לרכ</w:t>
      </w:r>
      <w:r w:rsidR="00E1694E">
        <w:rPr>
          <w:rFonts w:ascii="David" w:eastAsia="Times New Roman" w:hAnsi="David" w:cs="David"/>
          <w:noProof/>
          <w:sz w:val="24"/>
          <w:szCs w:val="24"/>
          <w:rtl/>
        </w:rPr>
        <w:t>וש את חלקו של המשיב בבית</w:t>
      </w:r>
      <w:r>
        <w:rPr>
          <w:rFonts w:ascii="David" w:eastAsia="Times New Roman" w:hAnsi="David" w:cs="David"/>
          <w:noProof/>
          <w:sz w:val="24"/>
          <w:szCs w:val="24"/>
          <w:rtl/>
        </w:rPr>
        <w:t>.</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לטענתה של המבקשת, שג</w:t>
      </w:r>
      <w:r w:rsidR="00E1694E">
        <w:rPr>
          <w:rFonts w:ascii="David" w:eastAsia="Times New Roman" w:hAnsi="David" w:cs="David"/>
          <w:noProof/>
          <w:sz w:val="24"/>
          <w:szCs w:val="24"/>
          <w:rtl/>
        </w:rPr>
        <w:t xml:space="preserve">ה בית משפט קמא כאשר קבע כי </w:t>
      </w:r>
      <w:r w:rsidR="00E1694E">
        <w:rPr>
          <w:rFonts w:ascii="David" w:eastAsia="Times New Roman" w:hAnsi="David" w:cs="David" w:hint="cs"/>
          <w:noProof/>
          <w:sz w:val="24"/>
          <w:szCs w:val="24"/>
          <w:rtl/>
        </w:rPr>
        <w:t>הבית</w:t>
      </w:r>
      <w:r w:rsidR="00E1694E">
        <w:rPr>
          <w:rFonts w:ascii="David" w:eastAsia="Times New Roman" w:hAnsi="David" w:cs="David"/>
          <w:noProof/>
          <w:sz w:val="24"/>
          <w:szCs w:val="24"/>
          <w:rtl/>
        </w:rPr>
        <w:t xml:space="preserve"> ה</w:t>
      </w:r>
      <w:r w:rsidR="00E1694E">
        <w:rPr>
          <w:rFonts w:ascii="David" w:eastAsia="Times New Roman" w:hAnsi="David" w:cs="David" w:hint="cs"/>
          <w:noProof/>
          <w:sz w:val="24"/>
          <w:szCs w:val="24"/>
          <w:rtl/>
        </w:rPr>
        <w:t>ינו</w:t>
      </w:r>
      <w:r>
        <w:rPr>
          <w:rFonts w:ascii="David" w:eastAsia="Times New Roman" w:hAnsi="David" w:cs="David"/>
          <w:noProof/>
          <w:sz w:val="24"/>
          <w:szCs w:val="24"/>
          <w:rtl/>
        </w:rPr>
        <w:t xml:space="preserve"> בבעלות משותפת של הצדדים </w:t>
      </w:r>
      <w:r w:rsidR="00E1694E">
        <w:rPr>
          <w:rFonts w:ascii="David" w:eastAsia="Times New Roman" w:hAnsi="David" w:cs="David" w:hint="cs"/>
          <w:noProof/>
          <w:sz w:val="24"/>
          <w:szCs w:val="24"/>
          <w:rtl/>
        </w:rPr>
        <w:t xml:space="preserve">וכח אינו בגדר </w:t>
      </w:r>
      <w:r>
        <w:rPr>
          <w:rFonts w:ascii="David" w:eastAsia="Times New Roman" w:hAnsi="David" w:cs="David"/>
          <w:noProof/>
          <w:sz w:val="24"/>
          <w:szCs w:val="24"/>
          <w:rtl/>
        </w:rPr>
        <w:t>דירת מגורים שכן לטענתה בעוד הצדדים היו נשואים הם מכרו את ביתם בו התגורו במשך שנים ורכשו את הבית ה</w:t>
      </w:r>
      <w:r w:rsidR="00E1694E">
        <w:rPr>
          <w:rFonts w:ascii="David" w:eastAsia="Times New Roman" w:hAnsi="David" w:cs="David"/>
          <w:noProof/>
          <w:sz w:val="24"/>
          <w:szCs w:val="24"/>
          <w:rtl/>
        </w:rPr>
        <w:t>נוכחי באותו רחוב בו גרו קודם</w:t>
      </w:r>
      <w:r>
        <w:rPr>
          <w:rFonts w:ascii="David" w:eastAsia="Times New Roman" w:hAnsi="David" w:cs="David"/>
          <w:noProof/>
          <w:sz w:val="24"/>
          <w:szCs w:val="24"/>
          <w:rtl/>
        </w:rPr>
        <w:t xml:space="preserve"> </w:t>
      </w:r>
      <w:r w:rsidR="00E1694E">
        <w:rPr>
          <w:rFonts w:ascii="David" w:eastAsia="Times New Roman" w:hAnsi="David" w:cs="David"/>
          <w:noProof/>
          <w:sz w:val="24"/>
          <w:szCs w:val="24"/>
          <w:rtl/>
        </w:rPr>
        <w:t xml:space="preserve">על מנת שישמש </w:t>
      </w:r>
      <w:r w:rsidR="00E1694E">
        <w:rPr>
          <w:rFonts w:ascii="David" w:eastAsia="Times New Roman" w:hAnsi="David" w:cs="David" w:hint="cs"/>
          <w:noProof/>
          <w:sz w:val="24"/>
          <w:szCs w:val="24"/>
          <w:rtl/>
        </w:rPr>
        <w:t xml:space="preserve">למגורי </w:t>
      </w:r>
      <w:r>
        <w:rPr>
          <w:rFonts w:ascii="David" w:eastAsia="Times New Roman" w:hAnsi="David" w:cs="David"/>
          <w:noProof/>
          <w:sz w:val="24"/>
          <w:szCs w:val="24"/>
          <w:rtl/>
        </w:rPr>
        <w:t xml:space="preserve">המשפחה.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עוד טוענת המבקשת כי חוסר האיזון בהחלטותיו של בית משפט קמא יוצר פער משמעותי בזכות</w:t>
      </w:r>
      <w:r w:rsidR="00E1694E">
        <w:rPr>
          <w:rFonts w:ascii="David" w:eastAsia="Times New Roman" w:hAnsi="David" w:cs="David" w:hint="cs"/>
          <w:noProof/>
          <w:sz w:val="24"/>
          <w:szCs w:val="24"/>
          <w:rtl/>
        </w:rPr>
        <w:t xml:space="preserve"> ויכולת</w:t>
      </w:r>
      <w:r>
        <w:rPr>
          <w:rFonts w:ascii="David" w:eastAsia="Times New Roman" w:hAnsi="David" w:cs="David"/>
          <w:noProof/>
          <w:sz w:val="24"/>
          <w:szCs w:val="24"/>
          <w:rtl/>
        </w:rPr>
        <w:t xml:space="preserve"> המיקוח בין המבקשת והמשיב שכן למבקשת אין יכולת להתמקח עם המשיב על מחיר הנ</w:t>
      </w:r>
      <w:r w:rsidR="00E1694E">
        <w:rPr>
          <w:rFonts w:ascii="David" w:eastAsia="Times New Roman" w:hAnsi="David" w:cs="David"/>
          <w:noProof/>
          <w:sz w:val="24"/>
          <w:szCs w:val="24"/>
          <w:rtl/>
        </w:rPr>
        <w:t>כס ו/או לרכוש את חלקו, בטרם י</w:t>
      </w:r>
      <w:r w:rsidR="00E1694E">
        <w:rPr>
          <w:rFonts w:ascii="David" w:eastAsia="Times New Roman" w:hAnsi="David" w:cs="David" w:hint="cs"/>
          <w:noProof/>
          <w:sz w:val="24"/>
          <w:szCs w:val="24"/>
          <w:rtl/>
        </w:rPr>
        <w:t>יערך</w:t>
      </w:r>
      <w:r w:rsidR="00E1694E">
        <w:rPr>
          <w:rFonts w:ascii="David" w:eastAsia="Times New Roman" w:hAnsi="David" w:cs="David"/>
          <w:noProof/>
          <w:sz w:val="24"/>
          <w:szCs w:val="24"/>
          <w:rtl/>
        </w:rPr>
        <w:t xml:space="preserve"> איזון משאבים בכלל הכספים </w:t>
      </w:r>
      <w:r w:rsidR="00E1694E">
        <w:rPr>
          <w:rFonts w:ascii="David" w:eastAsia="Times New Roman" w:hAnsi="David" w:cs="David" w:hint="cs"/>
          <w:noProof/>
          <w:sz w:val="24"/>
          <w:szCs w:val="24"/>
          <w:rtl/>
        </w:rPr>
        <w:t xml:space="preserve">הזכויות </w:t>
      </w:r>
      <w:r>
        <w:rPr>
          <w:rFonts w:ascii="David" w:eastAsia="Times New Roman" w:hAnsi="David" w:cs="David"/>
          <w:noProof/>
          <w:sz w:val="24"/>
          <w:szCs w:val="24"/>
          <w:rtl/>
        </w:rPr>
        <w:t xml:space="preserve">הנכסים. עוד טענה כי הצביעה לשלם דמי שכירות עבור חלקה בכל התקופה בה תשהה בבית ועד למכירתו והמשיב סירב לכך.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כמו כן, לדידה של המבקשת, החלטות </w:t>
      </w:r>
      <w:r w:rsidR="00E1694E">
        <w:rPr>
          <w:rFonts w:ascii="David" w:eastAsia="Times New Roman" w:hAnsi="David" w:cs="David" w:hint="cs"/>
          <w:noProof/>
          <w:sz w:val="24"/>
          <w:szCs w:val="24"/>
          <w:rtl/>
        </w:rPr>
        <w:t xml:space="preserve">בית  משפט </w:t>
      </w:r>
      <w:r>
        <w:rPr>
          <w:rFonts w:ascii="David" w:eastAsia="Times New Roman" w:hAnsi="David" w:cs="David"/>
          <w:noProof/>
          <w:sz w:val="24"/>
          <w:szCs w:val="24"/>
          <w:rtl/>
        </w:rPr>
        <w:t>קמא המורות על פינוי המבקשת וילדיה מבית ה</w:t>
      </w:r>
      <w:r w:rsidR="00E1694E">
        <w:rPr>
          <w:rFonts w:ascii="David" w:eastAsia="Times New Roman" w:hAnsi="David" w:cs="David"/>
          <w:noProof/>
          <w:sz w:val="24"/>
          <w:szCs w:val="24"/>
          <w:rtl/>
        </w:rPr>
        <w:t>מגורים בטרם איזון משאבים, יגר</w:t>
      </w:r>
      <w:r w:rsidR="00E1694E">
        <w:rPr>
          <w:rFonts w:ascii="David" w:eastAsia="Times New Roman" w:hAnsi="David" w:cs="David" w:hint="cs"/>
          <w:noProof/>
          <w:sz w:val="24"/>
          <w:szCs w:val="24"/>
          <w:rtl/>
        </w:rPr>
        <w:t xml:space="preserve">מו </w:t>
      </w:r>
      <w:r w:rsidR="00E1694E">
        <w:rPr>
          <w:rFonts w:ascii="David" w:eastAsia="Times New Roman" w:hAnsi="David" w:cs="David"/>
          <w:noProof/>
          <w:sz w:val="24"/>
          <w:szCs w:val="24"/>
          <w:rtl/>
        </w:rPr>
        <w:t xml:space="preserve">לה </w:t>
      </w:r>
      <w:r>
        <w:rPr>
          <w:rFonts w:ascii="David" w:eastAsia="Times New Roman" w:hAnsi="David" w:cs="David"/>
          <w:noProof/>
          <w:sz w:val="24"/>
          <w:szCs w:val="24"/>
          <w:rtl/>
        </w:rPr>
        <w:t>נזק בלתי הפיך עד כדי אסון קולוסאלי שכן היא תמצא עצמה ללא מקום מגורים חלופי וכי לא קיימים לה</w:t>
      </w:r>
      <w:r w:rsidR="00E1694E">
        <w:rPr>
          <w:rFonts w:ascii="David" w:eastAsia="Times New Roman" w:hAnsi="David" w:cs="David"/>
          <w:noProof/>
          <w:sz w:val="24"/>
          <w:szCs w:val="24"/>
          <w:rtl/>
        </w:rPr>
        <w:t xml:space="preserve"> אמצעים כלכליים זמינים על מנת לשכ</w:t>
      </w:r>
      <w:r w:rsidR="00E1694E">
        <w:rPr>
          <w:rFonts w:ascii="David" w:eastAsia="Times New Roman" w:hAnsi="David" w:cs="David" w:hint="cs"/>
          <w:noProof/>
          <w:sz w:val="24"/>
          <w:szCs w:val="24"/>
          <w:rtl/>
        </w:rPr>
        <w:t>ו</w:t>
      </w:r>
      <w:r w:rsidR="00E1694E">
        <w:rPr>
          <w:rFonts w:ascii="David" w:eastAsia="Times New Roman" w:hAnsi="David" w:cs="David"/>
          <w:noProof/>
          <w:sz w:val="24"/>
          <w:szCs w:val="24"/>
          <w:rtl/>
        </w:rPr>
        <w:t>ר דירה ב</w:t>
      </w:r>
      <w:r>
        <w:rPr>
          <w:rFonts w:ascii="David" w:eastAsia="Times New Roman" w:hAnsi="David" w:cs="David"/>
          <w:noProof/>
          <w:sz w:val="24"/>
          <w:szCs w:val="24"/>
          <w:rtl/>
        </w:rPr>
        <w:t xml:space="preserve">סביבה הטבעית של הקטינה. </w:t>
      </w:r>
    </w:p>
    <w:p w:rsidR="008C060A" w:rsidRDefault="008C060A" w:rsidP="008C060A">
      <w:pPr>
        <w:pStyle w:val="ad"/>
        <w:rPr>
          <w:rFonts w:ascii="David" w:eastAsia="Times New Roman" w:hAnsi="David" w:cs="David"/>
          <w:noProof/>
          <w:sz w:val="24"/>
          <w:szCs w:val="24"/>
        </w:rPr>
      </w:pPr>
    </w:p>
    <w:p w:rsidR="008C060A" w:rsidRDefault="008C060A" w:rsidP="00773FE1">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בנוסף טוענת המבקשת כי טובת הקטינה </w:t>
      </w:r>
      <w:r w:rsidR="000E4097">
        <w:rPr>
          <w:rFonts w:ascii="David" w:eastAsia="Times New Roman" w:hAnsi="David" w:cs="David" w:hint="cs"/>
          <w:noProof/>
          <w:sz w:val="24"/>
          <w:szCs w:val="24"/>
          <w:rtl/>
        </w:rPr>
        <w:t xml:space="preserve">כלל </w:t>
      </w:r>
      <w:r>
        <w:rPr>
          <w:rFonts w:ascii="David" w:eastAsia="Times New Roman" w:hAnsi="David" w:cs="David"/>
          <w:noProof/>
          <w:sz w:val="24"/>
          <w:szCs w:val="24"/>
          <w:rtl/>
        </w:rPr>
        <w:t>לא נלקחה בח</w:t>
      </w:r>
      <w:r w:rsidR="000E4097">
        <w:rPr>
          <w:rFonts w:ascii="David" w:eastAsia="Times New Roman" w:hAnsi="David" w:cs="David"/>
          <w:noProof/>
          <w:sz w:val="24"/>
          <w:szCs w:val="24"/>
          <w:rtl/>
        </w:rPr>
        <w:t>שבון על ידי בית משפט קמא</w:t>
      </w:r>
      <w:r>
        <w:rPr>
          <w:rFonts w:ascii="David" w:eastAsia="Times New Roman" w:hAnsi="David" w:cs="David"/>
          <w:noProof/>
          <w:sz w:val="24"/>
          <w:szCs w:val="24"/>
          <w:rtl/>
        </w:rPr>
        <w:t>, שכן הקטינה מטופלת כיום אצל פסיכולוגית ולדבר</w:t>
      </w:r>
      <w:r w:rsidR="000E4097">
        <w:rPr>
          <w:rFonts w:ascii="David" w:eastAsia="Times New Roman" w:hAnsi="David" w:cs="David"/>
          <w:noProof/>
          <w:sz w:val="24"/>
          <w:szCs w:val="24"/>
          <w:rtl/>
        </w:rPr>
        <w:t>יה היא חווה קשיים רבים</w:t>
      </w:r>
      <w:r w:rsidR="000E4097">
        <w:rPr>
          <w:rFonts w:ascii="David" w:eastAsia="Times New Roman" w:hAnsi="David" w:cs="David" w:hint="cs"/>
          <w:noProof/>
          <w:sz w:val="24"/>
          <w:szCs w:val="24"/>
          <w:rtl/>
        </w:rPr>
        <w:t xml:space="preserve"> בעקבות </w:t>
      </w:r>
      <w:r>
        <w:rPr>
          <w:rFonts w:ascii="David" w:eastAsia="Times New Roman" w:hAnsi="David" w:cs="David"/>
          <w:noProof/>
          <w:sz w:val="24"/>
          <w:szCs w:val="24"/>
          <w:rtl/>
        </w:rPr>
        <w:t xml:space="preserve">הגירושין והמעבר, לאחר שעברה בחודש </w:t>
      </w:r>
      <w:r w:rsidR="00773FE1">
        <w:rPr>
          <w:rFonts w:ascii="David" w:eastAsia="Times New Roman" w:hAnsi="David" w:cs="David"/>
          <w:noProof/>
          <w:sz w:val="24"/>
          <w:szCs w:val="24"/>
        </w:rPr>
        <w:t xml:space="preserve"> xxxx</w:t>
      </w:r>
      <w:r>
        <w:rPr>
          <w:rFonts w:ascii="David" w:eastAsia="Times New Roman" w:hAnsi="David" w:cs="David"/>
          <w:noProof/>
          <w:sz w:val="24"/>
          <w:szCs w:val="24"/>
          <w:rtl/>
        </w:rPr>
        <w:t xml:space="preserve">2023 מהבית הקודם בו התגוררו, ומעבר נוסף ומיידי עלול להעצים את הקשיים עמם מתמודדת הקטינה וליצור לחצים נוספים ופגיעה בקטינה. </w:t>
      </w:r>
    </w:p>
    <w:p w:rsidR="008C060A" w:rsidRDefault="008C060A" w:rsidP="008C060A">
      <w:pPr>
        <w:pStyle w:val="ad"/>
        <w:rPr>
          <w:rFonts w:ascii="David" w:eastAsia="Times New Roman" w:hAnsi="David" w:cs="David"/>
          <w:noProof/>
          <w:sz w:val="24"/>
          <w:szCs w:val="24"/>
        </w:rPr>
      </w:pPr>
    </w:p>
    <w:p w:rsidR="008C060A" w:rsidRDefault="000E4097" w:rsidP="000E4097">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יתר על כן, לטענת המבקשת</w:t>
      </w:r>
      <w:r>
        <w:rPr>
          <w:rFonts w:ascii="David" w:eastAsia="Times New Roman" w:hAnsi="David" w:cs="David" w:hint="cs"/>
          <w:noProof/>
          <w:sz w:val="24"/>
          <w:szCs w:val="24"/>
          <w:rtl/>
        </w:rPr>
        <w:t xml:space="preserve">, </w:t>
      </w:r>
      <w:r>
        <w:rPr>
          <w:rFonts w:ascii="David" w:eastAsia="Times New Roman" w:hAnsi="David" w:cs="David"/>
          <w:noProof/>
          <w:sz w:val="24"/>
          <w:szCs w:val="24"/>
          <w:rtl/>
        </w:rPr>
        <w:t xml:space="preserve">הבית </w:t>
      </w:r>
      <w:r>
        <w:rPr>
          <w:rFonts w:ascii="David" w:eastAsia="Times New Roman" w:hAnsi="David" w:cs="David" w:hint="cs"/>
          <w:noProof/>
          <w:sz w:val="24"/>
          <w:szCs w:val="24"/>
          <w:rtl/>
        </w:rPr>
        <w:t xml:space="preserve">מושא </w:t>
      </w:r>
      <w:r>
        <w:rPr>
          <w:rFonts w:ascii="David" w:eastAsia="Times New Roman" w:hAnsi="David" w:cs="David"/>
          <w:noProof/>
          <w:sz w:val="24"/>
          <w:szCs w:val="24"/>
          <w:rtl/>
        </w:rPr>
        <w:t>המחלוקת הוא גם קניינה</w:t>
      </w:r>
      <w:r w:rsidR="008C060A">
        <w:rPr>
          <w:rFonts w:ascii="David" w:eastAsia="Times New Roman" w:hAnsi="David" w:cs="David"/>
          <w:noProof/>
          <w:sz w:val="24"/>
          <w:szCs w:val="24"/>
          <w:rtl/>
        </w:rPr>
        <w:t xml:space="preserve"> ויש לאפשר לה לגור בביתה עם ילדיה עד </w:t>
      </w:r>
      <w:r>
        <w:rPr>
          <w:rFonts w:ascii="David" w:eastAsia="Times New Roman" w:hAnsi="David" w:cs="David"/>
          <w:noProof/>
          <w:sz w:val="24"/>
          <w:szCs w:val="24"/>
          <w:rtl/>
        </w:rPr>
        <w:t>אשר יורה בית המשפט על מכירת</w:t>
      </w:r>
      <w:r>
        <w:rPr>
          <w:rFonts w:ascii="David" w:eastAsia="Times New Roman" w:hAnsi="David" w:cs="David" w:hint="cs"/>
          <w:noProof/>
          <w:sz w:val="24"/>
          <w:szCs w:val="24"/>
          <w:rtl/>
        </w:rPr>
        <w:t>ו</w:t>
      </w:r>
      <w:r w:rsidR="008C060A">
        <w:rPr>
          <w:rFonts w:ascii="David" w:eastAsia="Times New Roman" w:hAnsi="David" w:cs="David"/>
          <w:noProof/>
          <w:sz w:val="24"/>
          <w:szCs w:val="24"/>
          <w:rtl/>
        </w:rPr>
        <w:t>. עוד טוענת המבקשת כי התיקונים הנדרשים ל</w:t>
      </w:r>
      <w:r>
        <w:rPr>
          <w:rFonts w:ascii="David" w:eastAsia="Times New Roman" w:hAnsi="David" w:cs="David" w:hint="cs"/>
          <w:noProof/>
          <w:sz w:val="24"/>
          <w:szCs w:val="24"/>
          <w:rtl/>
        </w:rPr>
        <w:t xml:space="preserve">שם קבלת </w:t>
      </w:r>
      <w:r w:rsidR="008C060A">
        <w:rPr>
          <w:rFonts w:ascii="David" w:eastAsia="Times New Roman" w:hAnsi="David" w:cs="David"/>
          <w:noProof/>
          <w:sz w:val="24"/>
          <w:szCs w:val="24"/>
          <w:rtl/>
        </w:rPr>
        <w:t>טופס 4 נוגעים בעיקר לחריגות בנייה ומצויים רובם ככולם בקומת המרתף ואין במגור</w:t>
      </w:r>
      <w:r>
        <w:rPr>
          <w:rFonts w:ascii="David" w:eastAsia="Times New Roman" w:hAnsi="David" w:cs="David"/>
          <w:noProof/>
          <w:sz w:val="24"/>
          <w:szCs w:val="24"/>
          <w:rtl/>
        </w:rPr>
        <w:t>יה בבית כדי להפריע לביצועם</w:t>
      </w:r>
      <w:r w:rsidR="008C060A">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0E4097"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התבקשה ת</w:t>
      </w:r>
      <w:r>
        <w:rPr>
          <w:rFonts w:ascii="David" w:eastAsia="Times New Roman" w:hAnsi="David" w:cs="David" w:hint="cs"/>
          <w:noProof/>
          <w:sz w:val="24"/>
          <w:szCs w:val="24"/>
          <w:rtl/>
        </w:rPr>
        <w:t>ש</w:t>
      </w:r>
      <w:r w:rsidR="008C060A">
        <w:rPr>
          <w:rFonts w:ascii="David" w:eastAsia="Times New Roman" w:hAnsi="David" w:cs="David"/>
          <w:noProof/>
          <w:sz w:val="24"/>
          <w:szCs w:val="24"/>
          <w:rtl/>
        </w:rPr>
        <w:t xml:space="preserve">ובת המשיב וזו הוגשה בכתב. לטענתו, דין הבקשה להידחות לנוכח כשלים דיוניים ומהותיים, התנהלות בחוסר תום לב ומחמת שיהוי וכן לגופה, משלא מתקיימים התנאים למתן רשות ערעור.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לטענת המשיב, לא נפל כל פגם דיוני או מהותי בהחלטות, קל וחומר פגם היורד לשורשו של עניין המצדיק את התערבותה של ערכאת הערעור או התערבות בממצאים העובדתיים שנקבעו על ידו במסגרת ההחלטות.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לטענתו, המבקשת הגישה בקשת רשות ערעור אחת על חמש החלטות שונות אשר ניתנו במסגרת שתי תביעות שונות כאשר כל ההחלטות הינן פועל יוצא של צו המניעה מיום 06.08.2023 אשר אסר על מי מהצדדים לתפוס חזקה בנכס, להתגורר בו ולאבזרו לצורך מגורים בו. המבקשת לא מערערת על צו המניעה ולכן לטענת המשיב נשמט הבסיס תחת טענותיה לביטול ההחלטות שניתנ</w:t>
      </w:r>
      <w:r w:rsidR="000E4097">
        <w:rPr>
          <w:rFonts w:ascii="David" w:eastAsia="Times New Roman" w:hAnsi="David" w:cs="David" w:hint="cs"/>
          <w:noProof/>
          <w:sz w:val="24"/>
          <w:szCs w:val="24"/>
          <w:rtl/>
        </w:rPr>
        <w:t>ו</w:t>
      </w:r>
      <w:r>
        <w:rPr>
          <w:rFonts w:ascii="David" w:eastAsia="Times New Roman" w:hAnsi="David" w:cs="David"/>
          <w:noProof/>
          <w:sz w:val="24"/>
          <w:szCs w:val="24"/>
          <w:rtl/>
        </w:rPr>
        <w:t xml:space="preserve"> לאחר שניתן צו המניעה. על כן טוען המשיב כי מטרת בקשת רשות הערעור היא להכשיר בדרך פסולה את הפרותיה של המבקשת. </w:t>
      </w:r>
    </w:p>
    <w:p w:rsidR="008C060A" w:rsidRDefault="008C060A" w:rsidP="008C060A">
      <w:pPr>
        <w:pStyle w:val="ad"/>
        <w:rPr>
          <w:rFonts w:ascii="David" w:eastAsia="Times New Roman" w:hAnsi="David" w:cs="David"/>
          <w:noProof/>
          <w:sz w:val="24"/>
          <w:szCs w:val="24"/>
        </w:rPr>
      </w:pPr>
    </w:p>
    <w:p w:rsidR="006E3241" w:rsidRDefault="008C060A" w:rsidP="00A93197">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עוד לטענת המשיב, לכשלים דיוניים אלו נוסף השיהוי בהגשת הבקש</w:t>
      </w:r>
      <w:r w:rsidR="000E4097">
        <w:rPr>
          <w:rFonts w:ascii="David" w:eastAsia="Times New Roman" w:hAnsi="David" w:cs="David"/>
          <w:noProof/>
          <w:sz w:val="24"/>
          <w:szCs w:val="24"/>
          <w:rtl/>
        </w:rPr>
        <w:t xml:space="preserve">ה שכן ארבע מתוך חמש ההחלטות </w:t>
      </w:r>
      <w:r w:rsidR="000E4097">
        <w:rPr>
          <w:rFonts w:ascii="David" w:eastAsia="Times New Roman" w:hAnsi="David" w:cs="David" w:hint="cs"/>
          <w:noProof/>
          <w:sz w:val="24"/>
          <w:szCs w:val="24"/>
          <w:rtl/>
        </w:rPr>
        <w:t>מושא</w:t>
      </w:r>
      <w:r>
        <w:rPr>
          <w:rFonts w:ascii="David" w:eastAsia="Times New Roman" w:hAnsi="David" w:cs="David"/>
          <w:noProof/>
          <w:sz w:val="24"/>
          <w:szCs w:val="24"/>
          <w:rtl/>
        </w:rPr>
        <w:t xml:space="preserve"> הבקשה ניתנו לפני חודשים רבים</w:t>
      </w:r>
      <w:r w:rsidR="006E3241">
        <w:rPr>
          <w:rFonts w:ascii="David" w:eastAsia="Times New Roman" w:hAnsi="David" w:cs="David" w:hint="cs"/>
          <w:noProof/>
          <w:sz w:val="24"/>
          <w:szCs w:val="24"/>
          <w:rtl/>
        </w:rPr>
        <w:t xml:space="preserve">. </w:t>
      </w:r>
    </w:p>
    <w:p w:rsidR="006E3241" w:rsidRPr="006E3241" w:rsidRDefault="006E3241" w:rsidP="006E3241">
      <w:pPr>
        <w:pStyle w:val="ad"/>
        <w:rPr>
          <w:rFonts w:ascii="David" w:eastAsia="Times New Roman" w:hAnsi="David" w:cs="David"/>
          <w:noProof/>
          <w:sz w:val="24"/>
          <w:szCs w:val="24"/>
          <w:rtl/>
        </w:rPr>
      </w:pPr>
    </w:p>
    <w:p w:rsidR="008C060A" w:rsidRDefault="006E3241" w:rsidP="006E3241">
      <w:pPr>
        <w:pStyle w:val="ad"/>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 xml:space="preserve">המשיב </w:t>
      </w:r>
      <w:r w:rsidR="008C060A">
        <w:rPr>
          <w:rFonts w:ascii="David" w:eastAsia="Times New Roman" w:hAnsi="David" w:cs="David"/>
          <w:noProof/>
          <w:sz w:val="24"/>
          <w:szCs w:val="24"/>
          <w:rtl/>
        </w:rPr>
        <w:t>מעלה טענות נוספות באשר להתנהלותה ה</w:t>
      </w:r>
      <w:r>
        <w:rPr>
          <w:rFonts w:ascii="David" w:eastAsia="Times New Roman" w:hAnsi="David" w:cs="David"/>
          <w:noProof/>
          <w:sz w:val="24"/>
          <w:szCs w:val="24"/>
          <w:rtl/>
        </w:rPr>
        <w:t>דיונית של המבקשת במסגרת ההליכים</w:t>
      </w:r>
      <w:r>
        <w:rPr>
          <w:rFonts w:ascii="David" w:eastAsia="Times New Roman" w:hAnsi="David" w:cs="David" w:hint="cs"/>
          <w:noProof/>
          <w:sz w:val="24"/>
          <w:szCs w:val="24"/>
          <w:rtl/>
        </w:rPr>
        <w:t xml:space="preserve"> השונים שלא מצאתי להתעכב עליהן.</w:t>
      </w:r>
      <w:r w:rsidR="008C060A">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לטענת המשיב, צדק בית משפט קמא כאשר קבע כי הנכס אינו מהווה בית מגורים שכן אין חולק כי הנכס מעולם לא שימש למגורים וכי עוד לפני שהתגרשו הצדדים הגישה המבקשת תביעה לפירוק שיתוף בנכס והוסכם על מכירתו. לטענתו, רק לאחר שהמבקשת חידשה את </w:t>
      </w:r>
      <w:r>
        <w:rPr>
          <w:rFonts w:ascii="David" w:eastAsia="Times New Roman" w:hAnsi="David" w:cs="David"/>
          <w:noProof/>
          <w:sz w:val="24"/>
          <w:szCs w:val="24"/>
          <w:rtl/>
        </w:rPr>
        <w:lastRenderedPageBreak/>
        <w:t xml:space="preserve">ההליך המשפטי החליטה לעבור לגור בנכס. לטענתו המשיב, משהצדדים גרושים יש לפעול באופן מיידי למכירת הנכס וחלוקת תמורתו בין הצדדים באופן שיאפשר לכל אחד מהם להסדיר לעצמו מקום מגורים חלופי.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בנוסף, טוען המשיב כי צדק בית משפט קמא כאשר קבע כי אין להמתין עם מכירת הנכס עד לביצוע איזון משאבים כולל. לטענתו, מאחר ותלויות תביעות לפירוק שיתוף הדדיות ובהינתן שהנכס לא שימש למגורי הצדדים מעולם, אין להחיל את ההלכות הקובעות כי במקרים מסוימים ניתן לעכב את פירוק השיתוף על מנת לאפשר לצד החפץ בכך לרכוש את חלקו של האחר בעת שיבוצע איזון המשאבים הכולל.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יתר על כן טוען המשיב כי טובת הקטינה נלקחה בחשבון באופן ראוי שכן לטענתו נקבע כממצא עובדתי כי למבקשת עומדת האפשרות למקום מגורים חלופי. עוד לטענתו, רצונה של המבקשת לגור בנכס אינו נועד לטובת ילדיהם אלא נועד לקדם אינטרסים ורצונות של המבקשת בלבד.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לטענת המשיב צדק בית משפט קמא כאשר קבע כי המשך אכלוס הנכס יפגע בהשלמת העבודות אותן נדרש לבצע לשם מכירת הנכס.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עוד טוען המשיב כי דין הבקשה להידחות שכן</w:t>
      </w:r>
      <w:r w:rsidR="006E3241">
        <w:rPr>
          <w:rFonts w:ascii="David" w:eastAsia="Times New Roman" w:hAnsi="David" w:cs="David"/>
          <w:noProof/>
          <w:sz w:val="24"/>
          <w:szCs w:val="24"/>
          <w:rtl/>
        </w:rPr>
        <w:t xml:space="preserve"> לטענתו מנסה המבקשת למנוע מ</w:t>
      </w:r>
      <w:r w:rsidR="006E3241">
        <w:rPr>
          <w:rFonts w:ascii="David" w:eastAsia="Times New Roman" w:hAnsi="David" w:cs="David" w:hint="cs"/>
          <w:noProof/>
          <w:sz w:val="24"/>
          <w:szCs w:val="24"/>
          <w:rtl/>
        </w:rPr>
        <w:t>מנו</w:t>
      </w:r>
      <w:r>
        <w:rPr>
          <w:rFonts w:ascii="David" w:eastAsia="Times New Roman" w:hAnsi="David" w:cs="David"/>
          <w:noProof/>
          <w:sz w:val="24"/>
          <w:szCs w:val="24"/>
          <w:rtl/>
        </w:rPr>
        <w:t xml:space="preserve"> להמשיך ולפעול להשלמת הבנייה לשם השגת טופס 4 וכי פעלה בחופזה ובחוסר אחריות על מנת שתספיק להכשיר את הנכס למגוריה עד למועד שבו היה עליה לפנות את בית המגורים הקודם. </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לטענת המשיב, בית משפט קמא החליט כי המשך השלמת הבנייה ת</w:t>
      </w:r>
      <w:r w:rsidR="006E3241">
        <w:rPr>
          <w:rFonts w:ascii="David" w:eastAsia="Times New Roman" w:hAnsi="David" w:cs="David" w:hint="cs"/>
          <w:noProof/>
          <w:sz w:val="24"/>
          <w:szCs w:val="24"/>
          <w:rtl/>
        </w:rPr>
        <w:t>י</w:t>
      </w:r>
      <w:r>
        <w:rPr>
          <w:rFonts w:ascii="David" w:eastAsia="Times New Roman" w:hAnsi="David" w:cs="David"/>
          <w:noProof/>
          <w:sz w:val="24"/>
          <w:szCs w:val="24"/>
          <w:rtl/>
        </w:rPr>
        <w:t>עשה על י</w:t>
      </w:r>
      <w:r w:rsidR="006E3241">
        <w:rPr>
          <w:rFonts w:ascii="David" w:eastAsia="Times New Roman" w:hAnsi="David" w:cs="David"/>
          <w:noProof/>
          <w:sz w:val="24"/>
          <w:szCs w:val="24"/>
          <w:rtl/>
        </w:rPr>
        <w:t xml:space="preserve">די כונס נכסים שימונה ומשכך </w:t>
      </w:r>
      <w:r w:rsidR="006E3241">
        <w:rPr>
          <w:rFonts w:ascii="David" w:eastAsia="Times New Roman" w:hAnsi="David" w:cs="David" w:hint="cs"/>
          <w:noProof/>
          <w:sz w:val="24"/>
          <w:szCs w:val="24"/>
          <w:rtl/>
        </w:rPr>
        <w:t xml:space="preserve">אסר על </w:t>
      </w:r>
      <w:r>
        <w:rPr>
          <w:rFonts w:ascii="David" w:eastAsia="Times New Roman" w:hAnsi="David" w:cs="David"/>
          <w:noProof/>
          <w:sz w:val="24"/>
          <w:szCs w:val="24"/>
          <w:rtl/>
        </w:rPr>
        <w:t>ב</w:t>
      </w:r>
      <w:r w:rsidR="006E3241">
        <w:rPr>
          <w:rFonts w:ascii="David" w:eastAsia="Times New Roman" w:hAnsi="David" w:cs="David" w:hint="cs"/>
          <w:noProof/>
          <w:sz w:val="24"/>
          <w:szCs w:val="24"/>
          <w:rtl/>
        </w:rPr>
        <w:t>יצו</w:t>
      </w:r>
      <w:r>
        <w:rPr>
          <w:rFonts w:ascii="David" w:eastAsia="Times New Roman" w:hAnsi="David" w:cs="David"/>
          <w:noProof/>
          <w:sz w:val="24"/>
          <w:szCs w:val="24"/>
          <w:rtl/>
        </w:rPr>
        <w:t>ע פעולות נוספות להשלמת הבניה בנכס על ידי מי מהצדדים בעוד שהמבקשת המשיכה לבצע פעולות בנכס לשם הכשרתו למגוריה ואף לא</w:t>
      </w:r>
      <w:r w:rsidR="001E1B2C">
        <w:rPr>
          <w:rFonts w:ascii="David" w:eastAsia="Times New Roman" w:hAnsi="David" w:cs="David"/>
          <w:noProof/>
          <w:sz w:val="24"/>
          <w:szCs w:val="24"/>
          <w:rtl/>
        </w:rPr>
        <w:t xml:space="preserve">חר שמונה כונס נכסים. לכן, מטרת </w:t>
      </w:r>
      <w:r w:rsidR="001E1B2C">
        <w:rPr>
          <w:rFonts w:ascii="David" w:eastAsia="Times New Roman" w:hAnsi="David" w:cs="David" w:hint="cs"/>
          <w:noProof/>
          <w:sz w:val="24"/>
          <w:szCs w:val="24"/>
          <w:rtl/>
        </w:rPr>
        <w:t>בקשת רשות ה</w:t>
      </w:r>
      <w:r>
        <w:rPr>
          <w:rFonts w:ascii="David" w:eastAsia="Times New Roman" w:hAnsi="David" w:cs="David"/>
          <w:noProof/>
          <w:sz w:val="24"/>
          <w:szCs w:val="24"/>
          <w:rtl/>
        </w:rPr>
        <w:t xml:space="preserve">ערעור לטענתו היא להכשיר את ההפרה המתמשכת של החלטות בית משפט קמא. </w:t>
      </w:r>
    </w:p>
    <w:p w:rsidR="008C060A" w:rsidRDefault="008C060A" w:rsidP="008C060A">
      <w:pPr>
        <w:spacing w:line="360" w:lineRule="auto"/>
        <w:jc w:val="both"/>
        <w:rPr>
          <w:rFonts w:ascii="David" w:hAnsi="David"/>
          <w:b/>
          <w:bCs/>
          <w:rtl/>
        </w:rPr>
      </w:pPr>
    </w:p>
    <w:p w:rsidR="008C060A" w:rsidRDefault="008C060A" w:rsidP="008C060A">
      <w:pPr>
        <w:spacing w:line="360" w:lineRule="auto"/>
        <w:jc w:val="both"/>
        <w:rPr>
          <w:rFonts w:ascii="David" w:hAnsi="David"/>
          <w:b/>
          <w:bCs/>
          <w:rtl/>
        </w:rPr>
      </w:pPr>
      <w:r>
        <w:rPr>
          <w:rFonts w:ascii="David" w:hAnsi="David"/>
          <w:b/>
          <w:bCs/>
          <w:rtl/>
        </w:rPr>
        <w:t>דיון והכרעה:</w:t>
      </w:r>
    </w:p>
    <w:p w:rsidR="008C060A" w:rsidRDefault="008C060A" w:rsidP="008C060A">
      <w:pPr>
        <w:spacing w:line="360" w:lineRule="auto"/>
        <w:jc w:val="both"/>
        <w:rPr>
          <w:rFonts w:ascii="David" w:hAnsi="David"/>
          <w:b/>
          <w:bCs/>
          <w:rtl/>
        </w:rPr>
      </w:pPr>
    </w:p>
    <w:p w:rsidR="008C060A" w:rsidRDefault="008C060A" w:rsidP="008C060A">
      <w:pPr>
        <w:pStyle w:val="ad"/>
        <w:numPr>
          <w:ilvl w:val="0"/>
          <w:numId w:val="1"/>
        </w:numPr>
        <w:spacing w:line="360" w:lineRule="auto"/>
        <w:jc w:val="both"/>
        <w:rPr>
          <w:rFonts w:ascii="David" w:hAnsi="David" w:cs="David"/>
          <w:sz w:val="24"/>
          <w:szCs w:val="24"/>
          <w:rtl/>
        </w:rPr>
      </w:pPr>
      <w:r>
        <w:rPr>
          <w:rFonts w:ascii="David" w:hAnsi="David" w:cs="David"/>
          <w:sz w:val="24"/>
          <w:szCs w:val="24"/>
          <w:rtl/>
        </w:rPr>
        <w:t>לאחר שנתתי דעתי להחלטות בית משפט קמא, לבקשת רשות הערעור ולתשובת המשיב לבקשת רשות הערעור, מסקנתי היא כי דין בקשת רשות הערעור להידחות.</w:t>
      </w:r>
    </w:p>
    <w:p w:rsidR="008C060A" w:rsidRDefault="008C060A" w:rsidP="008C060A">
      <w:pPr>
        <w:pStyle w:val="ad"/>
        <w:spacing w:line="360" w:lineRule="auto"/>
        <w:jc w:val="both"/>
        <w:rPr>
          <w:rFonts w:ascii="David" w:hAnsi="David" w:cs="David"/>
          <w:sz w:val="24"/>
          <w:szCs w:val="24"/>
        </w:rPr>
      </w:pPr>
    </w:p>
    <w:p w:rsidR="0087432B" w:rsidRDefault="008C060A" w:rsidP="00DE178B">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lastRenderedPageBreak/>
        <w:t>לא נע</w:t>
      </w:r>
      <w:r w:rsidR="00737B01">
        <w:rPr>
          <w:rFonts w:ascii="David" w:eastAsia="Times New Roman" w:hAnsi="David" w:cs="David"/>
          <w:noProof/>
          <w:sz w:val="24"/>
          <w:szCs w:val="24"/>
          <w:rtl/>
        </w:rPr>
        <w:t xml:space="preserve">למו מעיניי טענות המשיב </w:t>
      </w:r>
      <w:r w:rsidR="00737B01">
        <w:rPr>
          <w:rFonts w:ascii="David" w:eastAsia="Times New Roman" w:hAnsi="David" w:cs="David" w:hint="cs"/>
          <w:noProof/>
          <w:sz w:val="24"/>
          <w:szCs w:val="24"/>
          <w:rtl/>
        </w:rPr>
        <w:t>ב</w:t>
      </w:r>
      <w:r>
        <w:rPr>
          <w:rFonts w:ascii="David" w:eastAsia="Times New Roman" w:hAnsi="David" w:cs="David"/>
          <w:noProof/>
          <w:sz w:val="24"/>
          <w:szCs w:val="24"/>
          <w:rtl/>
        </w:rPr>
        <w:t>מישור הדיוני, כך למשל</w:t>
      </w:r>
      <w:r w:rsidR="000B398C">
        <w:rPr>
          <w:rFonts w:ascii="David" w:eastAsia="Times New Roman" w:hAnsi="David" w:cs="David" w:hint="cs"/>
          <w:noProof/>
          <w:sz w:val="24"/>
          <w:szCs w:val="24"/>
          <w:rtl/>
        </w:rPr>
        <w:t xml:space="preserve"> האיחור</w:t>
      </w:r>
      <w:r>
        <w:rPr>
          <w:rFonts w:ascii="David" w:eastAsia="Times New Roman" w:hAnsi="David" w:cs="David"/>
          <w:noProof/>
          <w:sz w:val="24"/>
          <w:szCs w:val="24"/>
          <w:rtl/>
        </w:rPr>
        <w:t xml:space="preserve"> </w:t>
      </w:r>
      <w:r w:rsidR="000B398C">
        <w:rPr>
          <w:rFonts w:ascii="David" w:eastAsia="Times New Roman" w:hAnsi="David" w:cs="David" w:hint="cs"/>
          <w:noProof/>
          <w:sz w:val="24"/>
          <w:szCs w:val="24"/>
          <w:rtl/>
        </w:rPr>
        <w:t>ו</w:t>
      </w:r>
      <w:r>
        <w:rPr>
          <w:rFonts w:ascii="David" w:eastAsia="Times New Roman" w:hAnsi="David" w:cs="David"/>
          <w:noProof/>
          <w:sz w:val="24"/>
          <w:szCs w:val="24"/>
          <w:rtl/>
        </w:rPr>
        <w:t xml:space="preserve">השיהוי בהגשת הבקשה. אכן טענות אלו מעלות קשיים פורמליים רבים, בשים לב להשתלשלות האירועים </w:t>
      </w:r>
      <w:r w:rsidR="000B398C">
        <w:rPr>
          <w:rFonts w:ascii="David" w:eastAsia="Times New Roman" w:hAnsi="David" w:cs="David"/>
          <w:noProof/>
          <w:sz w:val="24"/>
          <w:szCs w:val="24"/>
          <w:rtl/>
        </w:rPr>
        <w:t>והחלטות בית משפט קמא</w:t>
      </w:r>
      <w:r w:rsidR="000B398C">
        <w:rPr>
          <w:rFonts w:ascii="David" w:eastAsia="Times New Roman" w:hAnsi="David" w:cs="David" w:hint="cs"/>
          <w:noProof/>
          <w:sz w:val="24"/>
          <w:szCs w:val="24"/>
          <w:rtl/>
        </w:rPr>
        <w:t xml:space="preserve"> ובפרט מיום 29.09.2023 ו-3.10.2023 מכוחן נאסר על המבקשת להיכנס לדירה. בהקשר זה אכן צודק המשיב בטענתו כי אף שהבקשה מופנית כנגד ההחלטה מיום</w:t>
      </w:r>
      <w:r>
        <w:rPr>
          <w:rFonts w:ascii="David" w:eastAsia="Times New Roman" w:hAnsi="David" w:cs="David"/>
          <w:noProof/>
          <w:sz w:val="24"/>
          <w:szCs w:val="24"/>
          <w:rtl/>
        </w:rPr>
        <w:t xml:space="preserve"> </w:t>
      </w:r>
      <w:r w:rsidR="000B398C">
        <w:rPr>
          <w:rFonts w:ascii="David" w:eastAsia="Times New Roman" w:hAnsi="David" w:cs="David" w:hint="cs"/>
          <w:noProof/>
          <w:sz w:val="24"/>
          <w:szCs w:val="24"/>
          <w:rtl/>
        </w:rPr>
        <w:t>05.12.202</w:t>
      </w:r>
      <w:r w:rsidR="0087432B">
        <w:rPr>
          <w:rFonts w:ascii="David" w:eastAsia="Times New Roman" w:hAnsi="David" w:cs="David" w:hint="cs"/>
          <w:noProof/>
          <w:sz w:val="24"/>
          <w:szCs w:val="24"/>
          <w:rtl/>
        </w:rPr>
        <w:t>3, מדובר בניסיון לעקוף החלטות קודמות, להתעלם מהן ולבטל את תוצאתן שלא על דרך השגה בתוך המועד החוקי על החלטות אלו.</w:t>
      </w:r>
    </w:p>
    <w:p w:rsidR="0087432B" w:rsidRPr="0087432B" w:rsidRDefault="0087432B" w:rsidP="0087432B">
      <w:pPr>
        <w:pStyle w:val="ad"/>
        <w:rPr>
          <w:rFonts w:ascii="David" w:eastAsia="Times New Roman" w:hAnsi="David" w:cs="David"/>
          <w:noProof/>
          <w:sz w:val="24"/>
          <w:szCs w:val="24"/>
          <w:rtl/>
        </w:rPr>
      </w:pPr>
    </w:p>
    <w:p w:rsidR="008C060A" w:rsidRDefault="008C060A" w:rsidP="0087432B">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יחד עם זאת, מצאתי להתמקד בסוגיה המהותית העולה מהמקרה דנן והיא פ</w:t>
      </w:r>
      <w:r w:rsidR="001E1B2C">
        <w:rPr>
          <w:rFonts w:ascii="David" w:eastAsia="Times New Roman" w:hAnsi="David" w:cs="David"/>
          <w:noProof/>
          <w:sz w:val="24"/>
          <w:szCs w:val="24"/>
          <w:rtl/>
        </w:rPr>
        <w:t>ירוק השיתוף בנכס שאמור היה לשמש</w:t>
      </w:r>
      <w:r w:rsidR="001E1B2C">
        <w:rPr>
          <w:rFonts w:ascii="David" w:eastAsia="Times New Roman" w:hAnsi="David" w:cs="David" w:hint="cs"/>
          <w:noProof/>
          <w:sz w:val="24"/>
          <w:szCs w:val="24"/>
          <w:rtl/>
        </w:rPr>
        <w:t xml:space="preserve">, לטענת המבקשת, </w:t>
      </w:r>
      <w:r w:rsidR="001E1B2C">
        <w:rPr>
          <w:rFonts w:ascii="David" w:eastAsia="Times New Roman" w:hAnsi="David" w:cs="David"/>
          <w:noProof/>
          <w:sz w:val="24"/>
          <w:szCs w:val="24"/>
          <w:rtl/>
        </w:rPr>
        <w:t xml:space="preserve">דירת </w:t>
      </w:r>
      <w:r w:rsidR="001E1B2C">
        <w:rPr>
          <w:rFonts w:ascii="David" w:eastAsia="Times New Roman" w:hAnsi="David" w:cs="David" w:hint="cs"/>
          <w:noProof/>
          <w:sz w:val="24"/>
          <w:szCs w:val="24"/>
          <w:rtl/>
        </w:rPr>
        <w:t xml:space="preserve"> </w:t>
      </w:r>
      <w:r w:rsidR="001E1B2C">
        <w:rPr>
          <w:rFonts w:ascii="David" w:eastAsia="Times New Roman" w:hAnsi="David" w:cs="David"/>
          <w:noProof/>
          <w:sz w:val="24"/>
          <w:szCs w:val="24"/>
          <w:rtl/>
        </w:rPr>
        <w:t xml:space="preserve">מגורים של </w:t>
      </w:r>
      <w:r w:rsidR="001E1B2C">
        <w:rPr>
          <w:rFonts w:ascii="David" w:eastAsia="Times New Roman" w:hAnsi="David" w:cs="David" w:hint="cs"/>
          <w:noProof/>
          <w:sz w:val="24"/>
          <w:szCs w:val="24"/>
          <w:rtl/>
        </w:rPr>
        <w:t>המשפחה</w:t>
      </w:r>
      <w:r>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1E1B2C" w:rsidRDefault="008C060A" w:rsidP="008C060A">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פירוק שיתוף בדירת מגורים משותפת של בני זוג אגב סכסוך משפחתי</w:t>
      </w:r>
      <w:r w:rsidR="0026072E">
        <w:rPr>
          <w:rFonts w:ascii="David" w:eastAsia="Times New Roman" w:hAnsi="David" w:cs="David" w:hint="cs"/>
          <w:noProof/>
          <w:sz w:val="24"/>
          <w:szCs w:val="24"/>
          <w:rtl/>
        </w:rPr>
        <w:t>, נבדל הוא</w:t>
      </w:r>
      <w:r w:rsidR="001E1B2C">
        <w:rPr>
          <w:rFonts w:ascii="David" w:eastAsia="Times New Roman" w:hAnsi="David" w:cs="David" w:hint="cs"/>
          <w:noProof/>
          <w:sz w:val="24"/>
          <w:szCs w:val="24"/>
          <w:rtl/>
        </w:rPr>
        <w:t xml:space="preserve"> מפירוק שיתוף במקרקעין בין שותפים שאינם בני זוג</w:t>
      </w:r>
      <w:r>
        <w:rPr>
          <w:rFonts w:ascii="David" w:eastAsia="Times New Roman" w:hAnsi="David" w:cs="David"/>
          <w:noProof/>
          <w:sz w:val="24"/>
          <w:szCs w:val="24"/>
          <w:rtl/>
        </w:rPr>
        <w:t xml:space="preserve">. </w:t>
      </w:r>
    </w:p>
    <w:p w:rsidR="001E1B2C" w:rsidRPr="001E1B2C" w:rsidRDefault="001E1B2C" w:rsidP="001E1B2C">
      <w:pPr>
        <w:pStyle w:val="ad"/>
        <w:rPr>
          <w:rFonts w:ascii="David" w:eastAsia="Times New Roman" w:hAnsi="David" w:cs="David"/>
          <w:noProof/>
          <w:sz w:val="24"/>
          <w:szCs w:val="24"/>
          <w:rtl/>
        </w:rPr>
      </w:pPr>
    </w:p>
    <w:p w:rsidR="008C060A" w:rsidRDefault="008C060A" w:rsidP="001E1B2C">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מחד, כאשר עסקינן בפירוק השי</w:t>
      </w:r>
      <w:r w:rsidR="0087432B">
        <w:rPr>
          <w:rFonts w:ascii="David" w:eastAsia="Times New Roman" w:hAnsi="David" w:cs="David"/>
          <w:noProof/>
          <w:sz w:val="24"/>
          <w:szCs w:val="24"/>
          <w:rtl/>
        </w:rPr>
        <w:t xml:space="preserve">תוף על פי דיני הקניין, </w:t>
      </w:r>
      <w:r w:rsidR="0087432B">
        <w:rPr>
          <w:rFonts w:ascii="David" w:eastAsia="Times New Roman" w:hAnsi="David" w:cs="David" w:hint="cs"/>
          <w:noProof/>
          <w:sz w:val="24"/>
          <w:szCs w:val="24"/>
          <w:rtl/>
        </w:rPr>
        <w:t xml:space="preserve">קמה לכל </w:t>
      </w:r>
      <w:r>
        <w:rPr>
          <w:rFonts w:ascii="David" w:eastAsia="Times New Roman" w:hAnsi="David" w:cs="David"/>
          <w:noProof/>
          <w:sz w:val="24"/>
          <w:szCs w:val="24"/>
          <w:rtl/>
        </w:rPr>
        <w:t xml:space="preserve">שותף במקרקעין </w:t>
      </w:r>
      <w:r w:rsidR="0087432B">
        <w:rPr>
          <w:rFonts w:ascii="David" w:eastAsia="Times New Roman" w:hAnsi="David" w:cs="David" w:hint="cs"/>
          <w:noProof/>
          <w:sz w:val="24"/>
          <w:szCs w:val="24"/>
          <w:rtl/>
        </w:rPr>
        <w:t xml:space="preserve">הזכות </w:t>
      </w:r>
      <w:r>
        <w:rPr>
          <w:rFonts w:ascii="David" w:eastAsia="Times New Roman" w:hAnsi="David" w:cs="David"/>
          <w:noProof/>
          <w:sz w:val="24"/>
          <w:szCs w:val="24"/>
          <w:rtl/>
        </w:rPr>
        <w:t xml:space="preserve">לדרוש את פירוק שיתוף הנכס בכל עת, זאת לפי סעיף 37 לחוק המקרקעין, התשכ"ט – 1969. </w:t>
      </w:r>
    </w:p>
    <w:p w:rsidR="008C060A" w:rsidRDefault="008C060A" w:rsidP="008C060A">
      <w:pPr>
        <w:pStyle w:val="ad"/>
        <w:rPr>
          <w:rFonts w:ascii="David" w:eastAsia="Times New Roman" w:hAnsi="David" w:cs="David"/>
          <w:noProof/>
          <w:sz w:val="24"/>
          <w:szCs w:val="24"/>
        </w:rPr>
      </w:pPr>
    </w:p>
    <w:p w:rsidR="008C060A" w:rsidRDefault="008C060A" w:rsidP="0058376E">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מנגד, ניצבים שיקולי</w:t>
      </w:r>
      <w:r w:rsidR="001E1B2C">
        <w:rPr>
          <w:rFonts w:ascii="David" w:eastAsia="Times New Roman" w:hAnsi="David" w:cs="David"/>
          <w:noProof/>
          <w:sz w:val="24"/>
          <w:szCs w:val="24"/>
          <w:rtl/>
        </w:rPr>
        <w:t>ם מתחום דיני המשפחה,</w:t>
      </w:r>
      <w:r>
        <w:rPr>
          <w:rFonts w:ascii="David" w:eastAsia="Times New Roman" w:hAnsi="David" w:cs="David"/>
          <w:noProof/>
          <w:sz w:val="24"/>
          <w:szCs w:val="24"/>
          <w:rtl/>
        </w:rPr>
        <w:t xml:space="preserve"> </w:t>
      </w:r>
      <w:r w:rsidR="001E1B2C">
        <w:rPr>
          <w:rFonts w:ascii="David" w:eastAsia="Times New Roman" w:hAnsi="David" w:cs="David" w:hint="cs"/>
          <w:noProof/>
          <w:sz w:val="24"/>
          <w:szCs w:val="24"/>
          <w:rtl/>
        </w:rPr>
        <w:t>ובעטים נטיה במק</w:t>
      </w:r>
      <w:r w:rsidR="0087432B">
        <w:rPr>
          <w:rFonts w:ascii="David" w:eastAsia="Times New Roman" w:hAnsi="David" w:cs="David" w:hint="cs"/>
          <w:noProof/>
          <w:sz w:val="24"/>
          <w:szCs w:val="24"/>
          <w:rtl/>
        </w:rPr>
        <w:t>רים המתאימים להשעות</w:t>
      </w:r>
      <w:r w:rsidR="00A02C58">
        <w:rPr>
          <w:rFonts w:ascii="David" w:eastAsia="Times New Roman" w:hAnsi="David" w:cs="David" w:hint="cs"/>
          <w:noProof/>
          <w:sz w:val="24"/>
          <w:szCs w:val="24"/>
          <w:rtl/>
        </w:rPr>
        <w:t xml:space="preserve"> </w:t>
      </w:r>
      <w:r>
        <w:rPr>
          <w:rFonts w:ascii="David" w:eastAsia="Times New Roman" w:hAnsi="David" w:cs="David"/>
          <w:noProof/>
          <w:sz w:val="24"/>
          <w:szCs w:val="24"/>
          <w:rtl/>
        </w:rPr>
        <w:t>פירוק השיתוף בנכס המשותף</w:t>
      </w:r>
      <w:r w:rsidR="00A02C58">
        <w:rPr>
          <w:rFonts w:ascii="David" w:eastAsia="Times New Roman" w:hAnsi="David" w:cs="David" w:hint="cs"/>
          <w:noProof/>
          <w:sz w:val="24"/>
          <w:szCs w:val="24"/>
          <w:rtl/>
        </w:rPr>
        <w:t>, ובעיקר משמדובר בדירת מגורים</w:t>
      </w:r>
      <w:r>
        <w:rPr>
          <w:rFonts w:ascii="David" w:eastAsia="Times New Roman" w:hAnsi="David" w:cs="David"/>
          <w:noProof/>
          <w:sz w:val="24"/>
          <w:szCs w:val="24"/>
          <w:rtl/>
        </w:rPr>
        <w:t xml:space="preserve"> של בני זוג</w:t>
      </w:r>
      <w:r w:rsidR="00A02C58">
        <w:rPr>
          <w:rFonts w:ascii="David" w:eastAsia="Times New Roman" w:hAnsi="David" w:cs="David" w:hint="cs"/>
          <w:noProof/>
          <w:sz w:val="24"/>
          <w:szCs w:val="24"/>
          <w:rtl/>
        </w:rPr>
        <w:t xml:space="preserve">, </w:t>
      </w:r>
      <w:r w:rsidR="006329D6">
        <w:rPr>
          <w:rFonts w:ascii="David" w:eastAsia="Times New Roman" w:hAnsi="David" w:cs="David" w:hint="cs"/>
          <w:noProof/>
          <w:sz w:val="24"/>
          <w:szCs w:val="24"/>
          <w:rtl/>
        </w:rPr>
        <w:t>ו</w:t>
      </w:r>
      <w:r w:rsidR="00A02C58">
        <w:rPr>
          <w:rFonts w:ascii="David" w:eastAsia="Times New Roman" w:hAnsi="David" w:cs="David" w:hint="cs"/>
          <w:noProof/>
          <w:sz w:val="24"/>
          <w:szCs w:val="24"/>
          <w:rtl/>
        </w:rPr>
        <w:t>כי</w:t>
      </w:r>
      <w:r w:rsidR="00A02C58">
        <w:rPr>
          <w:rFonts w:ascii="David" w:eastAsia="Times New Roman" w:hAnsi="David" w:cs="David"/>
          <w:noProof/>
          <w:sz w:val="24"/>
          <w:szCs w:val="24"/>
          <w:rtl/>
        </w:rPr>
        <w:t xml:space="preserve"> </w:t>
      </w:r>
      <w:r w:rsidR="0087432B">
        <w:rPr>
          <w:rFonts w:ascii="David" w:eastAsia="Times New Roman" w:hAnsi="David" w:cs="David" w:hint="cs"/>
          <w:noProof/>
          <w:sz w:val="24"/>
          <w:szCs w:val="24"/>
          <w:rtl/>
        </w:rPr>
        <w:t xml:space="preserve">זה </w:t>
      </w:r>
      <w:r w:rsidR="00A02C58">
        <w:rPr>
          <w:rFonts w:ascii="David" w:eastAsia="Times New Roman" w:hAnsi="David" w:cs="David"/>
          <w:noProof/>
          <w:sz w:val="24"/>
          <w:szCs w:val="24"/>
          <w:rtl/>
        </w:rPr>
        <w:t xml:space="preserve">ייצא לפועל </w:t>
      </w:r>
      <w:r w:rsidR="00A02C58">
        <w:rPr>
          <w:rFonts w:ascii="David" w:eastAsia="Times New Roman" w:hAnsi="David" w:cs="David" w:hint="cs"/>
          <w:noProof/>
          <w:sz w:val="24"/>
          <w:szCs w:val="24"/>
          <w:rtl/>
        </w:rPr>
        <w:t>ב</w:t>
      </w:r>
      <w:r>
        <w:rPr>
          <w:rFonts w:ascii="David" w:eastAsia="Times New Roman" w:hAnsi="David" w:cs="David"/>
          <w:noProof/>
          <w:sz w:val="24"/>
          <w:szCs w:val="24"/>
          <w:rtl/>
        </w:rPr>
        <w:t xml:space="preserve">מסגרת הסדר רכושי כולל, </w:t>
      </w:r>
      <w:r w:rsidR="0087432B">
        <w:rPr>
          <w:rFonts w:ascii="David" w:eastAsia="Times New Roman" w:hAnsi="David" w:cs="David" w:hint="cs"/>
          <w:noProof/>
          <w:sz w:val="24"/>
          <w:szCs w:val="24"/>
          <w:rtl/>
        </w:rPr>
        <w:t xml:space="preserve">בין אם של פירוק השיתוף בכלל הנכסים והזכויות </w:t>
      </w:r>
      <w:r w:rsidR="0058376E">
        <w:rPr>
          <w:rFonts w:ascii="David" w:eastAsia="Times New Roman" w:hAnsi="David" w:cs="David" w:hint="cs"/>
          <w:noProof/>
          <w:sz w:val="24"/>
          <w:szCs w:val="24"/>
          <w:rtl/>
        </w:rPr>
        <w:t xml:space="preserve">על פי דיני השיתוף בזוגות שחוק יחסי </w:t>
      </w:r>
      <w:r w:rsidR="0058376E">
        <w:rPr>
          <w:rFonts w:ascii="David" w:eastAsia="Times New Roman" w:hAnsi="David" w:cs="David"/>
          <w:noProof/>
          <w:sz w:val="24"/>
          <w:szCs w:val="24"/>
          <w:rtl/>
        </w:rPr>
        <w:t>ממון בין בני זוג, התשל"ג – 1973</w:t>
      </w:r>
      <w:r w:rsidR="0058376E">
        <w:rPr>
          <w:rFonts w:ascii="David" w:eastAsia="Times New Roman" w:hAnsi="David" w:cs="David" w:hint="cs"/>
          <w:noProof/>
          <w:sz w:val="24"/>
          <w:szCs w:val="24"/>
          <w:rtl/>
        </w:rPr>
        <w:t xml:space="preserve"> (להלן:"</w:t>
      </w:r>
      <w:r w:rsidR="0058376E" w:rsidRPr="0058376E">
        <w:rPr>
          <w:rFonts w:ascii="David" w:eastAsia="Times New Roman" w:hAnsi="David" w:cs="David" w:hint="cs"/>
          <w:b/>
          <w:bCs/>
          <w:noProof/>
          <w:sz w:val="24"/>
          <w:szCs w:val="24"/>
          <w:rtl/>
        </w:rPr>
        <w:t>חוק י</w:t>
      </w:r>
      <w:r w:rsidR="0058376E">
        <w:rPr>
          <w:rFonts w:ascii="David" w:eastAsia="Times New Roman" w:hAnsi="David" w:cs="David" w:hint="cs"/>
          <w:b/>
          <w:bCs/>
          <w:noProof/>
          <w:sz w:val="24"/>
          <w:szCs w:val="24"/>
          <w:rtl/>
        </w:rPr>
        <w:t>ח</w:t>
      </w:r>
      <w:r w:rsidR="0058376E" w:rsidRPr="0058376E">
        <w:rPr>
          <w:rFonts w:ascii="David" w:eastAsia="Times New Roman" w:hAnsi="David" w:cs="David" w:hint="cs"/>
          <w:b/>
          <w:bCs/>
          <w:noProof/>
          <w:sz w:val="24"/>
          <w:szCs w:val="24"/>
          <w:rtl/>
        </w:rPr>
        <w:t>סי ממון</w:t>
      </w:r>
      <w:r w:rsidR="0058376E">
        <w:rPr>
          <w:rFonts w:ascii="David" w:eastAsia="Times New Roman" w:hAnsi="David" w:cs="David" w:hint="cs"/>
          <w:noProof/>
          <w:sz w:val="24"/>
          <w:szCs w:val="24"/>
          <w:rtl/>
        </w:rPr>
        <w:t>") אינו חל עליהם, ובין אם על פי הסדר איזון משאבים כולל בהתאם לחוק יחסי ממון</w:t>
      </w:r>
      <w:r>
        <w:rPr>
          <w:rFonts w:ascii="David" w:eastAsia="Times New Roman" w:hAnsi="David" w:cs="David"/>
          <w:noProof/>
          <w:sz w:val="24"/>
          <w:szCs w:val="24"/>
          <w:rtl/>
        </w:rPr>
        <w:t xml:space="preserve">. </w:t>
      </w:r>
    </w:p>
    <w:p w:rsidR="008C060A" w:rsidRDefault="008C060A" w:rsidP="008C060A">
      <w:pPr>
        <w:pStyle w:val="ad"/>
        <w:spacing w:after="0" w:line="360" w:lineRule="auto"/>
        <w:jc w:val="both"/>
        <w:rPr>
          <w:rFonts w:ascii="David" w:eastAsia="Times New Roman" w:hAnsi="David" w:cs="David"/>
          <w:noProof/>
          <w:sz w:val="24"/>
          <w:szCs w:val="24"/>
          <w:rtl/>
        </w:rPr>
      </w:pPr>
    </w:p>
    <w:p w:rsidR="008C060A" w:rsidRDefault="008C060A" w:rsidP="00A86EF0">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על כן, ככל שקיימת אפשרות להגיע להסדר סו</w:t>
      </w:r>
      <w:r w:rsidR="00A02C58">
        <w:rPr>
          <w:rFonts w:ascii="David" w:eastAsia="Times New Roman" w:hAnsi="David" w:cs="David"/>
          <w:noProof/>
          <w:sz w:val="24"/>
          <w:szCs w:val="24"/>
          <w:rtl/>
        </w:rPr>
        <w:t>פי וכולל של מערכת היחסים ה</w:t>
      </w:r>
      <w:r w:rsidR="00A02C58">
        <w:rPr>
          <w:rFonts w:ascii="David" w:eastAsia="Times New Roman" w:hAnsi="David" w:cs="David" w:hint="cs"/>
          <w:noProof/>
          <w:sz w:val="24"/>
          <w:szCs w:val="24"/>
          <w:rtl/>
        </w:rPr>
        <w:t>רכושית</w:t>
      </w:r>
      <w:r>
        <w:rPr>
          <w:rFonts w:ascii="David" w:eastAsia="Times New Roman" w:hAnsi="David" w:cs="David"/>
          <w:noProof/>
          <w:sz w:val="24"/>
          <w:szCs w:val="24"/>
          <w:rtl/>
        </w:rPr>
        <w:t xml:space="preserve"> בין בני הזוג</w:t>
      </w:r>
      <w:r w:rsidR="0058376E">
        <w:rPr>
          <w:rFonts w:ascii="David" w:eastAsia="Times New Roman" w:hAnsi="David" w:cs="David"/>
          <w:noProof/>
          <w:sz w:val="24"/>
          <w:szCs w:val="24"/>
          <w:rtl/>
        </w:rPr>
        <w:t xml:space="preserve"> בפרק זמן סביר, ניתן ל</w:t>
      </w:r>
      <w:r w:rsidR="0058376E">
        <w:rPr>
          <w:rFonts w:ascii="David" w:eastAsia="Times New Roman" w:hAnsi="David" w:cs="David" w:hint="cs"/>
          <w:noProof/>
          <w:sz w:val="24"/>
          <w:szCs w:val="24"/>
          <w:rtl/>
        </w:rPr>
        <w:t>השעות</w:t>
      </w:r>
      <w:r w:rsidR="0058376E">
        <w:rPr>
          <w:rFonts w:ascii="David" w:eastAsia="Times New Roman" w:hAnsi="David" w:cs="David"/>
          <w:noProof/>
          <w:sz w:val="24"/>
          <w:szCs w:val="24"/>
          <w:rtl/>
        </w:rPr>
        <w:t xml:space="preserve"> </w:t>
      </w:r>
      <w:r>
        <w:rPr>
          <w:rFonts w:ascii="David" w:eastAsia="Times New Roman" w:hAnsi="David" w:cs="David"/>
          <w:noProof/>
          <w:sz w:val="24"/>
          <w:szCs w:val="24"/>
          <w:rtl/>
        </w:rPr>
        <w:t xml:space="preserve">פירוק השיתוף </w:t>
      </w:r>
      <w:r w:rsidR="00A02C58">
        <w:rPr>
          <w:rFonts w:ascii="David" w:eastAsia="Times New Roman" w:hAnsi="David" w:cs="David" w:hint="cs"/>
          <w:noProof/>
          <w:sz w:val="24"/>
          <w:szCs w:val="24"/>
          <w:rtl/>
        </w:rPr>
        <w:t>בדירת המגורים, ותחת פירוק השיתוף בגזרה המצומצמת, זה ייערך באופן רוחבי, על כלל הזכויות והרכוש</w:t>
      </w:r>
      <w:r w:rsidR="0058376E">
        <w:rPr>
          <w:rFonts w:ascii="David" w:eastAsia="Times New Roman" w:hAnsi="David" w:cs="David" w:hint="cs"/>
          <w:noProof/>
          <w:sz w:val="24"/>
          <w:szCs w:val="24"/>
          <w:rtl/>
        </w:rPr>
        <w:t>. השעיה זו מתחייבת</w:t>
      </w:r>
      <w:r w:rsidR="00A02C58">
        <w:rPr>
          <w:rFonts w:ascii="David" w:eastAsia="Times New Roman" w:hAnsi="David" w:cs="David"/>
          <w:noProof/>
          <w:sz w:val="24"/>
          <w:szCs w:val="24"/>
          <w:rtl/>
        </w:rPr>
        <w:t xml:space="preserve"> </w:t>
      </w:r>
      <w:r w:rsidR="0058376E">
        <w:rPr>
          <w:rFonts w:ascii="David" w:eastAsia="Times New Roman" w:hAnsi="David" w:cs="David" w:hint="cs"/>
          <w:noProof/>
          <w:sz w:val="24"/>
          <w:szCs w:val="24"/>
          <w:rtl/>
        </w:rPr>
        <w:t xml:space="preserve">בנסיבות המתאימות </w:t>
      </w:r>
      <w:r w:rsidR="00A86EF0">
        <w:rPr>
          <w:rFonts w:ascii="David" w:eastAsia="Times New Roman" w:hAnsi="David" w:cs="David" w:hint="cs"/>
          <w:noProof/>
          <w:sz w:val="24"/>
          <w:szCs w:val="24"/>
          <w:rtl/>
        </w:rPr>
        <w:t>על אף ה</w:t>
      </w:r>
      <w:r>
        <w:rPr>
          <w:rFonts w:ascii="David" w:eastAsia="Times New Roman" w:hAnsi="David" w:cs="David"/>
          <w:noProof/>
          <w:sz w:val="24"/>
          <w:szCs w:val="24"/>
          <w:rtl/>
        </w:rPr>
        <w:t xml:space="preserve">פגיעה בזכות הקניינית לשחרור </w:t>
      </w:r>
      <w:r w:rsidR="00A86EF0">
        <w:rPr>
          <w:rFonts w:ascii="David" w:eastAsia="Times New Roman" w:hAnsi="David" w:cs="David" w:hint="cs"/>
          <w:noProof/>
          <w:sz w:val="24"/>
          <w:szCs w:val="24"/>
          <w:rtl/>
        </w:rPr>
        <w:t xml:space="preserve">מידי </w:t>
      </w:r>
      <w:r>
        <w:rPr>
          <w:rFonts w:ascii="David" w:eastAsia="Times New Roman" w:hAnsi="David" w:cs="David"/>
          <w:noProof/>
          <w:sz w:val="24"/>
          <w:szCs w:val="24"/>
          <w:rtl/>
        </w:rPr>
        <w:t xml:space="preserve">משותפות כפויה במסגרת הליך מסוג זה, </w:t>
      </w:r>
      <w:r w:rsidR="00CA3972">
        <w:rPr>
          <w:rFonts w:ascii="David" w:eastAsia="Times New Roman" w:hAnsi="David" w:cs="David" w:hint="cs"/>
          <w:noProof/>
          <w:sz w:val="24"/>
          <w:szCs w:val="24"/>
          <w:rtl/>
        </w:rPr>
        <w:t xml:space="preserve">והיא </w:t>
      </w:r>
      <w:r w:rsidR="00CA3972">
        <w:rPr>
          <w:rFonts w:ascii="David" w:eastAsia="Times New Roman" w:hAnsi="David" w:cs="David"/>
          <w:noProof/>
          <w:sz w:val="24"/>
          <w:szCs w:val="24"/>
          <w:rtl/>
        </w:rPr>
        <w:t>נעשית לתכלית ראויה ש</w:t>
      </w:r>
      <w:r w:rsidR="00CA3972">
        <w:rPr>
          <w:rFonts w:ascii="David" w:eastAsia="Times New Roman" w:hAnsi="David" w:cs="David" w:hint="cs"/>
          <w:noProof/>
          <w:sz w:val="24"/>
          <w:szCs w:val="24"/>
          <w:rtl/>
        </w:rPr>
        <w:t>ל</w:t>
      </w:r>
      <w:r>
        <w:rPr>
          <w:rFonts w:ascii="David" w:eastAsia="Times New Roman" w:hAnsi="David" w:cs="David"/>
          <w:noProof/>
          <w:sz w:val="24"/>
          <w:szCs w:val="24"/>
          <w:rtl/>
        </w:rPr>
        <w:t xml:space="preserve"> הגעה להסדר</w:t>
      </w:r>
      <w:r w:rsidR="00CA3972">
        <w:rPr>
          <w:rFonts w:ascii="David" w:eastAsia="Times New Roman" w:hAnsi="David" w:cs="David"/>
          <w:noProof/>
          <w:sz w:val="24"/>
          <w:szCs w:val="24"/>
          <w:rtl/>
        </w:rPr>
        <w:t xml:space="preserve"> כולל וסופי בין הצדדים</w:t>
      </w:r>
      <w:r w:rsidR="00CA3972">
        <w:rPr>
          <w:rFonts w:ascii="David" w:eastAsia="Times New Roman" w:hAnsi="David" w:cs="David" w:hint="cs"/>
          <w:noProof/>
          <w:sz w:val="24"/>
          <w:szCs w:val="24"/>
          <w:rtl/>
        </w:rPr>
        <w:t xml:space="preserve"> כשהפגיעה בזכות הקניין </w:t>
      </w:r>
      <w:r>
        <w:rPr>
          <w:rFonts w:ascii="David" w:eastAsia="Times New Roman" w:hAnsi="David" w:cs="David"/>
          <w:noProof/>
          <w:sz w:val="24"/>
          <w:szCs w:val="24"/>
          <w:rtl/>
        </w:rPr>
        <w:t xml:space="preserve">אינה עולה על הנדרש (ר' בע"מ 9267/09 </w:t>
      </w:r>
      <w:r>
        <w:rPr>
          <w:rFonts w:ascii="David" w:eastAsia="Times New Roman" w:hAnsi="David" w:cs="David"/>
          <w:b/>
          <w:bCs/>
          <w:noProof/>
          <w:sz w:val="24"/>
          <w:szCs w:val="24"/>
          <w:rtl/>
        </w:rPr>
        <w:t>פלונית נ' פלוני</w:t>
      </w:r>
      <w:r>
        <w:rPr>
          <w:rFonts w:ascii="David" w:eastAsia="Times New Roman" w:hAnsi="David" w:cs="David"/>
          <w:noProof/>
          <w:sz w:val="24"/>
          <w:szCs w:val="24"/>
          <w:rtl/>
        </w:rPr>
        <w:t xml:space="preserve"> [פורסם בנבו] (02.03.2010). </w:t>
      </w:r>
    </w:p>
    <w:p w:rsidR="008C060A" w:rsidRDefault="008C060A" w:rsidP="008C060A">
      <w:pPr>
        <w:pStyle w:val="ad"/>
        <w:spacing w:after="0" w:line="360" w:lineRule="auto"/>
        <w:jc w:val="both"/>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 xml:space="preserve">שני הצדדים בענייננו הגישו תביעות במסגרתן התבקש סעד של פירוק השיתוף וכן הסכימו על פירוק בדרך של מכירת הנכס. עולה כי המבקשת אינה מתנגדת למכירת הנכס, אלא טוענת כי יש לאפשר לה להתגורר בנכס עד למכירתו או כי יש להסדיר את מגוריה עד לסיום לימודי התיכון של הקטינה. </w:t>
      </w:r>
    </w:p>
    <w:p w:rsidR="008C060A" w:rsidRDefault="008C060A" w:rsidP="008C060A">
      <w:pPr>
        <w:pStyle w:val="ad"/>
        <w:rPr>
          <w:rFonts w:ascii="David" w:eastAsia="Times New Roman" w:hAnsi="David" w:cs="David"/>
          <w:noProof/>
          <w:sz w:val="24"/>
          <w:szCs w:val="24"/>
        </w:rPr>
      </w:pPr>
    </w:p>
    <w:p w:rsidR="008C060A" w:rsidRDefault="00886D3E"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מדובר בנכס משותף</w:t>
      </w:r>
      <w:r w:rsidR="007D27C2">
        <w:rPr>
          <w:rFonts w:ascii="David" w:eastAsia="Times New Roman" w:hAnsi="David" w:cs="David"/>
          <w:noProof/>
          <w:sz w:val="24"/>
          <w:szCs w:val="24"/>
          <w:rtl/>
        </w:rPr>
        <w:t xml:space="preserve"> אשר לא שימש </w:t>
      </w:r>
      <w:r w:rsidR="007D27C2">
        <w:rPr>
          <w:rFonts w:ascii="David" w:eastAsia="Times New Roman" w:hAnsi="David" w:cs="David" w:hint="cs"/>
          <w:noProof/>
          <w:sz w:val="24"/>
          <w:szCs w:val="24"/>
          <w:rtl/>
        </w:rPr>
        <w:t xml:space="preserve">קודם </w:t>
      </w:r>
      <w:r>
        <w:rPr>
          <w:rFonts w:ascii="David" w:eastAsia="Times New Roman" w:hAnsi="David" w:cs="David" w:hint="cs"/>
          <w:noProof/>
          <w:sz w:val="24"/>
          <w:szCs w:val="24"/>
          <w:rtl/>
        </w:rPr>
        <w:t>ל</w:t>
      </w:r>
      <w:r w:rsidR="008C060A">
        <w:rPr>
          <w:rFonts w:ascii="David" w:eastAsia="Times New Roman" w:hAnsi="David" w:cs="David"/>
          <w:noProof/>
          <w:sz w:val="24"/>
          <w:szCs w:val="24"/>
          <w:rtl/>
        </w:rPr>
        <w:t>מגורים. בנכס בו</w:t>
      </w:r>
      <w:r>
        <w:rPr>
          <w:rFonts w:ascii="David" w:eastAsia="Times New Roman" w:hAnsi="David" w:cs="David"/>
          <w:noProof/>
          <w:sz w:val="24"/>
          <w:szCs w:val="24"/>
          <w:rtl/>
        </w:rPr>
        <w:t>צעו עבודות על מנת להכשיר</w:t>
      </w:r>
      <w:r>
        <w:rPr>
          <w:rFonts w:ascii="David" w:eastAsia="Times New Roman" w:hAnsi="David" w:cs="David" w:hint="cs"/>
          <w:noProof/>
          <w:sz w:val="24"/>
          <w:szCs w:val="24"/>
          <w:rtl/>
        </w:rPr>
        <w:t>ו</w:t>
      </w:r>
      <w:r w:rsidR="008C060A">
        <w:rPr>
          <w:rFonts w:ascii="David" w:eastAsia="Times New Roman" w:hAnsi="David" w:cs="David"/>
          <w:noProof/>
          <w:sz w:val="24"/>
          <w:szCs w:val="24"/>
          <w:rtl/>
        </w:rPr>
        <w:t xml:space="preserve"> למגורים והצדדים נפרדו טרם השלמת הבנייה. בנוסף, המבקשת והקטינה כלל לא התגוררו בו עד לאחרונה, וזאת לאחר שניתנו החלטות בית משפט קמא</w:t>
      </w:r>
      <w:r w:rsidR="00E97D0A">
        <w:rPr>
          <w:rFonts w:ascii="David" w:eastAsia="Times New Roman" w:hAnsi="David" w:cs="David" w:hint="cs"/>
          <w:noProof/>
          <w:sz w:val="24"/>
          <w:szCs w:val="24"/>
          <w:rtl/>
        </w:rPr>
        <w:t xml:space="preserve"> לרבות צוי מניעה וכן החלטות מאוחרות </w:t>
      </w:r>
      <w:r w:rsidR="008C060A">
        <w:rPr>
          <w:rFonts w:ascii="David" w:eastAsia="Times New Roman" w:hAnsi="David" w:cs="David"/>
          <w:noProof/>
          <w:sz w:val="24"/>
          <w:szCs w:val="24"/>
          <w:rtl/>
        </w:rPr>
        <w:t>הדוחות את בקשתה של המבק</w:t>
      </w:r>
      <w:r w:rsidR="00E97D0A">
        <w:rPr>
          <w:rFonts w:ascii="David" w:eastAsia="Times New Roman" w:hAnsi="David" w:cs="David"/>
          <w:noProof/>
          <w:sz w:val="24"/>
          <w:szCs w:val="24"/>
          <w:rtl/>
        </w:rPr>
        <w:t>שת לאפשר לה להתגורר ב</w:t>
      </w:r>
      <w:r w:rsidR="00E97D0A">
        <w:rPr>
          <w:rFonts w:ascii="David" w:eastAsia="Times New Roman" w:hAnsi="David" w:cs="David" w:hint="cs"/>
          <w:noProof/>
          <w:sz w:val="24"/>
          <w:szCs w:val="24"/>
          <w:rtl/>
        </w:rPr>
        <w:t>נכס.</w:t>
      </w:r>
      <w:r w:rsidR="008C060A">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E97D0A" w:rsidP="00E97D0A">
      <w:pPr>
        <w:pStyle w:val="ad"/>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 xml:space="preserve">על רקע דברים אלה </w:t>
      </w:r>
      <w:r w:rsidR="008C060A">
        <w:rPr>
          <w:rFonts w:ascii="David" w:eastAsia="Times New Roman" w:hAnsi="David" w:cs="David"/>
          <w:noProof/>
          <w:sz w:val="24"/>
          <w:szCs w:val="24"/>
          <w:rtl/>
        </w:rPr>
        <w:t xml:space="preserve">עולה השאלה, האם כאשר מדובר בנכס משותף שלא שימש בפועל למגורי הצדדים, </w:t>
      </w:r>
      <w:r w:rsidR="00CA3972">
        <w:rPr>
          <w:rFonts w:ascii="David" w:eastAsia="Times New Roman" w:hAnsi="David" w:cs="David" w:hint="cs"/>
          <w:noProof/>
          <w:sz w:val="24"/>
          <w:szCs w:val="24"/>
          <w:rtl/>
        </w:rPr>
        <w:t xml:space="preserve">וקיימת מחלוקת </w:t>
      </w:r>
      <w:r>
        <w:rPr>
          <w:rFonts w:ascii="David" w:eastAsia="Times New Roman" w:hAnsi="David" w:cs="David" w:hint="cs"/>
          <w:noProof/>
          <w:sz w:val="24"/>
          <w:szCs w:val="24"/>
          <w:rtl/>
        </w:rPr>
        <w:t>האם נועד כדי לשמש למגוריהם בהמשך, כטענת המבקשת, או שלצדדים היו תכניות אחרות לגביו,</w:t>
      </w:r>
      <w:r w:rsidR="00DE33C8">
        <w:rPr>
          <w:rFonts w:ascii="David" w:eastAsia="Times New Roman" w:hAnsi="David" w:cs="David" w:hint="cs"/>
          <w:noProof/>
          <w:sz w:val="24"/>
          <w:szCs w:val="24"/>
          <w:rtl/>
        </w:rPr>
        <w:t xml:space="preserve"> כטענת המשיב,</w:t>
      </w:r>
      <w:r>
        <w:rPr>
          <w:rFonts w:ascii="David" w:eastAsia="Times New Roman" w:hAnsi="David" w:cs="David" w:hint="cs"/>
          <w:noProof/>
          <w:sz w:val="24"/>
          <w:szCs w:val="24"/>
          <w:rtl/>
        </w:rPr>
        <w:t xml:space="preserve"> </w:t>
      </w:r>
      <w:r w:rsidR="008C060A">
        <w:rPr>
          <w:rFonts w:ascii="David" w:eastAsia="Times New Roman" w:hAnsi="David" w:cs="David"/>
          <w:noProof/>
          <w:sz w:val="24"/>
          <w:szCs w:val="24"/>
          <w:rtl/>
        </w:rPr>
        <w:t xml:space="preserve">יש להחיל </w:t>
      </w:r>
      <w:r w:rsidR="00CA3972">
        <w:rPr>
          <w:rFonts w:ascii="David" w:eastAsia="Times New Roman" w:hAnsi="David" w:cs="David" w:hint="cs"/>
          <w:noProof/>
          <w:sz w:val="24"/>
          <w:szCs w:val="24"/>
          <w:rtl/>
        </w:rPr>
        <w:t xml:space="preserve">עליו </w:t>
      </w:r>
      <w:r w:rsidR="008C060A">
        <w:rPr>
          <w:rFonts w:ascii="David" w:eastAsia="Times New Roman" w:hAnsi="David" w:cs="David"/>
          <w:noProof/>
          <w:sz w:val="24"/>
          <w:szCs w:val="24"/>
          <w:rtl/>
        </w:rPr>
        <w:t xml:space="preserve">דיני הקניין ה"רגילים"? </w:t>
      </w:r>
    </w:p>
    <w:p w:rsidR="00CA3972" w:rsidRDefault="00CA3972" w:rsidP="00E97D0A">
      <w:pPr>
        <w:pStyle w:val="ad"/>
        <w:spacing w:after="0" w:line="360" w:lineRule="auto"/>
        <w:jc w:val="both"/>
        <w:rPr>
          <w:rFonts w:ascii="David" w:eastAsia="Times New Roman" w:hAnsi="David" w:cs="David"/>
          <w:noProof/>
          <w:sz w:val="24"/>
          <w:szCs w:val="24"/>
          <w:rtl/>
        </w:rPr>
      </w:pPr>
    </w:p>
    <w:p w:rsidR="008C060A" w:rsidRDefault="00CA3972" w:rsidP="00DE33C8">
      <w:pPr>
        <w:pStyle w:val="ad"/>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 xml:space="preserve">כאמור, </w:t>
      </w:r>
      <w:r w:rsidR="008C060A">
        <w:rPr>
          <w:rFonts w:ascii="David" w:eastAsia="Times New Roman" w:hAnsi="David" w:cs="David"/>
          <w:noProof/>
          <w:sz w:val="24"/>
          <w:szCs w:val="24"/>
          <w:rtl/>
        </w:rPr>
        <w:t>בעוד שדיני המקרקעין שואפים ל</w:t>
      </w:r>
      <w:r w:rsidR="00DE33C8">
        <w:rPr>
          <w:rFonts w:ascii="David" w:eastAsia="Times New Roman" w:hAnsi="David" w:cs="David" w:hint="cs"/>
          <w:noProof/>
          <w:sz w:val="24"/>
          <w:szCs w:val="24"/>
          <w:rtl/>
        </w:rPr>
        <w:t xml:space="preserve">מימוש </w:t>
      </w:r>
      <w:r w:rsidR="00DE33C8">
        <w:rPr>
          <w:rFonts w:ascii="David" w:eastAsia="Times New Roman" w:hAnsi="David" w:cs="David"/>
          <w:noProof/>
          <w:sz w:val="24"/>
          <w:szCs w:val="24"/>
          <w:rtl/>
        </w:rPr>
        <w:t>זכויות קניין</w:t>
      </w:r>
      <w:r w:rsidR="00DE33C8">
        <w:rPr>
          <w:rFonts w:ascii="David" w:eastAsia="Times New Roman" w:hAnsi="David" w:cs="David" w:hint="cs"/>
          <w:noProof/>
          <w:sz w:val="24"/>
          <w:szCs w:val="24"/>
          <w:rtl/>
        </w:rPr>
        <w:t xml:space="preserve"> באפן מיידי במסגרת</w:t>
      </w:r>
      <w:r w:rsidR="008C060A">
        <w:rPr>
          <w:rFonts w:ascii="David" w:eastAsia="Times New Roman" w:hAnsi="David" w:cs="David"/>
          <w:noProof/>
          <w:sz w:val="24"/>
          <w:szCs w:val="24"/>
          <w:rtl/>
        </w:rPr>
        <w:t xml:space="preserve"> פירוק השיתוף, דיני המשפחה שואפים לבחון את היבט המשפחה, </w:t>
      </w:r>
      <w:r w:rsidR="00DE33C8">
        <w:rPr>
          <w:rFonts w:ascii="David" w:eastAsia="Times New Roman" w:hAnsi="David" w:cs="David" w:hint="cs"/>
          <w:noProof/>
          <w:sz w:val="24"/>
          <w:szCs w:val="24"/>
          <w:rtl/>
        </w:rPr>
        <w:t>ולהשעות את הפירוק לשלב מאוחר יותר, עם עריכת הפירוק הכולל או איזון המשאבים הכולל.</w:t>
      </w:r>
      <w:r w:rsidR="008C060A">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DE33C8"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אשר ל</w:t>
      </w:r>
      <w:r w:rsidR="008C060A">
        <w:rPr>
          <w:rFonts w:ascii="David" w:eastAsia="Times New Roman" w:hAnsi="David" w:cs="David"/>
          <w:noProof/>
          <w:sz w:val="24"/>
          <w:szCs w:val="24"/>
          <w:rtl/>
        </w:rPr>
        <w:t xml:space="preserve">שיקולים </w:t>
      </w:r>
      <w:r>
        <w:rPr>
          <w:rFonts w:ascii="David" w:eastAsia="Times New Roman" w:hAnsi="David" w:cs="David" w:hint="cs"/>
          <w:noProof/>
          <w:sz w:val="24"/>
          <w:szCs w:val="24"/>
          <w:rtl/>
        </w:rPr>
        <w:t>ה</w:t>
      </w:r>
      <w:r>
        <w:rPr>
          <w:rFonts w:ascii="David" w:eastAsia="Times New Roman" w:hAnsi="David" w:cs="David"/>
          <w:noProof/>
          <w:sz w:val="24"/>
          <w:szCs w:val="24"/>
          <w:rtl/>
        </w:rPr>
        <w:t>מנחים ל</w:t>
      </w:r>
      <w:r w:rsidR="008C060A">
        <w:rPr>
          <w:rFonts w:ascii="David" w:eastAsia="Times New Roman" w:hAnsi="David" w:cs="David"/>
          <w:noProof/>
          <w:sz w:val="24"/>
          <w:szCs w:val="24"/>
          <w:rtl/>
        </w:rPr>
        <w:t>השעיית פירוק השיתוף במקרקעין בין בני זוג</w:t>
      </w:r>
      <w:r>
        <w:rPr>
          <w:rFonts w:ascii="David" w:eastAsia="Times New Roman" w:hAnsi="David" w:cs="David" w:hint="cs"/>
          <w:noProof/>
          <w:sz w:val="24"/>
          <w:szCs w:val="24"/>
          <w:rtl/>
        </w:rPr>
        <w:t xml:space="preserve"> נפסק בין היתר </w:t>
      </w:r>
      <w:r>
        <w:rPr>
          <w:rFonts w:ascii="David" w:eastAsia="Times New Roman" w:hAnsi="David" w:cs="David"/>
          <w:noProof/>
          <w:sz w:val="24"/>
          <w:szCs w:val="24"/>
          <w:rtl/>
        </w:rPr>
        <w:t xml:space="preserve"> </w:t>
      </w:r>
      <w:r>
        <w:rPr>
          <w:rFonts w:ascii="David" w:eastAsia="Times New Roman" w:hAnsi="David" w:cs="David" w:hint="cs"/>
          <w:noProof/>
          <w:sz w:val="24"/>
          <w:szCs w:val="24"/>
          <w:rtl/>
        </w:rPr>
        <w:t>ב-</w:t>
      </w:r>
      <w:r w:rsidR="008C060A">
        <w:rPr>
          <w:rFonts w:ascii="David" w:eastAsia="Times New Roman" w:hAnsi="David" w:cs="David"/>
          <w:noProof/>
          <w:sz w:val="24"/>
          <w:szCs w:val="24"/>
          <w:rtl/>
        </w:rPr>
        <w:t>בע"מ 8873/96 פלוני נ' פלונית [פורסם בנבו] (07.06.2007):</w:t>
      </w:r>
    </w:p>
    <w:p w:rsidR="008C060A" w:rsidRDefault="008C060A" w:rsidP="008C060A">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w:t>
      </w:r>
      <w:r>
        <w:rPr>
          <w:rFonts w:ascii="David" w:eastAsia="Times New Roman" w:hAnsi="David" w:cs="David"/>
          <w:b/>
          <w:bCs/>
          <w:noProof/>
          <w:sz w:val="24"/>
          <w:szCs w:val="24"/>
          <w:rtl/>
        </w:rPr>
        <w:t>בבואו לבחון את סבירות השעייתה של הזכות הקניינית, על בית המשפט להתחשב בשורה של משתנים, לרבות הסיכוי להגיע להסדר כולל בתוך זמן סביר</w:t>
      </w:r>
      <w:r>
        <w:rPr>
          <w:rFonts w:ascii="David" w:eastAsia="Times New Roman" w:hAnsi="David" w:cs="David"/>
          <w:b/>
          <w:bCs/>
          <w:noProof/>
          <w:sz w:val="24"/>
          <w:szCs w:val="24"/>
        </w:rPr>
        <w:t>;</w:t>
      </w:r>
      <w:r>
        <w:rPr>
          <w:rFonts w:ascii="David" w:eastAsia="Times New Roman" w:hAnsi="David" w:cs="David"/>
          <w:b/>
          <w:bCs/>
          <w:noProof/>
          <w:sz w:val="24"/>
          <w:szCs w:val="24"/>
          <w:rtl/>
        </w:rPr>
        <w:t xml:space="preserve"> השפעת מימושן של הזכויות הקנייניות על הסיכוי האמור (לטוב או למוטב)</w:t>
      </w:r>
      <w:r>
        <w:rPr>
          <w:rFonts w:ascii="David" w:eastAsia="Times New Roman" w:hAnsi="David" w:cs="David"/>
          <w:b/>
          <w:bCs/>
          <w:noProof/>
          <w:sz w:val="24"/>
          <w:szCs w:val="24"/>
        </w:rPr>
        <w:t>;</w:t>
      </w:r>
      <w:r>
        <w:rPr>
          <w:rFonts w:ascii="David" w:eastAsia="Times New Roman" w:hAnsi="David" w:cs="David"/>
          <w:b/>
          <w:bCs/>
          <w:noProof/>
          <w:sz w:val="24"/>
          <w:szCs w:val="24"/>
          <w:rtl/>
        </w:rPr>
        <w:t xml:space="preserve"> הנזק העלול להיגרם למי מבני הזוג כתוצאה מהעיכוב</w:t>
      </w:r>
      <w:r>
        <w:rPr>
          <w:rFonts w:ascii="David" w:eastAsia="Times New Roman" w:hAnsi="David" w:cs="David"/>
          <w:b/>
          <w:bCs/>
          <w:noProof/>
          <w:sz w:val="24"/>
          <w:szCs w:val="24"/>
        </w:rPr>
        <w:t>;</w:t>
      </w:r>
      <w:r>
        <w:rPr>
          <w:rFonts w:ascii="David" w:eastAsia="Times New Roman" w:hAnsi="David" w:cs="David"/>
          <w:b/>
          <w:bCs/>
          <w:noProof/>
          <w:sz w:val="24"/>
          <w:szCs w:val="24"/>
          <w:rtl/>
        </w:rPr>
        <w:t xml:space="preserve"> השלכות העיכוב על צדדים שלישיים, ושיקולים נוספים לפי הנסיבות הספציפיות</w:t>
      </w:r>
      <w:r>
        <w:rPr>
          <w:rFonts w:ascii="David" w:eastAsia="Times New Roman" w:hAnsi="David" w:cs="David"/>
          <w:noProof/>
          <w:sz w:val="24"/>
          <w:szCs w:val="24"/>
          <w:rtl/>
        </w:rPr>
        <w:t>" (פסקה ט"ז בפסק דינו של כב' המשנה לנשיאה, א' רובינשטיין).</w:t>
      </w:r>
    </w:p>
    <w:p w:rsidR="008C060A" w:rsidRDefault="008C060A" w:rsidP="008C060A">
      <w:pPr>
        <w:pStyle w:val="ad"/>
        <w:rPr>
          <w:rFonts w:ascii="David" w:eastAsia="Times New Roman" w:hAnsi="David" w:cs="David"/>
          <w:noProof/>
          <w:sz w:val="24"/>
          <w:szCs w:val="24"/>
          <w:rtl/>
        </w:rPr>
      </w:pPr>
    </w:p>
    <w:p w:rsidR="008C060A" w:rsidRDefault="008C060A" w:rsidP="00DE33C8">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על כן, יש לתת את הדעת גם לשיקולים ואינטרסים נוספים שיתכן כי בשלהם ראוי שלא לדחות את הליכי פירוק השיתוף בדירה, גם אם פירוק זה מהווה הכרעה בגזרה צרה זו.</w:t>
      </w:r>
    </w:p>
    <w:p w:rsidR="008C060A" w:rsidRDefault="008C060A" w:rsidP="008C060A">
      <w:pPr>
        <w:pStyle w:val="ad"/>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 xml:space="preserve"> </w:t>
      </w:r>
    </w:p>
    <w:p w:rsidR="00A46DCD" w:rsidRDefault="008C060A" w:rsidP="00E71EC1">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סבור אני כי במקרה דנן</w:t>
      </w:r>
      <w:r w:rsidR="00CA3972">
        <w:rPr>
          <w:rFonts w:ascii="David" w:eastAsia="Times New Roman" w:hAnsi="David" w:cs="David" w:hint="cs"/>
          <w:noProof/>
          <w:sz w:val="24"/>
          <w:szCs w:val="24"/>
          <w:rtl/>
        </w:rPr>
        <w:t xml:space="preserve"> </w:t>
      </w:r>
      <w:r w:rsidR="00E22A75">
        <w:rPr>
          <w:rFonts w:ascii="David" w:eastAsia="Times New Roman" w:hAnsi="David" w:cs="David"/>
          <w:noProof/>
          <w:sz w:val="24"/>
          <w:szCs w:val="24"/>
          <w:rtl/>
        </w:rPr>
        <w:t>השעיית המכירה לא תשרת א</w:t>
      </w:r>
      <w:r w:rsidR="00E22A75">
        <w:rPr>
          <w:rFonts w:ascii="David" w:eastAsia="Times New Roman" w:hAnsi="David" w:cs="David" w:hint="cs"/>
          <w:noProof/>
          <w:sz w:val="24"/>
          <w:szCs w:val="24"/>
          <w:rtl/>
        </w:rPr>
        <w:t>ת</w:t>
      </w:r>
      <w:r>
        <w:rPr>
          <w:rFonts w:ascii="David" w:eastAsia="Times New Roman" w:hAnsi="David" w:cs="David"/>
          <w:noProof/>
          <w:sz w:val="24"/>
          <w:szCs w:val="24"/>
          <w:rtl/>
        </w:rPr>
        <w:t xml:space="preserve"> החתירה להסדר כולל וה</w:t>
      </w:r>
      <w:r w:rsidR="00A46DCD">
        <w:rPr>
          <w:rFonts w:ascii="David" w:eastAsia="Times New Roman" w:hAnsi="David" w:cs="David"/>
          <w:noProof/>
          <w:sz w:val="24"/>
          <w:szCs w:val="24"/>
          <w:rtl/>
        </w:rPr>
        <w:t>וגן</w:t>
      </w:r>
      <w:r w:rsidR="00A46DCD">
        <w:rPr>
          <w:rFonts w:ascii="David" w:eastAsia="Times New Roman" w:hAnsi="David" w:cs="David" w:hint="cs"/>
          <w:noProof/>
          <w:sz w:val="24"/>
          <w:szCs w:val="24"/>
          <w:rtl/>
        </w:rPr>
        <w:t>, וכי פני הנכס עצמו שלא שימש למגורים</w:t>
      </w:r>
      <w:r w:rsidR="00E71EC1">
        <w:rPr>
          <w:rFonts w:ascii="David" w:eastAsia="Times New Roman" w:hAnsi="David" w:cs="David" w:hint="cs"/>
          <w:noProof/>
          <w:sz w:val="24"/>
          <w:szCs w:val="24"/>
          <w:rtl/>
        </w:rPr>
        <w:t>,</w:t>
      </w:r>
      <w:r w:rsidR="00522406">
        <w:rPr>
          <w:rFonts w:ascii="David" w:eastAsia="Times New Roman" w:hAnsi="David" w:cs="David" w:hint="cs"/>
          <w:noProof/>
          <w:sz w:val="24"/>
          <w:szCs w:val="24"/>
          <w:rtl/>
        </w:rPr>
        <w:t xml:space="preserve"> מטים את </w:t>
      </w:r>
      <w:r w:rsidR="00A46DCD">
        <w:rPr>
          <w:rFonts w:ascii="David" w:eastAsia="Times New Roman" w:hAnsi="David" w:cs="David" w:hint="cs"/>
          <w:noProof/>
          <w:sz w:val="24"/>
          <w:szCs w:val="24"/>
          <w:rtl/>
        </w:rPr>
        <w:t>כפות המאזניים לטובת הכרעה על פי דיני המקרקעין</w:t>
      </w:r>
      <w:r w:rsidR="00E71EC1">
        <w:rPr>
          <w:rFonts w:ascii="David" w:eastAsia="Times New Roman" w:hAnsi="David" w:cs="David" w:hint="cs"/>
          <w:noProof/>
          <w:sz w:val="24"/>
          <w:szCs w:val="24"/>
          <w:rtl/>
        </w:rPr>
        <w:t xml:space="preserve"> </w:t>
      </w:r>
      <w:r w:rsidR="00E71EC1">
        <w:rPr>
          <w:rFonts w:ascii="David" w:eastAsia="Times New Roman" w:hAnsi="David" w:cs="David"/>
          <w:noProof/>
          <w:sz w:val="24"/>
          <w:szCs w:val="24"/>
          <w:rtl/>
        </w:rPr>
        <w:t>–</w:t>
      </w:r>
      <w:r w:rsidR="00E71EC1">
        <w:rPr>
          <w:rFonts w:ascii="David" w:eastAsia="Times New Roman" w:hAnsi="David" w:cs="David" w:hint="cs"/>
          <w:noProof/>
          <w:sz w:val="24"/>
          <w:szCs w:val="24"/>
          <w:rtl/>
        </w:rPr>
        <w:t xml:space="preserve"> פירוק מיידי, תחת השעיית הפירוק</w:t>
      </w:r>
      <w:r w:rsidR="00522406">
        <w:rPr>
          <w:rFonts w:ascii="David" w:eastAsia="Times New Roman" w:hAnsi="David" w:cs="David" w:hint="cs"/>
          <w:noProof/>
          <w:sz w:val="24"/>
          <w:szCs w:val="24"/>
          <w:rtl/>
        </w:rPr>
        <w:t xml:space="preserve">, בהעדר שיקולים מובהקים </w:t>
      </w:r>
      <w:r w:rsidR="00A46DCD">
        <w:rPr>
          <w:rFonts w:ascii="David" w:eastAsia="Times New Roman" w:hAnsi="David" w:cs="David" w:hint="cs"/>
          <w:noProof/>
          <w:sz w:val="24"/>
          <w:szCs w:val="24"/>
          <w:rtl/>
        </w:rPr>
        <w:t>מתחום דיני המשפחה.</w:t>
      </w:r>
    </w:p>
    <w:p w:rsidR="00522406" w:rsidRDefault="00522406" w:rsidP="00522406">
      <w:pPr>
        <w:pStyle w:val="ad"/>
        <w:spacing w:after="0" w:line="360" w:lineRule="auto"/>
        <w:jc w:val="both"/>
        <w:rPr>
          <w:rFonts w:ascii="David" w:eastAsia="Times New Roman" w:hAnsi="David" w:cs="David"/>
          <w:noProof/>
          <w:sz w:val="24"/>
          <w:szCs w:val="24"/>
        </w:rPr>
      </w:pPr>
    </w:p>
    <w:p w:rsidR="00E22A75" w:rsidRDefault="00CA3972" w:rsidP="00A46DCD">
      <w:pPr>
        <w:pStyle w:val="ad"/>
        <w:numPr>
          <w:ilvl w:val="0"/>
          <w:numId w:val="1"/>
        </w:numPr>
        <w:spacing w:after="0" w:line="360" w:lineRule="auto"/>
        <w:jc w:val="both"/>
        <w:rPr>
          <w:rFonts w:ascii="David" w:eastAsia="Times New Roman" w:hAnsi="David" w:cs="David"/>
          <w:noProof/>
          <w:sz w:val="24"/>
          <w:szCs w:val="24"/>
        </w:rPr>
      </w:pPr>
      <w:r w:rsidRPr="00A46DCD">
        <w:rPr>
          <w:rFonts w:ascii="David" w:eastAsia="Times New Roman" w:hAnsi="David" w:cs="David" w:hint="cs"/>
          <w:noProof/>
          <w:sz w:val="24"/>
          <w:szCs w:val="24"/>
          <w:rtl/>
        </w:rPr>
        <w:t xml:space="preserve">תחילה יש לזכור כי </w:t>
      </w:r>
      <w:r w:rsidR="00DE33C8" w:rsidRPr="00A46DCD">
        <w:rPr>
          <w:rFonts w:ascii="David" w:eastAsia="Times New Roman" w:hAnsi="David" w:cs="David"/>
          <w:noProof/>
          <w:sz w:val="24"/>
          <w:szCs w:val="24"/>
          <w:rtl/>
        </w:rPr>
        <w:t>עסקינן ב</w:t>
      </w:r>
      <w:r w:rsidR="00DE33C8" w:rsidRPr="00A46DCD">
        <w:rPr>
          <w:rFonts w:ascii="David" w:eastAsia="Times New Roman" w:hAnsi="David" w:cs="David" w:hint="cs"/>
          <w:noProof/>
          <w:sz w:val="24"/>
          <w:szCs w:val="24"/>
          <w:rtl/>
        </w:rPr>
        <w:t>נכס</w:t>
      </w:r>
      <w:r w:rsidR="00DE33C8" w:rsidRPr="00A46DCD">
        <w:rPr>
          <w:rFonts w:ascii="David" w:eastAsia="Times New Roman" w:hAnsi="David" w:cs="David"/>
          <w:noProof/>
          <w:sz w:val="24"/>
          <w:szCs w:val="24"/>
          <w:rtl/>
        </w:rPr>
        <w:t xml:space="preserve"> שלא שימש</w:t>
      </w:r>
      <w:r w:rsidRPr="00A46DCD">
        <w:rPr>
          <w:rFonts w:ascii="David" w:eastAsia="Times New Roman" w:hAnsi="David" w:cs="David" w:hint="cs"/>
          <w:noProof/>
          <w:sz w:val="24"/>
          <w:szCs w:val="24"/>
          <w:rtl/>
        </w:rPr>
        <w:t xml:space="preserve"> למגורי הצדדים טרם משבר הזוגיות ולא שימש קורת גג עבור ילדיהם</w:t>
      </w:r>
      <w:r w:rsidR="00596831" w:rsidRPr="00A46DCD">
        <w:rPr>
          <w:rFonts w:ascii="David" w:eastAsia="Times New Roman" w:hAnsi="David" w:cs="David" w:hint="cs"/>
          <w:noProof/>
          <w:sz w:val="24"/>
          <w:szCs w:val="24"/>
          <w:rtl/>
        </w:rPr>
        <w:t>, כך שאף שיקולים</w:t>
      </w:r>
      <w:r w:rsidR="00E22A75" w:rsidRPr="00A46DCD">
        <w:rPr>
          <w:rFonts w:ascii="David" w:eastAsia="Times New Roman" w:hAnsi="David" w:cs="David" w:hint="cs"/>
          <w:noProof/>
          <w:sz w:val="24"/>
          <w:szCs w:val="24"/>
          <w:rtl/>
        </w:rPr>
        <w:t xml:space="preserve"> מובהקים</w:t>
      </w:r>
      <w:r w:rsidR="00596831" w:rsidRPr="00A46DCD">
        <w:rPr>
          <w:rFonts w:ascii="David" w:eastAsia="Times New Roman" w:hAnsi="David" w:cs="David" w:hint="cs"/>
          <w:noProof/>
          <w:sz w:val="24"/>
          <w:szCs w:val="24"/>
          <w:rtl/>
        </w:rPr>
        <w:t xml:space="preserve"> מדיני המשפחה</w:t>
      </w:r>
      <w:r w:rsidR="00E22A75" w:rsidRPr="00A46DCD">
        <w:rPr>
          <w:rFonts w:ascii="David" w:eastAsia="Times New Roman" w:hAnsi="David" w:cs="David" w:hint="cs"/>
          <w:noProof/>
          <w:sz w:val="24"/>
          <w:szCs w:val="24"/>
          <w:rtl/>
        </w:rPr>
        <w:t xml:space="preserve"> אינם כה רלוונטיים לענייננו, כך גם לדוגמא,</w:t>
      </w:r>
      <w:r w:rsidR="00596831" w:rsidRPr="00A46DCD">
        <w:rPr>
          <w:rFonts w:ascii="David" w:eastAsia="Times New Roman" w:hAnsi="David" w:cs="David" w:hint="cs"/>
          <w:noProof/>
          <w:sz w:val="24"/>
          <w:szCs w:val="24"/>
          <w:rtl/>
        </w:rPr>
        <w:t xml:space="preserve"> מניעת פגיעה בילדים בעקבות הוצאתם המיידית מדירה לה הורגלו ומסביבתם המוכרת</w:t>
      </w:r>
      <w:r w:rsidRPr="00A46DCD">
        <w:rPr>
          <w:rFonts w:ascii="David" w:eastAsia="Times New Roman" w:hAnsi="David" w:cs="David" w:hint="cs"/>
          <w:noProof/>
          <w:sz w:val="24"/>
          <w:szCs w:val="24"/>
          <w:rtl/>
        </w:rPr>
        <w:t xml:space="preserve">; </w:t>
      </w:r>
      <w:r w:rsidR="00596831" w:rsidRPr="00A46DCD">
        <w:rPr>
          <w:rFonts w:ascii="David" w:eastAsia="Times New Roman" w:hAnsi="David" w:cs="David" w:hint="cs"/>
          <w:noProof/>
          <w:sz w:val="24"/>
          <w:szCs w:val="24"/>
          <w:rtl/>
        </w:rPr>
        <w:t>דומה כי מדובר</w:t>
      </w:r>
      <w:r w:rsidR="007142E1" w:rsidRPr="00A46DCD">
        <w:rPr>
          <w:rFonts w:ascii="David" w:eastAsia="Times New Roman" w:hAnsi="David" w:cs="David" w:hint="cs"/>
          <w:noProof/>
          <w:sz w:val="24"/>
          <w:szCs w:val="24"/>
          <w:rtl/>
        </w:rPr>
        <w:t xml:space="preserve"> </w:t>
      </w:r>
      <w:r w:rsidR="00A46DCD" w:rsidRPr="00A46DCD">
        <w:rPr>
          <w:rFonts w:ascii="David" w:eastAsia="Times New Roman" w:hAnsi="David" w:cs="David" w:hint="cs"/>
          <w:noProof/>
          <w:sz w:val="24"/>
          <w:szCs w:val="24"/>
          <w:rtl/>
        </w:rPr>
        <w:t>ב</w:t>
      </w:r>
      <w:r w:rsidR="007142E1" w:rsidRPr="00A46DCD">
        <w:rPr>
          <w:rFonts w:ascii="David" w:eastAsia="Times New Roman" w:hAnsi="David" w:cs="David" w:hint="cs"/>
          <w:noProof/>
          <w:sz w:val="24"/>
          <w:szCs w:val="24"/>
          <w:rtl/>
        </w:rPr>
        <w:t>בית רחב מימדים, ו</w:t>
      </w:r>
      <w:r w:rsidR="008C060A" w:rsidRPr="00A46DCD">
        <w:rPr>
          <w:rFonts w:ascii="David" w:eastAsia="Times New Roman" w:hAnsi="David" w:cs="David"/>
          <w:noProof/>
          <w:sz w:val="24"/>
          <w:szCs w:val="24"/>
          <w:rtl/>
        </w:rPr>
        <w:t xml:space="preserve">אין תועלת בעיכוב </w:t>
      </w:r>
      <w:r w:rsidR="008C060A" w:rsidRPr="00A46DCD">
        <w:rPr>
          <w:rFonts w:ascii="David" w:eastAsia="Times New Roman" w:hAnsi="David" w:cs="David"/>
          <w:noProof/>
          <w:sz w:val="24"/>
          <w:szCs w:val="24"/>
          <w:rtl/>
        </w:rPr>
        <w:lastRenderedPageBreak/>
        <w:t>פירוק השיתוף</w:t>
      </w:r>
      <w:r w:rsidR="007142E1" w:rsidRPr="00A46DCD">
        <w:rPr>
          <w:rFonts w:ascii="David" w:eastAsia="Times New Roman" w:hAnsi="David" w:cs="David" w:hint="cs"/>
          <w:noProof/>
          <w:sz w:val="24"/>
          <w:szCs w:val="24"/>
          <w:rtl/>
        </w:rPr>
        <w:t xml:space="preserve"> </w:t>
      </w:r>
      <w:r w:rsidR="00596831" w:rsidRPr="00A46DCD">
        <w:rPr>
          <w:rFonts w:ascii="David" w:eastAsia="Times New Roman" w:hAnsi="David" w:cs="David" w:hint="cs"/>
          <w:noProof/>
          <w:sz w:val="24"/>
          <w:szCs w:val="24"/>
          <w:rtl/>
        </w:rPr>
        <w:t>בו ו</w:t>
      </w:r>
      <w:r w:rsidR="00522406">
        <w:rPr>
          <w:rFonts w:ascii="David" w:eastAsia="Times New Roman" w:hAnsi="David" w:cs="David" w:hint="cs"/>
          <w:noProof/>
          <w:sz w:val="24"/>
          <w:szCs w:val="24"/>
          <w:rtl/>
        </w:rPr>
        <w:t xml:space="preserve">דחיית </w:t>
      </w:r>
      <w:r w:rsidR="00596831" w:rsidRPr="00A46DCD">
        <w:rPr>
          <w:rFonts w:ascii="David" w:eastAsia="Times New Roman" w:hAnsi="David" w:cs="David" w:hint="cs"/>
          <w:noProof/>
          <w:sz w:val="24"/>
          <w:szCs w:val="24"/>
          <w:rtl/>
        </w:rPr>
        <w:t>הפקת רווח כלכלי</w:t>
      </w:r>
      <w:r w:rsidR="00E22A75" w:rsidRPr="00A46DCD">
        <w:rPr>
          <w:rFonts w:ascii="David" w:eastAsia="Times New Roman" w:hAnsi="David" w:cs="David" w:hint="cs"/>
          <w:noProof/>
          <w:sz w:val="24"/>
          <w:szCs w:val="24"/>
          <w:rtl/>
        </w:rPr>
        <w:t xml:space="preserve"> נאה</w:t>
      </w:r>
      <w:r w:rsidR="00596831" w:rsidRPr="00A46DCD">
        <w:rPr>
          <w:rFonts w:ascii="David" w:eastAsia="Times New Roman" w:hAnsi="David" w:cs="David" w:hint="cs"/>
          <w:noProof/>
          <w:sz w:val="24"/>
          <w:szCs w:val="24"/>
          <w:rtl/>
        </w:rPr>
        <w:t xml:space="preserve"> </w:t>
      </w:r>
      <w:r w:rsidR="00522406">
        <w:rPr>
          <w:rFonts w:ascii="David" w:eastAsia="Times New Roman" w:hAnsi="David" w:cs="David" w:hint="cs"/>
          <w:noProof/>
          <w:sz w:val="24"/>
          <w:szCs w:val="24"/>
          <w:rtl/>
        </w:rPr>
        <w:t xml:space="preserve">ממכירתו </w:t>
      </w:r>
      <w:r w:rsidR="00596831" w:rsidRPr="00A46DCD">
        <w:rPr>
          <w:rFonts w:ascii="David" w:eastAsia="Times New Roman" w:hAnsi="David" w:cs="David" w:hint="cs"/>
          <w:noProof/>
          <w:sz w:val="24"/>
          <w:szCs w:val="24"/>
          <w:rtl/>
        </w:rPr>
        <w:t>שעה ש</w:t>
      </w:r>
      <w:r w:rsidR="007142E1" w:rsidRPr="00A46DCD">
        <w:rPr>
          <w:rFonts w:ascii="David" w:eastAsia="Times New Roman" w:hAnsi="David" w:cs="David" w:hint="cs"/>
          <w:noProof/>
          <w:sz w:val="24"/>
          <w:szCs w:val="24"/>
          <w:rtl/>
        </w:rPr>
        <w:t xml:space="preserve">שני הצדדים מעוניינים </w:t>
      </w:r>
      <w:r w:rsidR="00522406">
        <w:rPr>
          <w:rFonts w:ascii="David" w:eastAsia="Times New Roman" w:hAnsi="David" w:cs="David" w:hint="cs"/>
          <w:noProof/>
          <w:sz w:val="24"/>
          <w:szCs w:val="24"/>
          <w:rtl/>
        </w:rPr>
        <w:t>בהמשך בכך</w:t>
      </w:r>
      <w:r w:rsidR="00A46DCD" w:rsidRPr="00A46DCD">
        <w:rPr>
          <w:rFonts w:ascii="David" w:eastAsia="Times New Roman" w:hAnsi="David" w:cs="David" w:hint="cs"/>
          <w:noProof/>
          <w:sz w:val="24"/>
          <w:szCs w:val="24"/>
          <w:rtl/>
        </w:rPr>
        <w:t>, כאשר תמורתו תשמש לרווחתם של הצדדים ושל ילדיהם</w:t>
      </w:r>
      <w:r w:rsidR="007142E1" w:rsidRPr="00A46DCD">
        <w:rPr>
          <w:rFonts w:ascii="David" w:eastAsia="Times New Roman" w:hAnsi="David" w:cs="David" w:hint="cs"/>
          <w:noProof/>
          <w:sz w:val="24"/>
          <w:szCs w:val="24"/>
          <w:rtl/>
        </w:rPr>
        <w:t xml:space="preserve">; הסדר </w:t>
      </w:r>
      <w:r w:rsidR="00A46DCD" w:rsidRPr="00A46DCD">
        <w:rPr>
          <w:rFonts w:ascii="David" w:eastAsia="Times New Roman" w:hAnsi="David" w:cs="David" w:hint="cs"/>
          <w:noProof/>
          <w:sz w:val="24"/>
          <w:szCs w:val="24"/>
          <w:rtl/>
        </w:rPr>
        <w:t xml:space="preserve">איזון משאבים </w:t>
      </w:r>
      <w:r w:rsidR="007142E1" w:rsidRPr="00A46DCD">
        <w:rPr>
          <w:rFonts w:ascii="David" w:eastAsia="Times New Roman" w:hAnsi="David" w:cs="David" w:hint="cs"/>
          <w:noProof/>
          <w:sz w:val="24"/>
          <w:szCs w:val="24"/>
          <w:rtl/>
        </w:rPr>
        <w:t xml:space="preserve">כולל </w:t>
      </w:r>
      <w:r w:rsidR="00A46DCD" w:rsidRPr="00A46DCD">
        <w:rPr>
          <w:rFonts w:ascii="David" w:eastAsia="Times New Roman" w:hAnsi="David" w:cs="David" w:hint="cs"/>
          <w:noProof/>
          <w:sz w:val="24"/>
          <w:szCs w:val="24"/>
          <w:rtl/>
        </w:rPr>
        <w:t xml:space="preserve">וסופי </w:t>
      </w:r>
      <w:r w:rsidR="007142E1" w:rsidRPr="00A46DCD">
        <w:rPr>
          <w:rFonts w:ascii="David" w:eastAsia="Times New Roman" w:hAnsi="David" w:cs="David" w:hint="cs"/>
          <w:noProof/>
          <w:sz w:val="24"/>
          <w:szCs w:val="24"/>
          <w:rtl/>
        </w:rPr>
        <w:t>אינ</w:t>
      </w:r>
      <w:r w:rsidR="00A46DCD" w:rsidRPr="00A46DCD">
        <w:rPr>
          <w:rFonts w:ascii="David" w:eastAsia="Times New Roman" w:hAnsi="David" w:cs="David" w:hint="cs"/>
          <w:noProof/>
          <w:sz w:val="24"/>
          <w:szCs w:val="24"/>
          <w:rtl/>
        </w:rPr>
        <w:t>ו</w:t>
      </w:r>
      <w:r w:rsidR="00E22A75" w:rsidRPr="00A46DCD">
        <w:rPr>
          <w:rFonts w:ascii="David" w:eastAsia="Times New Roman" w:hAnsi="David" w:cs="David" w:hint="cs"/>
          <w:noProof/>
          <w:sz w:val="24"/>
          <w:szCs w:val="24"/>
          <w:rtl/>
        </w:rPr>
        <w:t xml:space="preserve"> נרא</w:t>
      </w:r>
      <w:r w:rsidR="00A46DCD" w:rsidRPr="00A46DCD">
        <w:rPr>
          <w:rFonts w:ascii="David" w:eastAsia="Times New Roman" w:hAnsi="David" w:cs="David" w:hint="cs"/>
          <w:noProof/>
          <w:sz w:val="24"/>
          <w:szCs w:val="24"/>
          <w:rtl/>
        </w:rPr>
        <w:t>ה</w:t>
      </w:r>
      <w:r w:rsidR="007142E1" w:rsidRPr="00A46DCD">
        <w:rPr>
          <w:rFonts w:ascii="David" w:eastAsia="Times New Roman" w:hAnsi="David" w:cs="David" w:hint="cs"/>
          <w:noProof/>
          <w:sz w:val="24"/>
          <w:szCs w:val="24"/>
          <w:rtl/>
        </w:rPr>
        <w:t xml:space="preserve"> בטווח הק</w:t>
      </w:r>
      <w:r w:rsidR="00E22A75" w:rsidRPr="00A46DCD">
        <w:rPr>
          <w:rFonts w:ascii="David" w:eastAsia="Times New Roman" w:hAnsi="David" w:cs="David" w:hint="cs"/>
          <w:noProof/>
          <w:sz w:val="24"/>
          <w:szCs w:val="24"/>
          <w:rtl/>
        </w:rPr>
        <w:t>רוב, שעה שהמבקשת בעצמה אינה מציגה</w:t>
      </w:r>
      <w:r w:rsidR="007142E1" w:rsidRPr="00A46DCD">
        <w:rPr>
          <w:rFonts w:ascii="David" w:eastAsia="Times New Roman" w:hAnsi="David" w:cs="David" w:hint="cs"/>
          <w:noProof/>
          <w:sz w:val="24"/>
          <w:szCs w:val="24"/>
          <w:rtl/>
        </w:rPr>
        <w:t xml:space="preserve"> טיעונים משכנעים בעניין זה</w:t>
      </w:r>
      <w:r w:rsidR="00A46DCD" w:rsidRPr="00A46DCD">
        <w:rPr>
          <w:rFonts w:ascii="David" w:eastAsia="Times New Roman" w:hAnsi="David" w:cs="David" w:hint="cs"/>
          <w:noProof/>
          <w:sz w:val="24"/>
          <w:szCs w:val="24"/>
          <w:rtl/>
        </w:rPr>
        <w:t>.</w:t>
      </w:r>
    </w:p>
    <w:p w:rsidR="00522406" w:rsidRPr="00522406" w:rsidRDefault="00522406" w:rsidP="00522406">
      <w:pPr>
        <w:spacing w:line="360" w:lineRule="auto"/>
        <w:jc w:val="both"/>
        <w:rPr>
          <w:rFonts w:ascii="David" w:hAnsi="David"/>
        </w:rPr>
      </w:pPr>
    </w:p>
    <w:p w:rsidR="008C060A" w:rsidRDefault="008C060A" w:rsidP="00596831">
      <w:pPr>
        <w:pStyle w:val="ad"/>
        <w:numPr>
          <w:ilvl w:val="0"/>
          <w:numId w:val="1"/>
        </w:numPr>
        <w:spacing w:after="0" w:line="360" w:lineRule="auto"/>
        <w:jc w:val="both"/>
        <w:rPr>
          <w:rFonts w:ascii="David" w:eastAsia="Times New Roman" w:hAnsi="David" w:cs="David"/>
          <w:noProof/>
          <w:sz w:val="24"/>
          <w:szCs w:val="24"/>
        </w:rPr>
      </w:pPr>
      <w:r>
        <w:rPr>
          <w:rFonts w:ascii="David" w:eastAsia="Times New Roman" w:hAnsi="David" w:cs="David"/>
          <w:noProof/>
          <w:sz w:val="24"/>
          <w:szCs w:val="24"/>
          <w:rtl/>
        </w:rPr>
        <w:t>לא נ</w:t>
      </w:r>
      <w:r w:rsidR="00E22A75">
        <w:rPr>
          <w:rFonts w:ascii="David" w:eastAsia="Times New Roman" w:hAnsi="David" w:cs="David"/>
          <w:noProof/>
          <w:sz w:val="24"/>
          <w:szCs w:val="24"/>
          <w:rtl/>
        </w:rPr>
        <w:t>עלמה מעיניי העובדה ש</w:t>
      </w:r>
      <w:r w:rsidR="00E22A75">
        <w:rPr>
          <w:rFonts w:ascii="David" w:eastAsia="Times New Roman" w:hAnsi="David" w:cs="David" w:hint="cs"/>
          <w:noProof/>
          <w:sz w:val="24"/>
          <w:szCs w:val="24"/>
          <w:rtl/>
        </w:rPr>
        <w:t xml:space="preserve">אין לשלול האפשרות כי הנכס </w:t>
      </w:r>
      <w:r>
        <w:rPr>
          <w:rFonts w:ascii="David" w:eastAsia="Times New Roman" w:hAnsi="David" w:cs="David"/>
          <w:noProof/>
          <w:sz w:val="24"/>
          <w:szCs w:val="24"/>
          <w:rtl/>
        </w:rPr>
        <w:t>יכול לשמש ל</w:t>
      </w:r>
      <w:r w:rsidR="00E22A75">
        <w:rPr>
          <w:rFonts w:ascii="David" w:eastAsia="Times New Roman" w:hAnsi="David" w:cs="David"/>
          <w:noProof/>
          <w:sz w:val="24"/>
          <w:szCs w:val="24"/>
          <w:rtl/>
        </w:rPr>
        <w:t xml:space="preserve">מגוריה של המבקשת ובכך גם </w:t>
      </w:r>
      <w:r w:rsidR="00E22A75">
        <w:rPr>
          <w:rFonts w:ascii="David" w:eastAsia="Times New Roman" w:hAnsi="David" w:cs="David" w:hint="cs"/>
          <w:noProof/>
          <w:sz w:val="24"/>
          <w:szCs w:val="24"/>
          <w:rtl/>
        </w:rPr>
        <w:t xml:space="preserve">יהא </w:t>
      </w:r>
      <w:r>
        <w:rPr>
          <w:rFonts w:ascii="David" w:eastAsia="Times New Roman" w:hAnsi="David" w:cs="David"/>
          <w:noProof/>
          <w:sz w:val="24"/>
          <w:szCs w:val="24"/>
          <w:rtl/>
        </w:rPr>
        <w:t>ניצול</w:t>
      </w:r>
      <w:r w:rsidR="00E22A75">
        <w:rPr>
          <w:rFonts w:ascii="David" w:eastAsia="Times New Roman" w:hAnsi="David" w:cs="David" w:hint="cs"/>
          <w:noProof/>
          <w:sz w:val="24"/>
          <w:szCs w:val="24"/>
          <w:rtl/>
        </w:rPr>
        <w:t xml:space="preserve"> ומיצוי</w:t>
      </w:r>
      <w:r>
        <w:rPr>
          <w:rFonts w:ascii="David" w:eastAsia="Times New Roman" w:hAnsi="David" w:cs="David"/>
          <w:noProof/>
          <w:sz w:val="24"/>
          <w:szCs w:val="24"/>
          <w:rtl/>
        </w:rPr>
        <w:t xml:space="preserve"> של הנכס בשלב זה עד למכירתו וכן לחיסכון בהוצאות של</w:t>
      </w:r>
      <w:r w:rsidR="00DE33C8">
        <w:rPr>
          <w:rFonts w:ascii="David" w:eastAsia="Times New Roman" w:hAnsi="David" w:cs="David"/>
          <w:noProof/>
          <w:sz w:val="24"/>
          <w:szCs w:val="24"/>
          <w:rtl/>
        </w:rPr>
        <w:t xml:space="preserve"> הצד</w:t>
      </w:r>
      <w:r w:rsidR="007142E1">
        <w:rPr>
          <w:rFonts w:ascii="David" w:eastAsia="Times New Roman" w:hAnsi="David" w:cs="David" w:hint="cs"/>
          <w:noProof/>
          <w:sz w:val="24"/>
          <w:szCs w:val="24"/>
          <w:rtl/>
        </w:rPr>
        <w:t>ד</w:t>
      </w:r>
      <w:r w:rsidR="007142E1">
        <w:rPr>
          <w:rFonts w:ascii="David" w:eastAsia="Times New Roman" w:hAnsi="David" w:cs="David"/>
          <w:noProof/>
          <w:sz w:val="24"/>
          <w:szCs w:val="24"/>
          <w:rtl/>
        </w:rPr>
        <w:t xml:space="preserve">ים. </w:t>
      </w:r>
      <w:r w:rsidR="007142E1">
        <w:rPr>
          <w:rFonts w:ascii="David" w:eastAsia="Times New Roman" w:hAnsi="David" w:cs="David" w:hint="cs"/>
          <w:noProof/>
          <w:sz w:val="24"/>
          <w:szCs w:val="24"/>
          <w:rtl/>
        </w:rPr>
        <w:t xml:space="preserve">אלא שכאמור </w:t>
      </w:r>
      <w:r w:rsidR="00DE33C8">
        <w:rPr>
          <w:rFonts w:ascii="David" w:eastAsia="Times New Roman" w:hAnsi="David" w:cs="David"/>
          <w:noProof/>
          <w:sz w:val="24"/>
          <w:szCs w:val="24"/>
          <w:rtl/>
        </w:rPr>
        <w:t>מדובר ב</w:t>
      </w:r>
      <w:r w:rsidR="00DE33C8">
        <w:rPr>
          <w:rFonts w:ascii="David" w:eastAsia="Times New Roman" w:hAnsi="David" w:cs="David" w:hint="cs"/>
          <w:noProof/>
          <w:sz w:val="24"/>
          <w:szCs w:val="24"/>
          <w:rtl/>
        </w:rPr>
        <w:t>בית רחב מימדים</w:t>
      </w:r>
      <w:r w:rsidR="00680D25">
        <w:rPr>
          <w:rFonts w:ascii="David" w:eastAsia="Times New Roman" w:hAnsi="David" w:cs="David" w:hint="cs"/>
          <w:noProof/>
          <w:sz w:val="24"/>
          <w:szCs w:val="24"/>
          <w:rtl/>
        </w:rPr>
        <w:t xml:space="preserve"> שנמצא בשלבי </w:t>
      </w:r>
      <w:r w:rsidR="007142E1">
        <w:rPr>
          <w:rFonts w:ascii="David" w:eastAsia="Times New Roman" w:hAnsi="David" w:cs="David"/>
          <w:noProof/>
          <w:sz w:val="24"/>
          <w:szCs w:val="24"/>
          <w:rtl/>
        </w:rPr>
        <w:t xml:space="preserve">הקמה </w:t>
      </w:r>
      <w:r w:rsidR="007142E1">
        <w:rPr>
          <w:rFonts w:ascii="David" w:eastAsia="Times New Roman" w:hAnsi="David" w:cs="David" w:hint="cs"/>
          <w:noProof/>
          <w:sz w:val="24"/>
          <w:szCs w:val="24"/>
          <w:rtl/>
        </w:rPr>
        <w:t>הע</w:t>
      </w:r>
      <w:r w:rsidR="00680D25">
        <w:rPr>
          <w:rFonts w:ascii="David" w:eastAsia="Times New Roman" w:hAnsi="David" w:cs="David"/>
          <w:noProof/>
          <w:sz w:val="24"/>
          <w:szCs w:val="24"/>
          <w:rtl/>
        </w:rPr>
        <w:t>תיד</w:t>
      </w:r>
      <w:r>
        <w:rPr>
          <w:rFonts w:ascii="David" w:eastAsia="Times New Roman" w:hAnsi="David" w:cs="David"/>
          <w:noProof/>
          <w:sz w:val="24"/>
          <w:szCs w:val="24"/>
          <w:rtl/>
        </w:rPr>
        <w:t xml:space="preserve"> להימכר במסגרת פירוק השיתוף</w:t>
      </w:r>
      <w:r w:rsidR="007142E1">
        <w:rPr>
          <w:rFonts w:ascii="David" w:eastAsia="Times New Roman" w:hAnsi="David" w:cs="David" w:hint="cs"/>
          <w:noProof/>
          <w:sz w:val="24"/>
          <w:szCs w:val="24"/>
          <w:rtl/>
        </w:rPr>
        <w:t>/איזון המשאבים</w:t>
      </w:r>
      <w:r w:rsidR="007142E1">
        <w:rPr>
          <w:rFonts w:ascii="David" w:eastAsia="Times New Roman" w:hAnsi="David" w:cs="David"/>
          <w:noProof/>
          <w:sz w:val="24"/>
          <w:szCs w:val="24"/>
          <w:rtl/>
        </w:rPr>
        <w:t xml:space="preserve">, </w:t>
      </w:r>
      <w:r w:rsidR="007142E1">
        <w:rPr>
          <w:rFonts w:ascii="David" w:eastAsia="Times New Roman" w:hAnsi="David" w:cs="David" w:hint="cs"/>
          <w:noProof/>
          <w:sz w:val="24"/>
          <w:szCs w:val="24"/>
          <w:rtl/>
        </w:rPr>
        <w:t>כ</w:t>
      </w:r>
      <w:r w:rsidR="003964F1">
        <w:rPr>
          <w:rFonts w:ascii="David" w:eastAsia="Times New Roman" w:hAnsi="David" w:cs="David" w:hint="cs"/>
          <w:noProof/>
          <w:sz w:val="24"/>
          <w:szCs w:val="24"/>
          <w:rtl/>
        </w:rPr>
        <w:t xml:space="preserve">אשר </w:t>
      </w:r>
      <w:r w:rsidR="00E80088">
        <w:rPr>
          <w:rFonts w:ascii="David" w:eastAsia="Times New Roman" w:hAnsi="David" w:cs="David" w:hint="cs"/>
          <w:noProof/>
          <w:sz w:val="24"/>
          <w:szCs w:val="24"/>
          <w:rtl/>
        </w:rPr>
        <w:t xml:space="preserve">גם </w:t>
      </w:r>
      <w:r w:rsidR="003964F1">
        <w:rPr>
          <w:rFonts w:ascii="David" w:eastAsia="Times New Roman" w:hAnsi="David" w:cs="David" w:hint="cs"/>
          <w:noProof/>
          <w:sz w:val="24"/>
          <w:szCs w:val="24"/>
          <w:rtl/>
        </w:rPr>
        <w:t>אין כל ערך רגשי לנכס</w:t>
      </w:r>
      <w:r w:rsidR="007142E1">
        <w:rPr>
          <w:rFonts w:ascii="David" w:eastAsia="Times New Roman" w:hAnsi="David" w:cs="David" w:hint="cs"/>
          <w:noProof/>
          <w:sz w:val="24"/>
          <w:szCs w:val="24"/>
          <w:rtl/>
        </w:rPr>
        <w:t>, בין אם בעיני המבקשת ובין אם בעיני ילדי הצדדים</w:t>
      </w:r>
      <w:r w:rsidR="00522406">
        <w:rPr>
          <w:rFonts w:ascii="David" w:eastAsia="Times New Roman" w:hAnsi="David" w:cs="David" w:hint="cs"/>
          <w:noProof/>
          <w:sz w:val="24"/>
          <w:szCs w:val="24"/>
          <w:rtl/>
        </w:rPr>
        <w:t xml:space="preserve"> ו</w:t>
      </w:r>
      <w:r>
        <w:rPr>
          <w:rFonts w:ascii="David" w:eastAsia="Times New Roman" w:hAnsi="David" w:cs="David"/>
          <w:noProof/>
          <w:sz w:val="24"/>
          <w:szCs w:val="24"/>
          <w:rtl/>
        </w:rPr>
        <w:t>מגורים</w:t>
      </w:r>
      <w:r w:rsidR="00680D25">
        <w:rPr>
          <w:rFonts w:ascii="David" w:eastAsia="Times New Roman" w:hAnsi="David" w:cs="David"/>
          <w:noProof/>
          <w:sz w:val="24"/>
          <w:szCs w:val="24"/>
          <w:rtl/>
        </w:rPr>
        <w:t xml:space="preserve"> בנכס יכולים לעכב את </w:t>
      </w:r>
      <w:r w:rsidR="00680D25">
        <w:rPr>
          <w:rFonts w:ascii="David" w:eastAsia="Times New Roman" w:hAnsi="David" w:cs="David" w:hint="cs"/>
          <w:noProof/>
          <w:sz w:val="24"/>
          <w:szCs w:val="24"/>
          <w:rtl/>
        </w:rPr>
        <w:t xml:space="preserve">הכשרתו, השלמת בנייתו </w:t>
      </w:r>
      <w:r w:rsidR="00532ECC">
        <w:rPr>
          <w:rFonts w:ascii="David" w:eastAsia="Times New Roman" w:hAnsi="David" w:cs="David" w:hint="cs"/>
          <w:noProof/>
          <w:sz w:val="24"/>
          <w:szCs w:val="24"/>
          <w:rtl/>
        </w:rPr>
        <w:t xml:space="preserve">וקבלת טופס 4 </w:t>
      </w:r>
      <w:r w:rsidR="00680D25">
        <w:rPr>
          <w:rFonts w:ascii="David" w:eastAsia="Times New Roman" w:hAnsi="David" w:cs="David" w:hint="cs"/>
          <w:noProof/>
          <w:sz w:val="24"/>
          <w:szCs w:val="24"/>
          <w:rtl/>
        </w:rPr>
        <w:t>וכן</w:t>
      </w:r>
      <w:r>
        <w:rPr>
          <w:rFonts w:ascii="David" w:eastAsia="Times New Roman" w:hAnsi="David" w:cs="David"/>
          <w:noProof/>
          <w:sz w:val="24"/>
          <w:szCs w:val="24"/>
          <w:rtl/>
        </w:rPr>
        <w:t xml:space="preserve"> מכירתו. </w:t>
      </w:r>
    </w:p>
    <w:p w:rsidR="008C060A" w:rsidRDefault="008C060A" w:rsidP="008C060A">
      <w:pPr>
        <w:pStyle w:val="ad"/>
        <w:rPr>
          <w:rFonts w:ascii="David" w:eastAsia="Times New Roman" w:hAnsi="David" w:cs="David"/>
          <w:noProof/>
          <w:sz w:val="24"/>
          <w:szCs w:val="24"/>
        </w:rPr>
      </w:pPr>
    </w:p>
    <w:p w:rsidR="008C060A" w:rsidRDefault="00532ECC" w:rsidP="00430C23">
      <w:pPr>
        <w:pStyle w:val="ad"/>
        <w:numPr>
          <w:ilvl w:val="0"/>
          <w:numId w:val="1"/>
        </w:numPr>
        <w:spacing w:after="0" w:line="360" w:lineRule="auto"/>
        <w:jc w:val="both"/>
        <w:rPr>
          <w:rFonts w:ascii="David" w:eastAsia="Times New Roman" w:hAnsi="David" w:cs="David"/>
          <w:noProof/>
          <w:sz w:val="24"/>
          <w:szCs w:val="24"/>
        </w:rPr>
      </w:pPr>
      <w:r w:rsidRPr="00532ECC">
        <w:rPr>
          <w:rFonts w:ascii="David" w:eastAsia="Times New Roman" w:hAnsi="David" w:cs="David"/>
          <w:noProof/>
          <w:sz w:val="24"/>
          <w:szCs w:val="24"/>
          <w:rtl/>
        </w:rPr>
        <w:t>אשר לטענת המבקשת כי לא</w:t>
      </w:r>
      <w:r w:rsidRPr="00532ECC">
        <w:rPr>
          <w:rFonts w:ascii="David" w:eastAsia="Times New Roman" w:hAnsi="David" w:cs="David" w:hint="cs"/>
          <w:noProof/>
          <w:sz w:val="24"/>
          <w:szCs w:val="24"/>
          <w:rtl/>
        </w:rPr>
        <w:t xml:space="preserve"> עומד ל</w:t>
      </w:r>
      <w:r w:rsidR="008C060A" w:rsidRPr="00532ECC">
        <w:rPr>
          <w:rFonts w:ascii="David" w:eastAsia="Times New Roman" w:hAnsi="David" w:cs="David"/>
          <w:noProof/>
          <w:sz w:val="24"/>
          <w:szCs w:val="24"/>
          <w:rtl/>
        </w:rPr>
        <w:t xml:space="preserve">רשותה פתרון </w:t>
      </w:r>
      <w:r w:rsidRPr="00532ECC">
        <w:rPr>
          <w:rFonts w:ascii="David" w:eastAsia="Times New Roman" w:hAnsi="David" w:cs="David" w:hint="cs"/>
          <w:noProof/>
          <w:sz w:val="24"/>
          <w:szCs w:val="24"/>
          <w:rtl/>
        </w:rPr>
        <w:t xml:space="preserve">מדור </w:t>
      </w:r>
      <w:r w:rsidR="008C060A" w:rsidRPr="00532ECC">
        <w:rPr>
          <w:rFonts w:ascii="David" w:eastAsia="Times New Roman" w:hAnsi="David" w:cs="David"/>
          <w:noProof/>
          <w:sz w:val="24"/>
          <w:szCs w:val="24"/>
          <w:rtl/>
        </w:rPr>
        <w:t>חלופי</w:t>
      </w:r>
      <w:r w:rsidRPr="00532ECC">
        <w:rPr>
          <w:rFonts w:ascii="David" w:eastAsia="Times New Roman" w:hAnsi="David" w:cs="David" w:hint="cs"/>
          <w:noProof/>
          <w:sz w:val="24"/>
          <w:szCs w:val="24"/>
          <w:rtl/>
        </w:rPr>
        <w:t xml:space="preserve">, פתוחה הדרך לפניה לעתור </w:t>
      </w:r>
      <w:r w:rsidRPr="00532ECC">
        <w:rPr>
          <w:rFonts w:ascii="David" w:eastAsia="Times New Roman" w:hAnsi="David" w:cs="David"/>
          <w:noProof/>
          <w:sz w:val="24"/>
          <w:szCs w:val="24"/>
          <w:rtl/>
        </w:rPr>
        <w:t xml:space="preserve"> ל</w:t>
      </w:r>
      <w:r w:rsidRPr="00532ECC">
        <w:rPr>
          <w:rFonts w:ascii="David" w:eastAsia="Times New Roman" w:hAnsi="David" w:cs="David" w:hint="cs"/>
          <w:noProof/>
          <w:sz w:val="24"/>
          <w:szCs w:val="24"/>
          <w:rtl/>
        </w:rPr>
        <w:t xml:space="preserve">הסדרת מדורה או מדור הקטינה בגדרי </w:t>
      </w:r>
      <w:r w:rsidRPr="00532ECC">
        <w:rPr>
          <w:rFonts w:ascii="David" w:eastAsia="Times New Roman" w:hAnsi="David" w:cs="David"/>
          <w:noProof/>
          <w:sz w:val="24"/>
          <w:szCs w:val="24"/>
          <w:rtl/>
        </w:rPr>
        <w:t xml:space="preserve">תביעה </w:t>
      </w:r>
      <w:r w:rsidRPr="00532ECC">
        <w:rPr>
          <w:rFonts w:ascii="David" w:eastAsia="Times New Roman" w:hAnsi="David" w:cs="David" w:hint="cs"/>
          <w:noProof/>
          <w:sz w:val="24"/>
          <w:szCs w:val="24"/>
          <w:rtl/>
        </w:rPr>
        <w:t>מתאימה</w:t>
      </w:r>
      <w:r w:rsidR="008C060A" w:rsidRPr="00532ECC">
        <w:rPr>
          <w:rFonts w:ascii="David" w:eastAsia="Times New Roman" w:hAnsi="David" w:cs="David"/>
          <w:noProof/>
          <w:sz w:val="24"/>
          <w:szCs w:val="24"/>
          <w:rtl/>
        </w:rPr>
        <w:t xml:space="preserve">. </w:t>
      </w:r>
      <w:r w:rsidR="00195453" w:rsidRPr="00532ECC">
        <w:rPr>
          <w:rFonts w:ascii="David" w:eastAsia="Times New Roman" w:hAnsi="David" w:cs="David" w:hint="cs"/>
          <w:noProof/>
          <w:sz w:val="24"/>
          <w:szCs w:val="24"/>
          <w:rtl/>
        </w:rPr>
        <w:t>בנוסף</w:t>
      </w:r>
      <w:r w:rsidR="008C060A" w:rsidRPr="00532ECC">
        <w:rPr>
          <w:rFonts w:ascii="David" w:eastAsia="Times New Roman" w:hAnsi="David" w:cs="David"/>
          <w:noProof/>
          <w:sz w:val="24"/>
          <w:szCs w:val="24"/>
          <w:rtl/>
        </w:rPr>
        <w:t xml:space="preserve"> סבור אני כי התמורה שתתקבל כתוצאה מפירוק </w:t>
      </w:r>
      <w:r w:rsidRPr="00532ECC">
        <w:rPr>
          <w:rFonts w:ascii="David" w:eastAsia="Times New Roman" w:hAnsi="David" w:cs="David"/>
          <w:noProof/>
          <w:sz w:val="24"/>
          <w:szCs w:val="24"/>
          <w:rtl/>
        </w:rPr>
        <w:t>השיתוף תהווה מקור להבטחת מגורי</w:t>
      </w:r>
      <w:r w:rsidRPr="00532ECC">
        <w:rPr>
          <w:rFonts w:ascii="David" w:eastAsia="Times New Roman" w:hAnsi="David" w:cs="David" w:hint="cs"/>
          <w:noProof/>
          <w:sz w:val="24"/>
          <w:szCs w:val="24"/>
          <w:rtl/>
        </w:rPr>
        <w:t>ה עם הקטינה, כארש שאלת הזכאות למדור והסדרתם תידון לגופה</w:t>
      </w:r>
      <w:r w:rsidR="008C060A" w:rsidRPr="00532ECC">
        <w:rPr>
          <w:rFonts w:ascii="David" w:eastAsia="Times New Roman" w:hAnsi="David" w:cs="David"/>
          <w:noProof/>
          <w:sz w:val="24"/>
          <w:szCs w:val="24"/>
          <w:rtl/>
        </w:rPr>
        <w:t xml:space="preserve">. </w:t>
      </w:r>
    </w:p>
    <w:p w:rsidR="00532ECC" w:rsidRPr="00532ECC" w:rsidRDefault="00532ECC" w:rsidP="00532ECC">
      <w:pPr>
        <w:spacing w:line="360" w:lineRule="auto"/>
        <w:jc w:val="both"/>
        <w:rPr>
          <w:rFonts w:ascii="David" w:hAnsi="David"/>
        </w:rPr>
      </w:pPr>
    </w:p>
    <w:p w:rsidR="008C060A" w:rsidRDefault="008C060A" w:rsidP="00D90818">
      <w:pPr>
        <w:pStyle w:val="ad"/>
        <w:numPr>
          <w:ilvl w:val="0"/>
          <w:numId w:val="1"/>
        </w:numPr>
        <w:spacing w:after="0" w:line="360" w:lineRule="auto"/>
        <w:jc w:val="both"/>
        <w:rPr>
          <w:rFonts w:ascii="David" w:eastAsia="Times New Roman" w:hAnsi="David" w:cs="David"/>
          <w:noProof/>
          <w:sz w:val="24"/>
          <w:szCs w:val="24"/>
        </w:rPr>
      </w:pPr>
      <w:r w:rsidRPr="003964F1">
        <w:rPr>
          <w:rFonts w:ascii="David" w:eastAsia="Times New Roman" w:hAnsi="David" w:cs="David"/>
          <w:noProof/>
          <w:sz w:val="24"/>
          <w:szCs w:val="24"/>
          <w:rtl/>
        </w:rPr>
        <w:t>אשר לטענת המבקשת בנוגע לט</w:t>
      </w:r>
      <w:r w:rsidR="00532ECC" w:rsidRPr="003964F1">
        <w:rPr>
          <w:rFonts w:ascii="David" w:eastAsia="Times New Roman" w:hAnsi="David" w:cs="David"/>
          <w:noProof/>
          <w:sz w:val="24"/>
          <w:szCs w:val="24"/>
          <w:rtl/>
        </w:rPr>
        <w:t xml:space="preserve">ובת הקטינה, סבור אני כי </w:t>
      </w:r>
      <w:r w:rsidR="00532ECC" w:rsidRPr="003964F1">
        <w:rPr>
          <w:rFonts w:ascii="David" w:eastAsia="Times New Roman" w:hAnsi="David" w:cs="David" w:hint="cs"/>
          <w:noProof/>
          <w:sz w:val="24"/>
          <w:szCs w:val="24"/>
          <w:rtl/>
        </w:rPr>
        <w:t xml:space="preserve"> אין ממש בטיעון זה שעה שהנכס לא שימש בעבר למגורים.</w:t>
      </w:r>
      <w:r w:rsidRPr="003964F1">
        <w:rPr>
          <w:rFonts w:ascii="David" w:eastAsia="Times New Roman" w:hAnsi="David" w:cs="David"/>
          <w:noProof/>
          <w:sz w:val="24"/>
          <w:szCs w:val="24"/>
          <w:rtl/>
        </w:rPr>
        <w:t xml:space="preserve"> </w:t>
      </w:r>
    </w:p>
    <w:p w:rsidR="003964F1" w:rsidRPr="003964F1" w:rsidRDefault="003964F1" w:rsidP="003964F1">
      <w:pPr>
        <w:spacing w:line="360" w:lineRule="auto"/>
        <w:jc w:val="both"/>
        <w:rPr>
          <w:rFonts w:ascii="David" w:hAnsi="David"/>
        </w:rPr>
      </w:pPr>
    </w:p>
    <w:p w:rsidR="008C060A" w:rsidRDefault="00E80088"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לאור כל המקובץ,</w:t>
      </w:r>
      <w:r w:rsidR="008C060A">
        <w:rPr>
          <w:rFonts w:ascii="David" w:eastAsia="Times New Roman" w:hAnsi="David" w:cs="David"/>
          <w:noProof/>
          <w:sz w:val="24"/>
          <w:szCs w:val="24"/>
          <w:rtl/>
        </w:rPr>
        <w:t xml:space="preserve"> מקובלת עלי מסקנת בית משפט קמא כי מתקיימים שיקולים המצדיקים את הותרת הסעד הזמני האוסר על כניסת הצדדים לנכס למטרות מגורים ולא מצאתי כי נפלה בה שגגה המצדיקה התערבות ערכאת הערעור. </w:t>
      </w:r>
    </w:p>
    <w:p w:rsidR="008C060A" w:rsidRDefault="008C060A" w:rsidP="008C060A">
      <w:pPr>
        <w:pStyle w:val="ad"/>
        <w:rPr>
          <w:rFonts w:ascii="David" w:eastAsia="Times New Roman" w:hAnsi="David" w:cs="David"/>
          <w:noProof/>
          <w:sz w:val="24"/>
          <w:szCs w:val="24"/>
        </w:rPr>
      </w:pPr>
    </w:p>
    <w:p w:rsidR="008C060A" w:rsidRDefault="007D27C2" w:rsidP="00D61626">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hint="cs"/>
          <w:noProof/>
          <w:sz w:val="24"/>
          <w:szCs w:val="24"/>
          <w:rtl/>
        </w:rPr>
        <w:t xml:space="preserve">טרם </w:t>
      </w:r>
      <w:r w:rsidR="00D61626">
        <w:rPr>
          <w:rFonts w:ascii="David" w:eastAsia="Times New Roman" w:hAnsi="David" w:cs="David" w:hint="cs"/>
          <w:noProof/>
          <w:sz w:val="24"/>
          <w:szCs w:val="24"/>
          <w:rtl/>
        </w:rPr>
        <w:t>סיום אבהיר כי אין בהחלטתי זו כדי לחרוץ גורל אופן חלוקת כספי התמורה של מכר הבית, וכי על בית משפט קמא לשקול בבוא העת, בהתאם לטענות הצדדים ועתירותיהם, יחס החלוקה ומועד החלוקה, בשים לב גם לקביעות נוספות, ככל שיתקבלו.</w:t>
      </w:r>
      <w:r w:rsidR="008C060A">
        <w:rPr>
          <w:rFonts w:ascii="David" w:eastAsia="Times New Roman" w:hAnsi="David" w:cs="David"/>
          <w:noProof/>
          <w:sz w:val="24"/>
          <w:szCs w:val="24"/>
          <w:rtl/>
        </w:rPr>
        <w:t xml:space="preserve"> </w:t>
      </w:r>
    </w:p>
    <w:p w:rsidR="008C060A" w:rsidRDefault="008C060A" w:rsidP="008C060A">
      <w:pPr>
        <w:pStyle w:val="ad"/>
        <w:rPr>
          <w:rFonts w:ascii="David" w:eastAsia="Times New Roman" w:hAnsi="David" w:cs="David"/>
          <w:noProof/>
          <w:sz w:val="24"/>
          <w:szCs w:val="24"/>
        </w:rPr>
      </w:pPr>
    </w:p>
    <w:p w:rsidR="008C060A" w:rsidRDefault="00D61626"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לאור המקובץ, אני מורה על דחיית הבקשה</w:t>
      </w:r>
      <w:r>
        <w:rPr>
          <w:rFonts w:ascii="David" w:eastAsia="Times New Roman" w:hAnsi="David" w:cs="David" w:hint="cs"/>
          <w:noProof/>
          <w:sz w:val="24"/>
          <w:szCs w:val="24"/>
          <w:rtl/>
        </w:rPr>
        <w:t>, וביטול עיכוב הביצוע</w:t>
      </w:r>
      <w:r w:rsidR="006329D6">
        <w:rPr>
          <w:rFonts w:ascii="David" w:eastAsia="Times New Roman" w:hAnsi="David" w:cs="David" w:hint="cs"/>
          <w:noProof/>
          <w:sz w:val="24"/>
          <w:szCs w:val="24"/>
          <w:rtl/>
        </w:rPr>
        <w:t>, כאשר על המבקשת לפנות את הבית תוך 21 ימים.</w:t>
      </w:r>
    </w:p>
    <w:p w:rsidR="008C060A" w:rsidRDefault="008C060A" w:rsidP="008C060A">
      <w:pPr>
        <w:pStyle w:val="ad"/>
        <w:rPr>
          <w:rFonts w:ascii="David" w:eastAsia="Times New Roman" w:hAnsi="David" w:cs="David"/>
          <w:noProof/>
          <w:sz w:val="24"/>
          <w:szCs w:val="24"/>
        </w:rPr>
      </w:pPr>
    </w:p>
    <w:p w:rsidR="008C060A" w:rsidRDefault="008C060A" w:rsidP="008C060A">
      <w:pPr>
        <w:pStyle w:val="ad"/>
        <w:numPr>
          <w:ilvl w:val="0"/>
          <w:numId w:val="1"/>
        </w:numPr>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t>המבק</w:t>
      </w:r>
      <w:r w:rsidR="006329D6">
        <w:rPr>
          <w:rFonts w:ascii="David" w:eastAsia="Times New Roman" w:hAnsi="David" w:cs="David"/>
          <w:noProof/>
          <w:sz w:val="24"/>
          <w:szCs w:val="24"/>
          <w:rtl/>
        </w:rPr>
        <w:t xml:space="preserve">שת </w:t>
      </w:r>
      <w:r w:rsidR="006329D6">
        <w:rPr>
          <w:rFonts w:ascii="David" w:eastAsia="Times New Roman" w:hAnsi="David" w:cs="David" w:hint="cs"/>
          <w:noProof/>
          <w:sz w:val="24"/>
          <w:szCs w:val="24"/>
          <w:rtl/>
        </w:rPr>
        <w:t>תישא בהוצאות המשיב בסך של 5,000 ₪ .</w:t>
      </w:r>
    </w:p>
    <w:p w:rsidR="008C060A" w:rsidRDefault="008C060A" w:rsidP="008C060A">
      <w:pPr>
        <w:pStyle w:val="ad"/>
        <w:rPr>
          <w:rFonts w:ascii="David" w:eastAsia="Times New Roman" w:hAnsi="David" w:cs="David"/>
          <w:noProof/>
          <w:sz w:val="24"/>
          <w:szCs w:val="24"/>
          <w:rtl/>
        </w:rPr>
      </w:pPr>
    </w:p>
    <w:p w:rsidR="00CE5012" w:rsidRDefault="00CE5012" w:rsidP="008C060A">
      <w:pPr>
        <w:pStyle w:val="ad"/>
        <w:rPr>
          <w:rFonts w:ascii="David" w:eastAsia="Times New Roman" w:hAnsi="David" w:cs="David"/>
          <w:noProof/>
          <w:sz w:val="24"/>
          <w:szCs w:val="24"/>
        </w:rPr>
      </w:pPr>
    </w:p>
    <w:p w:rsidR="008C060A" w:rsidRDefault="008C060A" w:rsidP="006329D6">
      <w:pPr>
        <w:pStyle w:val="ad"/>
        <w:spacing w:after="0" w:line="360" w:lineRule="auto"/>
        <w:jc w:val="both"/>
        <w:rPr>
          <w:rFonts w:ascii="David" w:eastAsia="Times New Roman" w:hAnsi="David" w:cs="David"/>
          <w:noProof/>
          <w:sz w:val="24"/>
          <w:szCs w:val="24"/>
          <w:rtl/>
        </w:rPr>
      </w:pPr>
      <w:r>
        <w:rPr>
          <w:rFonts w:ascii="David" w:eastAsia="Times New Roman" w:hAnsi="David" w:cs="David"/>
          <w:noProof/>
          <w:sz w:val="24"/>
          <w:szCs w:val="24"/>
          <w:rtl/>
        </w:rPr>
        <w:lastRenderedPageBreak/>
        <w:t xml:space="preserve">מתוך העירבון </w:t>
      </w:r>
      <w:r w:rsidR="006329D6">
        <w:rPr>
          <w:rFonts w:ascii="David" w:eastAsia="Times New Roman" w:hAnsi="David" w:cs="David"/>
          <w:noProof/>
          <w:sz w:val="24"/>
          <w:szCs w:val="24"/>
          <w:rtl/>
        </w:rPr>
        <w:t>שהופקד תעביר המזכירות את הסך ש</w:t>
      </w:r>
      <w:r w:rsidR="006329D6">
        <w:rPr>
          <w:rFonts w:ascii="David" w:eastAsia="Times New Roman" w:hAnsi="David" w:cs="David" w:hint="cs"/>
          <w:noProof/>
          <w:sz w:val="24"/>
          <w:szCs w:val="24"/>
          <w:rtl/>
        </w:rPr>
        <w:t>ל 5,000</w:t>
      </w:r>
      <w:r w:rsidR="006329D6">
        <w:rPr>
          <w:rFonts w:ascii="David" w:eastAsia="Times New Roman" w:hAnsi="David" w:cs="David"/>
          <w:noProof/>
          <w:sz w:val="24"/>
          <w:szCs w:val="24"/>
          <w:rtl/>
        </w:rPr>
        <w:t xml:space="preserve"> ₪ לידי ב"כ המשיב, עבור המשיב</w:t>
      </w:r>
      <w:r w:rsidR="006329D6">
        <w:rPr>
          <w:rFonts w:ascii="David" w:eastAsia="Times New Roman" w:hAnsi="David" w:cs="David" w:hint="cs"/>
          <w:noProof/>
          <w:sz w:val="24"/>
          <w:szCs w:val="24"/>
          <w:rtl/>
        </w:rPr>
        <w:t xml:space="preserve">, </w:t>
      </w:r>
      <w:r>
        <w:rPr>
          <w:rFonts w:ascii="David" w:eastAsia="Times New Roman" w:hAnsi="David" w:cs="David"/>
          <w:noProof/>
          <w:sz w:val="24"/>
          <w:szCs w:val="24"/>
          <w:rtl/>
        </w:rPr>
        <w:t>בגין ההוצאות שנפסקו לטובתו. היתרה ככל שתיוותר, תועבר לידי ב"כ המבקשת.</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329D6" w:rsidP="00CE5012">
      <w:pPr>
        <w:spacing w:line="360" w:lineRule="auto"/>
        <w:ind w:firstLine="720"/>
        <w:jc w:val="both"/>
        <w:rPr>
          <w:rFonts w:ascii="Arial" w:hAnsi="Arial"/>
          <w:noProof w:val="0"/>
          <w:rtl/>
        </w:rPr>
      </w:pPr>
      <w:r>
        <w:rPr>
          <w:rFonts w:ascii="Arial" w:hAnsi="Arial" w:hint="cs"/>
          <w:noProof w:val="0"/>
          <w:rtl/>
        </w:rPr>
        <w:t>מותר לפרסום לאחר מחיקת שמות הצדדים והשמטת פרטים מזהים.</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י"ח אדר ב'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28 מרץ 2024</w:t>
          </w:r>
        </w:sdtContent>
      </w:sdt>
      <w:r w:rsidR="00005C8B">
        <w:rPr>
          <w:rFonts w:ascii="Arial" w:hAnsi="Arial"/>
          <w:noProof w:val="0"/>
          <w:rtl/>
        </w:rPr>
        <w:t>, בהעדר הצדדים.</w:t>
      </w:r>
    </w:p>
    <w:p w:rsidR="00C43648" w:rsidRDefault="004C1D9B"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490787050"/>
        </w:sdtPr>
        <w:sdtEndPr/>
        <w:sdtContent>
          <w:r w:rsidR="003A6F59">
            <w:drawing>
              <wp:inline distT="0" distB="0" distL="0" distR="0" wp14:editId="50D07946">
                <wp:extent cx="14478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447800" cy="12573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C060A">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D9B" w:rsidRDefault="004C1D9B">
      <w:r>
        <w:separator/>
      </w:r>
    </w:p>
  </w:endnote>
  <w:endnote w:type="continuationSeparator" w:id="0">
    <w:p w:rsidR="004C1D9B" w:rsidRDefault="004C1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E1F" w:rsidRDefault="00C57E1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57E1F">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57E1F">
      <w:rPr>
        <w:rStyle w:val="ab"/>
        <w:rFonts w:ascii="David" w:hAnsi="David"/>
        <w:rtl/>
      </w:rPr>
      <w:t>10</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E1F" w:rsidRDefault="00C57E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D9B" w:rsidRDefault="004C1D9B">
      <w:r>
        <w:separator/>
      </w:r>
    </w:p>
  </w:footnote>
  <w:footnote w:type="continuationSeparator" w:id="0">
    <w:p w:rsidR="004C1D9B" w:rsidRDefault="004C1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E1F" w:rsidRDefault="00C57E1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4C1D9B" w:rsidP="00A05CB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18399-12-23</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A05CB3">
                <w:rPr>
                  <w:rFonts w:hint="cs"/>
                  <w:b/>
                  <w:bCs/>
                  <w:noProof w:val="0"/>
                  <w:sz w:val="26"/>
                  <w:szCs w:val="26"/>
                  <w:rtl/>
                </w:rPr>
                <w:t xml:space="preserve">ב' נ' ב' </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E1F" w:rsidRDefault="00C57E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E75E9"/>
    <w:multiLevelType w:val="hybridMultilevel"/>
    <w:tmpl w:val="5E24FD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81527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815270&amp;lt;/CaseID&amp;gt;_x000d__x000a_        &amp;lt;CaseMonth&amp;gt;12&amp;lt;/CaseMonth&amp;gt;_x000d__x000a_        &amp;lt;CaseYear&amp;gt;2023&amp;lt;/CaseYear&amp;gt;_x000d__x000a_        &amp;lt;CaseNumber&amp;gt;18399&amp;lt;/CaseNumber&amp;gt;_x000d__x000a_        &amp;lt;NumeratorGroupID&amp;gt;1&amp;lt;/NumeratorGroupID&amp;gt;_x000d__x000a_        &amp;lt;CaseName&amp;gt;בורוכוב נ&amp;#39; בורוכוב&amp;lt;/CaseName&amp;gt;_x000d__x000a_        &amp;lt;CourtID&amp;gt;13&amp;lt;/CourtID&amp;gt;_x000d__x000a_        &amp;lt;CaseTypeID&amp;gt;10074&amp;lt;/CaseTypeID&amp;gt;_x000d__x000a_        &amp;lt;CaseInterestID&amp;gt;10508&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18399-12-23&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IsUnpaidFeeExist&amp;gt;false&amp;lt;/IsUnpaidFeeExist&amp;gt;_x000d__x000a_        &amp;lt;CaseNextDeterminingTask&amp;gt;140&amp;lt;/CaseNextDeterminingTask&amp;gt;_x000d__x000a_        &amp;lt;CaseOpenDate&amp;gt;2023-12-10T10:43:00+02:00&amp;lt;/CaseOpenDate&amp;gt;_x000d__x000a_        &amp;lt;PleaTypeID&amp;gt;5&amp;lt;/PleaTypeID&amp;gt;_x000d__x000a_        &amp;lt;CourtLevelID&amp;gt;2&amp;lt;/CourtLevelID&amp;gt;_x000d__x000a_        &amp;lt;CourtLevelCaseTypeInterestID&amp;gt;1764&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נייר במדור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815270&amp;lt;/CaseID&amp;gt;_x000d__x000a_        &amp;lt;CaseMonth&amp;gt;12&amp;lt;/CaseMonth&amp;gt;_x000d__x000a_        &amp;lt;CaseYear&amp;gt;2023&amp;lt;/CaseYear&amp;gt;_x000d__x000a_        &amp;lt;CaseNumber&amp;gt;18399&amp;lt;/CaseNumber&amp;gt;_x000d__x000a_        &amp;lt;NumeratorGroupID&amp;gt;1&amp;lt;/NumeratorGroupID&amp;gt;_x000d__x000a_        &amp;lt;CaseName&amp;gt;בורוכוב נ&amp;#39; בורוכוב&amp;lt;/CaseName&amp;gt;_x000d__x000a_        &amp;lt;CourtID&amp;gt;13&amp;lt;/CourtID&amp;gt;_x000d__x000a_        &amp;lt;CaseTypeID&amp;gt;10074&amp;lt;/CaseTypeID&amp;gt;_x000d__x000a_        &amp;lt;CaseInterestID&amp;gt;10508&amp;lt;/CaseInterestID&amp;gt;_x000d__x000a_        &amp;lt;CaseJudgeName&amp;gt;סארי ג&amp;#39;יוס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18399-12-23&amp;lt;/CaseDisplayIdentifier&amp;gt;_x000d__x000a_        &amp;lt;CaseTypeDesc&amp;gt;רמ&amp;quot;ש&amp;lt;/CaseTypeDesc&amp;gt;_x000d__x000a_        &amp;lt;CourtDesc&amp;gt;המחוזי חיפה&amp;lt;/CourtDesc&amp;gt;_x000d__x000a_        &amp;lt;CaseStageDesc&amp;gt;תיק אלקטרוני&amp;lt;/CaseStageDesc&amp;gt;_x000d__x000a_        &amp;lt;CaseNextDeterminingTask&amp;gt;140&amp;lt;/CaseNextDeterminingTask&amp;gt;_x000d__x000a_        &amp;lt;CaseOpenDate&amp;gt;2023-12-10T10:43:00+02:00&amp;lt;/CaseOpenDate&amp;gt;_x000d__x000a_        &amp;lt;PleaTypeID&amp;gt;5&amp;lt;/PleaTypeID&amp;gt;_x000d__x000a_        &amp;lt;CourtLevelID&amp;gt;2&amp;lt;/CourtLevelID&amp;gt;_x000d__x000a_        &amp;lt;CourtLevelCaseTypeInterestID&amp;gt;1764&amp;lt;/CourtLevelCaseTypeInterestID&amp;gt;_x000d__x000a_        &amp;lt;CaseJudgeFirstName&amp;gt;סארי&amp;lt;/CaseJudgeFirstName&amp;gt;_x000d__x000a_        &amp;lt;CaseJudgeLastName&amp;gt;ג&amp;#39;יוסי&amp;lt;/CaseJudgeLastName&amp;gt;_x000d__x000a_        &amp;lt;JudicalPersonID&amp;gt;023469166@GOV.IL&amp;lt;/JudicalPersonID&amp;gt;_x000d__x000a_        &amp;lt;IsJudicalPanel&amp;gt;false&amp;lt;/IsJudicalPanel&amp;gt;_x000d__x000a_        &amp;lt;CourtDisplayName&amp;gt;בית המשפט המחוזי בחיפה בשבתו כבית-משפט לערעורים אזרחיים&amp;lt;/CourtDisplayName&amp;gt;_x000d__x000a_        &amp;lt;IsAllStartDataCollected&amp;gt;true&amp;lt;/IsAllStartDataCollected&amp;gt;_x000d__x000a_        &amp;lt;IsMainCase&amp;gt;true&amp;lt;/IsMainCase&amp;gt;_x000d__x000a_        &amp;lt;CaseDesc&amp;gt;תיק נייר במדור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0619806&amp;lt;/DecisionID&amp;gt;_x000d__x000a_        &amp;lt;DecisionName&amp;gt;פסק דין  שניתנה ע&amp;quot;י  סארי ג&amp;#39;יוסי&amp;lt;/DecisionName&amp;gt;_x000d__x000a_        &amp;lt;DecisionStatusID&amp;gt;1&amp;lt;/DecisionStatusID&amp;gt;_x000d__x000a_        &amp;lt;DecisionStatusChangeDate&amp;gt;2024-03-19T15:47:15.383+02:00&amp;lt;/DecisionStatusChangeDate&amp;gt;_x000d__x000a_        &amp;lt;DecisionSignatureDate&amp;gt;2024-03-19T13:58:35.927+02:00&amp;lt;/DecisionSignatureDate&amp;gt;_x000d__x000a_        &amp;lt;DecisionSignatureUserID&amp;gt;023469166@GOV.IL&amp;lt;/DecisionSignatureUserID&amp;gt;_x000d__x000a_        &amp;lt;DecisionCreateDate&amp;gt;2024-03-19T13:59:26.49+02:00&amp;lt;/DecisionCreateDate&amp;gt;_x000d__x000a_        &amp;lt;DecisionChangeDate&amp;gt;2024-03-19T15:47:15.63+02:00&amp;lt;/DecisionChangeDate&amp;gt;_x000d__x000a_        &amp;lt;DecisionChangeUserID&amp;gt;20691118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38047913&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46916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206911182@GOV.IL&amp;lt;/DecisionCreationUserID&amp;gt;_x000d__x000a_        &amp;lt;DecisionDisplayName&amp;gt;פסק דין  שניתנה ע&amp;quot;י  סארי ג&amp;#39;יוסי&amp;lt;/DecisionDisplayName&amp;gt;_x000d__x000a_        &amp;lt;IsScanned&amp;gt;false&amp;lt;/IsScanned&amp;gt;_x000d__x000a_        &amp;lt;DecisionSignatureUserName&amp;gt;סארי ג&amp;#39;יוס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6&amp;lt;/DecisionNumberInCase&amp;gt;_x000d__x000a_      &amp;lt;/dt_Decision&amp;gt;_x000d__x000a_      &amp;lt;dt_DecisionCase diffgr:id=&amp;quot;dt_DecisionCase1&amp;quot; msdata:rowOrder=&amp;quot;0&amp;quot;&amp;gt;_x000d__x000a_        &amp;lt;DecisionID&amp;gt;150619806&amp;lt;/DecisionID&amp;gt;_x000d__x000a_        &amp;lt;CaseID&amp;gt;80815270&amp;lt;/CaseID&amp;gt;_x000d__x000a_        &amp;lt;IsOriginal&amp;gt;true&amp;lt;/IsOriginal&amp;gt;_x000d__x000a_        &amp;lt;IsDeleted&amp;gt;false&amp;lt;/IsDeleted&amp;gt;_x000d__x000a_        &amp;lt;CaseName&amp;gt;בורוכוב נ&amp;#39; בורוכוב&amp;lt;/CaseName&amp;gt;_x000d__x000a_        &amp;lt;CaseDisplayIdentifier&amp;gt;18399-12-23 רמ&amp;quot;ש&amp;lt;/CaseDisplayIdentifier&amp;gt;_x000d__x000a_      &amp;lt;/dt_DecisionCase&amp;gt;_x000d__x000a_    &amp;lt;/DecisionDS&amp;gt;_x000d__x000a_  &amp;lt;/diffgr:diffgram&amp;gt;_x000d__x000a_&amp;lt;/DecisionDS&amp;gt;"/>
    <w:docVar w:name="DecisionID" w:val="150619806"/>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B398C"/>
    <w:rsid w:val="000C3B0F"/>
    <w:rsid w:val="000C3B60"/>
    <w:rsid w:val="000E0DD2"/>
    <w:rsid w:val="000E3AF1"/>
    <w:rsid w:val="000E4097"/>
    <w:rsid w:val="000F0BC8"/>
    <w:rsid w:val="000F0DD6"/>
    <w:rsid w:val="000F7953"/>
    <w:rsid w:val="00107E6D"/>
    <w:rsid w:val="0011194C"/>
    <w:rsid w:val="0011424C"/>
    <w:rsid w:val="001173C6"/>
    <w:rsid w:val="00122A9F"/>
    <w:rsid w:val="0012604A"/>
    <w:rsid w:val="001367BC"/>
    <w:rsid w:val="00144D2A"/>
    <w:rsid w:val="0014653E"/>
    <w:rsid w:val="00177B49"/>
    <w:rsid w:val="00180519"/>
    <w:rsid w:val="00191C82"/>
    <w:rsid w:val="00195453"/>
    <w:rsid w:val="001C4003"/>
    <w:rsid w:val="001D4DBF"/>
    <w:rsid w:val="001E1B2C"/>
    <w:rsid w:val="001E75CA"/>
    <w:rsid w:val="002265FF"/>
    <w:rsid w:val="0026072E"/>
    <w:rsid w:val="00271B56"/>
    <w:rsid w:val="00272E32"/>
    <w:rsid w:val="002C344E"/>
    <w:rsid w:val="002E75E9"/>
    <w:rsid w:val="002F0B1E"/>
    <w:rsid w:val="002F7744"/>
    <w:rsid w:val="00307A6A"/>
    <w:rsid w:val="00307C40"/>
    <w:rsid w:val="00320433"/>
    <w:rsid w:val="003230C7"/>
    <w:rsid w:val="00327E50"/>
    <w:rsid w:val="0033597A"/>
    <w:rsid w:val="00343D89"/>
    <w:rsid w:val="0034515A"/>
    <w:rsid w:val="00362612"/>
    <w:rsid w:val="0036743F"/>
    <w:rsid w:val="003715DD"/>
    <w:rsid w:val="003823E0"/>
    <w:rsid w:val="003964F1"/>
    <w:rsid w:val="003A4521"/>
    <w:rsid w:val="003A6F59"/>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1D9B"/>
    <w:rsid w:val="004C4BDF"/>
    <w:rsid w:val="004D1187"/>
    <w:rsid w:val="004D3AA0"/>
    <w:rsid w:val="004E1987"/>
    <w:rsid w:val="004E2E15"/>
    <w:rsid w:val="004E6E3C"/>
    <w:rsid w:val="00520898"/>
    <w:rsid w:val="00522406"/>
    <w:rsid w:val="00523621"/>
    <w:rsid w:val="00524986"/>
    <w:rsid w:val="005268F6"/>
    <w:rsid w:val="00532ECC"/>
    <w:rsid w:val="00534284"/>
    <w:rsid w:val="0054140F"/>
    <w:rsid w:val="00547DB7"/>
    <w:rsid w:val="00557717"/>
    <w:rsid w:val="005702EE"/>
    <w:rsid w:val="00576A86"/>
    <w:rsid w:val="0058376E"/>
    <w:rsid w:val="00596831"/>
    <w:rsid w:val="005F4F09"/>
    <w:rsid w:val="00603F73"/>
    <w:rsid w:val="0061431B"/>
    <w:rsid w:val="00622BAA"/>
    <w:rsid w:val="006306CF"/>
    <w:rsid w:val="006329D6"/>
    <w:rsid w:val="00644E9A"/>
    <w:rsid w:val="00671BD5"/>
    <w:rsid w:val="006805C1"/>
    <w:rsid w:val="00680D25"/>
    <w:rsid w:val="00686C21"/>
    <w:rsid w:val="006931C1"/>
    <w:rsid w:val="00694556"/>
    <w:rsid w:val="006C30C5"/>
    <w:rsid w:val="006D3B31"/>
    <w:rsid w:val="006E0D96"/>
    <w:rsid w:val="006E1A53"/>
    <w:rsid w:val="006E3241"/>
    <w:rsid w:val="006F56E6"/>
    <w:rsid w:val="00704EDA"/>
    <w:rsid w:val="007142E1"/>
    <w:rsid w:val="00721122"/>
    <w:rsid w:val="00734689"/>
    <w:rsid w:val="007351F7"/>
    <w:rsid w:val="00737B01"/>
    <w:rsid w:val="00746450"/>
    <w:rsid w:val="00752B56"/>
    <w:rsid w:val="00753019"/>
    <w:rsid w:val="00754801"/>
    <w:rsid w:val="00761441"/>
    <w:rsid w:val="00773FE1"/>
    <w:rsid w:val="00795365"/>
    <w:rsid w:val="007A351D"/>
    <w:rsid w:val="007B7765"/>
    <w:rsid w:val="007C2453"/>
    <w:rsid w:val="007C5BDD"/>
    <w:rsid w:val="007D27C2"/>
    <w:rsid w:val="007D45E3"/>
    <w:rsid w:val="007E6115"/>
    <w:rsid w:val="007F4609"/>
    <w:rsid w:val="00805EFF"/>
    <w:rsid w:val="00814468"/>
    <w:rsid w:val="008176A1"/>
    <w:rsid w:val="00820005"/>
    <w:rsid w:val="00844318"/>
    <w:rsid w:val="00860102"/>
    <w:rsid w:val="00863F5D"/>
    <w:rsid w:val="00870890"/>
    <w:rsid w:val="00873602"/>
    <w:rsid w:val="0087432B"/>
    <w:rsid w:val="00875D12"/>
    <w:rsid w:val="00876170"/>
    <w:rsid w:val="00884699"/>
    <w:rsid w:val="0088479D"/>
    <w:rsid w:val="00886D3E"/>
    <w:rsid w:val="00891F42"/>
    <w:rsid w:val="00896889"/>
    <w:rsid w:val="008A6E97"/>
    <w:rsid w:val="008C060A"/>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02C58"/>
    <w:rsid w:val="00A05CB3"/>
    <w:rsid w:val="00A3392B"/>
    <w:rsid w:val="00A46717"/>
    <w:rsid w:val="00A46DCD"/>
    <w:rsid w:val="00A85E34"/>
    <w:rsid w:val="00A86EF0"/>
    <w:rsid w:val="00A9144F"/>
    <w:rsid w:val="00A93197"/>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E2FA0"/>
    <w:rsid w:val="00BF1908"/>
    <w:rsid w:val="00C016EE"/>
    <w:rsid w:val="00C22D93"/>
    <w:rsid w:val="00C23458"/>
    <w:rsid w:val="00C23AC9"/>
    <w:rsid w:val="00C31120"/>
    <w:rsid w:val="00C34482"/>
    <w:rsid w:val="00C367C6"/>
    <w:rsid w:val="00C43648"/>
    <w:rsid w:val="00C50A9F"/>
    <w:rsid w:val="00C57E1F"/>
    <w:rsid w:val="00C642FA"/>
    <w:rsid w:val="00C770E3"/>
    <w:rsid w:val="00CA3972"/>
    <w:rsid w:val="00CC7622"/>
    <w:rsid w:val="00CD608F"/>
    <w:rsid w:val="00CE5012"/>
    <w:rsid w:val="00CF6BB7"/>
    <w:rsid w:val="00D04AA4"/>
    <w:rsid w:val="00D27982"/>
    <w:rsid w:val="00D33B86"/>
    <w:rsid w:val="00D44968"/>
    <w:rsid w:val="00D53924"/>
    <w:rsid w:val="00D55D0C"/>
    <w:rsid w:val="00D61626"/>
    <w:rsid w:val="00D66E1E"/>
    <w:rsid w:val="00D96D8C"/>
    <w:rsid w:val="00DA2495"/>
    <w:rsid w:val="00DA6649"/>
    <w:rsid w:val="00DC1259"/>
    <w:rsid w:val="00DC1BD2"/>
    <w:rsid w:val="00DC2571"/>
    <w:rsid w:val="00DC487C"/>
    <w:rsid w:val="00DD05A8"/>
    <w:rsid w:val="00DD4335"/>
    <w:rsid w:val="00DE178B"/>
    <w:rsid w:val="00DE1E7D"/>
    <w:rsid w:val="00DE33C8"/>
    <w:rsid w:val="00DE6BF6"/>
    <w:rsid w:val="00E00709"/>
    <w:rsid w:val="00E1068A"/>
    <w:rsid w:val="00E1694E"/>
    <w:rsid w:val="00E22A75"/>
    <w:rsid w:val="00E25884"/>
    <w:rsid w:val="00E25B55"/>
    <w:rsid w:val="00E31C2B"/>
    <w:rsid w:val="00E5426A"/>
    <w:rsid w:val="00E54642"/>
    <w:rsid w:val="00E71EC1"/>
    <w:rsid w:val="00E80088"/>
    <w:rsid w:val="00E80CBE"/>
    <w:rsid w:val="00E9269D"/>
    <w:rsid w:val="00E962E3"/>
    <w:rsid w:val="00E97D0A"/>
    <w:rsid w:val="00EB6C79"/>
    <w:rsid w:val="00EC37E9"/>
    <w:rsid w:val="00F038D8"/>
    <w:rsid w:val="00F06995"/>
    <w:rsid w:val="00F12D66"/>
    <w:rsid w:val="00F13623"/>
    <w:rsid w:val="00F14C1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8C060A"/>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25093907">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82A37"/>
    <w:rsid w:val="000A4ACE"/>
    <w:rsid w:val="001D696D"/>
    <w:rsid w:val="002D02C4"/>
    <w:rsid w:val="00345C9D"/>
    <w:rsid w:val="0048651F"/>
    <w:rsid w:val="005157ED"/>
    <w:rsid w:val="005171E8"/>
    <w:rsid w:val="00556D67"/>
    <w:rsid w:val="006377AB"/>
    <w:rsid w:val="00793995"/>
    <w:rsid w:val="007C6F98"/>
    <w:rsid w:val="007E254A"/>
    <w:rsid w:val="00817811"/>
    <w:rsid w:val="008A2EFA"/>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שירי קוברסקי</FullName>
        <FirstName>שירי</FirstName>
        <LastName>קוברסקי</LastName>
        <PartyPropertyName/>
        <AuthenticationTypeAndNumber>מ.ר. 33087</AuthenticationTypeAndNumber>
        <RepresentatedOrRepresentativesNames>אדוארד בורוכוב</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263464688</CasePartyID>
        <PartyTypeID>2</PartyTypeID>
        <ActivityStatusID>1</ActivityStatusID>
        <PartyAliasID>23</PartyAliasID>
        <PartyAliasName>בא כוח משיבים</PartyAliasName>
        <LegalEntityID>410089</LegalEntityID>
        <CaseLegalEntityID>126920448</CaseLegalEntityID>
        <AuthenticationTypeID>4</AuthenticationTypeID>
        <AuthenticationTypeName>מ.ר.</AuthenticationTypeName>
        <LegalEntityNumber>33087</LegalEntityNumber>
        <IsMainPartyType>true</IsMainPartyType>
        <CaseDisplayIdentifier>18399-12-23</CaseDisplayIdentifier>
        <CaseTypeID>10074</CaseTypeID>
        <CaseTypeName>רשות ערעור משפחה (רמ"ש)</CaseTypeName>
        <CaseName>בורוכוב נ' בורוכוב</CaseName>
        <FullAddress>שד' רוטשילד 46 תל אביב -יפו מגדל אלרוב-פינת שד"ל 3</FullAddress>
        <EmailAddress>office@zinger-lawyers.co.il</EmailAddress>
        <MotionID>0</MotionID>
        <CasePleaID>0</CasePleaID>
        <LinkedCaseID>0</LinkedCaseID>
        <PartyID>2</PartyID>
        <CasePartyCategoryID>2</CasePartyCategoryID>
        <LegalEntityAddressID>433144</LegalEntityAddressID>
        <LegalEntityEmailAddressID>31826948</LegalEntityEmailAddressID>
        <PleaTypeID>5</PleaTypeID>
        <LawyerOfficeName>משרד עו"ד: אבנר זינגר</LawyerOfficeName>
        <LawyerOfficeID>430806</LawyerOfficeID>
        <GroupPartyAlias/>
        <IsConverted>false</IsConverted>
        <LegalEntityNameID>31073</LegalEntityNameID>
        <RepresentatedNamesOfAssistant/>
        <LegalEntityTypeID>4</LegalEntityTypeID>
        <IsVerdictExists>false</IsVerdictExists>
        <IsAsirAzir>false</IsAsirAzir>
        <IsPublicationProhibited>false</IsPublicationProhibited>
        <PublicationProhibitedFullName>שירי קוברסקי</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אבנר רון</FullName>
        <FirstName>אבנר</FirstName>
        <LastName>רון</LastName>
        <PartyPropertyName/>
        <AuthenticationTypeAndNumber>מ.ר. 28136</AuthenticationTypeAndNumber>
        <RepresentatedOrRepresentativesNames>לריסה בורוכוב</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263463691</CasePartyID>
        <PartyTypeID>2</PartyTypeID>
        <ActivityStatusID>1</ActivityStatusID>
        <PartyAliasID>22</PartyAliasID>
        <PartyAliasName>בא כוח מבקשים</PartyAliasName>
        <OrdinalNumber>1</OrdinalNumber>
        <LegalEntityID>384725</LegalEntityID>
        <CaseLegalEntityID>126920141</CaseLegalEntityID>
        <AuthenticationTypeID>4</AuthenticationTypeID>
        <AuthenticationTypeName>מ.ר.</AuthenticationTypeName>
        <LegalEntityNumber>28136</LegalEntityNumber>
        <IsMainPartyType>true</IsMainPartyType>
        <CaseDisplayIdentifier>18399-12-23</CaseDisplayIdentifier>
        <CaseTypeID>10074</CaseTypeID>
        <CaseTypeName>רשות ערעור משפחה (רמ"ש)</CaseTypeName>
        <CaseName>בורוכוב נ' בורוכוב</CaseName>
        <FullAddress>בן גוריון 2 רמת גן מגדל בסר 1 קומה 16</FullAddress>
        <MotionID>0</MotionID>
        <CasePleaID>0</CasePleaID>
        <FatherName xml:space="preserve">        </FatherName>
        <LinkedCaseID>0</LinkedCaseID>
        <PartyID>1</PartyID>
        <CasePartyCategoryID>2</CasePartyCategoryID>
        <LegalEntityAddressID>80525342</LegalEntityAddressID>
        <PleaTypeID>5</PleaTypeID>
        <LawyerOfficeName>משרד עו"ד: ריטרסקי א.רון</LawyerOfficeName>
        <LawyerOfficeID>428766</LawyerOfficeID>
        <GroupPartyAlias/>
        <IsConverted>false</IsConverted>
        <LegalEntityNameID>5709</LegalEntityNameID>
        <RepresentatedNamesOfAssistant/>
        <LegalEntityTypeID>4</LegalEntityTypeID>
        <IsVerdictExists>false</IsVerdictExists>
        <IsAsirAzir>false</IsAsirAzir>
        <IsPublicationProhibited>false</IsPublicationProhibited>
        <PublicationProhibitedFullName>אבנר רון</PublicationProhibitedFullName>
      </CaseParties>
      <CaseParties>
        <PartyTypeName>צד</PartyTypeName>
        <ProceedingType>כתב טענות עיקרי</ProceedingType>
        <PleaName>כתב בקשה</PleaName>
        <PartyBelonging>צד א'</PartyBelonging>
        <RoleName>מבקש 1 - תובע</RoleName>
        <IsSubProceeding>FALSE</IsSubProceeding>
        <FullName>לריסה בורוכוב</FullName>
        <FirstName>לריסה</FirstName>
        <LastName>בורוכוב</LastName>
        <PartyPropertyName/>
        <AuthenticationTypeAndNumber>ת"ז 306280371</AuthenticationTypeAndNumber>
        <RepresentatedOrRepresentativesNames>אבנר רון</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263463689</CasePartyID>
        <PartyTypeID>1</PartyTypeID>
        <ActivityStatusID>1</ActivityStatusID>
        <PartyAliasID>3</PartyAliasID>
        <PartyAliasName>מבקש</PartyAliasName>
        <OrdinalNumber>1</OrdinalNumber>
        <LegalEntityID>78821055</LegalEntityID>
        <CaseLegalEntityID>126920137</CaseLegalEntityID>
        <AuthenticationTypeID>1</AuthenticationTypeID>
        <AuthenticationTypeName>ת"ז</AuthenticationTypeName>
        <LegalEntityNumber>306280371</LegalEntityNumber>
        <IsMainPartyType>true</IsMainPartyType>
        <CaseDisplayIdentifier>18399-12-23</CaseDisplayIdentifier>
        <CaseTypeID>10074</CaseTypeID>
        <CaseTypeName>רשות ערעור משפחה (רמ"ש)</CaseTypeName>
        <CaseName>בורוכוב נ' בורוכוב</CaseName>
        <FullAddress>השמש 56 קיסריה </FullAddress>
        <MotionID>0</MotionID>
        <CasePleaID>0</CasePleaID>
        <FatherName>דוד</FatherName>
        <LinkedCaseID>0</LinkedCaseID>
        <PartyID>1</PartyID>
        <CasePartyCategoryID>2</CasePartyCategoryID>
        <LegalEntityAddressID>88698939</LegalEntityAddressID>
        <PleaTypeID>5</PleaTypeID>
        <GroupPartyAlias>מבקשים</GroupPartyAlias>
        <IsConverted>false</IsConverted>
        <LegalEntityRegisteredNameID>9055817</LegalEntityRegisteredNameID>
        <LegalEntityNameID>95829558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לריסה בורוכוב</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אדוארד בורוכוב</FullName>
        <FirstName>אדוארד</FirstName>
        <LastName>בורוכוב</LastName>
        <PartyPropertyName/>
        <AuthenticationTypeAndNumber>ת"ז 306889833</AuthenticationTypeAndNumber>
        <RepresentatedOrRepresentativesNames>שירי קוברסקי</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263463690</CasePartyID>
        <PartyTypeID>1</PartyTypeID>
        <ActivityStatusID>1</ActivityStatusID>
        <PartyAliasID>4</PartyAliasID>
        <PartyAliasName>משיב</PartyAliasName>
        <OrdinalNumber>1</OrdinalNumber>
        <LegalEntityID>71535084</LegalEntityID>
        <CaseLegalEntityID>126920138</CaseLegalEntityID>
        <AuthenticationTypeID>1</AuthenticationTypeID>
        <AuthenticationTypeName>ת"ז</AuthenticationTypeName>
        <LegalEntityNumber>306889833</LegalEntityNumber>
        <IsMainPartyType>true</IsMainPartyType>
        <CaseDisplayIdentifier>18399-12-23</CaseDisplayIdentifier>
        <CaseTypeID>10074</CaseTypeID>
        <CaseTypeName>רשות ערעור משפחה (רמ"ש)</CaseTypeName>
        <CaseName>בורוכוב נ' בורוכוב</CaseName>
        <FullAddress>ניסים אלוני 19 תל אביב -יפו פארק צמרת</FullAddress>
        <MotionID>0</MotionID>
        <CasePleaID>0</CasePleaID>
        <FatherName>מיכאל</FatherName>
        <LinkedCaseID>0</LinkedCaseID>
        <PartyID>2</PartyID>
        <CasePartyCategoryID>2</CasePartyCategoryID>
        <LegalEntityAddressID>88698949</LegalEntityAddressID>
        <PleaTypeID>5</PleaTypeID>
        <GroupPartyAlias>משיבים</GroupPartyAlias>
        <IsConverted>false</IsConverted>
        <LegalEntityRegisteredNameID>8234691</LegalEntityRegisteredNameID>
        <LegalEntityNameID>95829566</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אדוארד בורוכוב</PublicationProhibitedFullName>
      </CaseParties>
    </CasePartiesSelectionDS>
    <DecisionName>פסק דין  שניתנה ע"י  סארי ג'יוסי</DecisionName>
    <CourtDisplayName>בית המשפט המחוזי בחיפה בשבתו כבית-משפט לערעורים אזרחיים</CourtDisplayName>
    <IsCaseJudgePanel>false</IsCaseJudgePanel>
    <DecisionSignatureDate>2024-03-19T13:58:35.9253712+02:00</DecisionSignatureDate>
    <OpenCaseDate>2023-12-10T10:43:00+02:00</OpenCaseDate>
    <CaseFeeSum>0.000</CaseFeeSum>
    <DecisionTypeID>2</DecisionTypeID>
    <DecisionSignatureUserName>סארי ג'יוסי</DecisionSignatureUserName>
    <DecisionSignatureDateHebrew>2024-03-19T13:58:35.9253712+02:00</DecisionSignatureDateHebrew>
    <DecisionWriterID>023469166@GOV.IL</DecisionWriterID>
    <CourtAddress>רח' פלי"ם 12 היכל המשפט, חיפה 33095</CourtAddress>
    <IsAutoTextInCaseExist>false</IsAutoTextInCaseExist>
    <DecisionSignatureRoleName>שופט</DecisionSignatureRoleName>
    <DecisionSignatureUserTitleName>שופט</DecisionSignatureUserTitleName>
    <CaseName>בורוכוב נ' בורוכוב</CaseName>
    <DecisionNumberInCase>6</DecisionNumberInCase>
  </dt_Decision>
  <dt_DecisionCase>
    <DecisionID>0</DecisionID>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iesSelectionDS>
      <CaseParties>
        <PartyTypeName>בא כוח</PartyTypeName>
        <ProceedingType>כתב טענות עיקרי</ProceedingType>
        <PleaName>כתב בקשה</PleaName>
        <PartyBelonging> - </PartyBelonging>
        <RoleName>בא כוח משיבים</RoleName>
        <IsSubProceeding>FALSE</IsSubProceeding>
        <FullName>שירי קוברסקי</FullName>
        <FirstName>שירי</FirstName>
        <LastName>קוברסקי</LastName>
        <PartyPropertyName/>
        <AuthenticationTypeAndNumber>מ.ר. 33087</AuthenticationTypeAndNumber>
        <RepresentatedOrRepresentativesNames>אדוארד בורוכוב</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263464688</CasePartyID>
        <PartyTypeID>2</PartyTypeID>
        <ActivityStatusID>1</ActivityStatusID>
        <PartyAliasID>23</PartyAliasID>
        <PartyAliasName>בא כוח משיבים</PartyAliasName>
        <LegalEntityID>410089</LegalEntityID>
        <CaseLegalEntityID>126920448</CaseLegalEntityID>
        <AuthenticationTypeID>4</AuthenticationTypeID>
        <AuthenticationTypeName>מ.ר.</AuthenticationTypeName>
        <LegalEntityNumber>33087</LegalEntityNumber>
        <IsMainPartyType>true</IsMainPartyType>
        <CaseDisplayIdentifier>18399-12-23</CaseDisplayIdentifier>
        <CaseTypeID>10074</CaseTypeID>
        <CaseTypeName>רשות ערעור משפחה (רמ"ש)</CaseTypeName>
        <CaseName>בורוכוב נ' בורוכוב</CaseName>
        <FullAddress>שד' רוטשילד 46 תל אביב -יפו מגדל אלרוב-פינת שד"ל 3</FullAddress>
        <EmailAddress>office@zinger-lawyers.co.il</EmailAddress>
        <MotionID>0</MotionID>
        <CasePleaID>0</CasePleaID>
        <LinkedCaseID>0</LinkedCaseID>
        <PartyID>2</PartyID>
        <CasePartyCategoryID>2</CasePartyCategoryID>
        <LegalEntityAddressID>433144</LegalEntityAddressID>
        <LegalEntityEmailAddressID>31826948</LegalEntityEmailAddressID>
        <PleaTypeID>5</PleaTypeID>
        <LawyerOfficeName>משרד עו"ד: אבנר זינגר</LawyerOfficeName>
        <LawyerOfficeID>430806</LawyerOfficeID>
        <GroupPartyAlias/>
        <IsConverted>false</IsConverted>
        <LegalEntityNameID>31073</LegalEntityNameID>
        <RepresentatedNamesOfAssistant/>
        <LegalEntityTypeID>4</LegalEntityTypeID>
        <IsVerdictExists>false</IsVerdictExists>
        <IsAsirAzir>false</IsAsirAzir>
        <IsPublicationProhibited>false</IsPublicationProhibited>
        <PublicationProhibitedFullName>שירי קוברסקי</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אבנר רון</FullName>
        <FirstName>אבנר</FirstName>
        <LastName>רון</LastName>
        <PartyPropertyName/>
        <AuthenticationTypeAndNumber>מ.ר. 28136</AuthenticationTypeAndNumber>
        <RepresentatedOrRepresentativesNames>לריסה בורוכוב</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263463691</CasePartyID>
        <PartyTypeID>2</PartyTypeID>
        <ActivityStatusID>1</ActivityStatusID>
        <PartyAliasID>22</PartyAliasID>
        <PartyAliasName>בא כוח מבקשים</PartyAliasName>
        <OrdinalNumber>1</OrdinalNumber>
        <LegalEntityID>384725</LegalEntityID>
        <CaseLegalEntityID>126920141</CaseLegalEntityID>
        <AuthenticationTypeID>4</AuthenticationTypeID>
        <AuthenticationTypeName>מ.ר.</AuthenticationTypeName>
        <LegalEntityNumber>28136</LegalEntityNumber>
        <IsMainPartyType>true</IsMainPartyType>
        <CaseDisplayIdentifier>18399-12-23</CaseDisplayIdentifier>
        <CaseTypeID>10074</CaseTypeID>
        <CaseTypeName>רשות ערעור משפחה (רמ"ש)</CaseTypeName>
        <CaseName>בורוכוב נ' בורוכוב</CaseName>
        <FullAddress>בן גוריון 2 רמת גן מגדל בסר 1 קומה 16</FullAddress>
        <MotionID>0</MotionID>
        <CasePleaID>0</CasePleaID>
        <FatherName xml:space="preserve">        </FatherName>
        <LinkedCaseID>0</LinkedCaseID>
        <PartyID>1</PartyID>
        <CasePartyCategoryID>2</CasePartyCategoryID>
        <LegalEntityAddressID>80525342</LegalEntityAddressID>
        <PleaTypeID>5</PleaTypeID>
        <LawyerOfficeName>משרד עו"ד: ריטרסקי א.רון</LawyerOfficeName>
        <LawyerOfficeID>428766</LawyerOfficeID>
        <GroupPartyAlias/>
        <IsConverted>false</IsConverted>
        <LegalEntityNameID>5709</LegalEntityNameID>
        <RepresentatedNamesOfAssistant/>
        <LegalEntityTypeID>4</LegalEntityTypeID>
        <IsVerdictExists>false</IsVerdictExists>
        <IsAsirAzir>false</IsAsirAzir>
        <IsPublicationProhibited>false</IsPublicationProhibited>
        <PublicationProhibitedFullName>אבנר רון</PublicationProhibitedFullName>
      </CaseParties>
      <CaseParties>
        <PartyTypeName>צד</PartyTypeName>
        <ProceedingType>כתב טענות עיקרי</ProceedingType>
        <PleaName>כתב בקשה</PleaName>
        <PartyBelonging>צד א'</PartyBelonging>
        <RoleName>מבקש 1 - תובע</RoleName>
        <IsSubProceeding>FALSE</IsSubProceeding>
        <FullName>לריסה בורוכוב</FullName>
        <FirstName>לריסה</FirstName>
        <LastName>בורוכוב</LastName>
        <PartyPropertyName/>
        <AuthenticationTypeAndNumber>ת"ז 306280371</AuthenticationTypeAndNumber>
        <RepresentatedOrRepresentativesNames>אבנר רון</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263463689</CasePartyID>
        <PartyTypeID>1</PartyTypeID>
        <ActivityStatusID>1</ActivityStatusID>
        <PartyAliasID>3</PartyAliasID>
        <PartyAliasName>מבקש</PartyAliasName>
        <OrdinalNumber>1</OrdinalNumber>
        <LegalEntityID>78821055</LegalEntityID>
        <CaseLegalEntityID>126920137</CaseLegalEntityID>
        <AuthenticationTypeID>1</AuthenticationTypeID>
        <AuthenticationTypeName>ת"ז</AuthenticationTypeName>
        <LegalEntityNumber>306280371</LegalEntityNumber>
        <IsMainPartyType>true</IsMainPartyType>
        <CaseDisplayIdentifier>18399-12-23</CaseDisplayIdentifier>
        <CaseTypeID>10074</CaseTypeID>
        <CaseTypeName>רשות ערעור משפחה (רמ"ש)</CaseTypeName>
        <CaseName>בורוכוב נ' בורוכוב</CaseName>
        <FullAddress>השמש 56 קיסריה </FullAddress>
        <MotionID>0</MotionID>
        <CasePleaID>0</CasePleaID>
        <FatherName>דוד</FatherName>
        <LinkedCaseID>0</LinkedCaseID>
        <PartyID>1</PartyID>
        <CasePartyCategoryID>2</CasePartyCategoryID>
        <LegalEntityAddressID>88698939</LegalEntityAddressID>
        <PleaTypeID>5</PleaTypeID>
        <GroupPartyAlias>מבקשים</GroupPartyAlias>
        <IsConverted>false</IsConverted>
        <LegalEntityRegisteredNameID>9055817</LegalEntityRegisteredNameID>
        <LegalEntityNameID>95829558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לריסה בורוכוב</PublicationProhibitedFullName>
      </CaseParties>
      <CaseParties>
        <PartyTypeName>צד</PartyTypeName>
        <ProceedingType>כתב טענות עיקרי</ProceedingType>
        <PleaName>כתב בקשה</PleaName>
        <PartyBelonging>צד ב'</PartyBelonging>
        <RoleName>משיב 1 - נתבע</RoleName>
        <IsSubProceeding>FALSE</IsSubProceeding>
        <FullName>אדוארד בורוכוב</FullName>
        <FirstName>אדוארד</FirstName>
        <LastName>בורוכוב</LastName>
        <PartyPropertyName/>
        <AuthenticationTypeAndNumber>ת"ז 306889833</AuthenticationTypeAndNumber>
        <RepresentatedOrRepresentativesNames>שירי קוברסקי</RepresentatedOrRepresentativesNames>
        <RepresentatedOrRepresentativesCount>1</RepresentatedOrRepresentativesCount>
        <InvitedBy/>
        <CaseID>80815270</CaseID>
        <CaseJudicialPersonPresentationDS>
          <CaseJudicalPersonActive>
            <CaseID>80815270</CaseID>
            <JudicialPersonID>023469166@GOV.IL</JudicialPersonID>
            <JudicialPersonTypeID>1</JudicialPersonTypeID>
            <JudicialTypeID>1</JudicialTypeID>
            <IsChairman>false</IsChairman>
            <TreatmentStartDate>2023-12-10T13:49:55.35+02:00</TreatmentStartDate>
            <TreatmentFinishDate>9999-12-31T23:59:59.997+02:00</TreatmentFinishDate>
            <IdentificationCardNumber>023469166</IdentificationCardNumber>
            <DisplayName>סארי ג'יוסי</DisplayName>
            <JudicialTypeName>שופט</JudicialTypeName>
            <CaseJudicialGroupNumber>0</CaseJudicialGroupNumber>
            <FirstName>סארי</FirstName>
            <LastName>ג'יוסי</LastName>
            <JudicialPersonTitle>שופט</JudicialPersonTitle>
          </CaseJudicalPersonActive>
        </CaseJudicialPersonPresentationDS>
        <CasePartyID>263463690</CasePartyID>
        <PartyTypeID>1</PartyTypeID>
        <ActivityStatusID>1</ActivityStatusID>
        <PartyAliasID>4</PartyAliasID>
        <PartyAliasName>משיב</PartyAliasName>
        <OrdinalNumber>1</OrdinalNumber>
        <LegalEntityID>71535084</LegalEntityID>
        <CaseLegalEntityID>126920138</CaseLegalEntityID>
        <AuthenticationTypeID>1</AuthenticationTypeID>
        <AuthenticationTypeName>ת"ז</AuthenticationTypeName>
        <LegalEntityNumber>306889833</LegalEntityNumber>
        <IsMainPartyType>true</IsMainPartyType>
        <CaseDisplayIdentifier>18399-12-23</CaseDisplayIdentifier>
        <CaseTypeID>10074</CaseTypeID>
        <CaseTypeName>רשות ערעור משפחה (רמ"ש)</CaseTypeName>
        <CaseName>בורוכוב נ' בורוכוב</CaseName>
        <FullAddress>ניסים אלוני 19 תל אביב -יפו פארק צמרת</FullAddress>
        <MotionID>0</MotionID>
        <CasePleaID>0</CasePleaID>
        <FatherName>מיכאל</FatherName>
        <LinkedCaseID>0</LinkedCaseID>
        <PartyID>2</PartyID>
        <CasePartyCategoryID>2</CasePartyCategoryID>
        <LegalEntityAddressID>88698949</LegalEntityAddressID>
        <PleaTypeID>5</PleaTypeID>
        <GroupPartyAlias>משיבים</GroupPartyAlias>
        <IsConverted>false</IsConverted>
        <LegalEntityRegisteredNameID>8234691</LegalEntityRegisteredNameID>
        <LegalEntityNameID>95829566</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אדוארד בורוכוב</PublicationProhibitedFullName>
      </CaseParties>
    </CasePartiesSelectionDS>
    <CaseName>בורוכוב נ' בורוכוב</CaseName>
    <CaseDisplayIdentifier>18399-12-23</CaseDisplayIdentifier>
    <CaseInterestID>10508</CaseInterestID>
    <CaseTypeShortName>רמ"ש</CaseTypeShortName>
  </dt_DecisionCase>
  <dt_DecisionJudgePanel>
    <JudgeID>023469166@GOV.IL</JudgeID>
    <DisplayName>סארי ג'יוסי</DisplayName>
    <RoleName>שופט</RoleName>
    <UserTitleName>שופט</UserTitleName>
  </dt_DecisionJudgePanel>
  <dt_LegalEntityDetails>
    <Fax>03-5603006</Fax>
    <Phone>03-5662345</Phone>
    <AddressDesc>מגדל אלרוב-פינת שד"ל 3</AddressDesc>
    <PartyID>2</PartyID>
    <PartyTypeID>2</PartyTypeID>
    <DecisionID>0</DecisionID>
    <StreetName>שד' רוטשילד 46</StreetName>
    <ZipCode>66883</ZipCode>
    <CityName>תל אביב -יפו</CityName>
    <FullName>שירי קוברסקי</FullName>
    <Email>office@zinger-lawyers.co.il</Email>
    <IsPublicationProhibited>false</IsPublicationProhibited>
  </dt_LegalEntityDetails>
  <dt_LegalEntityDetails>
    <PartyID>1</PartyID>
    <PartyTypeID>1</PartyTypeID>
    <DecisionID>0</DecisionID>
    <StreetName>השמש 56</StreetName>
    <ZipCode>3079384</ZipCode>
    <CityName>קיסריה</CityName>
    <FullName>לריסה בורוכוב</FullName>
    <IsPublicationProhibited>false</IsPublicationProhibited>
  </dt_LegalEntityDetails>
  <dt_LegalEntityDetails>
    <AddressDesc>פארק צמרת</AddressDesc>
    <PartyID>2</PartyID>
    <PartyTypeID>1</PartyTypeID>
    <DecisionID>0</DecisionID>
    <StreetName>ניסים אלוני 19</StreetName>
    <CityName>תל אביב -יפו</CityName>
    <FullName>אדוארד בורוכוב</FullName>
    <IsPublicationProhibited>false</IsPublicationProhibited>
  </dt_LegalEntityDetails>
  <dt_LegalEntityDetails>
    <Fax>03-9555561</Fax>
    <Phone>03-9555560</Phone>
    <AddressDesc>מגדל בסר 1 קומה 16</AddressDesc>
    <PartyID>1</PartyID>
    <PartyTypeID>2</PartyTypeID>
    <DecisionID>0</DecisionID>
    <StreetName>בן גוריון 2</StreetName>
    <ZipCode>5257334</ZipCode>
    <CityName>רמת גן</CityName>
    <FullName>אבנר רון</FullName>
    <Email/>
    <IsPublicationProhibited>false</IsPublicationProhibited>
  </dt_LegalEntityDetails>
  <dt_CaseJudicalPersonActive>
    <CaseJudicalPerson>שופט סארי ג'יוסי</CaseJudicalPerson>
  </dt_CaseJudicalPersonActive>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01D03-8D5D-472B-BDE3-39D82697FA29}">
  <ds:schemaRefs/>
</ds:datastoreItem>
</file>

<file path=customXml/itemProps2.xml><?xml version="1.0" encoding="utf-8"?>
<ds:datastoreItem xmlns:ds="http://schemas.openxmlformats.org/officeDocument/2006/customXml" ds:itemID="{A393FFE4-91A0-4549-AEF4-A0D5AC532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2625</Words>
  <Characters>13129</Characters>
  <Application>Microsoft Office Word</Application>
  <DocSecurity>0</DocSecurity>
  <Lines>109</Lines>
  <Paragraphs>31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2024-04-01T06:11:00Z</dcterms:created>
  <dcterms:modified xsi:type="dcterms:W3CDTF">2024-04-01T06:11:00Z</dcterms:modified>
</cp:coreProperties>
</file>