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2914D6">
        <w:trPr>
          <w:jc w:val="center"/>
        </w:trPr>
        <w:tc>
          <w:tcPr>
            <w:tcW w:w="743" w:type="dxa"/>
          </w:tcPr>
          <w:p w:rsidR="002914D6" w:rsidRDefault="00011212">
            <w:pPr>
              <w:jc w:val="both"/>
              <w:rPr>
                <w:rFonts w:ascii="Arial" w:hAnsi="Arial"/>
                <w:b/>
                <w:bCs/>
              </w:rPr>
            </w:pPr>
            <w:bookmarkStart w:id="0" w:name="_GoBack"/>
            <w:bookmarkEnd w:id="0"/>
            <w:r>
              <w:rPr>
                <w:rFonts w:ascii="Arial" w:hAnsi="Arial" w:hint="cs"/>
                <w:b/>
                <w:bCs/>
                <w:rtl/>
              </w:rPr>
              <w:t>ב</w:t>
            </w:r>
            <w:r>
              <w:rPr>
                <w:rFonts w:ascii="Arial" w:hAnsi="Arial"/>
                <w:b/>
                <w:bCs/>
                <w:rtl/>
              </w:rPr>
              <w:t xml:space="preserve">פני </w:t>
            </w:r>
          </w:p>
        </w:tc>
        <w:tc>
          <w:tcPr>
            <w:tcW w:w="8077" w:type="dxa"/>
            <w:gridSpan w:val="2"/>
          </w:tcPr>
          <w:p w:rsidR="002914D6" w:rsidRDefault="00011212">
            <w:pPr>
              <w:rPr>
                <w:rFonts w:ascii="Arial" w:hAnsi="Arial"/>
                <w:b/>
                <w:bCs/>
                <w:rtl/>
              </w:rPr>
            </w:pPr>
            <w:r>
              <w:rPr>
                <w:rFonts w:ascii="Arial" w:hAnsi="Arial" w:hint="cs"/>
                <w:b/>
                <w:bCs/>
                <w:rtl/>
              </w:rPr>
              <w:t>כב' ה</w:t>
            </w:r>
            <w:sdt>
              <w:sdtPr>
                <w:rPr>
                  <w:rtl/>
                </w:rPr>
                <w:alias w:val="1574"/>
                <w:tag w:val="1574"/>
                <w:id w:val="490682261"/>
                <w:text w:multiLine="1"/>
              </w:sdtPr>
              <w:sdtEndPr/>
              <w:sdtContent>
                <w:r>
                  <w:rPr>
                    <w:rFonts w:ascii="Arial" w:hAnsi="Arial"/>
                    <w:b/>
                    <w:bCs/>
                    <w:rtl/>
                  </w:rPr>
                  <w:t>שופטת</w:t>
                </w:r>
              </w:sdtContent>
            </w:sdt>
            <w:r>
              <w:rPr>
                <w:rFonts w:ascii="Arial" w:hAnsi="Arial" w:hint="cs"/>
                <w:b/>
                <w:bCs/>
                <w:rtl/>
              </w:rPr>
              <w:t xml:space="preserve">  </w:t>
            </w:r>
            <w:sdt>
              <w:sdtPr>
                <w:rPr>
                  <w:rtl/>
                </w:rPr>
                <w:alias w:val="1573"/>
                <w:tag w:val="1573"/>
                <w:id w:val="-1842311034"/>
                <w:text w:multiLine="1"/>
              </w:sdtPr>
              <w:sdtEndPr/>
              <w:sdtContent>
                <w:r>
                  <w:rPr>
                    <w:rFonts w:ascii="Arial" w:hAnsi="Arial"/>
                    <w:b/>
                    <w:bCs/>
                    <w:rtl/>
                  </w:rPr>
                  <w:t>ענת הלר-כריש</w:t>
                </w:r>
              </w:sdtContent>
            </w:sdt>
          </w:p>
          <w:p w:rsidR="002914D6" w:rsidRDefault="002914D6">
            <w:pPr>
              <w:rPr>
                <w:rFonts w:ascii="Arial" w:hAnsi="Arial" w:cs="FrankRuehl"/>
                <w:sz w:val="28"/>
                <w:szCs w:val="28"/>
                <w:highlight w:val="yellow"/>
              </w:rPr>
            </w:pPr>
          </w:p>
        </w:tc>
      </w:tr>
      <w:tr w:rsidR="002914D6" w:rsidRPr="00D53BC5" w:rsidTr="00D53BC5">
        <w:trPr>
          <w:trHeight w:val="316"/>
          <w:jc w:val="center"/>
        </w:trPr>
        <w:sdt>
          <w:sdtPr>
            <w:rPr>
              <w:rFonts w:ascii="Arial" w:hAnsi="Arial"/>
              <w:b/>
              <w:bCs/>
              <w:noProof w:val="0"/>
              <w:sz w:val="26"/>
              <w:szCs w:val="26"/>
            </w:rPr>
            <w:alias w:val="1180"/>
            <w:tag w:val="1180"/>
            <w:id w:val="108787784"/>
            <w:placeholder>
              <w:docPart w:val="31A55F6979184A8EB6F607B634EEB644"/>
            </w:placeholder>
            <w:text w:multiLine="1"/>
          </w:sdtPr>
          <w:sdtEndPr/>
          <w:sdtContent>
            <w:tc>
              <w:tcPr>
                <w:tcW w:w="3249" w:type="dxa"/>
                <w:gridSpan w:val="2"/>
              </w:tcPr>
              <w:p w:rsidR="002914D6" w:rsidRPr="00D53BC5" w:rsidRDefault="00D53BC5" w:rsidP="00D53BC5">
                <w:pPr>
                  <w:bidi w:val="0"/>
                  <w:jc w:val="right"/>
                  <w:rPr>
                    <w:rFonts w:ascii="Arial" w:hAnsi="Arial"/>
                    <w:b/>
                    <w:bCs/>
                    <w:noProof w:val="0"/>
                    <w:sz w:val="26"/>
                    <w:szCs w:val="26"/>
                    <w:rtl/>
                  </w:rPr>
                </w:pPr>
                <w:r w:rsidRPr="00D53BC5">
                  <w:rPr>
                    <w:rFonts w:ascii="Arial" w:hAnsi="Arial" w:hint="cs"/>
                    <w:b/>
                    <w:bCs/>
                    <w:noProof w:val="0"/>
                    <w:sz w:val="26"/>
                    <w:szCs w:val="26"/>
                    <w:rtl/>
                  </w:rPr>
                  <w:t>התובעת/נתבעת</w:t>
                </w:r>
              </w:p>
            </w:tc>
          </w:sdtContent>
        </w:sdt>
        <w:tc>
          <w:tcPr>
            <w:tcW w:w="5571" w:type="dxa"/>
          </w:tcPr>
          <w:p w:rsidR="002914D6" w:rsidRDefault="00710536" w:rsidP="00D53BC5">
            <w:pPr>
              <w:rPr>
                <w:b/>
                <w:bCs/>
                <w:noProof w:val="0"/>
                <w:sz w:val="26"/>
                <w:szCs w:val="26"/>
                <w:rtl/>
              </w:rPr>
            </w:pPr>
            <w:r>
              <w:rPr>
                <w:rFonts w:hint="cs"/>
                <w:b/>
                <w:bCs/>
                <w:noProof w:val="0"/>
                <w:sz w:val="26"/>
                <w:szCs w:val="26"/>
                <w:rtl/>
              </w:rPr>
              <w:t>פלונית</w:t>
            </w:r>
          </w:p>
          <w:p w:rsidR="00D53BC5" w:rsidRPr="00D53BC5" w:rsidRDefault="00D53BC5" w:rsidP="00D53BC5">
            <w:pPr>
              <w:rPr>
                <w:noProof w:val="0"/>
              </w:rPr>
            </w:pPr>
            <w:r w:rsidRPr="00D53BC5">
              <w:rPr>
                <w:rFonts w:hint="cs"/>
                <w:noProof w:val="0"/>
                <w:rtl/>
              </w:rPr>
              <w:t>ע"י ב"כ עו"ד רונית וולף</w:t>
            </w:r>
          </w:p>
        </w:tc>
      </w:tr>
      <w:tr w:rsidR="002914D6" w:rsidRPr="00D53BC5">
        <w:trPr>
          <w:jc w:val="center"/>
        </w:trPr>
        <w:tc>
          <w:tcPr>
            <w:tcW w:w="8820" w:type="dxa"/>
            <w:gridSpan w:val="3"/>
          </w:tcPr>
          <w:p w:rsidR="002914D6" w:rsidRPr="00D53BC5" w:rsidRDefault="002914D6">
            <w:pPr>
              <w:rPr>
                <w:rFonts w:ascii="Arial" w:hAnsi="Arial"/>
                <w:b/>
                <w:bCs/>
                <w:noProof w:val="0"/>
                <w:sz w:val="26"/>
                <w:szCs w:val="26"/>
                <w:rtl/>
              </w:rPr>
            </w:pPr>
          </w:p>
          <w:p w:rsidR="002914D6" w:rsidRPr="00D53BC5" w:rsidRDefault="00011212">
            <w:pPr>
              <w:jc w:val="center"/>
              <w:rPr>
                <w:rFonts w:ascii="Arial" w:hAnsi="Arial"/>
                <w:b/>
                <w:bCs/>
                <w:noProof w:val="0"/>
                <w:sz w:val="26"/>
                <w:szCs w:val="26"/>
                <w:rtl/>
              </w:rPr>
            </w:pPr>
            <w:r w:rsidRPr="00D53BC5">
              <w:rPr>
                <w:rFonts w:ascii="Arial" w:hAnsi="Arial"/>
                <w:b/>
                <w:bCs/>
                <w:noProof w:val="0"/>
                <w:sz w:val="26"/>
                <w:szCs w:val="26"/>
                <w:rtl/>
              </w:rPr>
              <w:t>נגד</w:t>
            </w:r>
          </w:p>
          <w:p w:rsidR="002914D6" w:rsidRPr="00D53BC5" w:rsidRDefault="002914D6">
            <w:pPr>
              <w:rPr>
                <w:rFonts w:ascii="Arial" w:hAnsi="Arial"/>
                <w:b/>
                <w:bCs/>
                <w:noProof w:val="0"/>
                <w:sz w:val="26"/>
                <w:szCs w:val="26"/>
              </w:rPr>
            </w:pPr>
          </w:p>
        </w:tc>
      </w:tr>
      <w:tr w:rsidR="002914D6" w:rsidRPr="00D53BC5">
        <w:trPr>
          <w:jc w:val="center"/>
        </w:trPr>
        <w:tc>
          <w:tcPr>
            <w:tcW w:w="3249" w:type="dxa"/>
            <w:gridSpan w:val="2"/>
          </w:tcPr>
          <w:p w:rsidR="002914D6" w:rsidRPr="00D53BC5" w:rsidRDefault="00C624AD" w:rsidP="00D53BC5">
            <w:pPr>
              <w:rPr>
                <w:rFonts w:ascii="Arial" w:hAnsi="Arial"/>
                <w:b/>
                <w:bCs/>
                <w:noProof w:val="0"/>
                <w:sz w:val="26"/>
                <w:szCs w:val="26"/>
              </w:rPr>
            </w:pPr>
            <w:sdt>
              <w:sdtPr>
                <w:rPr>
                  <w:sz w:val="26"/>
                  <w:szCs w:val="26"/>
                  <w:rtl/>
                </w:rPr>
                <w:alias w:val="1184"/>
                <w:tag w:val="1184"/>
                <w:id w:val="1218863978"/>
                <w:text w:multiLine="1"/>
              </w:sdtPr>
              <w:sdtEndPr/>
              <w:sdtContent>
                <w:r w:rsidR="00D53BC5" w:rsidRPr="00D53BC5">
                  <w:rPr>
                    <w:rFonts w:ascii="Arial" w:hAnsi="Arial" w:hint="cs"/>
                    <w:b/>
                    <w:bCs/>
                    <w:noProof w:val="0"/>
                    <w:sz w:val="26"/>
                    <w:szCs w:val="26"/>
                    <w:rtl/>
                  </w:rPr>
                  <w:t>הנתבע/תובע</w:t>
                </w:r>
              </w:sdtContent>
            </w:sdt>
          </w:p>
        </w:tc>
        <w:tc>
          <w:tcPr>
            <w:tcW w:w="5571" w:type="dxa"/>
          </w:tcPr>
          <w:p w:rsidR="002914D6" w:rsidRDefault="00710536" w:rsidP="00D53BC5">
            <w:pPr>
              <w:rPr>
                <w:b/>
                <w:bCs/>
                <w:noProof w:val="0"/>
                <w:sz w:val="26"/>
                <w:szCs w:val="26"/>
                <w:rtl/>
              </w:rPr>
            </w:pPr>
            <w:r>
              <w:rPr>
                <w:rFonts w:hint="cs"/>
                <w:b/>
                <w:bCs/>
                <w:noProof w:val="0"/>
                <w:sz w:val="26"/>
                <w:szCs w:val="26"/>
                <w:rtl/>
              </w:rPr>
              <w:t>פלוני</w:t>
            </w:r>
          </w:p>
          <w:p w:rsidR="00D53BC5" w:rsidRPr="00D53BC5" w:rsidRDefault="00D53BC5" w:rsidP="00D53BC5">
            <w:pPr>
              <w:rPr>
                <w:noProof w:val="0"/>
                <w:rtl/>
              </w:rPr>
            </w:pPr>
            <w:r w:rsidRPr="00D53BC5">
              <w:rPr>
                <w:rFonts w:hint="cs"/>
                <w:noProof w:val="0"/>
                <w:rtl/>
              </w:rPr>
              <w:t>ע"י ב"כ עו"ד מאיר בר מוחא</w:t>
            </w:r>
          </w:p>
        </w:tc>
      </w:tr>
      <w:tr w:rsidR="002914D6">
        <w:trPr>
          <w:jc w:val="center"/>
        </w:trPr>
        <w:tc>
          <w:tcPr>
            <w:tcW w:w="8820" w:type="dxa"/>
            <w:gridSpan w:val="3"/>
          </w:tcPr>
          <w:p w:rsidR="002914D6" w:rsidRDefault="002914D6">
            <w:pPr>
              <w:bidi w:val="0"/>
              <w:jc w:val="center"/>
              <w:rPr>
                <w:rFonts w:ascii="Arial" w:hAnsi="Arial"/>
                <w:b/>
                <w:bCs/>
                <w:noProof w:val="0"/>
                <w:sz w:val="26"/>
                <w:szCs w:val="26"/>
              </w:rPr>
            </w:pPr>
          </w:p>
          <w:p w:rsidR="002914D6" w:rsidRDefault="002914D6">
            <w:pPr>
              <w:bidi w:val="0"/>
              <w:jc w:val="center"/>
              <w:rPr>
                <w:rFonts w:ascii="Arial" w:hAnsi="Arial"/>
                <w:b/>
                <w:bCs/>
                <w:noProof w:val="0"/>
                <w:sz w:val="26"/>
                <w:szCs w:val="26"/>
                <w:u w:val="single"/>
              </w:rPr>
            </w:pPr>
          </w:p>
          <w:p w:rsidR="002914D6" w:rsidRDefault="00011212">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2914D6" w:rsidRDefault="002914D6">
      <w:pPr>
        <w:spacing w:line="360" w:lineRule="auto"/>
        <w:jc w:val="both"/>
        <w:rPr>
          <w:rFonts w:ascii="Arial" w:hAnsi="Arial"/>
          <w:noProof w:val="0"/>
          <w:rtl/>
        </w:rPr>
      </w:pPr>
    </w:p>
    <w:p w:rsidR="002914D6" w:rsidRPr="005C39F2" w:rsidRDefault="00AF58D9" w:rsidP="00AF58D9">
      <w:pPr>
        <w:spacing w:line="360" w:lineRule="auto"/>
        <w:jc w:val="both"/>
        <w:rPr>
          <w:rFonts w:ascii="Arial" w:hAnsi="Arial"/>
          <w:b/>
          <w:bCs/>
          <w:noProof w:val="0"/>
          <w:rtl/>
        </w:rPr>
      </w:pPr>
      <w:r>
        <w:rPr>
          <w:rFonts w:ascii="Arial" w:hAnsi="Arial" w:hint="cs"/>
          <w:b/>
          <w:bCs/>
          <w:noProof w:val="0"/>
          <w:rtl/>
        </w:rPr>
        <w:t xml:space="preserve">לפניי תביעות הדדיות בין בני זוג שנישאו ונפרדו. </w:t>
      </w:r>
      <w:r w:rsidR="00B25C21" w:rsidRPr="005C39F2">
        <w:rPr>
          <w:rFonts w:ascii="Arial" w:hAnsi="Arial" w:hint="cs"/>
          <w:b/>
          <w:bCs/>
          <w:noProof w:val="0"/>
          <w:rtl/>
        </w:rPr>
        <w:t xml:space="preserve">הסוגיות </w:t>
      </w:r>
      <w:r w:rsidR="00FA3296" w:rsidRPr="005C39F2">
        <w:rPr>
          <w:rFonts w:ascii="Arial" w:hAnsi="Arial" w:hint="cs"/>
          <w:b/>
          <w:bCs/>
          <w:noProof w:val="0"/>
          <w:rtl/>
        </w:rPr>
        <w:t xml:space="preserve">העיקריות בהן עוסק פסק דין זה הן: </w:t>
      </w:r>
      <w:r w:rsidRPr="005C39F2">
        <w:rPr>
          <w:rFonts w:ascii="Arial" w:hAnsi="Arial" w:hint="cs"/>
          <w:b/>
          <w:bCs/>
          <w:noProof w:val="0"/>
          <w:rtl/>
        </w:rPr>
        <w:t>טענת האישה כי היא זכאית לקבל מחצית התשואות שנצברו במהלך חייהם המשו</w:t>
      </w:r>
      <w:r w:rsidR="009468DF">
        <w:rPr>
          <w:rFonts w:ascii="Arial" w:hAnsi="Arial" w:hint="cs"/>
          <w:b/>
          <w:bCs/>
          <w:noProof w:val="0"/>
          <w:rtl/>
        </w:rPr>
        <w:t>ת</w:t>
      </w:r>
      <w:r w:rsidRPr="005C39F2">
        <w:rPr>
          <w:rFonts w:ascii="Arial" w:hAnsi="Arial" w:hint="cs"/>
          <w:b/>
          <w:bCs/>
          <w:noProof w:val="0"/>
          <w:rtl/>
        </w:rPr>
        <w:t>פים של הצדדים מנכסים אותם קיבל האיש בירושה לפני היכרות הצדדים</w:t>
      </w:r>
      <w:r>
        <w:rPr>
          <w:rFonts w:ascii="Arial" w:hAnsi="Arial" w:hint="cs"/>
          <w:b/>
          <w:bCs/>
          <w:noProof w:val="0"/>
          <w:rtl/>
        </w:rPr>
        <w:t>;</w:t>
      </w:r>
      <w:r w:rsidRPr="005C39F2">
        <w:rPr>
          <w:rFonts w:ascii="Arial" w:hAnsi="Arial" w:hint="cs"/>
          <w:b/>
          <w:bCs/>
          <w:noProof w:val="0"/>
          <w:rtl/>
        </w:rPr>
        <w:t xml:space="preserve"> </w:t>
      </w:r>
      <w:r w:rsidR="00B25C21" w:rsidRPr="005C39F2">
        <w:rPr>
          <w:rFonts w:ascii="Arial" w:hAnsi="Arial" w:hint="cs"/>
          <w:b/>
          <w:bCs/>
          <w:noProof w:val="0"/>
          <w:rtl/>
        </w:rPr>
        <w:t xml:space="preserve">טענת אישה כי היא </w:t>
      </w:r>
      <w:r w:rsidR="00FA3296" w:rsidRPr="005C39F2">
        <w:rPr>
          <w:rFonts w:ascii="Arial" w:hAnsi="Arial" w:hint="cs"/>
          <w:b/>
          <w:bCs/>
          <w:noProof w:val="0"/>
          <w:rtl/>
        </w:rPr>
        <w:t xml:space="preserve">זכאית </w:t>
      </w:r>
      <w:r w:rsidR="00B25C21" w:rsidRPr="005C39F2">
        <w:rPr>
          <w:rFonts w:ascii="Arial" w:hAnsi="Arial" w:hint="cs"/>
          <w:b/>
          <w:bCs/>
          <w:noProof w:val="0"/>
          <w:rtl/>
        </w:rPr>
        <w:t xml:space="preserve">מכוח הלכת השיתוף הספציפי </w:t>
      </w:r>
      <w:r w:rsidR="00FA3296" w:rsidRPr="005C39F2">
        <w:rPr>
          <w:rFonts w:ascii="Arial" w:hAnsi="Arial" w:hint="cs"/>
          <w:b/>
          <w:bCs/>
          <w:noProof w:val="0"/>
          <w:rtl/>
        </w:rPr>
        <w:t xml:space="preserve">למחצית הזכויות בנכס מקרקעין </w:t>
      </w:r>
      <w:r w:rsidR="00B25C21" w:rsidRPr="005C39F2">
        <w:rPr>
          <w:rFonts w:ascii="Arial" w:hAnsi="Arial" w:hint="cs"/>
          <w:b/>
          <w:bCs/>
          <w:noProof w:val="0"/>
          <w:rtl/>
        </w:rPr>
        <w:t xml:space="preserve">שירש </w:t>
      </w:r>
      <w:r>
        <w:rPr>
          <w:rFonts w:ascii="Arial" w:hAnsi="Arial" w:hint="cs"/>
          <w:b/>
          <w:bCs/>
          <w:noProof w:val="0"/>
          <w:rtl/>
        </w:rPr>
        <w:t xml:space="preserve">האיש </w:t>
      </w:r>
      <w:r w:rsidR="00FA3296" w:rsidRPr="005C39F2">
        <w:rPr>
          <w:rFonts w:ascii="Arial" w:hAnsi="Arial" w:hint="cs"/>
          <w:b/>
          <w:bCs/>
          <w:noProof w:val="0"/>
          <w:rtl/>
        </w:rPr>
        <w:t>ואשר שימש גם למגורי הצדדים</w:t>
      </w:r>
      <w:r w:rsidR="00B25C21" w:rsidRPr="005C39F2">
        <w:rPr>
          <w:rFonts w:ascii="Arial" w:hAnsi="Arial" w:hint="cs"/>
          <w:b/>
          <w:bCs/>
          <w:noProof w:val="0"/>
          <w:rtl/>
        </w:rPr>
        <w:t xml:space="preserve">; </w:t>
      </w:r>
      <w:r w:rsidR="00151374" w:rsidRPr="005C39F2">
        <w:rPr>
          <w:rFonts w:ascii="Arial" w:hAnsi="Arial" w:hint="cs"/>
          <w:b/>
          <w:bCs/>
          <w:noProof w:val="0"/>
          <w:rtl/>
        </w:rPr>
        <w:t>ו</w:t>
      </w:r>
      <w:r w:rsidR="00B25C21" w:rsidRPr="005C39F2">
        <w:rPr>
          <w:rFonts w:ascii="Arial" w:hAnsi="Arial" w:hint="cs"/>
          <w:b/>
          <w:bCs/>
          <w:noProof w:val="0"/>
          <w:rtl/>
        </w:rPr>
        <w:t>טענת ה</w:t>
      </w:r>
      <w:r w:rsidR="00151374" w:rsidRPr="005C39F2">
        <w:rPr>
          <w:rFonts w:ascii="Arial" w:hAnsi="Arial" w:hint="cs"/>
          <w:b/>
          <w:bCs/>
          <w:noProof w:val="0"/>
          <w:rtl/>
        </w:rPr>
        <w:t xml:space="preserve">איש כי יש להורות על פינוי האישה </w:t>
      </w:r>
      <w:r w:rsidR="00A47889" w:rsidRPr="005C39F2">
        <w:rPr>
          <w:rFonts w:ascii="Arial" w:hAnsi="Arial" w:hint="cs"/>
          <w:b/>
          <w:bCs/>
          <w:noProof w:val="0"/>
          <w:rtl/>
        </w:rPr>
        <w:t>מבית המגורים ו</w:t>
      </w:r>
      <w:r w:rsidR="00151374" w:rsidRPr="005C39F2">
        <w:rPr>
          <w:rFonts w:ascii="Arial" w:hAnsi="Arial" w:hint="cs"/>
          <w:b/>
          <w:bCs/>
          <w:noProof w:val="0"/>
          <w:rtl/>
        </w:rPr>
        <w:t xml:space="preserve">על </w:t>
      </w:r>
      <w:r w:rsidR="00A47889" w:rsidRPr="005C39F2">
        <w:rPr>
          <w:rFonts w:ascii="Arial" w:hAnsi="Arial" w:hint="cs"/>
          <w:b/>
          <w:bCs/>
          <w:noProof w:val="0"/>
          <w:rtl/>
        </w:rPr>
        <w:t>חיוב</w:t>
      </w:r>
      <w:r w:rsidR="00151374" w:rsidRPr="005C39F2">
        <w:rPr>
          <w:rFonts w:ascii="Arial" w:hAnsi="Arial" w:hint="cs"/>
          <w:b/>
          <w:bCs/>
          <w:noProof w:val="0"/>
          <w:rtl/>
        </w:rPr>
        <w:t>ה</w:t>
      </w:r>
      <w:r w:rsidR="00A47889" w:rsidRPr="005C39F2">
        <w:rPr>
          <w:rFonts w:ascii="Arial" w:hAnsi="Arial" w:hint="cs"/>
          <w:b/>
          <w:bCs/>
          <w:noProof w:val="0"/>
          <w:rtl/>
        </w:rPr>
        <w:t xml:space="preserve"> בדמי שימוש</w:t>
      </w:r>
      <w:r w:rsidR="00E9395B" w:rsidRPr="005C39F2">
        <w:rPr>
          <w:rFonts w:ascii="Arial" w:hAnsi="Arial" w:hint="cs"/>
          <w:b/>
          <w:bCs/>
          <w:noProof w:val="0"/>
          <w:rtl/>
        </w:rPr>
        <w:t xml:space="preserve">. </w:t>
      </w:r>
    </w:p>
    <w:p w:rsidR="00D53BC5" w:rsidRDefault="00D53BC5">
      <w:pPr>
        <w:spacing w:line="360" w:lineRule="auto"/>
        <w:jc w:val="both"/>
        <w:rPr>
          <w:rFonts w:ascii="Arial" w:hAnsi="Arial"/>
          <w:noProof w:val="0"/>
          <w:rtl/>
        </w:rPr>
      </w:pPr>
    </w:p>
    <w:p w:rsidR="00D53BC5" w:rsidRPr="005C39F2" w:rsidRDefault="00D53BC5">
      <w:pPr>
        <w:spacing w:line="360" w:lineRule="auto"/>
        <w:jc w:val="both"/>
        <w:rPr>
          <w:rFonts w:ascii="Miriam" w:hAnsi="Miriam" w:cs="Miriam"/>
          <w:noProof w:val="0"/>
          <w:rtl/>
        </w:rPr>
      </w:pPr>
      <w:r w:rsidRPr="005C39F2">
        <w:rPr>
          <w:rFonts w:ascii="Miriam" w:hAnsi="Miriam" w:cs="Miriam"/>
          <w:noProof w:val="0"/>
          <w:rtl/>
        </w:rPr>
        <w:t>א. רקע עובדתי:</w:t>
      </w:r>
    </w:p>
    <w:p w:rsidR="00D53BC5" w:rsidRDefault="00D53BC5">
      <w:pPr>
        <w:spacing w:line="360" w:lineRule="auto"/>
        <w:jc w:val="both"/>
        <w:rPr>
          <w:rFonts w:ascii="Arial" w:hAnsi="Arial"/>
          <w:noProof w:val="0"/>
          <w:rtl/>
        </w:rPr>
      </w:pPr>
    </w:p>
    <w:p w:rsidR="00720E64" w:rsidRDefault="0029555C" w:rsidP="00720E64">
      <w:pPr>
        <w:pStyle w:val="ad"/>
        <w:numPr>
          <w:ilvl w:val="0"/>
          <w:numId w:val="1"/>
        </w:numPr>
        <w:spacing w:line="360" w:lineRule="auto"/>
        <w:jc w:val="both"/>
        <w:rPr>
          <w:rFonts w:ascii="Arial" w:hAnsi="Arial"/>
          <w:noProof w:val="0"/>
        </w:rPr>
      </w:pPr>
      <w:r>
        <w:rPr>
          <w:rFonts w:ascii="Arial" w:hAnsi="Arial" w:hint="cs"/>
          <w:noProof w:val="0"/>
          <w:rtl/>
        </w:rPr>
        <w:t>הצדדים</w:t>
      </w:r>
      <w:r w:rsidR="00E72D32">
        <w:rPr>
          <w:rFonts w:ascii="Arial" w:hAnsi="Arial" w:hint="cs"/>
          <w:noProof w:val="0"/>
          <w:rtl/>
        </w:rPr>
        <w:t xml:space="preserve"> </w:t>
      </w:r>
      <w:r w:rsidR="00FA3296">
        <w:rPr>
          <w:rFonts w:ascii="Arial" w:hAnsi="Arial" w:hint="cs"/>
          <w:noProof w:val="0"/>
          <w:rtl/>
        </w:rPr>
        <w:t xml:space="preserve">(לעיל ולהלן: </w:t>
      </w:r>
      <w:r w:rsidR="00FA3296" w:rsidRPr="00FA3296">
        <w:rPr>
          <w:rFonts w:ascii="Arial" w:hAnsi="Arial" w:hint="cs"/>
          <w:b/>
          <w:bCs/>
          <w:noProof w:val="0"/>
          <w:rtl/>
        </w:rPr>
        <w:t>האישה</w:t>
      </w:r>
      <w:r w:rsidR="00FA3296">
        <w:rPr>
          <w:rFonts w:ascii="Arial" w:hAnsi="Arial" w:hint="cs"/>
          <w:noProof w:val="0"/>
          <w:rtl/>
        </w:rPr>
        <w:t xml:space="preserve"> ו</w:t>
      </w:r>
      <w:r w:rsidR="00FA3296" w:rsidRPr="00FA3296">
        <w:rPr>
          <w:rFonts w:ascii="Arial" w:hAnsi="Arial" w:hint="cs"/>
          <w:b/>
          <w:bCs/>
          <w:noProof w:val="0"/>
          <w:rtl/>
        </w:rPr>
        <w:t>האיש</w:t>
      </w:r>
      <w:r w:rsidR="00FA3296">
        <w:rPr>
          <w:rFonts w:ascii="Arial" w:hAnsi="Arial" w:hint="cs"/>
          <w:noProof w:val="0"/>
          <w:rtl/>
        </w:rPr>
        <w:t xml:space="preserve">) </w:t>
      </w:r>
      <w:r w:rsidR="00E9395B">
        <w:rPr>
          <w:rFonts w:ascii="Arial" w:hAnsi="Arial" w:hint="cs"/>
          <w:noProof w:val="0"/>
          <w:rtl/>
        </w:rPr>
        <w:t xml:space="preserve">הכירו זה את זו </w:t>
      </w:r>
      <w:r w:rsidR="00720E64">
        <w:rPr>
          <w:rFonts w:ascii="Arial" w:hAnsi="Arial" w:hint="cs"/>
          <w:noProof w:val="0"/>
          <w:rtl/>
        </w:rPr>
        <w:t xml:space="preserve">בשנת 1993 </w:t>
      </w:r>
      <w:r w:rsidR="00C34D2D">
        <w:rPr>
          <w:rFonts w:ascii="Arial" w:hAnsi="Arial" w:hint="cs"/>
          <w:noProof w:val="0"/>
          <w:rtl/>
        </w:rPr>
        <w:t>עת היו בשנות העשרים לחייהם</w:t>
      </w:r>
      <w:r w:rsidR="00720E64">
        <w:rPr>
          <w:rFonts w:ascii="Arial" w:hAnsi="Arial" w:hint="cs"/>
          <w:noProof w:val="0"/>
          <w:rtl/>
        </w:rPr>
        <w:t>, ובשנת 1994 עברו להתגורר יחד.</w:t>
      </w:r>
    </w:p>
    <w:p w:rsidR="00DB5CE1" w:rsidRDefault="00DB5CE1" w:rsidP="00DB5CE1">
      <w:pPr>
        <w:pStyle w:val="ad"/>
        <w:spacing w:line="360" w:lineRule="auto"/>
        <w:ind w:left="567"/>
        <w:jc w:val="both"/>
        <w:rPr>
          <w:rFonts w:ascii="Arial" w:hAnsi="Arial"/>
          <w:noProof w:val="0"/>
        </w:rPr>
      </w:pPr>
    </w:p>
    <w:p w:rsidR="00C44259" w:rsidRDefault="00151374" w:rsidP="00710536">
      <w:pPr>
        <w:pStyle w:val="ad"/>
        <w:numPr>
          <w:ilvl w:val="0"/>
          <w:numId w:val="1"/>
        </w:numPr>
        <w:spacing w:line="360" w:lineRule="auto"/>
        <w:jc w:val="both"/>
        <w:rPr>
          <w:rFonts w:ascii="Arial" w:hAnsi="Arial"/>
          <w:noProof w:val="0"/>
        </w:rPr>
      </w:pPr>
      <w:r>
        <w:rPr>
          <w:rFonts w:ascii="Arial" w:hAnsi="Arial" w:hint="cs"/>
          <w:noProof w:val="0"/>
          <w:rtl/>
        </w:rPr>
        <w:t>כעשר שנים לפני תחילת הקשר הזוגי</w:t>
      </w:r>
      <w:r w:rsidR="00C44259">
        <w:rPr>
          <w:rFonts w:ascii="Arial" w:hAnsi="Arial" w:hint="cs"/>
          <w:noProof w:val="0"/>
          <w:rtl/>
        </w:rPr>
        <w:t xml:space="preserve">, ירש האיש רכוש </w:t>
      </w:r>
      <w:r w:rsidR="002C4A47">
        <w:rPr>
          <w:rFonts w:ascii="Arial" w:hAnsi="Arial" w:hint="cs"/>
          <w:noProof w:val="0"/>
          <w:rtl/>
        </w:rPr>
        <w:t>רב</w:t>
      </w:r>
      <w:r w:rsidR="00C44259">
        <w:rPr>
          <w:rFonts w:ascii="Arial" w:hAnsi="Arial" w:hint="cs"/>
          <w:noProof w:val="0"/>
          <w:rtl/>
        </w:rPr>
        <w:t xml:space="preserve"> מסבו וסבתו </w:t>
      </w:r>
      <w:r w:rsidR="00AF41F2">
        <w:rPr>
          <w:rFonts w:ascii="Arial" w:hAnsi="Arial" w:hint="cs"/>
          <w:noProof w:val="0"/>
          <w:rtl/>
        </w:rPr>
        <w:t>(</w:t>
      </w:r>
      <w:r w:rsidR="00B41928">
        <w:rPr>
          <w:rFonts w:ascii="Arial" w:hAnsi="Arial" w:hint="cs"/>
          <w:noProof w:val="0"/>
          <w:rtl/>
        </w:rPr>
        <w:t xml:space="preserve">סבו </w:t>
      </w:r>
      <w:r w:rsidR="00AF41F2">
        <w:rPr>
          <w:rFonts w:ascii="Arial" w:hAnsi="Arial" w:hint="cs"/>
          <w:noProof w:val="0"/>
          <w:rtl/>
        </w:rPr>
        <w:t xml:space="preserve">נפטר בשנת 1984 </w:t>
      </w:r>
      <w:r w:rsidR="00B41928">
        <w:rPr>
          <w:rFonts w:ascii="Arial" w:hAnsi="Arial" w:hint="cs"/>
          <w:noProof w:val="0"/>
          <w:rtl/>
        </w:rPr>
        <w:t xml:space="preserve">וסבתו </w:t>
      </w:r>
      <w:r w:rsidR="00AF41F2">
        <w:rPr>
          <w:rFonts w:ascii="Arial" w:hAnsi="Arial" w:hint="cs"/>
          <w:noProof w:val="0"/>
          <w:rtl/>
        </w:rPr>
        <w:t xml:space="preserve">נפטרה בשנת </w:t>
      </w:r>
      <w:r w:rsidR="00C44259">
        <w:rPr>
          <w:rFonts w:ascii="Arial" w:hAnsi="Arial" w:hint="cs"/>
          <w:noProof w:val="0"/>
          <w:rtl/>
        </w:rPr>
        <w:t>1985</w:t>
      </w:r>
      <w:r w:rsidR="00AF41F2">
        <w:rPr>
          <w:rFonts w:ascii="Arial" w:hAnsi="Arial" w:hint="cs"/>
          <w:noProof w:val="0"/>
          <w:rtl/>
        </w:rPr>
        <w:t>)</w:t>
      </w:r>
      <w:r w:rsidR="00C44259">
        <w:rPr>
          <w:rFonts w:ascii="Arial" w:hAnsi="Arial" w:hint="cs"/>
          <w:noProof w:val="0"/>
          <w:rtl/>
        </w:rPr>
        <w:t>, בהתאם לצוואותיהם</w:t>
      </w:r>
      <w:r w:rsidR="00A47CA1">
        <w:rPr>
          <w:rFonts w:ascii="Arial" w:hAnsi="Arial" w:hint="cs"/>
          <w:noProof w:val="0"/>
          <w:rtl/>
        </w:rPr>
        <w:t xml:space="preserve"> בהן </w:t>
      </w:r>
      <w:r w:rsidR="00C44259">
        <w:rPr>
          <w:rFonts w:ascii="Arial" w:hAnsi="Arial" w:hint="cs"/>
          <w:noProof w:val="0"/>
          <w:rtl/>
        </w:rPr>
        <w:t>ציוו לאיש את מלוא עיזבונם למעט חלק שיועד להקמת מוזיאון ו</w:t>
      </w:r>
      <w:r>
        <w:rPr>
          <w:rFonts w:ascii="Arial" w:hAnsi="Arial" w:hint="cs"/>
          <w:noProof w:val="0"/>
          <w:rtl/>
        </w:rPr>
        <w:t>ל</w:t>
      </w:r>
      <w:r w:rsidR="00C44259">
        <w:rPr>
          <w:rFonts w:ascii="Arial" w:hAnsi="Arial" w:hint="cs"/>
          <w:noProof w:val="0"/>
          <w:rtl/>
        </w:rPr>
        <w:t xml:space="preserve">ניהולו וספרים שציוו לבנם הוא אביו של האיש. בגדר כך ציוו בין היתר כי יועברו לאיש </w:t>
      </w:r>
      <w:r w:rsidR="009A2459">
        <w:rPr>
          <w:rFonts w:ascii="Arial" w:hAnsi="Arial" w:hint="cs"/>
          <w:noProof w:val="0"/>
          <w:rtl/>
        </w:rPr>
        <w:t xml:space="preserve">כספים, </w:t>
      </w:r>
      <w:r w:rsidR="00C44259">
        <w:rPr>
          <w:rFonts w:ascii="Arial" w:hAnsi="Arial" w:hint="cs"/>
          <w:noProof w:val="0"/>
          <w:rtl/>
        </w:rPr>
        <w:t xml:space="preserve">זכויות </w:t>
      </w:r>
      <w:r>
        <w:rPr>
          <w:rFonts w:ascii="Arial" w:hAnsi="Arial" w:hint="cs"/>
          <w:noProof w:val="0"/>
          <w:rtl/>
        </w:rPr>
        <w:t>בנכס מקרקעין</w:t>
      </w:r>
      <w:r w:rsidR="00C44259">
        <w:rPr>
          <w:rFonts w:ascii="Arial" w:hAnsi="Arial" w:hint="cs"/>
          <w:noProof w:val="0"/>
          <w:rtl/>
        </w:rPr>
        <w:t xml:space="preserve"> ב</w:t>
      </w:r>
      <w:r w:rsidR="00710536">
        <w:rPr>
          <w:rFonts w:ascii="Arial" w:hAnsi="Arial" w:hint="cs"/>
          <w:noProof w:val="0"/>
          <w:rtl/>
        </w:rPr>
        <w:t>---</w:t>
      </w:r>
      <w:r w:rsidR="00C44259">
        <w:rPr>
          <w:rFonts w:ascii="Arial" w:hAnsi="Arial" w:hint="cs"/>
          <w:noProof w:val="0"/>
          <w:rtl/>
        </w:rPr>
        <w:t>, מניות בחברת בי</w:t>
      </w:r>
      <w:r w:rsidR="009A2459">
        <w:rPr>
          <w:rFonts w:ascii="Arial" w:hAnsi="Arial" w:hint="cs"/>
          <w:noProof w:val="0"/>
          <w:rtl/>
        </w:rPr>
        <w:t xml:space="preserve">ת שעל שמה </w:t>
      </w:r>
      <w:r w:rsidR="00EF1829">
        <w:rPr>
          <w:rFonts w:ascii="Arial" w:hAnsi="Arial" w:hint="cs"/>
          <w:noProof w:val="0"/>
          <w:rtl/>
        </w:rPr>
        <w:t xml:space="preserve">בניין </w:t>
      </w:r>
      <w:r w:rsidR="009A2459">
        <w:rPr>
          <w:rFonts w:ascii="Arial" w:hAnsi="Arial" w:hint="cs"/>
          <w:noProof w:val="0"/>
          <w:rtl/>
        </w:rPr>
        <w:t>ב</w:t>
      </w:r>
      <w:r w:rsidR="00710536">
        <w:rPr>
          <w:rFonts w:ascii="Arial" w:hAnsi="Arial" w:hint="cs"/>
          <w:noProof w:val="0"/>
          <w:rtl/>
        </w:rPr>
        <w:t xml:space="preserve">--- </w:t>
      </w:r>
      <w:r w:rsidR="00C44259">
        <w:rPr>
          <w:rFonts w:ascii="Arial" w:hAnsi="Arial" w:hint="cs"/>
          <w:noProof w:val="0"/>
          <w:rtl/>
        </w:rPr>
        <w:t>וכן בית ב</w:t>
      </w:r>
      <w:r w:rsidR="00710536">
        <w:rPr>
          <w:rFonts w:ascii="Arial" w:hAnsi="Arial" w:hint="cs"/>
          <w:noProof w:val="0"/>
          <w:rtl/>
        </w:rPr>
        <w:t>--- [ישוב יוקרתי במרכז הארץ]</w:t>
      </w:r>
      <w:r w:rsidR="00C44259">
        <w:rPr>
          <w:rFonts w:ascii="Arial" w:hAnsi="Arial" w:hint="cs"/>
          <w:noProof w:val="0"/>
          <w:rtl/>
        </w:rPr>
        <w:t xml:space="preserve"> (להלן: </w:t>
      </w:r>
      <w:r w:rsidR="00C44259" w:rsidRPr="00260423">
        <w:rPr>
          <w:rFonts w:ascii="Arial" w:hAnsi="Arial" w:hint="cs"/>
          <w:b/>
          <w:bCs/>
          <w:noProof w:val="0"/>
          <w:rtl/>
        </w:rPr>
        <w:t>הבית</w:t>
      </w:r>
      <w:r w:rsidR="00C44259">
        <w:rPr>
          <w:rFonts w:ascii="Arial" w:hAnsi="Arial" w:hint="cs"/>
          <w:noProof w:val="0"/>
          <w:rtl/>
        </w:rPr>
        <w:t xml:space="preserve">). </w:t>
      </w:r>
      <w:r w:rsidR="00C44259" w:rsidRPr="00260423">
        <w:rPr>
          <w:rFonts w:ascii="Arial" w:hAnsi="Arial" w:hint="cs"/>
          <w:noProof w:val="0"/>
          <w:rtl/>
        </w:rPr>
        <w:t xml:space="preserve">לגבי הבית </w:t>
      </w:r>
      <w:r w:rsidR="00C44259">
        <w:rPr>
          <w:rFonts w:ascii="Arial" w:hAnsi="Arial" w:hint="cs"/>
          <w:noProof w:val="0"/>
          <w:rtl/>
        </w:rPr>
        <w:t>ציוו סבו ו</w:t>
      </w:r>
      <w:r w:rsidR="00C44259" w:rsidRPr="00260423">
        <w:rPr>
          <w:rFonts w:ascii="Arial" w:hAnsi="Arial" w:hint="cs"/>
          <w:noProof w:val="0"/>
          <w:rtl/>
        </w:rPr>
        <w:t xml:space="preserve">סבתו של האיש כדלקמן: </w:t>
      </w:r>
      <w:r w:rsidR="00C44259" w:rsidRPr="00260423">
        <w:rPr>
          <w:rFonts w:ascii="Aharoni" w:hAnsi="Aharoni" w:cs="Aharoni"/>
          <w:noProof w:val="0"/>
          <w:rtl/>
        </w:rPr>
        <w:t xml:space="preserve">"את הבית שברח' </w:t>
      </w:r>
      <w:r w:rsidR="00710536">
        <w:rPr>
          <w:rFonts w:ascii="Aharoni" w:hAnsi="Aharoni" w:cs="Aharoni" w:hint="cs"/>
          <w:noProof w:val="0"/>
          <w:rtl/>
        </w:rPr>
        <w:t xml:space="preserve">--- </w:t>
      </w:r>
      <w:r w:rsidR="00C44259" w:rsidRPr="00260423">
        <w:rPr>
          <w:rFonts w:ascii="Aharoni" w:hAnsi="Aharoni" w:cs="Aharoni"/>
          <w:noProof w:val="0"/>
          <w:rtl/>
        </w:rPr>
        <w:t xml:space="preserve">והחצר שמסביבו (להוציא המגרש המיוחד למוזיאון), אני מצווה לנכדי </w:t>
      </w:r>
      <w:r w:rsidR="00710536">
        <w:rPr>
          <w:rFonts w:ascii="Aharoni" w:hAnsi="Aharoni" w:cs="Aharoni" w:hint="cs"/>
          <w:noProof w:val="0"/>
          <w:rtl/>
        </w:rPr>
        <w:t>[האיש]</w:t>
      </w:r>
      <w:r w:rsidR="00C44259" w:rsidRPr="00260423">
        <w:rPr>
          <w:rFonts w:ascii="Aharoni" w:hAnsi="Aharoni" w:cs="Aharoni"/>
          <w:noProof w:val="0"/>
          <w:rtl/>
        </w:rPr>
        <w:t>, כפוף לתנאים הבאים: (א)</w:t>
      </w:r>
      <w:r w:rsidR="00C44259">
        <w:rPr>
          <w:rFonts w:ascii="Aharoni" w:hAnsi="Aharoni" w:cs="Aharoni"/>
          <w:noProof w:val="0"/>
          <w:rtl/>
        </w:rPr>
        <w:t xml:space="preserve"> הבית מיו</w:t>
      </w:r>
      <w:r w:rsidR="00C44259" w:rsidRPr="00260423">
        <w:rPr>
          <w:rFonts w:ascii="Aharoni" w:hAnsi="Aharoni" w:cs="Aharoni"/>
          <w:noProof w:val="0"/>
          <w:rtl/>
        </w:rPr>
        <w:t xml:space="preserve">עד לשמושו האישי של </w:t>
      </w:r>
      <w:r w:rsidR="00710536">
        <w:rPr>
          <w:rFonts w:ascii="Aharoni" w:hAnsi="Aharoni" w:cs="Aharoni" w:hint="cs"/>
          <w:noProof w:val="0"/>
          <w:rtl/>
        </w:rPr>
        <w:t xml:space="preserve">[האיש] </w:t>
      </w:r>
      <w:r w:rsidR="00C44259" w:rsidRPr="00260423">
        <w:rPr>
          <w:rFonts w:ascii="Aharoni" w:hAnsi="Aharoni" w:cs="Aharoni"/>
          <w:noProof w:val="0"/>
          <w:rtl/>
        </w:rPr>
        <w:t xml:space="preserve">ולשמוש אשתו לעתיד וילדיו, ולא ישמש למגורי בני משפחה אחרים; (ב) הבית ימסר לרשותו של </w:t>
      </w:r>
      <w:r w:rsidR="00710536">
        <w:rPr>
          <w:rFonts w:ascii="Aharoni" w:hAnsi="Aharoni" w:cs="Aharoni" w:hint="cs"/>
          <w:noProof w:val="0"/>
          <w:rtl/>
        </w:rPr>
        <w:t xml:space="preserve">[האיש] </w:t>
      </w:r>
      <w:r w:rsidR="00C44259" w:rsidRPr="00260423">
        <w:rPr>
          <w:rFonts w:ascii="Aharoni" w:hAnsi="Aharoni" w:cs="Aharoni"/>
          <w:noProof w:val="0"/>
          <w:rtl/>
        </w:rPr>
        <w:t xml:space="preserve">רק לאחר שיתחתן; (ג) יחד עם הבית יקבל </w:t>
      </w:r>
      <w:r w:rsidR="00710536">
        <w:rPr>
          <w:rFonts w:ascii="Aharoni" w:hAnsi="Aharoni" w:cs="Aharoni" w:hint="cs"/>
          <w:noProof w:val="0"/>
          <w:rtl/>
        </w:rPr>
        <w:t xml:space="preserve">[האיש] </w:t>
      </w:r>
      <w:r w:rsidR="00C44259" w:rsidRPr="00260423">
        <w:rPr>
          <w:rFonts w:ascii="Aharoni" w:hAnsi="Aharoni" w:cs="Aharoni"/>
          <w:noProof w:val="0"/>
          <w:rtl/>
        </w:rPr>
        <w:t xml:space="preserve">את כל הריהוט, הציוד, התמונות, השטיחים, וכלי הבית האחרים, להוציא האוסף </w:t>
      </w:r>
      <w:r w:rsidR="00710536">
        <w:rPr>
          <w:rFonts w:ascii="Aharoni" w:hAnsi="Aharoni" w:cs="Aharoni" w:hint="cs"/>
          <w:noProof w:val="0"/>
          <w:rtl/>
        </w:rPr>
        <w:t xml:space="preserve">ה--- </w:t>
      </w:r>
      <w:r w:rsidR="00C44259" w:rsidRPr="00260423">
        <w:rPr>
          <w:rFonts w:ascii="Aharoni" w:hAnsi="Aharoni" w:cs="Aharoni"/>
          <w:noProof w:val="0"/>
          <w:rtl/>
        </w:rPr>
        <w:t xml:space="preserve">וחפצי אומנות אחרים שהועדתי למוזיאון הנזכר לעיל וספריה וספרים שהועדתי לבני </w:t>
      </w:r>
      <w:r w:rsidR="00710536">
        <w:rPr>
          <w:rFonts w:ascii="Aharoni" w:hAnsi="Aharoni" w:cs="Aharoni" w:hint="cs"/>
          <w:noProof w:val="0"/>
          <w:rtl/>
        </w:rPr>
        <w:t>[אביו של האיש]</w:t>
      </w:r>
      <w:r w:rsidR="00C44259" w:rsidRPr="00260423">
        <w:rPr>
          <w:rFonts w:ascii="Aharoni" w:hAnsi="Aharoni" w:cs="Aharoni"/>
          <w:noProof w:val="0"/>
          <w:rtl/>
        </w:rPr>
        <w:t xml:space="preserve">; (ד) עד למסירת הבית </w:t>
      </w:r>
      <w:r w:rsidR="00710536">
        <w:rPr>
          <w:rFonts w:ascii="Aharoni" w:hAnsi="Aharoni" w:cs="Aharoni" w:hint="cs"/>
          <w:noProof w:val="0"/>
          <w:rtl/>
        </w:rPr>
        <w:t xml:space="preserve">ל[איש] </w:t>
      </w:r>
      <w:r w:rsidR="00C44259" w:rsidRPr="00260423">
        <w:rPr>
          <w:rFonts w:ascii="Aharoni" w:hAnsi="Aharoni" w:cs="Aharoni"/>
          <w:noProof w:val="0"/>
          <w:rtl/>
        </w:rPr>
        <w:t xml:space="preserve">יחליטו מנהלי עזבוני אם להשכיר את הבית ובאילו תנאים, ויהיו רשאים להשכירו – אם כך יחליטו – בשכירות בלתי מוגנת בלבד; (ה) הבית יירשם על שמו של </w:t>
      </w:r>
      <w:r w:rsidR="00710536">
        <w:rPr>
          <w:rFonts w:ascii="Aharoni" w:hAnsi="Aharoni" w:cs="Aharoni" w:hint="cs"/>
          <w:noProof w:val="0"/>
          <w:rtl/>
        </w:rPr>
        <w:t xml:space="preserve">[האיש] </w:t>
      </w:r>
      <w:r w:rsidR="00C44259" w:rsidRPr="00260423">
        <w:rPr>
          <w:rFonts w:ascii="Aharoni" w:hAnsi="Aharoni" w:cs="Aharoni"/>
          <w:noProof w:val="0"/>
          <w:rtl/>
        </w:rPr>
        <w:t>רק בהגיעו לגיל 30 שנה, או בהיותו נשוי עם ילד אחד, לפי המוקדם שבין השניים ..."</w:t>
      </w:r>
      <w:r w:rsidR="00C44259" w:rsidRPr="00260423">
        <w:rPr>
          <w:rFonts w:ascii="Arial" w:hAnsi="Arial" w:hint="cs"/>
          <w:noProof w:val="0"/>
          <w:rtl/>
        </w:rPr>
        <w:t>.</w:t>
      </w:r>
    </w:p>
    <w:p w:rsidR="00720E64" w:rsidRDefault="00720E64" w:rsidP="00720E64">
      <w:pPr>
        <w:pStyle w:val="ad"/>
        <w:spacing w:line="360" w:lineRule="auto"/>
        <w:ind w:left="567"/>
        <w:jc w:val="both"/>
        <w:rPr>
          <w:rFonts w:ascii="Arial" w:hAnsi="Arial"/>
          <w:noProof w:val="0"/>
        </w:rPr>
      </w:pPr>
    </w:p>
    <w:p w:rsidR="00720E64" w:rsidRDefault="00720E64" w:rsidP="00710536">
      <w:pPr>
        <w:pStyle w:val="ad"/>
        <w:numPr>
          <w:ilvl w:val="0"/>
          <w:numId w:val="1"/>
        </w:numPr>
        <w:spacing w:line="360" w:lineRule="auto"/>
        <w:jc w:val="both"/>
        <w:rPr>
          <w:rFonts w:ascii="Arial" w:hAnsi="Arial"/>
          <w:noProof w:val="0"/>
        </w:rPr>
      </w:pPr>
      <w:r>
        <w:rPr>
          <w:rFonts w:ascii="Arial" w:hAnsi="Arial" w:hint="cs"/>
          <w:noProof w:val="0"/>
          <w:rtl/>
        </w:rPr>
        <w:t>בשנת 1995 רכשו הצדדים דירה ב</w:t>
      </w:r>
      <w:r w:rsidR="00710536">
        <w:rPr>
          <w:rFonts w:ascii="Arial" w:hAnsi="Arial" w:hint="cs"/>
          <w:noProof w:val="0"/>
          <w:rtl/>
        </w:rPr>
        <w:t xml:space="preserve">עיר ר' </w:t>
      </w:r>
      <w:r>
        <w:rPr>
          <w:rFonts w:ascii="Arial" w:hAnsi="Arial" w:hint="cs"/>
          <w:noProof w:val="0"/>
          <w:rtl/>
        </w:rPr>
        <w:t xml:space="preserve">אשר שימשה למגוריהם המשותפים ואשר הזכויות בה נרשמו על שם שניהם בחלקים שווים (להלן: </w:t>
      </w:r>
      <w:r w:rsidRPr="00720E64">
        <w:rPr>
          <w:rFonts w:ascii="Arial" w:hAnsi="Arial" w:hint="cs"/>
          <w:b/>
          <w:bCs/>
          <w:noProof w:val="0"/>
          <w:rtl/>
        </w:rPr>
        <w:t>הדירה בר</w:t>
      </w:r>
      <w:r w:rsidR="00710536">
        <w:rPr>
          <w:rFonts w:ascii="Arial" w:hAnsi="Arial" w:hint="cs"/>
          <w:b/>
          <w:bCs/>
          <w:noProof w:val="0"/>
          <w:rtl/>
        </w:rPr>
        <w:t>'</w:t>
      </w:r>
      <w:r>
        <w:rPr>
          <w:rFonts w:ascii="Arial" w:hAnsi="Arial" w:hint="cs"/>
          <w:noProof w:val="0"/>
          <w:rtl/>
        </w:rPr>
        <w:t>).</w:t>
      </w:r>
      <w:r w:rsidR="00DA02FF">
        <w:rPr>
          <w:rFonts w:ascii="Arial" w:hAnsi="Arial" w:hint="cs"/>
          <w:noProof w:val="0"/>
          <w:rtl/>
        </w:rPr>
        <w:t xml:space="preserve"> </w:t>
      </w:r>
    </w:p>
    <w:p w:rsidR="00DA02FF" w:rsidRPr="00710536" w:rsidRDefault="00DA02FF" w:rsidP="00DA02FF">
      <w:pPr>
        <w:pStyle w:val="ad"/>
        <w:spacing w:line="360" w:lineRule="auto"/>
        <w:ind w:left="567"/>
        <w:jc w:val="both"/>
        <w:rPr>
          <w:rFonts w:ascii="Arial" w:hAnsi="Arial"/>
          <w:noProof w:val="0"/>
          <w:rtl/>
        </w:rPr>
      </w:pPr>
    </w:p>
    <w:p w:rsidR="00A47CA1" w:rsidRPr="009A2459" w:rsidRDefault="00E160E2" w:rsidP="00D16663">
      <w:pPr>
        <w:pStyle w:val="ad"/>
        <w:numPr>
          <w:ilvl w:val="0"/>
          <w:numId w:val="1"/>
        </w:numPr>
        <w:spacing w:line="360" w:lineRule="auto"/>
        <w:jc w:val="both"/>
        <w:rPr>
          <w:rFonts w:ascii="Arial" w:hAnsi="Arial"/>
          <w:noProof w:val="0"/>
        </w:rPr>
      </w:pPr>
      <w:r>
        <w:rPr>
          <w:rFonts w:ascii="Arial" w:hAnsi="Arial" w:hint="cs"/>
          <w:noProof w:val="0"/>
          <w:rtl/>
        </w:rPr>
        <w:t>בסמוך למועד זה</w:t>
      </w:r>
      <w:r w:rsidR="00A47CA1">
        <w:rPr>
          <w:rFonts w:ascii="Arial" w:hAnsi="Arial" w:hint="cs"/>
          <w:noProof w:val="0"/>
          <w:rtl/>
        </w:rPr>
        <w:t xml:space="preserve"> חתמו הצדדים על הסכם </w:t>
      </w:r>
      <w:r>
        <w:rPr>
          <w:rFonts w:ascii="Arial" w:hAnsi="Arial" w:hint="cs"/>
          <w:noProof w:val="0"/>
          <w:rtl/>
        </w:rPr>
        <w:t>בו נקבע כי הנכסים שקיבל הא</w:t>
      </w:r>
      <w:r w:rsidR="009A2459">
        <w:rPr>
          <w:rFonts w:ascii="Arial" w:hAnsi="Arial" w:hint="cs"/>
          <w:noProof w:val="0"/>
          <w:rtl/>
        </w:rPr>
        <w:t>יש בירושה יישארו בבעלותו הנפרדת</w:t>
      </w:r>
      <w:r w:rsidR="00EF1829">
        <w:rPr>
          <w:rFonts w:ascii="Arial" w:hAnsi="Arial" w:hint="cs"/>
          <w:noProof w:val="0"/>
          <w:rtl/>
        </w:rPr>
        <w:t xml:space="preserve"> (להלן: </w:t>
      </w:r>
      <w:r w:rsidR="00EF1829" w:rsidRPr="00EF1829">
        <w:rPr>
          <w:rFonts w:ascii="Arial" w:hAnsi="Arial" w:hint="cs"/>
          <w:b/>
          <w:bCs/>
          <w:noProof w:val="0"/>
          <w:rtl/>
        </w:rPr>
        <w:t>ההסכם</w:t>
      </w:r>
      <w:r w:rsidR="00EF1829">
        <w:rPr>
          <w:rFonts w:ascii="Arial" w:hAnsi="Arial" w:hint="cs"/>
          <w:noProof w:val="0"/>
          <w:rtl/>
        </w:rPr>
        <w:t>)</w:t>
      </w:r>
      <w:r w:rsidR="00A47CA1">
        <w:rPr>
          <w:rFonts w:ascii="Arial" w:hAnsi="Arial" w:hint="cs"/>
          <w:noProof w:val="0"/>
          <w:rtl/>
        </w:rPr>
        <w:t>.</w:t>
      </w:r>
      <w:r w:rsidR="009A2459">
        <w:rPr>
          <w:rFonts w:ascii="Arial" w:hAnsi="Arial" w:hint="cs"/>
          <w:noProof w:val="0"/>
          <w:rtl/>
        </w:rPr>
        <w:t xml:space="preserve"> </w:t>
      </w:r>
      <w:r w:rsidR="006C2CA3" w:rsidRPr="009A2459">
        <w:rPr>
          <w:rFonts w:ascii="Arial" w:hAnsi="Arial" w:hint="cs"/>
          <w:noProof w:val="0"/>
          <w:rtl/>
        </w:rPr>
        <w:t>עותק מ</w:t>
      </w:r>
      <w:r w:rsidRPr="009A2459">
        <w:rPr>
          <w:rFonts w:ascii="Arial" w:hAnsi="Arial" w:hint="cs"/>
          <w:noProof w:val="0"/>
          <w:rtl/>
        </w:rPr>
        <w:t xml:space="preserve">ההסכם </w:t>
      </w:r>
      <w:r w:rsidR="006C2CA3" w:rsidRPr="009A2459">
        <w:rPr>
          <w:rFonts w:ascii="Arial" w:hAnsi="Arial" w:hint="cs"/>
          <w:noProof w:val="0"/>
          <w:rtl/>
        </w:rPr>
        <w:t>לא הו</w:t>
      </w:r>
      <w:r w:rsidR="002C4A47">
        <w:rPr>
          <w:rFonts w:ascii="Arial" w:hAnsi="Arial" w:hint="cs"/>
          <w:noProof w:val="0"/>
          <w:rtl/>
        </w:rPr>
        <w:t>גש במסגרת ההליכים שלפניי, כש</w:t>
      </w:r>
      <w:r w:rsidR="00B41928">
        <w:rPr>
          <w:rFonts w:ascii="Arial" w:hAnsi="Arial" w:hint="cs"/>
          <w:noProof w:val="0"/>
          <w:rtl/>
        </w:rPr>
        <w:t xml:space="preserve">שני </w:t>
      </w:r>
      <w:r w:rsidR="006C2CA3" w:rsidRPr="009A2459">
        <w:rPr>
          <w:rFonts w:ascii="Arial" w:hAnsi="Arial" w:hint="cs"/>
          <w:noProof w:val="0"/>
          <w:rtl/>
        </w:rPr>
        <w:t>הצדדים טענו כי לא הצליחו לאתרו. עם זאת, אין מחלוקת בין הצדדים כי חתמו על הסכם כאמור</w:t>
      </w:r>
      <w:r w:rsidR="00BB10FD">
        <w:rPr>
          <w:rFonts w:ascii="Arial" w:hAnsi="Arial" w:hint="cs"/>
          <w:noProof w:val="0"/>
          <w:rtl/>
        </w:rPr>
        <w:t>,</w:t>
      </w:r>
      <w:r w:rsidR="006C2CA3" w:rsidRPr="009A2459">
        <w:rPr>
          <w:rFonts w:ascii="Arial" w:hAnsi="Arial" w:hint="cs"/>
          <w:noProof w:val="0"/>
          <w:rtl/>
        </w:rPr>
        <w:t xml:space="preserve"> א</w:t>
      </w:r>
      <w:r w:rsidR="000612D1" w:rsidRPr="009A2459">
        <w:rPr>
          <w:rFonts w:ascii="Arial" w:hAnsi="Arial" w:hint="cs"/>
          <w:noProof w:val="0"/>
          <w:rtl/>
        </w:rPr>
        <w:t xml:space="preserve">שר </w:t>
      </w:r>
      <w:r w:rsidR="002C4A47">
        <w:rPr>
          <w:rFonts w:ascii="Arial" w:hAnsi="Arial" w:hint="cs"/>
          <w:noProof w:val="0"/>
          <w:rtl/>
        </w:rPr>
        <w:t xml:space="preserve">נוסח על ידי עורך דין אליו פנו לשם כך </w:t>
      </w:r>
      <w:r w:rsidR="00BB10FD">
        <w:rPr>
          <w:rFonts w:ascii="Arial" w:hAnsi="Arial" w:hint="cs"/>
          <w:noProof w:val="0"/>
          <w:rtl/>
        </w:rPr>
        <w:t xml:space="preserve">אותו הכיר האיש, </w:t>
      </w:r>
      <w:r w:rsidR="002C4A47">
        <w:rPr>
          <w:rFonts w:ascii="Arial" w:hAnsi="Arial" w:hint="cs"/>
          <w:noProof w:val="0"/>
          <w:rtl/>
        </w:rPr>
        <w:t xml:space="preserve">ואשר </w:t>
      </w:r>
      <w:r w:rsidR="00924E42">
        <w:rPr>
          <w:rFonts w:ascii="Arial" w:hAnsi="Arial" w:hint="cs"/>
          <w:noProof w:val="0"/>
          <w:rtl/>
        </w:rPr>
        <w:t xml:space="preserve">בו קבעו </w:t>
      </w:r>
      <w:r w:rsidR="006C2CA3" w:rsidRPr="009A2459">
        <w:rPr>
          <w:rFonts w:ascii="Arial" w:hAnsi="Arial" w:hint="cs"/>
          <w:noProof w:val="0"/>
          <w:rtl/>
        </w:rPr>
        <w:t xml:space="preserve">הפרדה בנכסים שהתקבלו בירושה (סעיף 39 לכתב ההגנה שהגיש האיש; </w:t>
      </w:r>
      <w:r w:rsidR="000612D1" w:rsidRPr="009A2459">
        <w:rPr>
          <w:rFonts w:ascii="Arial" w:hAnsi="Arial" w:hint="cs"/>
          <w:noProof w:val="0"/>
          <w:rtl/>
        </w:rPr>
        <w:t>דברי האישה בקדם המשפט מיום 20.10.2021 עמ' 2 ש' 2).</w:t>
      </w:r>
    </w:p>
    <w:p w:rsidR="00A47CA1" w:rsidRPr="00924E42" w:rsidRDefault="00A47CA1" w:rsidP="00A47CA1">
      <w:pPr>
        <w:pStyle w:val="ad"/>
        <w:spacing w:line="360" w:lineRule="auto"/>
        <w:ind w:left="567"/>
        <w:jc w:val="both"/>
        <w:rPr>
          <w:rFonts w:ascii="Arial" w:hAnsi="Arial"/>
          <w:noProof w:val="0"/>
        </w:rPr>
      </w:pPr>
    </w:p>
    <w:p w:rsidR="00EF1829" w:rsidRPr="00DB5CE1" w:rsidRDefault="00EF1829" w:rsidP="00710536">
      <w:pPr>
        <w:pStyle w:val="ad"/>
        <w:numPr>
          <w:ilvl w:val="0"/>
          <w:numId w:val="1"/>
        </w:numPr>
        <w:spacing w:line="360" w:lineRule="auto"/>
        <w:jc w:val="both"/>
        <w:rPr>
          <w:rFonts w:ascii="Arial" w:hAnsi="Arial"/>
          <w:noProof w:val="0"/>
        </w:rPr>
      </w:pPr>
      <w:r>
        <w:rPr>
          <w:rFonts w:ascii="Arial" w:hAnsi="Arial" w:hint="cs"/>
          <w:noProof w:val="0"/>
          <w:rtl/>
        </w:rPr>
        <w:t>האישה עבדה לאורך החיים המשותפים כ</w:t>
      </w:r>
      <w:r w:rsidR="00710536">
        <w:rPr>
          <w:rFonts w:ascii="Arial" w:hAnsi="Arial" w:hint="cs"/>
          <w:noProof w:val="0"/>
          <w:rtl/>
        </w:rPr>
        <w:t xml:space="preserve"> ---</w:t>
      </w:r>
      <w:r>
        <w:rPr>
          <w:rFonts w:ascii="Arial" w:hAnsi="Arial" w:hint="cs"/>
          <w:noProof w:val="0"/>
          <w:rtl/>
        </w:rPr>
        <w:t xml:space="preserve"> ומזה כעשרים שנים היא </w:t>
      </w:r>
      <w:r w:rsidR="00D16663">
        <w:rPr>
          <w:rFonts w:ascii="Arial" w:hAnsi="Arial" w:hint="cs"/>
          <w:noProof w:val="0"/>
          <w:rtl/>
        </w:rPr>
        <w:t xml:space="preserve">בעלת קליניקה </w:t>
      </w:r>
      <w:r>
        <w:rPr>
          <w:rFonts w:ascii="Arial" w:hAnsi="Arial" w:hint="cs"/>
          <w:noProof w:val="0"/>
          <w:rtl/>
        </w:rPr>
        <w:t xml:space="preserve">עצמאית. האיש הוא </w:t>
      </w:r>
      <w:r w:rsidR="00710536">
        <w:rPr>
          <w:rFonts w:ascii="Arial" w:hAnsi="Arial" w:hint="cs"/>
          <w:noProof w:val="0"/>
          <w:rtl/>
        </w:rPr>
        <w:t xml:space="preserve">--- </w:t>
      </w:r>
      <w:r>
        <w:rPr>
          <w:rFonts w:ascii="Arial" w:hAnsi="Arial" w:hint="cs"/>
          <w:noProof w:val="0"/>
          <w:rtl/>
        </w:rPr>
        <w:t xml:space="preserve">בהכשרתו, עבד כשכיר בחברות שונות וכיום הוא עובד כמנכ"ל חברת </w:t>
      </w:r>
      <w:r w:rsidR="00710536">
        <w:rPr>
          <w:rFonts w:ascii="Arial" w:hAnsi="Arial" w:hint="cs"/>
          <w:noProof w:val="0"/>
          <w:rtl/>
        </w:rPr>
        <w:t>-</w:t>
      </w:r>
      <w:r w:rsidR="00710536">
        <w:rPr>
          <w:rFonts w:ascii="David" w:hAnsi="David" w:hint="cs"/>
          <w:noProof w:val="0"/>
          <w:sz w:val="22"/>
          <w:szCs w:val="22"/>
          <w:rtl/>
        </w:rPr>
        <w:t xml:space="preserve">-- </w:t>
      </w:r>
      <w:r>
        <w:rPr>
          <w:rFonts w:ascii="Arial" w:hAnsi="Arial" w:hint="cs"/>
          <w:noProof w:val="0"/>
          <w:rtl/>
        </w:rPr>
        <w:t xml:space="preserve">(להלן: </w:t>
      </w:r>
      <w:r w:rsidRPr="00C358D0">
        <w:rPr>
          <w:rFonts w:ascii="Arial" w:hAnsi="Arial" w:hint="cs"/>
          <w:b/>
          <w:bCs/>
          <w:noProof w:val="0"/>
          <w:rtl/>
        </w:rPr>
        <w:t>החברה</w:t>
      </w:r>
      <w:r>
        <w:rPr>
          <w:rFonts w:ascii="Arial" w:hAnsi="Arial" w:hint="cs"/>
          <w:noProof w:val="0"/>
          <w:rtl/>
        </w:rPr>
        <w:t>) אותה הקים בשנת 2003 ושהוא אחד מבעלי מניותיה.</w:t>
      </w:r>
    </w:p>
    <w:p w:rsidR="00EF1829" w:rsidRPr="00B41928" w:rsidRDefault="00EF1829" w:rsidP="00EF1829">
      <w:pPr>
        <w:pStyle w:val="ad"/>
        <w:spacing w:line="360" w:lineRule="auto"/>
        <w:ind w:left="567"/>
        <w:jc w:val="both"/>
        <w:rPr>
          <w:rFonts w:ascii="Arial" w:hAnsi="Arial"/>
          <w:noProof w:val="0"/>
        </w:rPr>
      </w:pPr>
    </w:p>
    <w:p w:rsidR="00D53BC5" w:rsidRDefault="009A2459" w:rsidP="00720E64">
      <w:pPr>
        <w:pStyle w:val="ad"/>
        <w:numPr>
          <w:ilvl w:val="0"/>
          <w:numId w:val="1"/>
        </w:numPr>
        <w:spacing w:line="360" w:lineRule="auto"/>
        <w:jc w:val="both"/>
        <w:rPr>
          <w:rFonts w:ascii="Arial" w:hAnsi="Arial"/>
          <w:noProof w:val="0"/>
        </w:rPr>
      </w:pPr>
      <w:r>
        <w:rPr>
          <w:rFonts w:ascii="Arial" w:hAnsi="Arial" w:hint="cs"/>
          <w:noProof w:val="0"/>
          <w:rtl/>
        </w:rPr>
        <w:t xml:space="preserve">לצדדים ארבעה ילדים משותפים </w:t>
      </w:r>
      <w:r w:rsidR="00720E64">
        <w:rPr>
          <w:rFonts w:ascii="Arial" w:hAnsi="Arial" w:hint="cs"/>
          <w:noProof w:val="0"/>
          <w:rtl/>
        </w:rPr>
        <w:t xml:space="preserve">ילידי השנים </w:t>
      </w:r>
      <w:r w:rsidR="000E5EFF">
        <w:rPr>
          <w:rFonts w:ascii="Arial" w:hAnsi="Arial" w:hint="cs"/>
          <w:noProof w:val="0"/>
          <w:rtl/>
        </w:rPr>
        <w:t>1997</w:t>
      </w:r>
      <w:r w:rsidR="00720E64">
        <w:rPr>
          <w:rFonts w:ascii="Arial" w:hAnsi="Arial" w:hint="cs"/>
          <w:noProof w:val="0"/>
          <w:rtl/>
        </w:rPr>
        <w:t>,</w:t>
      </w:r>
      <w:r w:rsidR="000E5EFF">
        <w:rPr>
          <w:rFonts w:ascii="Arial" w:hAnsi="Arial" w:hint="cs"/>
          <w:noProof w:val="0"/>
          <w:rtl/>
        </w:rPr>
        <w:t xml:space="preserve"> 1998</w:t>
      </w:r>
      <w:r w:rsidR="00720E64">
        <w:rPr>
          <w:rFonts w:ascii="Arial" w:hAnsi="Arial" w:hint="cs"/>
          <w:noProof w:val="0"/>
          <w:rtl/>
        </w:rPr>
        <w:t>, 2001 ו- 2004</w:t>
      </w:r>
      <w:r w:rsidR="00AF41F2">
        <w:rPr>
          <w:rFonts w:ascii="Arial" w:hAnsi="Arial" w:hint="cs"/>
          <w:noProof w:val="0"/>
          <w:rtl/>
        </w:rPr>
        <w:t>, כולם בגירים כיום</w:t>
      </w:r>
      <w:r w:rsidR="000E5EFF">
        <w:rPr>
          <w:rFonts w:ascii="Arial" w:hAnsi="Arial" w:hint="cs"/>
          <w:noProof w:val="0"/>
          <w:rtl/>
        </w:rPr>
        <w:t>.</w:t>
      </w:r>
    </w:p>
    <w:p w:rsidR="007A0563" w:rsidRPr="009A2459" w:rsidRDefault="007A0563" w:rsidP="007A0563">
      <w:pPr>
        <w:pStyle w:val="ad"/>
        <w:spacing w:line="360" w:lineRule="auto"/>
        <w:ind w:left="567"/>
        <w:jc w:val="both"/>
        <w:rPr>
          <w:rFonts w:ascii="Arial" w:hAnsi="Arial"/>
          <w:noProof w:val="0"/>
        </w:rPr>
      </w:pPr>
    </w:p>
    <w:p w:rsidR="006D046E" w:rsidRDefault="007A0563" w:rsidP="00710536">
      <w:pPr>
        <w:pStyle w:val="ad"/>
        <w:numPr>
          <w:ilvl w:val="0"/>
          <w:numId w:val="1"/>
        </w:numPr>
        <w:spacing w:line="360" w:lineRule="auto"/>
        <w:jc w:val="both"/>
        <w:rPr>
          <w:rFonts w:ascii="Arial" w:hAnsi="Arial"/>
          <w:noProof w:val="0"/>
        </w:rPr>
      </w:pPr>
      <w:r>
        <w:rPr>
          <w:rFonts w:ascii="Arial" w:hAnsi="Arial" w:hint="cs"/>
          <w:noProof w:val="0"/>
          <w:rtl/>
        </w:rPr>
        <w:t xml:space="preserve">בשנת 2001 עברו הצדדים להתגורר בבית </w:t>
      </w:r>
      <w:r w:rsidR="00112A32">
        <w:rPr>
          <w:rFonts w:ascii="Arial" w:hAnsi="Arial" w:hint="cs"/>
          <w:noProof w:val="0"/>
          <w:rtl/>
        </w:rPr>
        <w:t xml:space="preserve">אשר משמש למגוריהם עד היום. </w:t>
      </w:r>
      <w:r>
        <w:rPr>
          <w:rFonts w:ascii="Arial" w:hAnsi="Arial" w:hint="cs"/>
          <w:noProof w:val="0"/>
          <w:rtl/>
        </w:rPr>
        <w:t xml:space="preserve">הקליניקה של האישה </w:t>
      </w:r>
      <w:r w:rsidR="003C35C2">
        <w:rPr>
          <w:rFonts w:ascii="Arial" w:hAnsi="Arial" w:hint="cs"/>
          <w:noProof w:val="0"/>
          <w:rtl/>
        </w:rPr>
        <w:t xml:space="preserve">נמצאת </w:t>
      </w:r>
      <w:r>
        <w:rPr>
          <w:rFonts w:ascii="Arial" w:hAnsi="Arial" w:hint="cs"/>
          <w:noProof w:val="0"/>
          <w:rtl/>
        </w:rPr>
        <w:t>אף היא בבית.</w:t>
      </w:r>
      <w:r w:rsidR="00F672C8">
        <w:rPr>
          <w:rFonts w:ascii="Arial" w:hAnsi="Arial" w:hint="cs"/>
          <w:noProof w:val="0"/>
          <w:rtl/>
        </w:rPr>
        <w:t xml:space="preserve"> </w:t>
      </w:r>
      <w:r w:rsidR="00112A32">
        <w:rPr>
          <w:rFonts w:ascii="Arial" w:hAnsi="Arial" w:hint="cs"/>
          <w:noProof w:val="0"/>
          <w:rtl/>
        </w:rPr>
        <w:t xml:space="preserve">בסמוך לכניסתם למגורים בבית </w:t>
      </w:r>
      <w:r w:rsidR="006D046E">
        <w:rPr>
          <w:rFonts w:ascii="Arial" w:hAnsi="Arial" w:hint="cs"/>
          <w:noProof w:val="0"/>
          <w:rtl/>
        </w:rPr>
        <w:t xml:space="preserve">נערך בו שיפוץ וכן נערכו שיפוצים נוספים במרוצת השנים. כפי שיפורט להלן, בין הצדדים מחלוקת הן בנוגע להיקף השיפוצים והן בנוגע </w:t>
      </w:r>
      <w:r w:rsidR="00B41928">
        <w:rPr>
          <w:rFonts w:ascii="Arial" w:hAnsi="Arial" w:hint="cs"/>
          <w:noProof w:val="0"/>
          <w:rtl/>
        </w:rPr>
        <w:t xml:space="preserve">למקור </w:t>
      </w:r>
      <w:r w:rsidR="006D046E">
        <w:rPr>
          <w:rFonts w:ascii="Arial" w:hAnsi="Arial" w:hint="cs"/>
          <w:noProof w:val="0"/>
          <w:rtl/>
        </w:rPr>
        <w:t xml:space="preserve">מימונם. לטענת האישה נערכו שיפוצים נרחבים והם מומנו מכספים משותפים של הצדדים, ואילו לטענת האיש השיפוצים היו מינוריים אשר נועדו בעיקרם לתחזוקה והם מומנו בעיקר מכספיו הנפרדים. </w:t>
      </w:r>
    </w:p>
    <w:p w:rsidR="006D046E" w:rsidRDefault="006D046E" w:rsidP="006D046E">
      <w:pPr>
        <w:pStyle w:val="ad"/>
        <w:spacing w:line="360" w:lineRule="auto"/>
        <w:ind w:left="567"/>
        <w:jc w:val="both"/>
        <w:rPr>
          <w:rFonts w:ascii="Arial" w:hAnsi="Arial"/>
          <w:noProof w:val="0"/>
        </w:rPr>
      </w:pPr>
    </w:p>
    <w:p w:rsidR="006D046E" w:rsidRDefault="007A0563" w:rsidP="00710536">
      <w:pPr>
        <w:pStyle w:val="ad"/>
        <w:numPr>
          <w:ilvl w:val="0"/>
          <w:numId w:val="1"/>
        </w:numPr>
        <w:spacing w:line="360" w:lineRule="auto"/>
        <w:jc w:val="both"/>
        <w:rPr>
          <w:rFonts w:ascii="Arial" w:hAnsi="Arial"/>
          <w:noProof w:val="0"/>
        </w:rPr>
      </w:pPr>
      <w:r w:rsidRPr="006D046E">
        <w:rPr>
          <w:rFonts w:ascii="Arial" w:hAnsi="Arial" w:hint="cs"/>
          <w:noProof w:val="0"/>
          <w:rtl/>
        </w:rPr>
        <w:t xml:space="preserve">מלבד החלק המשמש </w:t>
      </w:r>
      <w:r w:rsidR="00AF41F2" w:rsidRPr="006D046E">
        <w:rPr>
          <w:rFonts w:ascii="Arial" w:hAnsi="Arial" w:hint="cs"/>
          <w:noProof w:val="0"/>
          <w:rtl/>
        </w:rPr>
        <w:t xml:space="preserve">למגורי </w:t>
      </w:r>
      <w:r w:rsidRPr="006D046E">
        <w:rPr>
          <w:rFonts w:ascii="Arial" w:hAnsi="Arial" w:hint="cs"/>
          <w:noProof w:val="0"/>
          <w:rtl/>
        </w:rPr>
        <w:t>הצדדים, כולל הבית גם יחידה נוספת המושכרת לצדדים שלישיים</w:t>
      </w:r>
      <w:r w:rsidR="009A2459" w:rsidRPr="006D046E">
        <w:rPr>
          <w:rFonts w:ascii="Arial" w:hAnsi="Arial" w:hint="cs"/>
          <w:noProof w:val="0"/>
          <w:rtl/>
        </w:rPr>
        <w:t xml:space="preserve"> (להלן: </w:t>
      </w:r>
      <w:r w:rsidR="00F67502" w:rsidRPr="006D046E">
        <w:rPr>
          <w:rFonts w:ascii="Arial" w:hAnsi="Arial" w:hint="cs"/>
          <w:b/>
          <w:bCs/>
          <w:noProof w:val="0"/>
          <w:rtl/>
        </w:rPr>
        <w:t>יחידת הדיור</w:t>
      </w:r>
      <w:r w:rsidR="009A2459" w:rsidRPr="006D046E">
        <w:rPr>
          <w:rFonts w:ascii="Arial" w:hAnsi="Arial" w:hint="cs"/>
          <w:b/>
          <w:bCs/>
          <w:noProof w:val="0"/>
          <w:rtl/>
        </w:rPr>
        <w:t xml:space="preserve"> המושכרת</w:t>
      </w:r>
      <w:r w:rsidR="009A2459" w:rsidRPr="006D046E">
        <w:rPr>
          <w:rFonts w:ascii="Arial" w:hAnsi="Arial" w:hint="cs"/>
          <w:noProof w:val="0"/>
          <w:rtl/>
        </w:rPr>
        <w:t>)</w:t>
      </w:r>
      <w:r w:rsidRPr="006D046E">
        <w:rPr>
          <w:rFonts w:ascii="Arial" w:hAnsi="Arial" w:hint="cs"/>
          <w:noProof w:val="0"/>
          <w:rtl/>
        </w:rPr>
        <w:t>.</w:t>
      </w:r>
    </w:p>
    <w:p w:rsidR="006D046E" w:rsidRPr="00710536" w:rsidRDefault="006D046E" w:rsidP="006D046E">
      <w:pPr>
        <w:pStyle w:val="ad"/>
        <w:spacing w:line="360" w:lineRule="auto"/>
        <w:ind w:left="567"/>
        <w:jc w:val="both"/>
        <w:rPr>
          <w:rFonts w:ascii="Arial" w:hAnsi="Arial"/>
          <w:noProof w:val="0"/>
        </w:rPr>
      </w:pPr>
    </w:p>
    <w:p w:rsidR="007A0563" w:rsidRPr="006D046E" w:rsidRDefault="007A0563" w:rsidP="00710536">
      <w:pPr>
        <w:pStyle w:val="ad"/>
        <w:numPr>
          <w:ilvl w:val="0"/>
          <w:numId w:val="1"/>
        </w:numPr>
        <w:spacing w:line="360" w:lineRule="auto"/>
        <w:jc w:val="both"/>
        <w:rPr>
          <w:rFonts w:ascii="Arial" w:hAnsi="Arial"/>
          <w:noProof w:val="0"/>
        </w:rPr>
      </w:pPr>
      <w:r w:rsidRPr="006D046E">
        <w:rPr>
          <w:rFonts w:ascii="Arial" w:hAnsi="Arial" w:hint="cs"/>
          <w:noProof w:val="0"/>
          <w:rtl/>
        </w:rPr>
        <w:t xml:space="preserve">הזכויות בבית </w:t>
      </w:r>
      <w:r w:rsidR="003D2AAC" w:rsidRPr="006D046E">
        <w:rPr>
          <w:rFonts w:ascii="Arial" w:hAnsi="Arial" w:hint="cs"/>
          <w:noProof w:val="0"/>
          <w:rtl/>
        </w:rPr>
        <w:t>היו</w:t>
      </w:r>
      <w:r w:rsidRPr="006D046E">
        <w:rPr>
          <w:rFonts w:ascii="Arial" w:hAnsi="Arial" w:hint="cs"/>
          <w:noProof w:val="0"/>
          <w:rtl/>
        </w:rPr>
        <w:t xml:space="preserve"> רשומות על שם חברת החלקות </w:t>
      </w:r>
      <w:r w:rsidR="00710536">
        <w:rPr>
          <w:rFonts w:ascii="Arial" w:hAnsi="Arial" w:hint="cs"/>
          <w:noProof w:val="0"/>
          <w:rtl/>
        </w:rPr>
        <w:t>---</w:t>
      </w:r>
      <w:r w:rsidRPr="006D046E">
        <w:rPr>
          <w:rFonts w:ascii="Arial" w:hAnsi="Arial" w:hint="cs"/>
          <w:noProof w:val="0"/>
          <w:rtl/>
        </w:rPr>
        <w:t xml:space="preserve"> אשר האיש רשום כדירקטור שלה וכבעל מלוא מניותיה.</w:t>
      </w:r>
      <w:r w:rsidR="003D2AAC" w:rsidRPr="006D046E">
        <w:rPr>
          <w:rFonts w:ascii="Arial" w:hAnsi="Arial" w:hint="cs"/>
          <w:noProof w:val="0"/>
          <w:rtl/>
        </w:rPr>
        <w:t xml:space="preserve"> </w:t>
      </w:r>
      <w:r w:rsidR="00AF41F2" w:rsidRPr="006D046E">
        <w:rPr>
          <w:rFonts w:ascii="Arial" w:hAnsi="Arial" w:hint="cs"/>
          <w:noProof w:val="0"/>
          <w:rtl/>
        </w:rPr>
        <w:t xml:space="preserve">לפני שנים אחדות </w:t>
      </w:r>
      <w:r w:rsidR="003D2AAC" w:rsidRPr="006D046E">
        <w:rPr>
          <w:rFonts w:ascii="Arial" w:hAnsi="Arial" w:hint="cs"/>
          <w:noProof w:val="0"/>
          <w:rtl/>
        </w:rPr>
        <w:t>עבר</w:t>
      </w:r>
      <w:r w:rsidR="0050041E" w:rsidRPr="006D046E">
        <w:rPr>
          <w:rFonts w:ascii="Arial" w:hAnsi="Arial" w:hint="cs"/>
          <w:noProof w:val="0"/>
          <w:rtl/>
        </w:rPr>
        <w:t xml:space="preserve">ו מלוא הזכויות בבית לשמו של האיש </w:t>
      </w:r>
      <w:r w:rsidR="009A2459" w:rsidRPr="006D046E">
        <w:rPr>
          <w:rFonts w:ascii="Arial" w:hAnsi="Arial" w:hint="cs"/>
          <w:noProof w:val="0"/>
          <w:rtl/>
        </w:rPr>
        <w:t>וכיום הן רשומות על שמו באופן ישיר</w:t>
      </w:r>
      <w:r w:rsidR="0050041E" w:rsidRPr="006D046E">
        <w:rPr>
          <w:rFonts w:ascii="Arial" w:hAnsi="Arial" w:hint="cs"/>
          <w:noProof w:val="0"/>
          <w:rtl/>
        </w:rPr>
        <w:t xml:space="preserve">. </w:t>
      </w:r>
    </w:p>
    <w:p w:rsidR="00720E64" w:rsidRPr="009A2459" w:rsidRDefault="00720E64" w:rsidP="00720E64">
      <w:pPr>
        <w:pStyle w:val="ad"/>
        <w:spacing w:line="360" w:lineRule="auto"/>
        <w:ind w:left="567"/>
        <w:jc w:val="both"/>
        <w:rPr>
          <w:rFonts w:ascii="Arial" w:hAnsi="Arial"/>
          <w:noProof w:val="0"/>
        </w:rPr>
      </w:pPr>
    </w:p>
    <w:p w:rsidR="00720E64" w:rsidRPr="00C400BF" w:rsidRDefault="00720E64" w:rsidP="00710536">
      <w:pPr>
        <w:pStyle w:val="ad"/>
        <w:numPr>
          <w:ilvl w:val="0"/>
          <w:numId w:val="1"/>
        </w:numPr>
        <w:spacing w:line="360" w:lineRule="auto"/>
        <w:jc w:val="both"/>
        <w:rPr>
          <w:rFonts w:ascii="Arial" w:hAnsi="Arial"/>
          <w:noProof w:val="0"/>
        </w:rPr>
      </w:pPr>
      <w:r w:rsidRPr="00C400BF">
        <w:rPr>
          <w:rFonts w:ascii="Arial" w:hAnsi="Arial" w:hint="cs"/>
          <w:noProof w:val="0"/>
          <w:rtl/>
        </w:rPr>
        <w:t xml:space="preserve">ביום </w:t>
      </w:r>
      <w:r w:rsidR="00710536">
        <w:rPr>
          <w:rFonts w:ascii="Arial" w:hAnsi="Arial" w:hint="cs"/>
          <w:noProof w:val="0"/>
          <w:rtl/>
        </w:rPr>
        <w:t>00</w:t>
      </w:r>
      <w:r w:rsidRPr="00C400BF">
        <w:rPr>
          <w:rFonts w:ascii="Arial" w:hAnsi="Arial" w:hint="cs"/>
          <w:noProof w:val="0"/>
          <w:rtl/>
        </w:rPr>
        <w:t>.</w:t>
      </w:r>
      <w:r w:rsidR="00710536">
        <w:rPr>
          <w:rFonts w:ascii="Arial" w:hAnsi="Arial" w:hint="cs"/>
          <w:noProof w:val="0"/>
          <w:rtl/>
        </w:rPr>
        <w:t>00</w:t>
      </w:r>
      <w:r w:rsidRPr="00C400BF">
        <w:rPr>
          <w:rFonts w:ascii="Arial" w:hAnsi="Arial" w:hint="cs"/>
          <w:noProof w:val="0"/>
          <w:rtl/>
        </w:rPr>
        <w:t>.2003</w:t>
      </w:r>
      <w:r w:rsidR="0019375B" w:rsidRPr="00C400BF">
        <w:rPr>
          <w:rFonts w:ascii="Arial" w:hAnsi="Arial" w:hint="cs"/>
          <w:noProof w:val="0"/>
          <w:rtl/>
        </w:rPr>
        <w:t xml:space="preserve"> נישאו הצדדים זל"ז, כאשר כבר היו הורים לשלושה ילדים משותפים.</w:t>
      </w:r>
    </w:p>
    <w:p w:rsidR="0019375B" w:rsidRDefault="0019375B" w:rsidP="0019375B">
      <w:pPr>
        <w:pStyle w:val="ad"/>
        <w:spacing w:line="360" w:lineRule="auto"/>
        <w:ind w:left="567"/>
        <w:jc w:val="both"/>
        <w:rPr>
          <w:rFonts w:ascii="Arial" w:hAnsi="Arial"/>
          <w:noProof w:val="0"/>
        </w:rPr>
      </w:pPr>
    </w:p>
    <w:p w:rsidR="000E5F09" w:rsidRPr="00BA0BA0" w:rsidRDefault="00C400BF" w:rsidP="00710536">
      <w:pPr>
        <w:pStyle w:val="ad"/>
        <w:numPr>
          <w:ilvl w:val="0"/>
          <w:numId w:val="1"/>
        </w:numPr>
        <w:spacing w:line="360" w:lineRule="auto"/>
        <w:jc w:val="both"/>
        <w:rPr>
          <w:rFonts w:ascii="Arial" w:hAnsi="Arial"/>
          <w:noProof w:val="0"/>
        </w:rPr>
      </w:pPr>
      <w:r>
        <w:rPr>
          <w:rFonts w:ascii="Arial" w:hAnsi="Arial" w:hint="cs"/>
          <w:noProof w:val="0"/>
          <w:rtl/>
        </w:rPr>
        <w:lastRenderedPageBreak/>
        <w:t>על  פי טענת הצדדים, במהלך חייהם המשותפים הם רכשו שתי דירות ב</w:t>
      </w:r>
      <w:r w:rsidR="00710536">
        <w:rPr>
          <w:rFonts w:ascii="Arial" w:hAnsi="Arial" w:hint="cs"/>
          <w:noProof w:val="0"/>
          <w:rtl/>
        </w:rPr>
        <w:t xml:space="preserve">עיר ב' </w:t>
      </w:r>
      <w:r>
        <w:rPr>
          <w:rFonts w:ascii="Arial" w:hAnsi="Arial" w:hint="cs"/>
          <w:noProof w:val="0"/>
          <w:rtl/>
        </w:rPr>
        <w:t>אשר הזכויות בהן נרשמו על שם שניים מילדיהם</w:t>
      </w:r>
      <w:r w:rsidR="00804E37">
        <w:rPr>
          <w:rFonts w:ascii="Arial" w:hAnsi="Arial" w:hint="cs"/>
          <w:noProof w:val="0"/>
          <w:rtl/>
        </w:rPr>
        <w:t xml:space="preserve"> (להלן: </w:t>
      </w:r>
      <w:r w:rsidR="00804E37" w:rsidRPr="00804E37">
        <w:rPr>
          <w:rFonts w:ascii="Arial" w:hAnsi="Arial" w:hint="cs"/>
          <w:b/>
          <w:bCs/>
          <w:noProof w:val="0"/>
          <w:rtl/>
        </w:rPr>
        <w:t>הדירות בב</w:t>
      </w:r>
      <w:r w:rsidR="00710536">
        <w:rPr>
          <w:rFonts w:ascii="Arial" w:hAnsi="Arial" w:hint="cs"/>
          <w:b/>
          <w:bCs/>
          <w:noProof w:val="0"/>
          <w:rtl/>
        </w:rPr>
        <w:t>'</w:t>
      </w:r>
      <w:r w:rsidR="00804E37">
        <w:rPr>
          <w:rFonts w:ascii="Arial" w:hAnsi="Arial" w:hint="cs"/>
          <w:noProof w:val="0"/>
          <w:rtl/>
        </w:rPr>
        <w:t>)</w:t>
      </w:r>
      <w:r>
        <w:rPr>
          <w:rFonts w:ascii="Arial" w:hAnsi="Arial" w:hint="cs"/>
          <w:noProof w:val="0"/>
          <w:rtl/>
        </w:rPr>
        <w:t>.</w:t>
      </w:r>
      <w:r w:rsidR="00BA0BA0">
        <w:rPr>
          <w:rFonts w:ascii="Arial" w:hAnsi="Arial" w:hint="cs"/>
          <w:noProof w:val="0"/>
          <w:rtl/>
        </w:rPr>
        <w:t xml:space="preserve"> </w:t>
      </w:r>
      <w:r w:rsidRPr="00BA0BA0">
        <w:rPr>
          <w:rFonts w:ascii="Arial" w:hAnsi="Arial" w:hint="cs"/>
          <w:noProof w:val="0"/>
          <w:rtl/>
        </w:rPr>
        <w:t xml:space="preserve">לדברי הצדדים, </w:t>
      </w:r>
      <w:r w:rsidR="009A2459">
        <w:rPr>
          <w:rFonts w:ascii="Arial" w:hAnsi="Arial" w:hint="cs"/>
          <w:noProof w:val="0"/>
          <w:rtl/>
        </w:rPr>
        <w:t>הם ש</w:t>
      </w:r>
      <w:r w:rsidR="00804E37">
        <w:rPr>
          <w:rFonts w:ascii="Arial" w:hAnsi="Arial" w:hint="cs"/>
          <w:noProof w:val="0"/>
          <w:rtl/>
        </w:rPr>
        <w:t xml:space="preserve">מימנו באופן מלא את רכישת הדירות </w:t>
      </w:r>
      <w:r w:rsidR="00710536">
        <w:rPr>
          <w:rFonts w:ascii="Arial" w:hAnsi="Arial" w:hint="cs"/>
          <w:noProof w:val="0"/>
          <w:rtl/>
        </w:rPr>
        <w:t>ב</w:t>
      </w:r>
      <w:r w:rsidR="00804E37">
        <w:rPr>
          <w:rFonts w:ascii="Arial" w:hAnsi="Arial" w:hint="cs"/>
          <w:noProof w:val="0"/>
          <w:rtl/>
        </w:rPr>
        <w:t>ב</w:t>
      </w:r>
      <w:r w:rsidR="00710536">
        <w:rPr>
          <w:rFonts w:ascii="Arial" w:hAnsi="Arial" w:hint="cs"/>
          <w:noProof w:val="0"/>
          <w:rtl/>
        </w:rPr>
        <w:t>'</w:t>
      </w:r>
      <w:r w:rsidR="00804E37">
        <w:rPr>
          <w:rFonts w:ascii="Arial" w:hAnsi="Arial" w:hint="cs"/>
          <w:noProof w:val="0"/>
          <w:rtl/>
        </w:rPr>
        <w:t xml:space="preserve"> </w:t>
      </w:r>
      <w:r w:rsidR="00EC7543">
        <w:rPr>
          <w:rFonts w:ascii="Arial" w:hAnsi="Arial" w:hint="cs"/>
          <w:noProof w:val="0"/>
          <w:rtl/>
        </w:rPr>
        <w:t>באמצעות הלוואה מובטחת במשכנתה</w:t>
      </w:r>
      <w:r w:rsidR="003C35C2">
        <w:rPr>
          <w:rFonts w:ascii="Arial" w:hAnsi="Arial" w:hint="cs"/>
          <w:noProof w:val="0"/>
          <w:rtl/>
        </w:rPr>
        <w:t xml:space="preserve"> אשר </w:t>
      </w:r>
      <w:r w:rsidR="00804E37">
        <w:rPr>
          <w:rFonts w:ascii="Arial" w:hAnsi="Arial" w:hint="cs"/>
          <w:noProof w:val="0"/>
          <w:rtl/>
        </w:rPr>
        <w:t>את החזריה הם משלמים</w:t>
      </w:r>
      <w:r w:rsidR="003C35C2">
        <w:rPr>
          <w:rFonts w:ascii="Arial" w:hAnsi="Arial" w:hint="cs"/>
          <w:noProof w:val="0"/>
          <w:rtl/>
        </w:rPr>
        <w:t xml:space="preserve">, </w:t>
      </w:r>
      <w:r w:rsidR="00924E42">
        <w:rPr>
          <w:rFonts w:ascii="Arial" w:hAnsi="Arial" w:hint="cs"/>
          <w:noProof w:val="0"/>
          <w:rtl/>
        </w:rPr>
        <w:t xml:space="preserve">והם קיבלו לידיהם את </w:t>
      </w:r>
      <w:r w:rsidRPr="00BA0BA0">
        <w:rPr>
          <w:rFonts w:ascii="Arial" w:hAnsi="Arial" w:hint="cs"/>
          <w:noProof w:val="0"/>
          <w:rtl/>
        </w:rPr>
        <w:t>דמי השכירות שהתקבלו מהשכרת</w:t>
      </w:r>
      <w:r w:rsidR="009A2459">
        <w:rPr>
          <w:rFonts w:ascii="Arial" w:hAnsi="Arial" w:hint="cs"/>
          <w:noProof w:val="0"/>
          <w:rtl/>
        </w:rPr>
        <w:t>ן</w:t>
      </w:r>
      <w:r w:rsidR="000E5F09" w:rsidRPr="00BA0BA0">
        <w:rPr>
          <w:rFonts w:ascii="Arial" w:hAnsi="Arial" w:hint="cs"/>
          <w:noProof w:val="0"/>
          <w:rtl/>
        </w:rPr>
        <w:t xml:space="preserve">. </w:t>
      </w:r>
    </w:p>
    <w:p w:rsidR="00C400BF" w:rsidRPr="00804E37" w:rsidRDefault="00C400BF" w:rsidP="00C400BF">
      <w:pPr>
        <w:pStyle w:val="ad"/>
        <w:spacing w:line="360" w:lineRule="auto"/>
        <w:ind w:left="567"/>
        <w:jc w:val="both"/>
        <w:rPr>
          <w:rFonts w:ascii="Arial" w:hAnsi="Arial"/>
          <w:noProof w:val="0"/>
          <w:rtl/>
        </w:rPr>
      </w:pPr>
    </w:p>
    <w:p w:rsidR="00D427EE" w:rsidRDefault="000E5F09" w:rsidP="00710536">
      <w:pPr>
        <w:pStyle w:val="ad"/>
        <w:numPr>
          <w:ilvl w:val="0"/>
          <w:numId w:val="1"/>
        </w:numPr>
        <w:spacing w:line="360" w:lineRule="auto"/>
        <w:jc w:val="both"/>
        <w:rPr>
          <w:rFonts w:ascii="Arial" w:hAnsi="Arial"/>
          <w:noProof w:val="0"/>
        </w:rPr>
      </w:pPr>
      <w:r>
        <w:rPr>
          <w:rFonts w:ascii="Arial" w:hAnsi="Arial" w:hint="cs"/>
          <w:noProof w:val="0"/>
          <w:rtl/>
        </w:rPr>
        <w:t xml:space="preserve">על שם הצדדים </w:t>
      </w:r>
      <w:r w:rsidR="0090078C">
        <w:rPr>
          <w:rFonts w:ascii="Arial" w:hAnsi="Arial" w:hint="cs"/>
          <w:noProof w:val="0"/>
          <w:rtl/>
        </w:rPr>
        <w:t xml:space="preserve">התנהלו </w:t>
      </w:r>
      <w:r w:rsidR="00BA0BA0">
        <w:rPr>
          <w:rFonts w:ascii="Arial" w:hAnsi="Arial" w:hint="cs"/>
          <w:noProof w:val="0"/>
          <w:rtl/>
        </w:rPr>
        <w:t xml:space="preserve">שני חשבונות בנק משותפים </w:t>
      </w:r>
      <w:r w:rsidR="0090078C">
        <w:rPr>
          <w:rFonts w:ascii="Arial" w:hAnsi="Arial" w:hint="cs"/>
          <w:noProof w:val="0"/>
          <w:rtl/>
        </w:rPr>
        <w:t xml:space="preserve">אליהם </w:t>
      </w:r>
      <w:r w:rsidRPr="00BA0BA0">
        <w:rPr>
          <w:rFonts w:ascii="Arial" w:hAnsi="Arial" w:hint="cs"/>
          <w:noProof w:val="0"/>
          <w:rtl/>
        </w:rPr>
        <w:t xml:space="preserve">הפקידו </w:t>
      </w:r>
      <w:r w:rsidR="00366CFE" w:rsidRPr="00BA0BA0">
        <w:rPr>
          <w:rFonts w:ascii="Arial" w:hAnsi="Arial" w:hint="cs"/>
          <w:noProof w:val="0"/>
          <w:rtl/>
        </w:rPr>
        <w:t xml:space="preserve">שניהם </w:t>
      </w:r>
      <w:r w:rsidRPr="00BA0BA0">
        <w:rPr>
          <w:rFonts w:ascii="Arial" w:hAnsi="Arial" w:hint="cs"/>
          <w:noProof w:val="0"/>
          <w:rtl/>
        </w:rPr>
        <w:t>את הכנסותיהם מעבודה</w:t>
      </w:r>
      <w:r w:rsidR="003D2AAC">
        <w:rPr>
          <w:rFonts w:ascii="Arial" w:hAnsi="Arial" w:hint="cs"/>
          <w:noProof w:val="0"/>
          <w:rtl/>
        </w:rPr>
        <w:t xml:space="preserve">, </w:t>
      </w:r>
      <w:r w:rsidR="0090078C">
        <w:rPr>
          <w:rFonts w:ascii="Arial" w:hAnsi="Arial" w:hint="cs"/>
          <w:noProof w:val="0"/>
          <w:rtl/>
        </w:rPr>
        <w:t>אליהם</w:t>
      </w:r>
      <w:r w:rsidR="003D2AAC">
        <w:rPr>
          <w:rFonts w:ascii="Arial" w:hAnsi="Arial" w:hint="cs"/>
          <w:noProof w:val="0"/>
          <w:rtl/>
        </w:rPr>
        <w:t xml:space="preserve"> הופקדו דמי השכירות </w:t>
      </w:r>
      <w:r w:rsidR="009A2459">
        <w:rPr>
          <w:rFonts w:ascii="Arial" w:hAnsi="Arial" w:hint="cs"/>
          <w:noProof w:val="0"/>
          <w:rtl/>
        </w:rPr>
        <w:t>שהתקבלו מהשכרת הדירה בר</w:t>
      </w:r>
      <w:r w:rsidR="00710536">
        <w:rPr>
          <w:rFonts w:ascii="Arial" w:hAnsi="Arial" w:hint="cs"/>
          <w:noProof w:val="0"/>
          <w:rtl/>
        </w:rPr>
        <w:t>'</w:t>
      </w:r>
      <w:r w:rsidR="009A2459">
        <w:rPr>
          <w:rFonts w:ascii="Arial" w:hAnsi="Arial" w:hint="cs"/>
          <w:noProof w:val="0"/>
          <w:rtl/>
        </w:rPr>
        <w:t xml:space="preserve"> ו</w:t>
      </w:r>
      <w:r w:rsidR="00BF4F9F">
        <w:rPr>
          <w:rFonts w:ascii="Arial" w:hAnsi="Arial" w:hint="cs"/>
          <w:noProof w:val="0"/>
          <w:rtl/>
        </w:rPr>
        <w:t xml:space="preserve">מהשכרת </w:t>
      </w:r>
      <w:r w:rsidR="003D2AAC">
        <w:rPr>
          <w:rFonts w:ascii="Arial" w:hAnsi="Arial" w:hint="cs"/>
          <w:noProof w:val="0"/>
          <w:rtl/>
        </w:rPr>
        <w:t>הדירות בב</w:t>
      </w:r>
      <w:r w:rsidR="00710536">
        <w:rPr>
          <w:rFonts w:ascii="Arial" w:hAnsi="Arial" w:hint="cs"/>
          <w:noProof w:val="0"/>
          <w:rtl/>
        </w:rPr>
        <w:t>'</w:t>
      </w:r>
      <w:r w:rsidR="0090078C">
        <w:rPr>
          <w:rFonts w:ascii="Arial" w:hAnsi="Arial" w:hint="cs"/>
          <w:noProof w:val="0"/>
          <w:rtl/>
        </w:rPr>
        <w:t xml:space="preserve"> באמצעותם מומנו הוצאות</w:t>
      </w:r>
      <w:r w:rsidR="00C44259" w:rsidRPr="00BA0BA0">
        <w:rPr>
          <w:rFonts w:ascii="Arial" w:hAnsi="Arial" w:hint="cs"/>
          <w:noProof w:val="0"/>
          <w:rtl/>
        </w:rPr>
        <w:t xml:space="preserve"> משפחתם</w:t>
      </w:r>
      <w:r w:rsidR="0090078C">
        <w:rPr>
          <w:rFonts w:ascii="Arial" w:hAnsi="Arial" w:hint="cs"/>
          <w:noProof w:val="0"/>
          <w:rtl/>
        </w:rPr>
        <w:t xml:space="preserve"> ובהם נצברו חסכונות. בשני חשבונות בנק אלה יחד </w:t>
      </w:r>
      <w:r w:rsidR="00924E42">
        <w:rPr>
          <w:rFonts w:ascii="Arial" w:hAnsi="Arial" w:hint="cs"/>
          <w:noProof w:val="0"/>
          <w:rtl/>
        </w:rPr>
        <w:t xml:space="preserve">היה במועד הפירוד </w:t>
      </w:r>
      <w:r w:rsidR="0090078C">
        <w:rPr>
          <w:rFonts w:ascii="Arial" w:hAnsi="Arial" w:hint="cs"/>
          <w:noProof w:val="0"/>
          <w:rtl/>
        </w:rPr>
        <w:t>סך של כ- 1,770,000 ₪</w:t>
      </w:r>
      <w:r w:rsidR="00BA0BA0" w:rsidRPr="00BA0BA0">
        <w:rPr>
          <w:rFonts w:ascii="Arial" w:hAnsi="Arial" w:hint="cs"/>
          <w:noProof w:val="0"/>
          <w:rtl/>
        </w:rPr>
        <w:t xml:space="preserve">. </w:t>
      </w:r>
      <w:r w:rsidR="0043297E">
        <w:rPr>
          <w:rFonts w:ascii="Arial" w:hAnsi="Arial" w:hint="cs"/>
          <w:noProof w:val="0"/>
          <w:rtl/>
        </w:rPr>
        <w:t xml:space="preserve">בנוסף היו לצדדים בעת הפירוד כספים </w:t>
      </w:r>
      <w:r w:rsidR="003126AD">
        <w:rPr>
          <w:rFonts w:ascii="Arial" w:hAnsi="Arial" w:hint="cs"/>
          <w:noProof w:val="0"/>
          <w:rtl/>
        </w:rPr>
        <w:t>משותפים בהשקעות בחו"ל</w:t>
      </w:r>
      <w:r w:rsidR="0043297E">
        <w:rPr>
          <w:rFonts w:ascii="Arial" w:hAnsi="Arial" w:hint="cs"/>
          <w:noProof w:val="0"/>
          <w:rtl/>
        </w:rPr>
        <w:t xml:space="preserve"> בסך של כ- </w:t>
      </w:r>
      <w:r w:rsidR="003126AD">
        <w:rPr>
          <w:rFonts w:ascii="Arial" w:hAnsi="Arial" w:hint="cs"/>
          <w:noProof w:val="0"/>
          <w:rtl/>
        </w:rPr>
        <w:t>567,500</w:t>
      </w:r>
      <w:r w:rsidR="00924E42">
        <w:rPr>
          <w:rFonts w:ascii="Arial" w:hAnsi="Arial" w:hint="cs"/>
          <w:noProof w:val="0"/>
          <w:rtl/>
        </w:rPr>
        <w:t xml:space="preserve"> ₪.</w:t>
      </w:r>
      <w:r w:rsidR="00BF4F9F">
        <w:rPr>
          <w:rFonts w:ascii="Arial" w:hAnsi="Arial" w:hint="cs"/>
          <w:noProof w:val="0"/>
          <w:rtl/>
        </w:rPr>
        <w:t xml:space="preserve"> </w:t>
      </w:r>
    </w:p>
    <w:p w:rsidR="00D427EE" w:rsidRDefault="00D427EE" w:rsidP="00D427EE">
      <w:pPr>
        <w:pStyle w:val="ad"/>
        <w:spacing w:line="360" w:lineRule="auto"/>
        <w:ind w:left="567"/>
        <w:jc w:val="both"/>
        <w:rPr>
          <w:rFonts w:ascii="Arial" w:hAnsi="Arial"/>
          <w:noProof w:val="0"/>
        </w:rPr>
      </w:pPr>
    </w:p>
    <w:p w:rsidR="000E5F09" w:rsidRPr="00D427EE" w:rsidRDefault="00BA0BA0" w:rsidP="00710536">
      <w:pPr>
        <w:pStyle w:val="ad"/>
        <w:numPr>
          <w:ilvl w:val="0"/>
          <w:numId w:val="1"/>
        </w:numPr>
        <w:spacing w:line="360" w:lineRule="auto"/>
        <w:jc w:val="both"/>
        <w:rPr>
          <w:rFonts w:ascii="Arial" w:hAnsi="Arial"/>
          <w:noProof w:val="0"/>
        </w:rPr>
      </w:pPr>
      <w:r w:rsidRPr="00D427EE">
        <w:rPr>
          <w:rFonts w:ascii="Arial" w:hAnsi="Arial" w:hint="cs"/>
          <w:noProof w:val="0"/>
          <w:rtl/>
        </w:rPr>
        <w:t>על שם האיש חשבונות בנק בהם האישה אינה רשומה</w:t>
      </w:r>
      <w:r w:rsidR="00C065CA" w:rsidRPr="00D427EE">
        <w:rPr>
          <w:rFonts w:ascii="Arial" w:hAnsi="Arial" w:hint="cs"/>
          <w:noProof w:val="0"/>
          <w:rtl/>
        </w:rPr>
        <w:t xml:space="preserve"> </w:t>
      </w:r>
      <w:r w:rsidR="00913F6B" w:rsidRPr="00D427EE">
        <w:rPr>
          <w:rFonts w:ascii="Arial" w:hAnsi="Arial" w:hint="cs"/>
          <w:noProof w:val="0"/>
          <w:rtl/>
        </w:rPr>
        <w:t xml:space="preserve">כשותפה </w:t>
      </w:r>
      <w:r w:rsidR="00C065CA" w:rsidRPr="00D427EE">
        <w:rPr>
          <w:rFonts w:ascii="Arial" w:hAnsi="Arial" w:hint="cs"/>
          <w:noProof w:val="0"/>
          <w:rtl/>
        </w:rPr>
        <w:t>אשר משמשים לניהול הנכסים שירש ותקבוליהם</w:t>
      </w:r>
      <w:r w:rsidR="00456E7A" w:rsidRPr="00D427EE">
        <w:rPr>
          <w:rFonts w:ascii="Arial" w:hAnsi="Arial" w:hint="cs"/>
          <w:noProof w:val="0"/>
          <w:rtl/>
        </w:rPr>
        <w:t xml:space="preserve">. </w:t>
      </w:r>
      <w:r w:rsidR="00F672C8">
        <w:rPr>
          <w:rFonts w:ascii="Arial" w:hAnsi="Arial" w:hint="cs"/>
          <w:noProof w:val="0"/>
          <w:rtl/>
        </w:rPr>
        <w:t>שכר הדירה שהתקבל לאורך השנים מיחידת הדיור המושכ</w:t>
      </w:r>
      <w:r w:rsidR="00804E37">
        <w:rPr>
          <w:rFonts w:ascii="Arial" w:hAnsi="Arial" w:hint="cs"/>
          <w:noProof w:val="0"/>
          <w:rtl/>
        </w:rPr>
        <w:t>רת בבית הופקד לחשבונו</w:t>
      </w:r>
      <w:r w:rsidR="00F672C8">
        <w:rPr>
          <w:rFonts w:ascii="Arial" w:hAnsi="Arial" w:hint="cs"/>
          <w:noProof w:val="0"/>
          <w:rtl/>
        </w:rPr>
        <w:t xml:space="preserve"> </w:t>
      </w:r>
      <w:r w:rsidR="00804E37">
        <w:rPr>
          <w:rFonts w:ascii="Arial" w:hAnsi="Arial" w:hint="cs"/>
          <w:noProof w:val="0"/>
          <w:rtl/>
        </w:rPr>
        <w:t>ה</w:t>
      </w:r>
      <w:r w:rsidR="00F672C8">
        <w:rPr>
          <w:rFonts w:ascii="Arial" w:hAnsi="Arial" w:hint="cs"/>
          <w:noProof w:val="0"/>
          <w:rtl/>
        </w:rPr>
        <w:t>נפרד של האיש. כספים שהתקבלו ממכירת בניין אשר חלקו היה בבעלות האיש כתוצאה מירושת סבו וסבתו הופקדו אף הם לחשבון נפרד על שמו.</w:t>
      </w:r>
    </w:p>
    <w:p w:rsidR="00456E7A" w:rsidRPr="00C44259" w:rsidRDefault="00456E7A" w:rsidP="00456E7A">
      <w:pPr>
        <w:pStyle w:val="ad"/>
        <w:spacing w:line="360" w:lineRule="auto"/>
        <w:ind w:left="567"/>
        <w:jc w:val="both"/>
        <w:rPr>
          <w:rFonts w:ascii="Arial" w:hAnsi="Arial"/>
          <w:noProof w:val="0"/>
        </w:rPr>
      </w:pPr>
    </w:p>
    <w:p w:rsidR="00456E7A" w:rsidRDefault="00456E7A" w:rsidP="00710536">
      <w:pPr>
        <w:pStyle w:val="ad"/>
        <w:numPr>
          <w:ilvl w:val="0"/>
          <w:numId w:val="1"/>
        </w:numPr>
        <w:spacing w:line="360" w:lineRule="auto"/>
        <w:jc w:val="both"/>
        <w:rPr>
          <w:rFonts w:ascii="Arial" w:hAnsi="Arial"/>
          <w:noProof w:val="0"/>
        </w:rPr>
      </w:pPr>
      <w:r>
        <w:rPr>
          <w:rFonts w:ascii="Arial" w:hAnsi="Arial" w:hint="cs"/>
          <w:noProof w:val="0"/>
          <w:rtl/>
        </w:rPr>
        <w:t>יחסי הצדדים נקלעו למשבר וביום 16.12.2020 הגישה האישה בקשה ליישוב סכסוך.</w:t>
      </w:r>
      <w:r w:rsidR="00913F6B">
        <w:rPr>
          <w:rFonts w:ascii="Arial" w:hAnsi="Arial" w:hint="cs"/>
          <w:noProof w:val="0"/>
          <w:rtl/>
        </w:rPr>
        <w:t xml:space="preserve"> </w:t>
      </w:r>
      <w:r w:rsidR="007C73EC">
        <w:rPr>
          <w:rFonts w:ascii="Arial" w:hAnsi="Arial" w:hint="cs"/>
          <w:noProof w:val="0"/>
          <w:rtl/>
        </w:rPr>
        <w:t>ביום 7.3.2021 הגישה תביעה</w:t>
      </w:r>
      <w:r w:rsidR="00937927">
        <w:rPr>
          <w:rFonts w:ascii="Arial" w:hAnsi="Arial" w:hint="cs"/>
          <w:noProof w:val="0"/>
          <w:rtl/>
        </w:rPr>
        <w:t>,</w:t>
      </w:r>
      <w:r w:rsidR="007C73EC">
        <w:rPr>
          <w:rFonts w:ascii="Arial" w:hAnsi="Arial" w:hint="cs"/>
          <w:noProof w:val="0"/>
          <w:rtl/>
        </w:rPr>
        <w:t xml:space="preserve"> בה עתרה </w:t>
      </w:r>
      <w:r w:rsidR="00CC42D0">
        <w:rPr>
          <w:rFonts w:ascii="Arial" w:hAnsi="Arial" w:hint="cs"/>
          <w:noProof w:val="0"/>
          <w:rtl/>
        </w:rPr>
        <w:t xml:space="preserve">לקבלת מחצית שווי הזכויות והנכסים שהצטברו </w:t>
      </w:r>
      <w:r w:rsidR="00937927">
        <w:rPr>
          <w:rFonts w:ascii="Arial" w:hAnsi="Arial" w:hint="cs"/>
          <w:noProof w:val="0"/>
          <w:rtl/>
        </w:rPr>
        <w:t xml:space="preserve">לצדדים </w:t>
      </w:r>
      <w:r w:rsidR="00CC42D0">
        <w:rPr>
          <w:rFonts w:ascii="Arial" w:hAnsi="Arial" w:hint="cs"/>
          <w:noProof w:val="0"/>
          <w:rtl/>
        </w:rPr>
        <w:t xml:space="preserve">במהלך </w:t>
      </w:r>
      <w:r w:rsidR="00937927">
        <w:rPr>
          <w:rFonts w:ascii="Arial" w:hAnsi="Arial" w:hint="cs"/>
          <w:noProof w:val="0"/>
          <w:rtl/>
        </w:rPr>
        <w:t xml:space="preserve">חייהם </w:t>
      </w:r>
      <w:r w:rsidR="00CC42D0">
        <w:rPr>
          <w:rFonts w:ascii="Arial" w:hAnsi="Arial" w:hint="cs"/>
          <w:noProof w:val="0"/>
          <w:rtl/>
        </w:rPr>
        <w:t>המשותפים</w:t>
      </w:r>
      <w:r w:rsidR="00937927">
        <w:rPr>
          <w:rFonts w:ascii="Arial" w:hAnsi="Arial" w:hint="cs"/>
          <w:noProof w:val="0"/>
          <w:rtl/>
        </w:rPr>
        <w:t xml:space="preserve"> בהתאם להוראות חוק יחסי ממון</w:t>
      </w:r>
      <w:r w:rsidR="00CC42D0">
        <w:rPr>
          <w:rFonts w:ascii="Arial" w:hAnsi="Arial" w:hint="cs"/>
          <w:noProof w:val="0"/>
          <w:rtl/>
        </w:rPr>
        <w:t xml:space="preserve">, </w:t>
      </w:r>
      <w:r w:rsidR="00937927">
        <w:rPr>
          <w:rFonts w:ascii="Arial" w:hAnsi="Arial" w:hint="cs"/>
          <w:noProof w:val="0"/>
          <w:rtl/>
        </w:rPr>
        <w:t xml:space="preserve">וכן למתן פסק דין לפיו </w:t>
      </w:r>
      <w:r w:rsidR="00FA3296">
        <w:rPr>
          <w:rFonts w:ascii="Arial" w:hAnsi="Arial" w:hint="cs"/>
          <w:noProof w:val="0"/>
          <w:rtl/>
        </w:rPr>
        <w:t xml:space="preserve">היא </w:t>
      </w:r>
      <w:r w:rsidR="00937927">
        <w:rPr>
          <w:rFonts w:ascii="Arial" w:hAnsi="Arial" w:hint="cs"/>
          <w:noProof w:val="0"/>
          <w:rtl/>
        </w:rPr>
        <w:t>בעלת מחצית הזכויות בבית ו</w:t>
      </w:r>
      <w:r w:rsidR="00FA3296">
        <w:rPr>
          <w:rFonts w:ascii="Arial" w:hAnsi="Arial" w:hint="cs"/>
          <w:noProof w:val="0"/>
          <w:rtl/>
        </w:rPr>
        <w:t xml:space="preserve">זכאית לקבל </w:t>
      </w:r>
      <w:r w:rsidR="00937927">
        <w:rPr>
          <w:rFonts w:ascii="Arial" w:hAnsi="Arial" w:hint="cs"/>
          <w:noProof w:val="0"/>
          <w:rtl/>
        </w:rPr>
        <w:t>מחצית מהפירות והתשואות שהצטברו במהלך החיים המשותפים מהנכסים שירש האיש</w:t>
      </w:r>
      <w:r w:rsidR="00FA3296">
        <w:rPr>
          <w:rFonts w:ascii="Arial" w:hAnsi="Arial" w:hint="cs"/>
          <w:noProof w:val="0"/>
          <w:rtl/>
        </w:rPr>
        <w:t xml:space="preserve"> (</w:t>
      </w:r>
      <w:r w:rsidR="00FA3296" w:rsidRPr="004C5267">
        <w:rPr>
          <w:rFonts w:ascii="Arial" w:hAnsi="Arial"/>
          <w:noProof w:val="0"/>
          <w:u w:val="single"/>
          <w:rtl/>
        </w:rPr>
        <w:t>תלה"מ 13507-03-21</w:t>
      </w:r>
      <w:r w:rsidR="00FA3296">
        <w:rPr>
          <w:rFonts w:ascii="Arial" w:hAnsi="Arial" w:hint="cs"/>
          <w:noProof w:val="0"/>
          <w:rtl/>
        </w:rPr>
        <w:t>)</w:t>
      </w:r>
      <w:r w:rsidR="00937927">
        <w:rPr>
          <w:rFonts w:ascii="Arial" w:hAnsi="Arial" w:hint="cs"/>
          <w:noProof w:val="0"/>
          <w:rtl/>
        </w:rPr>
        <w:t xml:space="preserve">. </w:t>
      </w:r>
      <w:r w:rsidR="00FC4733">
        <w:rPr>
          <w:rFonts w:ascii="Arial" w:hAnsi="Arial" w:hint="cs"/>
          <w:noProof w:val="0"/>
          <w:rtl/>
        </w:rPr>
        <w:t>ה</w:t>
      </w:r>
      <w:r w:rsidR="0050041E">
        <w:rPr>
          <w:rFonts w:ascii="Arial" w:hAnsi="Arial" w:hint="cs"/>
          <w:noProof w:val="0"/>
          <w:rtl/>
        </w:rPr>
        <w:t>איש טען בכתב הגנתו כי יש להורות על איזון משאבים אך ורק בזכויות אשר צברו הצדדים במהלך החיים המשותפים ולא בזכויות שירש או בפירותיהם, להורות על אופן פירוק השיתוף של הזכויות בנכסי הנדל"ן המשותפים של הצדדים ולדחות את טענות האישה בנוגע לנכסים חיצוניים.</w:t>
      </w:r>
    </w:p>
    <w:p w:rsidR="001077D3" w:rsidRDefault="001077D3" w:rsidP="001077D3">
      <w:pPr>
        <w:pStyle w:val="ad"/>
        <w:spacing w:line="360" w:lineRule="auto"/>
        <w:ind w:left="567"/>
        <w:jc w:val="both"/>
        <w:rPr>
          <w:rFonts w:ascii="Arial" w:hAnsi="Arial"/>
          <w:noProof w:val="0"/>
        </w:rPr>
      </w:pPr>
    </w:p>
    <w:p w:rsidR="000E5F09" w:rsidRDefault="009B5C52" w:rsidP="00203EDA">
      <w:pPr>
        <w:pStyle w:val="ad"/>
        <w:numPr>
          <w:ilvl w:val="0"/>
          <w:numId w:val="1"/>
        </w:numPr>
        <w:spacing w:line="360" w:lineRule="auto"/>
        <w:jc w:val="both"/>
        <w:rPr>
          <w:rFonts w:ascii="Arial" w:hAnsi="Arial"/>
          <w:noProof w:val="0"/>
        </w:rPr>
      </w:pPr>
      <w:r w:rsidRPr="00641C8D">
        <w:rPr>
          <w:rFonts w:ascii="Arial" w:hAnsi="Arial" w:hint="cs"/>
          <w:noProof w:val="0"/>
          <w:rtl/>
        </w:rPr>
        <w:t>בהתאם להסכמות</w:t>
      </w:r>
      <w:r w:rsidR="00641C8D" w:rsidRPr="00641C8D">
        <w:rPr>
          <w:rFonts w:ascii="Arial" w:hAnsi="Arial" w:hint="cs"/>
          <w:noProof w:val="0"/>
          <w:rtl/>
        </w:rPr>
        <w:t xml:space="preserve"> אליהן הגיעו</w:t>
      </w:r>
      <w:r w:rsidRPr="00641C8D">
        <w:rPr>
          <w:rFonts w:ascii="Arial" w:hAnsi="Arial" w:hint="cs"/>
          <w:noProof w:val="0"/>
          <w:rtl/>
        </w:rPr>
        <w:t xml:space="preserve"> הצדדים בקדם המשפט מיום 20.10.2021, מונה מומחה כלכלי לעריכת איזון משאבים ביחס לתקופה שמיום 1.1.1995 עד יום 31.12.2020</w:t>
      </w:r>
      <w:r w:rsidR="004C5267">
        <w:rPr>
          <w:rFonts w:ascii="Arial" w:hAnsi="Arial" w:hint="cs"/>
          <w:noProof w:val="0"/>
          <w:rtl/>
        </w:rPr>
        <w:t xml:space="preserve"> הוא מועד הקרע המוסכם</w:t>
      </w:r>
      <w:r w:rsidRPr="00641C8D">
        <w:rPr>
          <w:rFonts w:ascii="Arial" w:hAnsi="Arial" w:hint="cs"/>
          <w:noProof w:val="0"/>
          <w:rtl/>
        </w:rPr>
        <w:t xml:space="preserve">, </w:t>
      </w:r>
      <w:r w:rsidR="003479EB">
        <w:rPr>
          <w:rFonts w:ascii="Arial" w:hAnsi="Arial" w:hint="cs"/>
          <w:noProof w:val="0"/>
          <w:rtl/>
        </w:rPr>
        <w:t>תוך התייחסות ל</w:t>
      </w:r>
      <w:r w:rsidRPr="00641C8D">
        <w:rPr>
          <w:rFonts w:ascii="Arial" w:hAnsi="Arial" w:hint="cs"/>
          <w:noProof w:val="0"/>
          <w:rtl/>
        </w:rPr>
        <w:t>שווי העסק של האישה ו</w:t>
      </w:r>
      <w:r w:rsidR="003479EB">
        <w:rPr>
          <w:rFonts w:ascii="Arial" w:hAnsi="Arial" w:hint="cs"/>
          <w:noProof w:val="0"/>
          <w:rtl/>
        </w:rPr>
        <w:t>ל</w:t>
      </w:r>
      <w:r w:rsidRPr="00641C8D">
        <w:rPr>
          <w:rFonts w:ascii="Arial" w:hAnsi="Arial" w:hint="cs"/>
          <w:noProof w:val="0"/>
          <w:rtl/>
        </w:rPr>
        <w:t xml:space="preserve">שווי זכויות האיש בחברה, </w:t>
      </w:r>
      <w:r w:rsidR="003479EB">
        <w:rPr>
          <w:rFonts w:ascii="Arial" w:hAnsi="Arial" w:hint="cs"/>
          <w:noProof w:val="0"/>
          <w:rtl/>
        </w:rPr>
        <w:t>ו</w:t>
      </w:r>
      <w:r w:rsidR="00FA3296">
        <w:rPr>
          <w:rFonts w:ascii="Arial" w:hAnsi="Arial" w:hint="cs"/>
          <w:noProof w:val="0"/>
          <w:rtl/>
        </w:rPr>
        <w:t xml:space="preserve">תוך שנקבע כי בשלב זה לא יובאו בחשבון </w:t>
      </w:r>
      <w:r w:rsidRPr="00641C8D">
        <w:rPr>
          <w:rFonts w:ascii="Arial" w:hAnsi="Arial" w:hint="cs"/>
          <w:noProof w:val="0"/>
          <w:rtl/>
        </w:rPr>
        <w:t>זכויות שנצברו כתוצאה מנכסים שהתקבלו בירושה</w:t>
      </w:r>
      <w:r w:rsidR="00913F6B">
        <w:rPr>
          <w:rFonts w:ascii="Arial" w:hAnsi="Arial" w:hint="cs"/>
          <w:noProof w:val="0"/>
          <w:rtl/>
        </w:rPr>
        <w:t xml:space="preserve">. המומחה התבקש להתייחס בחוות דעתו גם </w:t>
      </w:r>
      <w:r w:rsidR="00203EDA">
        <w:rPr>
          <w:rFonts w:ascii="Arial" w:hAnsi="Arial" w:hint="cs"/>
          <w:noProof w:val="0"/>
          <w:rtl/>
        </w:rPr>
        <w:t>לנכסי קריירה, מוניטין עסקי ופערי כושר השתכרות</w:t>
      </w:r>
      <w:r w:rsidR="00641C8D" w:rsidRPr="00641C8D">
        <w:rPr>
          <w:rFonts w:ascii="Arial" w:hAnsi="Arial" w:hint="cs"/>
          <w:noProof w:val="0"/>
          <w:rtl/>
        </w:rPr>
        <w:t xml:space="preserve"> (החלטה מיום 4.12.2022)</w:t>
      </w:r>
      <w:r w:rsidRPr="00641C8D">
        <w:rPr>
          <w:rFonts w:ascii="Arial" w:hAnsi="Arial" w:hint="cs"/>
          <w:noProof w:val="0"/>
          <w:rtl/>
        </w:rPr>
        <w:t>.</w:t>
      </w:r>
      <w:r w:rsidR="001077D3" w:rsidRPr="00641C8D">
        <w:rPr>
          <w:rFonts w:ascii="Arial" w:hAnsi="Arial" w:hint="cs"/>
          <w:noProof w:val="0"/>
          <w:rtl/>
        </w:rPr>
        <w:t xml:space="preserve"> </w:t>
      </w:r>
      <w:r w:rsidR="00641C8D">
        <w:rPr>
          <w:rFonts w:ascii="Arial" w:hAnsi="Arial" w:hint="cs"/>
          <w:noProof w:val="0"/>
          <w:rtl/>
        </w:rPr>
        <w:t>ביום 28.2.2022 הוגשה חוות דעת המומחה הכלכלי וביום 6.6.2022 הוגשה חוות דעת מעודכנת</w:t>
      </w:r>
      <w:r w:rsidR="00D37B2B">
        <w:rPr>
          <w:rFonts w:ascii="Arial" w:hAnsi="Arial" w:hint="cs"/>
          <w:noProof w:val="0"/>
          <w:rtl/>
        </w:rPr>
        <w:t>.</w:t>
      </w:r>
    </w:p>
    <w:p w:rsidR="00B91B16" w:rsidRDefault="00B91B16" w:rsidP="00B91B16">
      <w:pPr>
        <w:pStyle w:val="ad"/>
        <w:spacing w:line="360" w:lineRule="auto"/>
        <w:ind w:left="567"/>
        <w:jc w:val="both"/>
        <w:rPr>
          <w:rFonts w:ascii="Arial" w:hAnsi="Arial"/>
          <w:noProof w:val="0"/>
        </w:rPr>
      </w:pPr>
    </w:p>
    <w:p w:rsidR="00B91B16" w:rsidRDefault="00B91B16" w:rsidP="00710536">
      <w:pPr>
        <w:pStyle w:val="ad"/>
        <w:numPr>
          <w:ilvl w:val="0"/>
          <w:numId w:val="1"/>
        </w:numPr>
        <w:spacing w:line="360" w:lineRule="auto"/>
        <w:jc w:val="both"/>
        <w:rPr>
          <w:rFonts w:ascii="Arial" w:hAnsi="Arial"/>
          <w:noProof w:val="0"/>
        </w:rPr>
      </w:pPr>
      <w:r>
        <w:rPr>
          <w:rFonts w:ascii="Arial" w:hAnsi="Arial" w:hint="cs"/>
          <w:noProof w:val="0"/>
          <w:rtl/>
        </w:rPr>
        <w:t>ביום 31.5.2022 הגיש האיש נגד האישה תביעה ל</w:t>
      </w:r>
      <w:r w:rsidR="009977D5">
        <w:rPr>
          <w:rFonts w:ascii="Arial" w:hAnsi="Arial" w:hint="cs"/>
          <w:noProof w:val="0"/>
          <w:rtl/>
        </w:rPr>
        <w:t>פינויה ו</w:t>
      </w:r>
      <w:r>
        <w:rPr>
          <w:rFonts w:ascii="Arial" w:hAnsi="Arial" w:hint="cs"/>
          <w:noProof w:val="0"/>
          <w:rtl/>
        </w:rPr>
        <w:t xml:space="preserve">סילוק ידה </w:t>
      </w:r>
      <w:r w:rsidR="001D148B">
        <w:rPr>
          <w:rFonts w:ascii="Arial" w:hAnsi="Arial" w:hint="cs"/>
          <w:noProof w:val="0"/>
          <w:rtl/>
        </w:rPr>
        <w:t xml:space="preserve">מהבית </w:t>
      </w:r>
      <w:r>
        <w:rPr>
          <w:rFonts w:ascii="Arial" w:hAnsi="Arial" w:hint="cs"/>
          <w:noProof w:val="0"/>
          <w:rtl/>
        </w:rPr>
        <w:t>ולחיובה בתשלום דמי שימוש ראויים לתקופה שממועד הקרע (</w:t>
      </w:r>
      <w:r w:rsidR="00E03639">
        <w:rPr>
          <w:rFonts w:ascii="Arial" w:hAnsi="Arial" w:hint="cs"/>
          <w:noProof w:val="0"/>
          <w:rtl/>
        </w:rPr>
        <w:t>31.12.2020)</w:t>
      </w:r>
      <w:r w:rsidR="001D148B">
        <w:rPr>
          <w:rFonts w:ascii="Arial" w:hAnsi="Arial" w:hint="cs"/>
          <w:noProof w:val="0"/>
          <w:rtl/>
        </w:rPr>
        <w:t xml:space="preserve"> ועד למועד הפינוי בפועל</w:t>
      </w:r>
      <w:r w:rsidR="00E03639">
        <w:rPr>
          <w:rFonts w:ascii="Arial" w:hAnsi="Arial" w:hint="cs"/>
          <w:noProof w:val="0"/>
          <w:rtl/>
        </w:rPr>
        <w:t xml:space="preserve"> בסך של </w:t>
      </w:r>
      <w:r w:rsidR="00E03639">
        <w:rPr>
          <w:rFonts w:ascii="Arial" w:hAnsi="Arial" w:hint="cs"/>
          <w:noProof w:val="0"/>
          <w:rtl/>
        </w:rPr>
        <w:lastRenderedPageBreak/>
        <w:t>13,000 ₪ לחודש (מחצית מסך של 26,000 ₪ לחודש) ו</w:t>
      </w:r>
      <w:r w:rsidR="009977D5">
        <w:rPr>
          <w:rFonts w:ascii="Arial" w:hAnsi="Arial" w:hint="cs"/>
          <w:noProof w:val="0"/>
          <w:rtl/>
        </w:rPr>
        <w:t xml:space="preserve">בנוסף </w:t>
      </w:r>
      <w:r w:rsidR="00E03639">
        <w:rPr>
          <w:rFonts w:ascii="Arial" w:hAnsi="Arial" w:hint="cs"/>
          <w:noProof w:val="0"/>
          <w:rtl/>
        </w:rPr>
        <w:t>בסך של 4,500 ₪ לחודש עבור שימושה בקליניקה הנמצאת בבית. סך הכל עד למועד הגשת התביעה עתר האיש לחיוב האישה בתשלום סך של 297,500 ₪ (</w:t>
      </w:r>
      <w:r w:rsidR="00E03639" w:rsidRPr="009977D5">
        <w:rPr>
          <w:rFonts w:ascii="Arial" w:hAnsi="Arial"/>
          <w:noProof w:val="0"/>
          <w:u w:val="single"/>
          <w:rtl/>
        </w:rPr>
        <w:t>תלה"מ 66394-05-22</w:t>
      </w:r>
      <w:r w:rsidR="00E03639">
        <w:rPr>
          <w:rFonts w:ascii="Arial" w:hAnsi="Arial" w:hint="cs"/>
          <w:noProof w:val="0"/>
          <w:rtl/>
        </w:rPr>
        <w:t>). האיש טען כי מדובר בבית השייך לו בלבד</w:t>
      </w:r>
      <w:r w:rsidR="001D148B">
        <w:rPr>
          <w:rFonts w:ascii="Arial" w:hAnsi="Arial" w:hint="cs"/>
          <w:noProof w:val="0"/>
          <w:rtl/>
        </w:rPr>
        <w:t xml:space="preserve"> וכי הוא אינו מסכים לכך שהאישה תמשיך לעשות בו שימוש, ואולם </w:t>
      </w:r>
      <w:r w:rsidR="00E03639">
        <w:rPr>
          <w:rFonts w:ascii="Arial" w:hAnsi="Arial" w:hint="cs"/>
          <w:noProof w:val="0"/>
          <w:rtl/>
        </w:rPr>
        <w:t>ה</w:t>
      </w:r>
      <w:r w:rsidR="001D148B">
        <w:rPr>
          <w:rFonts w:ascii="Arial" w:hAnsi="Arial" w:hint="cs"/>
          <w:noProof w:val="0"/>
          <w:rtl/>
        </w:rPr>
        <w:t xml:space="preserve">אישה מסרבת לפנותו. עוד טען האיש כי הקליניקה של </w:t>
      </w:r>
      <w:r w:rsidR="009977D5">
        <w:rPr>
          <w:rFonts w:ascii="Arial" w:hAnsi="Arial" w:hint="cs"/>
          <w:noProof w:val="0"/>
          <w:rtl/>
        </w:rPr>
        <w:t>האישה נמצאת בקומת הקרקע של הבית</w:t>
      </w:r>
      <w:r w:rsidR="001D148B">
        <w:rPr>
          <w:rFonts w:ascii="Arial" w:hAnsi="Arial" w:hint="cs"/>
          <w:noProof w:val="0"/>
          <w:rtl/>
        </w:rPr>
        <w:t xml:space="preserve"> ועל כן לא נעשה בקומה זו שימוש שוטף והשימוש שלו בקומת הקרקע ובחצר מוגבל.</w:t>
      </w:r>
      <w:r w:rsidR="00FC4733">
        <w:rPr>
          <w:rFonts w:ascii="Arial" w:hAnsi="Arial" w:hint="cs"/>
          <w:noProof w:val="0"/>
          <w:rtl/>
        </w:rPr>
        <w:t xml:space="preserve"> האישה טענה בכתב הגנתה כי הואיל וטענותיה כי היא בעלת מחצית הזכויות בבית טרם הוכרעו, התביעה לפינוי וסילוק יד נעדרת עילה וכך אף התביעה לחיובה בתשלום דמי שימוש. עוד טענה האישה, כי אין לחייבה בתשלום דמי שימוש אף מהטעם שהעובדה שהיא משתמשת בבית אינה מונעת מהאיש להשתמש בו, ובפוע</w:t>
      </w:r>
      <w:r w:rsidR="009977D5">
        <w:rPr>
          <w:rFonts w:ascii="Arial" w:hAnsi="Arial" w:hint="cs"/>
          <w:noProof w:val="0"/>
          <w:rtl/>
        </w:rPr>
        <w:t>ל מתגוררים בבית האיש, האישה ו</w:t>
      </w:r>
      <w:r w:rsidR="00FC4733">
        <w:rPr>
          <w:rFonts w:ascii="Arial" w:hAnsi="Arial" w:hint="cs"/>
          <w:noProof w:val="0"/>
          <w:rtl/>
        </w:rPr>
        <w:t xml:space="preserve">ילדיהם. </w:t>
      </w:r>
      <w:r w:rsidR="00BC3BC8">
        <w:rPr>
          <w:rFonts w:ascii="Arial" w:hAnsi="Arial" w:hint="cs"/>
          <w:noProof w:val="0"/>
          <w:rtl/>
        </w:rPr>
        <w:t>האישה הכחישה את טענת האיש כי הפעלת הקליניקה מונעת ממנו להשתמש בקומת הקרקע של הבי</w:t>
      </w:r>
      <w:r w:rsidR="009977D5">
        <w:rPr>
          <w:rFonts w:ascii="Arial" w:hAnsi="Arial" w:hint="cs"/>
          <w:noProof w:val="0"/>
          <w:rtl/>
        </w:rPr>
        <w:t xml:space="preserve">ת. עוד טענה כי מעולם לא התבקשה על ידי האיש לפנות את הבית, כי הצדדים עודם נשואים </w:t>
      </w:r>
      <w:r w:rsidR="00FC4733">
        <w:rPr>
          <w:rFonts w:ascii="Arial" w:hAnsi="Arial" w:hint="cs"/>
          <w:noProof w:val="0"/>
          <w:rtl/>
        </w:rPr>
        <w:t xml:space="preserve">זל"ז </w:t>
      </w:r>
      <w:r w:rsidR="009977D5">
        <w:rPr>
          <w:rFonts w:ascii="Arial" w:hAnsi="Arial" w:hint="cs"/>
          <w:noProof w:val="0"/>
          <w:rtl/>
        </w:rPr>
        <w:t>ו</w:t>
      </w:r>
      <w:r w:rsidR="00FC4733">
        <w:rPr>
          <w:rFonts w:ascii="Arial" w:hAnsi="Arial" w:hint="cs"/>
          <w:noProof w:val="0"/>
          <w:rtl/>
        </w:rPr>
        <w:t xml:space="preserve">האיש הגיש תביעת גירושין רק במועד בו הגיש את תביעת הפינוי. </w:t>
      </w:r>
    </w:p>
    <w:p w:rsidR="00D37B2B" w:rsidRPr="001D148B" w:rsidRDefault="00D37B2B" w:rsidP="00D37B2B">
      <w:pPr>
        <w:pStyle w:val="ad"/>
        <w:spacing w:line="360" w:lineRule="auto"/>
        <w:ind w:left="567"/>
        <w:jc w:val="both"/>
        <w:rPr>
          <w:rFonts w:ascii="Arial" w:hAnsi="Arial"/>
          <w:noProof w:val="0"/>
        </w:rPr>
      </w:pPr>
    </w:p>
    <w:p w:rsidR="00D37B2B" w:rsidRDefault="00D37B2B" w:rsidP="00191ECF">
      <w:pPr>
        <w:pStyle w:val="ad"/>
        <w:numPr>
          <w:ilvl w:val="0"/>
          <w:numId w:val="1"/>
        </w:numPr>
        <w:spacing w:line="360" w:lineRule="auto"/>
        <w:jc w:val="both"/>
        <w:rPr>
          <w:rFonts w:ascii="Arial" w:hAnsi="Arial"/>
          <w:noProof w:val="0"/>
        </w:rPr>
      </w:pPr>
      <w:r>
        <w:rPr>
          <w:rFonts w:ascii="Arial" w:hAnsi="Arial" w:hint="cs"/>
          <w:noProof w:val="0"/>
          <w:rtl/>
        </w:rPr>
        <w:t>ביום 9.11.2022 התקיים קדם משפט מסכם</w:t>
      </w:r>
      <w:r w:rsidR="00E03639">
        <w:rPr>
          <w:rFonts w:ascii="Arial" w:hAnsi="Arial" w:hint="cs"/>
          <w:noProof w:val="0"/>
          <w:rtl/>
        </w:rPr>
        <w:t xml:space="preserve"> לאחר שהוגשו תצהירי עדות ראשית.</w:t>
      </w:r>
      <w:r>
        <w:rPr>
          <w:rFonts w:ascii="Arial" w:hAnsi="Arial" w:hint="cs"/>
          <w:noProof w:val="0"/>
          <w:rtl/>
        </w:rPr>
        <w:t xml:space="preserve"> </w:t>
      </w:r>
      <w:r w:rsidR="00E03639">
        <w:rPr>
          <w:rFonts w:ascii="Arial" w:hAnsi="Arial" w:hint="cs"/>
          <w:noProof w:val="0"/>
          <w:rtl/>
        </w:rPr>
        <w:t xml:space="preserve">בדיון זה </w:t>
      </w:r>
      <w:r w:rsidRPr="00F94BB6">
        <w:rPr>
          <w:rFonts w:ascii="Arial" w:hAnsi="Arial" w:hint="cs"/>
          <w:b/>
          <w:bCs/>
          <w:noProof w:val="0"/>
          <w:rtl/>
        </w:rPr>
        <w:t>הסכימו הצדדים כי לאיזון המשאבים ישלם האיש לאישה בהתאם לאלטרנטיבה</w:t>
      </w:r>
      <w:r w:rsidR="008D27BA">
        <w:rPr>
          <w:rFonts w:ascii="Arial" w:hAnsi="Arial" w:hint="cs"/>
          <w:b/>
          <w:bCs/>
          <w:noProof w:val="0"/>
          <w:rtl/>
        </w:rPr>
        <w:t xml:space="preserve"> בחוות דעת המומחה</w:t>
      </w:r>
      <w:r w:rsidRPr="00F94BB6">
        <w:rPr>
          <w:rFonts w:ascii="Arial" w:hAnsi="Arial" w:hint="cs"/>
          <w:b/>
          <w:bCs/>
          <w:noProof w:val="0"/>
          <w:rtl/>
        </w:rPr>
        <w:t xml:space="preserve"> </w:t>
      </w:r>
      <w:r w:rsidR="008D27BA">
        <w:rPr>
          <w:rFonts w:ascii="Arial" w:hAnsi="Arial" w:hint="cs"/>
          <w:b/>
          <w:bCs/>
          <w:noProof w:val="0"/>
          <w:rtl/>
        </w:rPr>
        <w:t xml:space="preserve">הכלכלי </w:t>
      </w:r>
      <w:r w:rsidRPr="00F94BB6">
        <w:rPr>
          <w:rFonts w:ascii="Arial" w:hAnsi="Arial" w:hint="cs"/>
          <w:b/>
          <w:bCs/>
          <w:noProof w:val="0"/>
          <w:rtl/>
        </w:rPr>
        <w:t>הכוללת תשלום חד פעמי, היינו סך של 236,567 ₪</w:t>
      </w:r>
      <w:r>
        <w:rPr>
          <w:rFonts w:ascii="Arial" w:hAnsi="Arial" w:hint="cs"/>
          <w:noProof w:val="0"/>
          <w:rtl/>
        </w:rPr>
        <w:t>.</w:t>
      </w:r>
      <w:r w:rsidR="00F94BB6">
        <w:rPr>
          <w:rFonts w:ascii="Arial" w:hAnsi="Arial" w:hint="cs"/>
          <w:noProof w:val="0"/>
          <w:rtl/>
        </w:rPr>
        <w:t xml:space="preserve"> </w:t>
      </w:r>
      <w:r w:rsidRPr="00F94BB6">
        <w:rPr>
          <w:rFonts w:ascii="Arial" w:hAnsi="Arial" w:hint="cs"/>
          <w:noProof w:val="0"/>
          <w:rtl/>
        </w:rPr>
        <w:t xml:space="preserve">עוד הוסכם בהתאם לחוות הדעת כי ככל שהחברה תשלם לאיש בפועל את חובה, ישלם </w:t>
      </w:r>
      <w:r w:rsidR="00191ECF">
        <w:rPr>
          <w:rFonts w:ascii="Arial" w:hAnsi="Arial" w:hint="cs"/>
          <w:noProof w:val="0"/>
          <w:rtl/>
        </w:rPr>
        <w:t xml:space="preserve">האיש </w:t>
      </w:r>
      <w:r w:rsidRPr="00F94BB6">
        <w:rPr>
          <w:rFonts w:ascii="Arial" w:hAnsi="Arial" w:hint="cs"/>
          <w:noProof w:val="0"/>
          <w:rtl/>
        </w:rPr>
        <w:t>לאישה סכום נוסף של 92,744 ₪ בתוספת ריבית והצמדה ממועד הקרע.</w:t>
      </w:r>
      <w:r w:rsidR="00191ECF">
        <w:rPr>
          <w:rFonts w:ascii="Arial" w:hAnsi="Arial" w:hint="cs"/>
          <w:noProof w:val="0"/>
          <w:rtl/>
        </w:rPr>
        <w:t xml:space="preserve"> יציין כי</w:t>
      </w:r>
      <w:r w:rsidRPr="00F94BB6">
        <w:rPr>
          <w:rFonts w:ascii="Arial" w:hAnsi="Arial" w:hint="cs"/>
          <w:noProof w:val="0"/>
          <w:rtl/>
        </w:rPr>
        <w:t xml:space="preserve"> </w:t>
      </w:r>
      <w:r w:rsidRPr="00F94BB6">
        <w:rPr>
          <w:rFonts w:ascii="Arial" w:hAnsi="Arial" w:hint="cs"/>
          <w:b/>
          <w:bCs/>
          <w:noProof w:val="0"/>
          <w:rtl/>
        </w:rPr>
        <w:t xml:space="preserve">על פי חוות דעת המומחה, </w:t>
      </w:r>
      <w:r w:rsidR="00203EDA" w:rsidRPr="00F94BB6">
        <w:rPr>
          <w:rFonts w:ascii="Arial" w:hAnsi="Arial" w:hint="cs"/>
          <w:b/>
          <w:bCs/>
          <w:noProof w:val="0"/>
          <w:rtl/>
        </w:rPr>
        <w:t>לא נוצר פער ממשי וברור בין הצדדים מבחינת כושר ההשתכרות</w:t>
      </w:r>
      <w:r w:rsidR="00203EDA" w:rsidRPr="00F94BB6">
        <w:rPr>
          <w:rFonts w:ascii="Arial" w:hAnsi="Arial" w:hint="cs"/>
          <w:noProof w:val="0"/>
          <w:rtl/>
        </w:rPr>
        <w:t xml:space="preserve"> ובמקרה זה לא התקיימו התנאים לחלוקת נכסי קריירה בין הצדדים. </w:t>
      </w:r>
      <w:r w:rsidR="00F94BB6" w:rsidRPr="00F94BB6">
        <w:rPr>
          <w:rFonts w:ascii="Arial" w:hAnsi="Arial" w:hint="cs"/>
          <w:b/>
          <w:bCs/>
          <w:noProof w:val="0"/>
          <w:rtl/>
        </w:rPr>
        <w:t>בדיון ניתן פסק דין חלקי המאשר את הסכמות הצדדים באשר לאיזון המשאבים</w:t>
      </w:r>
      <w:r w:rsidR="00F94BB6">
        <w:rPr>
          <w:rFonts w:ascii="Arial" w:hAnsi="Arial" w:hint="cs"/>
          <w:noProof w:val="0"/>
          <w:rtl/>
        </w:rPr>
        <w:t>.</w:t>
      </w:r>
    </w:p>
    <w:p w:rsidR="00F94BB6" w:rsidRDefault="00F94BB6" w:rsidP="00F94BB6">
      <w:pPr>
        <w:pStyle w:val="ad"/>
        <w:spacing w:line="360" w:lineRule="auto"/>
        <w:ind w:left="567"/>
        <w:jc w:val="both"/>
        <w:rPr>
          <w:rFonts w:ascii="Arial" w:hAnsi="Arial"/>
          <w:noProof w:val="0"/>
          <w:rtl/>
        </w:rPr>
      </w:pPr>
    </w:p>
    <w:p w:rsidR="00F94BB6" w:rsidRDefault="00F94BB6" w:rsidP="00710536">
      <w:pPr>
        <w:pStyle w:val="ad"/>
        <w:spacing w:line="360" w:lineRule="auto"/>
        <w:ind w:left="567"/>
        <w:jc w:val="both"/>
        <w:rPr>
          <w:rFonts w:ascii="Arial" w:hAnsi="Arial"/>
          <w:noProof w:val="0"/>
          <w:rtl/>
        </w:rPr>
      </w:pPr>
      <w:r w:rsidRPr="00112A32">
        <w:rPr>
          <w:rFonts w:ascii="Arial" w:hAnsi="Arial" w:hint="cs"/>
          <w:b/>
          <w:bCs/>
          <w:noProof w:val="0"/>
          <w:rtl/>
        </w:rPr>
        <w:t>עוד הסכימו הצדדים בקדם המשפט המסכם על פירוק השיתוף בדירה בר</w:t>
      </w:r>
      <w:r w:rsidR="00710536">
        <w:rPr>
          <w:rFonts w:ascii="Arial" w:hAnsi="Arial" w:hint="cs"/>
          <w:b/>
          <w:bCs/>
          <w:noProof w:val="0"/>
          <w:rtl/>
        </w:rPr>
        <w:t>'</w:t>
      </w:r>
      <w:r>
        <w:rPr>
          <w:rFonts w:ascii="Arial" w:hAnsi="Arial" w:hint="cs"/>
          <w:noProof w:val="0"/>
          <w:rtl/>
        </w:rPr>
        <w:t xml:space="preserve"> בדרך של מכירתה למרבה במחיר וחלוקת התמורה לאחר פירעון ההלוואה המובטחת במשכנתה והוצא</w:t>
      </w:r>
      <w:r w:rsidR="0028521C">
        <w:rPr>
          <w:rFonts w:ascii="Arial" w:hAnsi="Arial" w:hint="cs"/>
          <w:noProof w:val="0"/>
          <w:rtl/>
        </w:rPr>
        <w:t xml:space="preserve">ות המכר בין הצדדים בחלקים שווים. </w:t>
      </w:r>
      <w:r w:rsidR="0028521C" w:rsidRPr="0028521C">
        <w:rPr>
          <w:rFonts w:ascii="Arial" w:hAnsi="Arial" w:hint="cs"/>
          <w:b/>
          <w:bCs/>
          <w:noProof w:val="0"/>
          <w:rtl/>
        </w:rPr>
        <w:t xml:space="preserve">להסכמות אלה </w:t>
      </w:r>
      <w:r w:rsidRPr="0028521C">
        <w:rPr>
          <w:rFonts w:ascii="Arial" w:hAnsi="Arial" w:hint="cs"/>
          <w:b/>
          <w:bCs/>
          <w:noProof w:val="0"/>
          <w:rtl/>
        </w:rPr>
        <w:t xml:space="preserve">ניתן תוקף </w:t>
      </w:r>
      <w:r w:rsidR="00EC7543">
        <w:rPr>
          <w:rFonts w:ascii="Arial" w:hAnsi="Arial" w:hint="cs"/>
          <w:b/>
          <w:bCs/>
          <w:noProof w:val="0"/>
          <w:rtl/>
        </w:rPr>
        <w:t xml:space="preserve">של </w:t>
      </w:r>
      <w:r w:rsidRPr="0028521C">
        <w:rPr>
          <w:rFonts w:ascii="Arial" w:hAnsi="Arial" w:hint="cs"/>
          <w:b/>
          <w:bCs/>
          <w:noProof w:val="0"/>
          <w:rtl/>
        </w:rPr>
        <w:t>החלטה</w:t>
      </w:r>
      <w:r>
        <w:rPr>
          <w:rFonts w:ascii="Arial" w:hAnsi="Arial" w:hint="cs"/>
          <w:noProof w:val="0"/>
          <w:rtl/>
        </w:rPr>
        <w:t xml:space="preserve">. </w:t>
      </w:r>
    </w:p>
    <w:p w:rsidR="00F94BB6" w:rsidRDefault="00F94BB6" w:rsidP="00F94BB6">
      <w:pPr>
        <w:pStyle w:val="ad"/>
        <w:spacing w:line="360" w:lineRule="auto"/>
        <w:ind w:left="567"/>
        <w:jc w:val="both"/>
        <w:rPr>
          <w:rFonts w:ascii="Arial" w:hAnsi="Arial"/>
          <w:noProof w:val="0"/>
          <w:rtl/>
        </w:rPr>
      </w:pPr>
    </w:p>
    <w:p w:rsidR="00F94BB6" w:rsidRDefault="00D93A4A" w:rsidP="00804439">
      <w:pPr>
        <w:pStyle w:val="ad"/>
        <w:spacing w:line="360" w:lineRule="auto"/>
        <w:ind w:left="567"/>
        <w:jc w:val="both"/>
        <w:rPr>
          <w:rFonts w:ascii="Arial" w:hAnsi="Arial"/>
          <w:noProof w:val="0"/>
          <w:rtl/>
        </w:rPr>
      </w:pPr>
      <w:r>
        <w:rPr>
          <w:rFonts w:ascii="Arial" w:hAnsi="Arial" w:hint="cs"/>
          <w:noProof w:val="0"/>
          <w:rtl/>
        </w:rPr>
        <w:t>בהתאם להסכמת הצדדים בדיון ולהשלמת טיעון מצד האישה ימים ספורים לאחר מכן, ניתן צו לפירוק השיתוף באחד מרכבי הצדדים בדרך של מכירתו לצד שלישי המרבה במ</w:t>
      </w:r>
      <w:r w:rsidR="00B91B16">
        <w:rPr>
          <w:rFonts w:ascii="Arial" w:hAnsi="Arial" w:hint="cs"/>
          <w:noProof w:val="0"/>
          <w:rtl/>
        </w:rPr>
        <w:t>חיר וחלוקת התמורה בין הצדדים בחלקים שווים. לגבי שני רכבים נוספים</w:t>
      </w:r>
      <w:r w:rsidR="00804439">
        <w:rPr>
          <w:rFonts w:ascii="Arial" w:hAnsi="Arial" w:hint="cs"/>
          <w:noProof w:val="0"/>
          <w:rtl/>
        </w:rPr>
        <w:t xml:space="preserve"> שכל אחד מהם רשום על שם אחד מהצדדים, הגיעו הצדדים להסכמה ולא </w:t>
      </w:r>
      <w:r w:rsidR="00B91B16">
        <w:rPr>
          <w:rFonts w:ascii="Arial" w:hAnsi="Arial" w:hint="cs"/>
          <w:noProof w:val="0"/>
          <w:rtl/>
        </w:rPr>
        <w:t>נדרש סעד מבית המשפט.</w:t>
      </w:r>
    </w:p>
    <w:p w:rsidR="00F94BB6" w:rsidRDefault="00F94BB6" w:rsidP="00F94BB6">
      <w:pPr>
        <w:pStyle w:val="ad"/>
        <w:spacing w:line="360" w:lineRule="auto"/>
        <w:ind w:left="567"/>
        <w:jc w:val="both"/>
        <w:rPr>
          <w:rFonts w:ascii="Arial" w:hAnsi="Arial"/>
          <w:noProof w:val="0"/>
          <w:rtl/>
        </w:rPr>
      </w:pPr>
    </w:p>
    <w:p w:rsidR="00B91B16" w:rsidRDefault="00B91B16" w:rsidP="00710536">
      <w:pPr>
        <w:pStyle w:val="ad"/>
        <w:spacing w:line="360" w:lineRule="auto"/>
        <w:ind w:left="567"/>
        <w:jc w:val="both"/>
        <w:rPr>
          <w:rFonts w:ascii="Arial" w:hAnsi="Arial"/>
          <w:noProof w:val="0"/>
          <w:rtl/>
        </w:rPr>
      </w:pPr>
      <w:r>
        <w:rPr>
          <w:rFonts w:ascii="Arial" w:hAnsi="Arial" w:hint="cs"/>
          <w:noProof w:val="0"/>
          <w:rtl/>
        </w:rPr>
        <w:t>בתום קדם המשפט המסכם הודיעו הצדדים כי שתי הסוגיות שנותרו</w:t>
      </w:r>
      <w:r w:rsidR="00804439">
        <w:rPr>
          <w:rFonts w:ascii="Arial" w:hAnsi="Arial" w:hint="cs"/>
          <w:noProof w:val="0"/>
          <w:rtl/>
        </w:rPr>
        <w:t xml:space="preserve"> במחלוקת בתביעה שהגישה האישה הן:</w:t>
      </w:r>
      <w:r>
        <w:rPr>
          <w:rFonts w:ascii="Arial" w:hAnsi="Arial" w:hint="cs"/>
          <w:noProof w:val="0"/>
          <w:rtl/>
        </w:rPr>
        <w:t xml:space="preserve"> הטענה </w:t>
      </w:r>
      <w:r w:rsidR="008D27BA">
        <w:rPr>
          <w:rFonts w:ascii="Arial" w:hAnsi="Arial" w:hint="cs"/>
          <w:noProof w:val="0"/>
          <w:rtl/>
        </w:rPr>
        <w:t xml:space="preserve">לשיתוף בהשבחת נכסי הירושה של האיש והטענה </w:t>
      </w:r>
      <w:r>
        <w:rPr>
          <w:rFonts w:ascii="Arial" w:hAnsi="Arial" w:hint="cs"/>
          <w:noProof w:val="0"/>
          <w:rtl/>
        </w:rPr>
        <w:t>לשיתוף ספציפי בבית</w:t>
      </w:r>
      <w:r w:rsidR="00804439">
        <w:rPr>
          <w:rFonts w:ascii="Arial" w:hAnsi="Arial" w:hint="cs"/>
          <w:noProof w:val="0"/>
          <w:rtl/>
        </w:rPr>
        <w:t>,</w:t>
      </w:r>
      <w:r w:rsidR="009977D5">
        <w:rPr>
          <w:rFonts w:ascii="Arial" w:hAnsi="Arial" w:hint="cs"/>
          <w:noProof w:val="0"/>
          <w:rtl/>
        </w:rPr>
        <w:t xml:space="preserve"> וביקשו כי ייקבע דיון הוכחות לבירור טענות אלה</w:t>
      </w:r>
      <w:r>
        <w:rPr>
          <w:rFonts w:ascii="Arial" w:hAnsi="Arial" w:hint="cs"/>
          <w:noProof w:val="0"/>
          <w:rtl/>
        </w:rPr>
        <w:t xml:space="preserve">. </w:t>
      </w:r>
    </w:p>
    <w:p w:rsidR="00B91B16" w:rsidRDefault="00B91B16" w:rsidP="00F94BB6">
      <w:pPr>
        <w:pStyle w:val="ad"/>
        <w:spacing w:line="360" w:lineRule="auto"/>
        <w:ind w:left="567"/>
        <w:jc w:val="both"/>
        <w:rPr>
          <w:rFonts w:ascii="Arial" w:hAnsi="Arial"/>
          <w:noProof w:val="0"/>
          <w:rtl/>
        </w:rPr>
      </w:pPr>
    </w:p>
    <w:p w:rsidR="009977D5" w:rsidRPr="00F83EC7" w:rsidRDefault="008E0191" w:rsidP="00710536">
      <w:pPr>
        <w:pStyle w:val="ad"/>
        <w:spacing w:line="360" w:lineRule="auto"/>
        <w:ind w:left="567"/>
        <w:jc w:val="both"/>
        <w:rPr>
          <w:rFonts w:ascii="Arial" w:hAnsi="Arial"/>
          <w:noProof w:val="0"/>
          <w:rtl/>
        </w:rPr>
      </w:pPr>
      <w:r>
        <w:rPr>
          <w:rFonts w:ascii="Arial" w:hAnsi="Arial" w:hint="cs"/>
          <w:noProof w:val="0"/>
          <w:rtl/>
        </w:rPr>
        <w:t xml:space="preserve">בהחלטה שניתנה בתום הדיון נדחתה טענת האישה כי יש לסלק </w:t>
      </w:r>
      <w:r w:rsidR="00191ECF">
        <w:rPr>
          <w:rFonts w:ascii="Arial" w:hAnsi="Arial" w:hint="cs"/>
          <w:noProof w:val="0"/>
          <w:rtl/>
        </w:rPr>
        <w:t xml:space="preserve">על הסף </w:t>
      </w:r>
      <w:r>
        <w:rPr>
          <w:rFonts w:ascii="Arial" w:hAnsi="Arial" w:hint="cs"/>
          <w:noProof w:val="0"/>
          <w:rtl/>
        </w:rPr>
        <w:t xml:space="preserve">את תביעת האיש, </w:t>
      </w:r>
      <w:r w:rsidR="0039478D">
        <w:rPr>
          <w:rFonts w:ascii="Arial" w:hAnsi="Arial" w:hint="cs"/>
          <w:noProof w:val="0"/>
          <w:rtl/>
        </w:rPr>
        <w:t>ו</w:t>
      </w:r>
      <w:r>
        <w:rPr>
          <w:rFonts w:ascii="Arial" w:hAnsi="Arial" w:hint="cs"/>
          <w:noProof w:val="0"/>
          <w:rtl/>
        </w:rPr>
        <w:t xml:space="preserve">מונה שמאי מקרקעין למתן חוות דעת בשאלת גובה דמי השימוש הראויים בבית </w:t>
      </w:r>
      <w:r w:rsidR="00F83EC7">
        <w:rPr>
          <w:rFonts w:ascii="Arial" w:hAnsi="Arial" w:hint="cs"/>
          <w:noProof w:val="0"/>
          <w:rtl/>
        </w:rPr>
        <w:t xml:space="preserve">לתקופה שמיום 31.12.2020 </w:t>
      </w:r>
      <w:r w:rsidRPr="00F83EC7">
        <w:rPr>
          <w:rFonts w:ascii="Arial" w:hAnsi="Arial" w:hint="cs"/>
          <w:noProof w:val="0"/>
          <w:rtl/>
        </w:rPr>
        <w:t>עד למועד הגשת התביעה, תוך התייחסות הן לשימוש שנעשה בבית המגורים והן לשימוש שנעשה בקליניקה הנמצאת בו</w:t>
      </w:r>
      <w:r w:rsidR="0039478D" w:rsidRPr="00F83EC7">
        <w:rPr>
          <w:rFonts w:ascii="Arial" w:hAnsi="Arial" w:hint="cs"/>
          <w:noProof w:val="0"/>
          <w:rtl/>
        </w:rPr>
        <w:t>.</w:t>
      </w:r>
    </w:p>
    <w:p w:rsidR="009977D5" w:rsidRDefault="009977D5" w:rsidP="00F94BB6">
      <w:pPr>
        <w:pStyle w:val="ad"/>
        <w:spacing w:line="360" w:lineRule="auto"/>
        <w:ind w:left="567"/>
        <w:jc w:val="both"/>
        <w:rPr>
          <w:rFonts w:ascii="Arial" w:hAnsi="Arial"/>
          <w:noProof w:val="0"/>
        </w:rPr>
      </w:pPr>
    </w:p>
    <w:p w:rsidR="00517FE0" w:rsidRPr="00191ECF" w:rsidRDefault="009529C6" w:rsidP="00710536">
      <w:pPr>
        <w:pStyle w:val="ad"/>
        <w:numPr>
          <w:ilvl w:val="0"/>
          <w:numId w:val="1"/>
        </w:numPr>
        <w:spacing w:line="360" w:lineRule="auto"/>
        <w:jc w:val="both"/>
        <w:rPr>
          <w:rFonts w:ascii="Arial" w:hAnsi="Arial"/>
          <w:noProof w:val="0"/>
        </w:rPr>
      </w:pPr>
      <w:r>
        <w:rPr>
          <w:rFonts w:ascii="Arial" w:hAnsi="Arial" w:hint="cs"/>
          <w:noProof w:val="0"/>
          <w:rtl/>
        </w:rPr>
        <w:t>ביום 25.1.2023 ה</w:t>
      </w:r>
      <w:r w:rsidR="000D2F8B">
        <w:rPr>
          <w:rFonts w:ascii="Arial" w:hAnsi="Arial" w:hint="cs"/>
          <w:noProof w:val="0"/>
          <w:rtl/>
        </w:rPr>
        <w:t xml:space="preserve">וגשה חוות דעת שמאי המקרקעין ויחד עמה </w:t>
      </w:r>
      <w:r w:rsidR="00191ECF">
        <w:rPr>
          <w:rFonts w:ascii="Arial" w:hAnsi="Arial" w:hint="cs"/>
          <w:noProof w:val="0"/>
          <w:rtl/>
        </w:rPr>
        <w:t xml:space="preserve">עדכון חוות הדעת, לפיהן: </w:t>
      </w:r>
      <w:r w:rsidRPr="00191ECF">
        <w:rPr>
          <w:rFonts w:ascii="Arial" w:hAnsi="Arial" w:hint="cs"/>
          <w:noProof w:val="0"/>
          <w:rtl/>
        </w:rPr>
        <w:t xml:space="preserve">דמי השימוש עבור החלק המשמש למגורים בבית נאמדים בסך של 15,700 ₪ לחודש לתקופה שמיום 31.12.2020 עד יום 31.12.2021 ובסך של 16,500 ₪ לחודש לתקופה שמיום 1.1.2022 עד ליום 31.5.2022. </w:t>
      </w:r>
      <w:r w:rsidR="00517FE0" w:rsidRPr="00191ECF">
        <w:rPr>
          <w:rFonts w:ascii="Arial" w:hAnsi="Arial" w:hint="cs"/>
          <w:noProof w:val="0"/>
          <w:rtl/>
        </w:rPr>
        <w:t>דמי השימוש עבור החלק המשמש כקליניקה נאמדים בסך של 2,334 ₪ לחודש לתקופה שמיום 31.12.2020 עד יום 31.12.2021 ובסך של 2,450 ₪ לחודש לתקופה שמיום 1.1.2022 עד יום 31.5.2022.</w:t>
      </w:r>
    </w:p>
    <w:p w:rsidR="00517FE0" w:rsidRPr="00710536" w:rsidRDefault="00517FE0" w:rsidP="00517FE0">
      <w:pPr>
        <w:pStyle w:val="ad"/>
        <w:spacing w:line="360" w:lineRule="auto"/>
        <w:ind w:left="567"/>
        <w:jc w:val="both"/>
        <w:rPr>
          <w:rFonts w:ascii="Arial" w:hAnsi="Arial"/>
          <w:noProof w:val="0"/>
        </w:rPr>
      </w:pPr>
    </w:p>
    <w:p w:rsidR="008D27BA" w:rsidRDefault="008D27BA" w:rsidP="00191ECF">
      <w:pPr>
        <w:pStyle w:val="ad"/>
        <w:numPr>
          <w:ilvl w:val="0"/>
          <w:numId w:val="1"/>
        </w:numPr>
        <w:spacing w:line="360" w:lineRule="auto"/>
        <w:jc w:val="both"/>
        <w:rPr>
          <w:rFonts w:ascii="Arial" w:hAnsi="Arial"/>
          <w:noProof w:val="0"/>
        </w:rPr>
      </w:pPr>
      <w:r>
        <w:rPr>
          <w:rFonts w:ascii="Arial" w:hAnsi="Arial" w:hint="cs"/>
          <w:noProof w:val="0"/>
          <w:rtl/>
        </w:rPr>
        <w:t xml:space="preserve">ביום 8.2.2023 ניתן על ידי בית הדין הרבני פסק דין בתביעת האיש לגירושין, בו נקבע כי הצדדים חייבים להתגרש וכי סידור הגט יבוצע עם הפרדת המגורים. </w:t>
      </w:r>
    </w:p>
    <w:p w:rsidR="008D27BA" w:rsidRPr="00191ECF" w:rsidRDefault="008D27BA" w:rsidP="008D27BA">
      <w:pPr>
        <w:pStyle w:val="ad"/>
        <w:spacing w:line="360" w:lineRule="auto"/>
        <w:ind w:left="567"/>
        <w:jc w:val="both"/>
        <w:rPr>
          <w:rFonts w:ascii="Arial" w:hAnsi="Arial"/>
          <w:noProof w:val="0"/>
        </w:rPr>
      </w:pPr>
    </w:p>
    <w:p w:rsidR="00641C8D" w:rsidRDefault="00517FE0" w:rsidP="000D2F8B">
      <w:pPr>
        <w:pStyle w:val="ad"/>
        <w:numPr>
          <w:ilvl w:val="0"/>
          <w:numId w:val="1"/>
        </w:numPr>
        <w:spacing w:line="360" w:lineRule="auto"/>
        <w:jc w:val="both"/>
        <w:rPr>
          <w:rFonts w:ascii="Arial" w:hAnsi="Arial"/>
          <w:noProof w:val="0"/>
        </w:rPr>
      </w:pPr>
      <w:r>
        <w:rPr>
          <w:rFonts w:ascii="Arial" w:hAnsi="Arial" w:hint="cs"/>
          <w:noProof w:val="0"/>
          <w:rtl/>
        </w:rPr>
        <w:t>ביום 19.4.20</w:t>
      </w:r>
      <w:r w:rsidR="000D2F8B">
        <w:rPr>
          <w:rFonts w:ascii="Arial" w:hAnsi="Arial" w:hint="cs"/>
          <w:noProof w:val="0"/>
          <w:rtl/>
        </w:rPr>
        <w:t>23 התקיים דיון הוכחות,</w:t>
      </w:r>
      <w:r w:rsidR="003A1D57">
        <w:rPr>
          <w:rFonts w:ascii="Arial" w:hAnsi="Arial" w:hint="cs"/>
          <w:noProof w:val="0"/>
          <w:rtl/>
        </w:rPr>
        <w:t xml:space="preserve"> לאחר זאת הוגשו סיכומים בכתב וכעת יש להכריע בשאלות שנותרו להכרעה כמוגדר לעיל.</w:t>
      </w:r>
    </w:p>
    <w:p w:rsidR="00517FE0" w:rsidRPr="00641C8D" w:rsidRDefault="00517FE0" w:rsidP="003A1D57">
      <w:pPr>
        <w:pStyle w:val="ad"/>
        <w:spacing w:line="360" w:lineRule="auto"/>
        <w:ind w:left="567"/>
        <w:jc w:val="both"/>
        <w:rPr>
          <w:rFonts w:ascii="Arial" w:hAnsi="Arial"/>
          <w:noProof w:val="0"/>
        </w:rPr>
      </w:pPr>
    </w:p>
    <w:p w:rsidR="00D53BC5" w:rsidRPr="00C202E1" w:rsidRDefault="00D53BC5" w:rsidP="00D53BC5">
      <w:pPr>
        <w:spacing w:line="360" w:lineRule="auto"/>
        <w:jc w:val="both"/>
        <w:rPr>
          <w:rFonts w:ascii="Miriam" w:hAnsi="Miriam" w:cs="Miriam"/>
          <w:noProof w:val="0"/>
        </w:rPr>
      </w:pPr>
      <w:r w:rsidRPr="00C202E1">
        <w:rPr>
          <w:rFonts w:ascii="Miriam" w:hAnsi="Miriam" w:cs="Miriam"/>
          <w:noProof w:val="0"/>
          <w:rtl/>
        </w:rPr>
        <w:t>ב. טענות הצדדים:</w:t>
      </w:r>
    </w:p>
    <w:p w:rsidR="003A1D57" w:rsidRDefault="003A1D57" w:rsidP="003A1D57">
      <w:pPr>
        <w:pStyle w:val="ad"/>
        <w:spacing w:line="360" w:lineRule="auto"/>
        <w:ind w:left="567"/>
        <w:jc w:val="both"/>
        <w:rPr>
          <w:rFonts w:ascii="Arial" w:hAnsi="Arial"/>
          <w:noProof w:val="0"/>
        </w:rPr>
      </w:pPr>
    </w:p>
    <w:p w:rsidR="00D53BC5" w:rsidRDefault="004F0F73" w:rsidP="003A1D57">
      <w:pPr>
        <w:pStyle w:val="ad"/>
        <w:numPr>
          <w:ilvl w:val="0"/>
          <w:numId w:val="1"/>
        </w:numPr>
        <w:spacing w:line="360" w:lineRule="auto"/>
        <w:jc w:val="both"/>
        <w:rPr>
          <w:rFonts w:ascii="Arial" w:hAnsi="Arial"/>
          <w:noProof w:val="0"/>
        </w:rPr>
      </w:pPr>
      <w:r>
        <w:rPr>
          <w:rFonts w:ascii="Arial" w:hAnsi="Arial" w:hint="cs"/>
          <w:noProof w:val="0"/>
          <w:rtl/>
        </w:rPr>
        <w:t>לטענת</w:t>
      </w:r>
      <w:r w:rsidR="003A1D57">
        <w:rPr>
          <w:rFonts w:ascii="Arial" w:hAnsi="Arial" w:hint="cs"/>
          <w:noProof w:val="0"/>
          <w:rtl/>
        </w:rPr>
        <w:t xml:space="preserve"> האישה:</w:t>
      </w:r>
    </w:p>
    <w:p w:rsidR="00452771" w:rsidRDefault="00452771" w:rsidP="00452771">
      <w:pPr>
        <w:pStyle w:val="ad"/>
        <w:spacing w:line="360" w:lineRule="auto"/>
        <w:ind w:left="567"/>
        <w:jc w:val="both"/>
        <w:rPr>
          <w:rFonts w:ascii="Arial" w:hAnsi="Arial"/>
          <w:noProof w:val="0"/>
        </w:rPr>
      </w:pPr>
    </w:p>
    <w:p w:rsidR="00D16663" w:rsidRDefault="00452771" w:rsidP="00710536">
      <w:pPr>
        <w:pStyle w:val="ad"/>
        <w:numPr>
          <w:ilvl w:val="1"/>
          <w:numId w:val="1"/>
        </w:numPr>
        <w:spacing w:line="360" w:lineRule="auto"/>
        <w:jc w:val="both"/>
        <w:rPr>
          <w:rFonts w:ascii="Arial" w:hAnsi="Arial"/>
          <w:noProof w:val="0"/>
        </w:rPr>
      </w:pPr>
      <w:r>
        <w:rPr>
          <w:rFonts w:ascii="Arial" w:hAnsi="Arial" w:hint="cs"/>
          <w:noProof w:val="0"/>
          <w:rtl/>
        </w:rPr>
        <w:t>ה</w:t>
      </w:r>
      <w:r w:rsidR="00B060FD">
        <w:rPr>
          <w:rFonts w:ascii="Arial" w:hAnsi="Arial" w:hint="cs"/>
          <w:noProof w:val="0"/>
          <w:rtl/>
        </w:rPr>
        <w:t>אישה שותפה בפירות הנכסים ש</w:t>
      </w:r>
      <w:r w:rsidR="00EB7FC9">
        <w:rPr>
          <w:rFonts w:ascii="Arial" w:hAnsi="Arial" w:hint="cs"/>
          <w:noProof w:val="0"/>
          <w:rtl/>
        </w:rPr>
        <w:t xml:space="preserve">ירש </w:t>
      </w:r>
      <w:r w:rsidR="00B060FD">
        <w:rPr>
          <w:rFonts w:ascii="Arial" w:hAnsi="Arial" w:hint="cs"/>
          <w:noProof w:val="0"/>
          <w:rtl/>
        </w:rPr>
        <w:t xml:space="preserve">האיש </w:t>
      </w:r>
      <w:r w:rsidR="00EB7FC9">
        <w:rPr>
          <w:rFonts w:ascii="Arial" w:hAnsi="Arial" w:hint="cs"/>
          <w:noProof w:val="0"/>
          <w:rtl/>
        </w:rPr>
        <w:t xml:space="preserve">ובתשואות שהניבו נכסים אלה. האישה היא שיצרה את הקשר בין האיש לבין אשת הקשר שקישרה </w:t>
      </w:r>
      <w:r w:rsidR="00B060FD">
        <w:rPr>
          <w:rFonts w:ascii="Arial" w:hAnsi="Arial" w:hint="cs"/>
          <w:noProof w:val="0"/>
          <w:rtl/>
        </w:rPr>
        <w:t xml:space="preserve">בינו </w:t>
      </w:r>
      <w:r w:rsidR="00EB7FC9">
        <w:rPr>
          <w:rFonts w:ascii="Arial" w:hAnsi="Arial" w:hint="cs"/>
          <w:noProof w:val="0"/>
          <w:rtl/>
        </w:rPr>
        <w:t xml:space="preserve">לבין מי שרכש את הבניין שחלק ממנו ירש האיש. בעוד כל סכום שהרוויחה האישה מעבודה הופקד בחשבון המשותף של הצדדים, האיש עבד והשקיע שעות עבודה רבות בהשקעות ובהשבחת נכסים אותם קיבל בירושה והפקיד את פירות עמלו בחשבונו הנפרד. </w:t>
      </w:r>
    </w:p>
    <w:p w:rsidR="00EB7FC9" w:rsidRDefault="00EB7FC9" w:rsidP="00EB7FC9">
      <w:pPr>
        <w:pStyle w:val="ad"/>
        <w:spacing w:line="360" w:lineRule="auto"/>
        <w:ind w:left="1134"/>
        <w:jc w:val="both"/>
        <w:rPr>
          <w:rFonts w:ascii="Arial" w:hAnsi="Arial"/>
          <w:noProof w:val="0"/>
        </w:rPr>
      </w:pPr>
    </w:p>
    <w:p w:rsidR="003A1D57" w:rsidRDefault="00D16663" w:rsidP="00A01791">
      <w:pPr>
        <w:pStyle w:val="ad"/>
        <w:numPr>
          <w:ilvl w:val="1"/>
          <w:numId w:val="1"/>
        </w:numPr>
        <w:spacing w:line="360" w:lineRule="auto"/>
        <w:jc w:val="both"/>
        <w:rPr>
          <w:rFonts w:ascii="Arial" w:hAnsi="Arial"/>
          <w:noProof w:val="0"/>
        </w:rPr>
      </w:pPr>
      <w:r>
        <w:rPr>
          <w:rFonts w:ascii="Arial" w:hAnsi="Arial" w:hint="cs"/>
          <w:noProof w:val="0"/>
          <w:rtl/>
        </w:rPr>
        <w:t>ההסכם עליו חתמו הצדדים בראשית הקשר הזוגי נעדר כל תוקף</w:t>
      </w:r>
      <w:r w:rsidR="009841D8">
        <w:rPr>
          <w:rFonts w:ascii="Arial" w:hAnsi="Arial" w:hint="cs"/>
          <w:noProof w:val="0"/>
          <w:rtl/>
        </w:rPr>
        <w:t>, שכן עורך הדין שערך אותו אינו נוטריון והוא לא אושר על ידי בית המשפט</w:t>
      </w:r>
      <w:r>
        <w:rPr>
          <w:rFonts w:ascii="Arial" w:hAnsi="Arial" w:hint="cs"/>
          <w:noProof w:val="0"/>
          <w:rtl/>
        </w:rPr>
        <w:t xml:space="preserve">. </w:t>
      </w:r>
      <w:r w:rsidR="009841D8">
        <w:rPr>
          <w:rFonts w:ascii="Arial" w:hAnsi="Arial" w:hint="cs"/>
          <w:noProof w:val="0"/>
          <w:rtl/>
        </w:rPr>
        <w:t xml:space="preserve">הואיל והסכם </w:t>
      </w:r>
      <w:r w:rsidR="00A01791">
        <w:rPr>
          <w:rFonts w:ascii="Arial" w:hAnsi="Arial" w:hint="cs"/>
          <w:noProof w:val="0"/>
          <w:rtl/>
        </w:rPr>
        <w:t xml:space="preserve">לא נמצא, לא הוכח מה תכנו. </w:t>
      </w:r>
      <w:r>
        <w:rPr>
          <w:rFonts w:ascii="Arial" w:hAnsi="Arial" w:hint="cs"/>
          <w:noProof w:val="0"/>
          <w:rtl/>
        </w:rPr>
        <w:t>ממילא ההסכם בוטל ערב הנישואין</w:t>
      </w:r>
      <w:r w:rsidR="00A01791">
        <w:rPr>
          <w:rFonts w:ascii="Arial" w:hAnsi="Arial" w:hint="cs"/>
          <w:noProof w:val="0"/>
          <w:rtl/>
        </w:rPr>
        <w:t xml:space="preserve"> עת הודיע האיש לאישה כי החליט לבטל את ההסכם ולשתפה שיתוף מלא ללא סייגים</w:t>
      </w:r>
      <w:r>
        <w:rPr>
          <w:rFonts w:ascii="Arial" w:hAnsi="Arial" w:hint="cs"/>
          <w:noProof w:val="0"/>
          <w:rtl/>
        </w:rPr>
        <w:t>.</w:t>
      </w:r>
    </w:p>
    <w:p w:rsidR="0006310F" w:rsidRDefault="0006310F" w:rsidP="0006310F">
      <w:pPr>
        <w:pStyle w:val="ad"/>
        <w:spacing w:line="360" w:lineRule="auto"/>
        <w:ind w:left="567"/>
        <w:jc w:val="both"/>
        <w:rPr>
          <w:rFonts w:ascii="Arial" w:hAnsi="Arial"/>
          <w:noProof w:val="0"/>
        </w:rPr>
      </w:pPr>
    </w:p>
    <w:p w:rsidR="0006310F" w:rsidRPr="001A7923" w:rsidRDefault="00AD4AE9" w:rsidP="00710536">
      <w:pPr>
        <w:pStyle w:val="ad"/>
        <w:numPr>
          <w:ilvl w:val="1"/>
          <w:numId w:val="1"/>
        </w:numPr>
        <w:spacing w:line="360" w:lineRule="auto"/>
        <w:jc w:val="both"/>
        <w:rPr>
          <w:rFonts w:ascii="Arial" w:hAnsi="Arial"/>
          <w:noProof w:val="0"/>
        </w:rPr>
      </w:pPr>
      <w:r>
        <w:rPr>
          <w:rFonts w:ascii="Arial" w:hAnsi="Arial" w:hint="cs"/>
          <w:noProof w:val="0"/>
          <w:rtl/>
        </w:rPr>
        <w:lastRenderedPageBreak/>
        <w:t>הזכויות בבית משותפות לצדדים בחלקים שווים בהתאם להלכת השיתוף הספציפי. הצדדים חיו יחד כבני זוג משך כ- 30 שנים, עברו להתגורר בבית עם ילדיהם בשנת 2001 והוא משמש למגוריהם מאז משך 22 שנים. במהלך החיים המשותפים השקיעה האישה מכספים משותפים של הצדדים בשיפוץ הבית סך של כמיליון ₪</w:t>
      </w:r>
      <w:r w:rsidR="00160DD4">
        <w:rPr>
          <w:rFonts w:ascii="Arial" w:hAnsi="Arial" w:hint="cs"/>
          <w:noProof w:val="0"/>
          <w:rtl/>
        </w:rPr>
        <w:t>, והשקעות אלה מהוות "דבר מה נוסף" המעיד על כוונת שיתוף ספ</w:t>
      </w:r>
      <w:r w:rsidR="001A7923">
        <w:rPr>
          <w:rFonts w:ascii="Arial" w:hAnsi="Arial" w:hint="cs"/>
          <w:noProof w:val="0"/>
          <w:rtl/>
        </w:rPr>
        <w:t xml:space="preserve">ציפי בבית. </w:t>
      </w:r>
      <w:r w:rsidR="0006310F" w:rsidRPr="001A7923">
        <w:rPr>
          <w:rFonts w:ascii="Arial" w:hAnsi="Arial" w:hint="cs"/>
          <w:noProof w:val="0"/>
          <w:rtl/>
        </w:rPr>
        <w:t xml:space="preserve">האיש ואביו נתנו לאישה להבין כי בית המגורים משותף. האישה היא שטיפלה בפועל בכל מה שנגע לדיירים ששכרו את יחידת הדיור המושכרת. </w:t>
      </w:r>
    </w:p>
    <w:p w:rsidR="0006310F" w:rsidRPr="00710536" w:rsidRDefault="0006310F" w:rsidP="0006310F">
      <w:pPr>
        <w:pStyle w:val="ad"/>
        <w:spacing w:line="360" w:lineRule="auto"/>
        <w:ind w:left="1134"/>
        <w:jc w:val="both"/>
        <w:rPr>
          <w:rFonts w:ascii="Arial" w:hAnsi="Arial"/>
          <w:noProof w:val="0"/>
        </w:rPr>
      </w:pPr>
    </w:p>
    <w:p w:rsidR="00F67502" w:rsidRPr="00B060FD" w:rsidRDefault="00160DD4" w:rsidP="00B060FD">
      <w:pPr>
        <w:pStyle w:val="ad"/>
        <w:numPr>
          <w:ilvl w:val="1"/>
          <w:numId w:val="1"/>
        </w:numPr>
        <w:spacing w:line="360" w:lineRule="auto"/>
        <w:jc w:val="both"/>
        <w:rPr>
          <w:rFonts w:ascii="Arial" w:hAnsi="Arial"/>
          <w:noProof w:val="0"/>
        </w:rPr>
      </w:pPr>
      <w:r>
        <w:rPr>
          <w:rFonts w:ascii="Arial" w:hAnsi="Arial" w:hint="cs"/>
          <w:noProof w:val="0"/>
          <w:rtl/>
        </w:rPr>
        <w:t>מראשית החיים המשותפים נ</w:t>
      </w:r>
      <w:r w:rsidR="00036766">
        <w:rPr>
          <w:rFonts w:ascii="Arial" w:hAnsi="Arial" w:hint="cs"/>
          <w:noProof w:val="0"/>
          <w:rtl/>
        </w:rPr>
        <w:t>יהלו הצדים חשבונות בנק משותפים אליהם הפקידה האישה את מלוא הכנסותיה ואף מתנות שקיבלה מבני משפחתה. האישה פעלה כך משום שמבחינתה לא הייתה הפרדה רכושית כלשהי.</w:t>
      </w:r>
      <w:r w:rsidR="000B4542">
        <w:rPr>
          <w:rFonts w:ascii="Arial" w:hAnsi="Arial" w:hint="cs"/>
          <w:noProof w:val="0"/>
          <w:rtl/>
        </w:rPr>
        <w:t xml:space="preserve"> לאישה לא היו חשבונות בנק מלבד החשבונות המשותפים לצדדים. </w:t>
      </w:r>
      <w:r w:rsidR="0006310F" w:rsidRPr="00B060FD">
        <w:rPr>
          <w:rFonts w:ascii="Arial" w:hAnsi="Arial" w:hint="cs"/>
          <w:noProof w:val="0"/>
          <w:rtl/>
        </w:rPr>
        <w:t xml:space="preserve">מעולם לא הייתה כל הפרדה רכושית בין הצדדים. כך, </w:t>
      </w:r>
      <w:r w:rsidR="00F67502" w:rsidRPr="00B060FD">
        <w:rPr>
          <w:rFonts w:ascii="Arial" w:hAnsi="Arial" w:hint="cs"/>
          <w:noProof w:val="0"/>
          <w:rtl/>
        </w:rPr>
        <w:t xml:space="preserve">במהלך החיים המשותפים </w:t>
      </w:r>
      <w:r w:rsidR="008931E1" w:rsidRPr="00B060FD">
        <w:rPr>
          <w:rFonts w:ascii="Arial" w:hAnsi="Arial" w:hint="cs"/>
          <w:noProof w:val="0"/>
          <w:rtl/>
        </w:rPr>
        <w:t xml:space="preserve">נהג האיש להעביר כספים רבים מחשבון העיזבון לחשבון המשותף של הצדדים, ולהיפך. </w:t>
      </w:r>
    </w:p>
    <w:p w:rsidR="009841D8" w:rsidRPr="00B060FD" w:rsidRDefault="009841D8" w:rsidP="009841D8">
      <w:pPr>
        <w:pStyle w:val="ad"/>
        <w:spacing w:line="360" w:lineRule="auto"/>
        <w:ind w:left="1134"/>
        <w:jc w:val="both"/>
        <w:rPr>
          <w:rFonts w:ascii="Arial" w:hAnsi="Arial"/>
          <w:noProof w:val="0"/>
        </w:rPr>
      </w:pPr>
    </w:p>
    <w:p w:rsidR="009841D8" w:rsidRDefault="009841D8" w:rsidP="00710536">
      <w:pPr>
        <w:pStyle w:val="ad"/>
        <w:numPr>
          <w:ilvl w:val="1"/>
          <w:numId w:val="1"/>
        </w:numPr>
        <w:spacing w:line="360" w:lineRule="auto"/>
        <w:jc w:val="both"/>
        <w:rPr>
          <w:rFonts w:ascii="Arial" w:hAnsi="Arial"/>
          <w:noProof w:val="0"/>
        </w:rPr>
      </w:pPr>
      <w:r>
        <w:rPr>
          <w:rFonts w:ascii="Arial" w:hAnsi="Arial" w:hint="cs"/>
          <w:noProof w:val="0"/>
          <w:rtl/>
        </w:rPr>
        <w:t>לחילופין, גם אם לא הוכח שיתוף ספציפי בבית, יש להפעיל שיקולי צדק ולקבוע כי על פי סעיף 8(1) לחוק יחסי ממון שוויים של נכסים נוספים לא יאוזן או כי על פי סעיף 8(2) לחוק יחסי ממון חלוקת הנכסים באיזון המשאבים לא תהיה שווה.</w:t>
      </w:r>
    </w:p>
    <w:p w:rsidR="00452771" w:rsidRPr="00710536" w:rsidRDefault="00452771" w:rsidP="00452771">
      <w:pPr>
        <w:pStyle w:val="ad"/>
        <w:spacing w:line="360" w:lineRule="auto"/>
        <w:ind w:left="1134"/>
        <w:jc w:val="both"/>
        <w:rPr>
          <w:rFonts w:ascii="Arial" w:hAnsi="Arial"/>
          <w:noProof w:val="0"/>
        </w:rPr>
      </w:pPr>
    </w:p>
    <w:p w:rsidR="00452771" w:rsidRPr="00B060FD" w:rsidRDefault="00EE09A8" w:rsidP="00710536">
      <w:pPr>
        <w:pStyle w:val="ad"/>
        <w:numPr>
          <w:ilvl w:val="1"/>
          <w:numId w:val="1"/>
        </w:numPr>
        <w:spacing w:line="360" w:lineRule="auto"/>
        <w:jc w:val="both"/>
        <w:rPr>
          <w:rFonts w:ascii="Arial" w:hAnsi="Arial"/>
          <w:noProof w:val="0"/>
        </w:rPr>
      </w:pPr>
      <w:r>
        <w:rPr>
          <w:rFonts w:ascii="Arial" w:hAnsi="Arial" w:hint="cs"/>
          <w:noProof w:val="0"/>
          <w:rtl/>
        </w:rPr>
        <w:t>יש לדחות את תביעת הפינוי שהגיש האיש משום שלאישה זכות במחצ</w:t>
      </w:r>
      <w:r w:rsidR="009B51E1">
        <w:rPr>
          <w:rFonts w:ascii="Arial" w:hAnsi="Arial" w:hint="cs"/>
          <w:noProof w:val="0"/>
          <w:rtl/>
        </w:rPr>
        <w:t>ית הבית.</w:t>
      </w:r>
      <w:r w:rsidR="00B060FD">
        <w:rPr>
          <w:rFonts w:ascii="Arial" w:hAnsi="Arial" w:hint="cs"/>
          <w:noProof w:val="0"/>
          <w:rtl/>
        </w:rPr>
        <w:t xml:space="preserve"> </w:t>
      </w:r>
      <w:r w:rsidR="003C2F42" w:rsidRPr="00B060FD">
        <w:rPr>
          <w:rFonts w:ascii="Arial" w:hAnsi="Arial" w:hint="cs"/>
          <w:noProof w:val="0"/>
          <w:rtl/>
        </w:rPr>
        <w:t xml:space="preserve">יש לדחות </w:t>
      </w:r>
      <w:r w:rsidR="00F83EC7" w:rsidRPr="00B060FD">
        <w:rPr>
          <w:rFonts w:ascii="Arial" w:hAnsi="Arial" w:hint="cs"/>
          <w:noProof w:val="0"/>
          <w:rtl/>
        </w:rPr>
        <w:t xml:space="preserve">אף </w:t>
      </w:r>
      <w:r w:rsidR="00A40632" w:rsidRPr="00B060FD">
        <w:rPr>
          <w:rFonts w:ascii="Arial" w:hAnsi="Arial" w:hint="cs"/>
          <w:noProof w:val="0"/>
          <w:rtl/>
        </w:rPr>
        <w:t>את תביעת האיש לדמי שימוש, שכן</w:t>
      </w:r>
      <w:r w:rsidR="003C2F42" w:rsidRPr="00B060FD">
        <w:rPr>
          <w:rFonts w:ascii="Arial" w:hAnsi="Arial" w:hint="cs"/>
          <w:noProof w:val="0"/>
          <w:rtl/>
        </w:rPr>
        <w:t xml:space="preserve"> החובה לשלם דמי שימוש ראויים קיימת רק כאשר השותף האחד השתמש במקרקעין באופן בלעדי באופן המונע מיתר השותפים להשתמש אף הם באותם</w:t>
      </w:r>
      <w:r w:rsidR="00A40632" w:rsidRPr="00B060FD">
        <w:rPr>
          <w:rFonts w:ascii="Arial" w:hAnsi="Arial" w:hint="cs"/>
          <w:noProof w:val="0"/>
          <w:rtl/>
        </w:rPr>
        <w:t xml:space="preserve"> מקרקעין,</w:t>
      </w:r>
      <w:r w:rsidR="003C2F42" w:rsidRPr="00B060FD">
        <w:rPr>
          <w:rFonts w:ascii="Arial" w:hAnsi="Arial" w:hint="cs"/>
          <w:noProof w:val="0"/>
          <w:rtl/>
        </w:rPr>
        <w:t xml:space="preserve"> אך האישה מעולם לא מנעה מהאיש להשתמש בבית והלכה למעשה האיש מתגורר בו יחד עם האישה וילדיהם המשותפים. כמו כן, רק ביום 8.2.23 ניתן פסק דין המחייב את הצדדים להתגרש.</w:t>
      </w:r>
    </w:p>
    <w:p w:rsidR="000B4542" w:rsidRPr="000B4542" w:rsidRDefault="000B4542" w:rsidP="003C2F42">
      <w:pPr>
        <w:pStyle w:val="ad"/>
        <w:spacing w:line="360" w:lineRule="auto"/>
        <w:ind w:left="1134"/>
        <w:jc w:val="both"/>
        <w:rPr>
          <w:rFonts w:ascii="Arial" w:hAnsi="Arial"/>
          <w:noProof w:val="0"/>
        </w:rPr>
      </w:pPr>
    </w:p>
    <w:p w:rsidR="00D53BC5" w:rsidRDefault="004F0F73" w:rsidP="003A1D57">
      <w:pPr>
        <w:pStyle w:val="ad"/>
        <w:numPr>
          <w:ilvl w:val="0"/>
          <w:numId w:val="1"/>
        </w:numPr>
        <w:spacing w:line="360" w:lineRule="auto"/>
        <w:jc w:val="both"/>
        <w:rPr>
          <w:rFonts w:ascii="Arial" w:hAnsi="Arial"/>
          <w:noProof w:val="0"/>
        </w:rPr>
      </w:pPr>
      <w:r>
        <w:rPr>
          <w:rFonts w:ascii="Arial" w:hAnsi="Arial" w:hint="cs"/>
          <w:noProof w:val="0"/>
          <w:rtl/>
        </w:rPr>
        <w:t xml:space="preserve">לטענת </w:t>
      </w:r>
      <w:r w:rsidR="003A1D57">
        <w:rPr>
          <w:rFonts w:ascii="Arial" w:hAnsi="Arial" w:hint="cs"/>
          <w:noProof w:val="0"/>
          <w:rtl/>
        </w:rPr>
        <w:t>האיש:</w:t>
      </w:r>
    </w:p>
    <w:p w:rsidR="00AC4A60" w:rsidRPr="00AC4A60" w:rsidRDefault="00AC4A60" w:rsidP="00AC4A60">
      <w:pPr>
        <w:spacing w:line="360" w:lineRule="auto"/>
        <w:jc w:val="both"/>
        <w:rPr>
          <w:rFonts w:ascii="Arial" w:hAnsi="Arial"/>
          <w:noProof w:val="0"/>
        </w:rPr>
      </w:pPr>
    </w:p>
    <w:p w:rsidR="00285C36" w:rsidRPr="00A40632" w:rsidRDefault="00AC4A60" w:rsidP="00710536">
      <w:pPr>
        <w:pStyle w:val="ad"/>
        <w:numPr>
          <w:ilvl w:val="1"/>
          <w:numId w:val="1"/>
        </w:numPr>
        <w:spacing w:line="360" w:lineRule="auto"/>
        <w:jc w:val="both"/>
        <w:rPr>
          <w:rFonts w:ascii="Arial" w:hAnsi="Arial"/>
          <w:noProof w:val="0"/>
        </w:rPr>
      </w:pPr>
      <w:r w:rsidRPr="001F503A">
        <w:rPr>
          <w:rFonts w:ascii="Arial" w:hAnsi="Arial" w:hint="cs"/>
          <w:noProof w:val="0"/>
          <w:rtl/>
        </w:rPr>
        <w:t xml:space="preserve">בהתאם להוראת סעיף 5(א)(1) לחוק יחסי ממון, יש לדחות את טענת האישה לאיזון פריטי רכוש שהתקבלו בידיו מכוח ירושת סביו. </w:t>
      </w:r>
      <w:r w:rsidR="001F503A" w:rsidRPr="001F503A">
        <w:rPr>
          <w:rFonts w:ascii="Arial" w:hAnsi="Arial" w:hint="cs"/>
          <w:noProof w:val="0"/>
          <w:rtl/>
        </w:rPr>
        <w:t xml:space="preserve">האישה לא הוכיחה </w:t>
      </w:r>
      <w:r w:rsidR="00B060FD">
        <w:rPr>
          <w:rFonts w:ascii="Arial" w:hAnsi="Arial" w:hint="cs"/>
          <w:noProof w:val="0"/>
          <w:rtl/>
        </w:rPr>
        <w:t>כוונת שיתוף ספציפי</w:t>
      </w:r>
      <w:r w:rsidRPr="001F503A">
        <w:rPr>
          <w:rFonts w:ascii="Arial" w:hAnsi="Arial" w:hint="cs"/>
          <w:noProof w:val="0"/>
          <w:rtl/>
        </w:rPr>
        <w:t xml:space="preserve"> בנכסים החיצוניים.</w:t>
      </w:r>
      <w:r w:rsidR="00A40632">
        <w:rPr>
          <w:rFonts w:ascii="Arial" w:hAnsi="Arial" w:hint="cs"/>
          <w:noProof w:val="0"/>
          <w:rtl/>
        </w:rPr>
        <w:t xml:space="preserve"> </w:t>
      </w:r>
      <w:r w:rsidR="001F503A" w:rsidRPr="00A40632">
        <w:rPr>
          <w:rFonts w:ascii="Arial" w:hAnsi="Arial" w:hint="cs"/>
          <w:noProof w:val="0"/>
          <w:rtl/>
        </w:rPr>
        <w:t>האיש מעולם לא הציג בפני האישה כל מצג לפי</w:t>
      </w:r>
      <w:r w:rsidR="00F83EC7" w:rsidRPr="00A40632">
        <w:rPr>
          <w:rFonts w:ascii="Arial" w:hAnsi="Arial" w:hint="cs"/>
          <w:noProof w:val="0"/>
          <w:rtl/>
        </w:rPr>
        <w:t>ו הבית משותף לצדדים.</w:t>
      </w:r>
      <w:r w:rsidR="001F503A" w:rsidRPr="00A40632">
        <w:rPr>
          <w:rFonts w:ascii="Arial" w:hAnsi="Arial" w:hint="cs"/>
          <w:noProof w:val="0"/>
          <w:rtl/>
        </w:rPr>
        <w:t xml:space="preserve"> ההיפך, </w:t>
      </w:r>
      <w:r w:rsidR="00F83EC7" w:rsidRPr="00A40632">
        <w:rPr>
          <w:rFonts w:ascii="Arial" w:hAnsi="Arial" w:hint="cs"/>
          <w:noProof w:val="0"/>
          <w:rtl/>
        </w:rPr>
        <w:t xml:space="preserve">האיש </w:t>
      </w:r>
      <w:r w:rsidR="001F503A" w:rsidRPr="00A40632">
        <w:rPr>
          <w:rFonts w:ascii="Arial" w:hAnsi="Arial" w:hint="cs"/>
          <w:noProof w:val="0"/>
          <w:rtl/>
        </w:rPr>
        <w:t xml:space="preserve">דאג להבהיר </w:t>
      </w:r>
      <w:r w:rsidR="00F83EC7" w:rsidRPr="00A40632">
        <w:rPr>
          <w:rFonts w:ascii="Arial" w:hAnsi="Arial" w:hint="cs"/>
          <w:noProof w:val="0"/>
          <w:rtl/>
        </w:rPr>
        <w:t xml:space="preserve">לאישה </w:t>
      </w:r>
      <w:r w:rsidR="001F503A" w:rsidRPr="00A40632">
        <w:rPr>
          <w:rFonts w:ascii="Arial" w:hAnsi="Arial" w:hint="cs"/>
          <w:noProof w:val="0"/>
          <w:rtl/>
        </w:rPr>
        <w:t xml:space="preserve">שמדובר בנכס אשר מופרד מהשיתוף ואף דאג להחתימה על הסכם אשר מחריג במפורש את נכסי הירושה. </w:t>
      </w:r>
      <w:r w:rsidR="00A13ED5" w:rsidRPr="00A40632">
        <w:rPr>
          <w:rFonts w:ascii="Arial" w:hAnsi="Arial" w:hint="cs"/>
          <w:noProof w:val="0"/>
          <w:rtl/>
        </w:rPr>
        <w:t>האישה לא הציגה כל ראיה המעידה על עריכת שיפוץ משמע</w:t>
      </w:r>
      <w:r w:rsidR="00B060FD">
        <w:rPr>
          <w:rFonts w:ascii="Arial" w:hAnsi="Arial" w:hint="cs"/>
          <w:noProof w:val="0"/>
          <w:rtl/>
        </w:rPr>
        <w:t xml:space="preserve">ותי בבית ששולם מכספים משותפים. </w:t>
      </w:r>
    </w:p>
    <w:p w:rsidR="00285C36" w:rsidRDefault="00285C36" w:rsidP="00285C36">
      <w:pPr>
        <w:pStyle w:val="ad"/>
        <w:spacing w:line="360" w:lineRule="auto"/>
        <w:ind w:left="1134"/>
        <w:jc w:val="both"/>
        <w:rPr>
          <w:rFonts w:ascii="Arial" w:hAnsi="Arial"/>
          <w:noProof w:val="0"/>
        </w:rPr>
      </w:pPr>
    </w:p>
    <w:p w:rsidR="001F503A" w:rsidRDefault="00AC3B2F" w:rsidP="00F83EC7">
      <w:pPr>
        <w:pStyle w:val="ad"/>
        <w:numPr>
          <w:ilvl w:val="1"/>
          <w:numId w:val="1"/>
        </w:numPr>
        <w:spacing w:line="360" w:lineRule="auto"/>
        <w:jc w:val="both"/>
        <w:rPr>
          <w:rFonts w:ascii="Arial" w:hAnsi="Arial"/>
          <w:noProof w:val="0"/>
        </w:rPr>
      </w:pPr>
      <w:r>
        <w:rPr>
          <w:rFonts w:ascii="Arial" w:hAnsi="Arial" w:hint="cs"/>
          <w:noProof w:val="0"/>
          <w:rtl/>
        </w:rPr>
        <w:t xml:space="preserve">הטענה שהאישה תרמה לפול המשפחתי מתנות שקיבלה מבני משפחתה אינה מעלה או מורידה, שכן תרומת האיש לפול המשפחתי בין היתר באמצעות מתן זכות שימוש בנכס אגב הפסדים כתוצאה מאי השכרתו, עלתה עשרות מונים על התרומה הצנועה של האישה. </w:t>
      </w:r>
    </w:p>
    <w:p w:rsidR="001F503A" w:rsidRDefault="001F503A" w:rsidP="001F503A">
      <w:pPr>
        <w:pStyle w:val="ad"/>
        <w:spacing w:line="360" w:lineRule="auto"/>
        <w:ind w:left="1134"/>
        <w:jc w:val="both"/>
        <w:rPr>
          <w:rFonts w:ascii="Arial" w:hAnsi="Arial"/>
          <w:noProof w:val="0"/>
        </w:rPr>
      </w:pPr>
    </w:p>
    <w:p w:rsidR="001F503A" w:rsidRDefault="001F503A" w:rsidP="00A13ED5">
      <w:pPr>
        <w:pStyle w:val="ad"/>
        <w:numPr>
          <w:ilvl w:val="1"/>
          <w:numId w:val="1"/>
        </w:numPr>
        <w:spacing w:line="360" w:lineRule="auto"/>
        <w:jc w:val="both"/>
        <w:rPr>
          <w:rFonts w:ascii="Arial" w:hAnsi="Arial"/>
          <w:noProof w:val="0"/>
        </w:rPr>
      </w:pPr>
      <w:r>
        <w:rPr>
          <w:rFonts w:ascii="Arial" w:hAnsi="Arial" w:hint="cs"/>
          <w:noProof w:val="0"/>
          <w:rtl/>
        </w:rPr>
        <w:t xml:space="preserve">האישה נהגה בחוסר תום לב עת הסתירה מידיעת בית המשפט את העובדה שהצדדים חתמו על הסכם המחריג את נכסי הירושה מהשיתוף. </w:t>
      </w:r>
      <w:r w:rsidR="00CF57CE">
        <w:rPr>
          <w:rFonts w:ascii="Arial" w:hAnsi="Arial" w:hint="cs"/>
          <w:noProof w:val="0"/>
          <w:rtl/>
        </w:rPr>
        <w:t xml:space="preserve">האישה ידעה היטב שההסכם כלל הפרדה רכושית ביחס לנכסי הירושה אשר הייתה תקפה לפחות עד למועד הנישואין לשיטתה. </w:t>
      </w:r>
      <w:r w:rsidR="00927CCF">
        <w:rPr>
          <w:rFonts w:ascii="Arial" w:hAnsi="Arial" w:hint="cs"/>
          <w:noProof w:val="0"/>
          <w:rtl/>
        </w:rPr>
        <w:t>טענת האישה שהאיש הודיע לה שהחליט לבטל את ההסכם לא נטענה בכתב התביעה והיא מהו</w:t>
      </w:r>
      <w:r w:rsidR="006700F8">
        <w:rPr>
          <w:rFonts w:ascii="Arial" w:hAnsi="Arial" w:hint="cs"/>
          <w:noProof w:val="0"/>
          <w:rtl/>
        </w:rPr>
        <w:t>וה הרחבת חזית אסורה</w:t>
      </w:r>
      <w:r w:rsidR="00927CCF">
        <w:rPr>
          <w:rFonts w:ascii="Arial" w:hAnsi="Arial" w:hint="cs"/>
          <w:noProof w:val="0"/>
          <w:rtl/>
        </w:rPr>
        <w:t xml:space="preserve"> ומעבר לכך הטענה אף לא הוכחה. </w:t>
      </w:r>
    </w:p>
    <w:p w:rsidR="0026687D" w:rsidRPr="006700F8" w:rsidRDefault="0026687D" w:rsidP="0026687D">
      <w:pPr>
        <w:pStyle w:val="ad"/>
        <w:spacing w:line="360" w:lineRule="auto"/>
        <w:ind w:left="1134"/>
        <w:jc w:val="both"/>
        <w:rPr>
          <w:rFonts w:ascii="Arial" w:hAnsi="Arial"/>
          <w:noProof w:val="0"/>
        </w:rPr>
      </w:pPr>
    </w:p>
    <w:p w:rsidR="00EF1911" w:rsidRPr="00EF1911" w:rsidRDefault="0026687D" w:rsidP="00653AA4">
      <w:pPr>
        <w:pStyle w:val="ad"/>
        <w:numPr>
          <w:ilvl w:val="1"/>
          <w:numId w:val="1"/>
        </w:numPr>
        <w:spacing w:line="360" w:lineRule="auto"/>
        <w:jc w:val="both"/>
        <w:rPr>
          <w:rFonts w:ascii="Arial" w:hAnsi="Arial"/>
          <w:noProof w:val="0"/>
        </w:rPr>
      </w:pPr>
      <w:r>
        <w:rPr>
          <w:rFonts w:ascii="Arial" w:hAnsi="Arial" w:hint="cs"/>
          <w:noProof w:val="0"/>
          <w:rtl/>
        </w:rPr>
        <w:t>האיש שמר על הפרדה מוחלטת וקיצונית בין הנכסים שירש</w:t>
      </w:r>
      <w:r w:rsidR="00285C36">
        <w:rPr>
          <w:rFonts w:ascii="Arial" w:hAnsi="Arial" w:hint="cs"/>
          <w:noProof w:val="0"/>
          <w:rtl/>
        </w:rPr>
        <w:t xml:space="preserve"> לבין הנכסים המשותפים לו ולאישה</w:t>
      </w:r>
      <w:r>
        <w:rPr>
          <w:rFonts w:ascii="Arial" w:hAnsi="Arial" w:hint="cs"/>
          <w:noProof w:val="0"/>
          <w:rtl/>
        </w:rPr>
        <w:t xml:space="preserve"> </w:t>
      </w:r>
      <w:r w:rsidR="00285C36">
        <w:rPr>
          <w:rFonts w:ascii="Arial" w:hAnsi="Arial" w:hint="cs"/>
          <w:noProof w:val="0"/>
          <w:rtl/>
        </w:rPr>
        <w:t>ו</w:t>
      </w:r>
      <w:r>
        <w:rPr>
          <w:rFonts w:ascii="Arial" w:hAnsi="Arial" w:hint="cs"/>
          <w:noProof w:val="0"/>
          <w:rtl/>
        </w:rPr>
        <w:t xml:space="preserve">כך גם </w:t>
      </w:r>
      <w:r w:rsidR="00285C36">
        <w:rPr>
          <w:rFonts w:ascii="Arial" w:hAnsi="Arial" w:hint="cs"/>
          <w:noProof w:val="0"/>
          <w:rtl/>
        </w:rPr>
        <w:t xml:space="preserve">טענה </w:t>
      </w:r>
      <w:r>
        <w:rPr>
          <w:rFonts w:ascii="Arial" w:hAnsi="Arial" w:hint="cs"/>
          <w:noProof w:val="0"/>
          <w:rtl/>
        </w:rPr>
        <w:t xml:space="preserve">האישה עצמה בכתב התביעה. </w:t>
      </w:r>
      <w:r w:rsidR="00EF1911" w:rsidRPr="00EF1911">
        <w:rPr>
          <w:rFonts w:ascii="Arial" w:hAnsi="Arial" w:hint="cs"/>
          <w:noProof w:val="0"/>
          <w:rtl/>
        </w:rPr>
        <w:t xml:space="preserve">הטענה להעברת כספים בין </w:t>
      </w:r>
      <w:r w:rsidR="00EF1911">
        <w:rPr>
          <w:rFonts w:ascii="Arial" w:hAnsi="Arial" w:hint="cs"/>
          <w:noProof w:val="0"/>
          <w:rtl/>
        </w:rPr>
        <w:t xml:space="preserve">חשבון העיזבון לבין החשבון המשותף של הצדדים </w:t>
      </w:r>
      <w:r w:rsidR="00EF1911" w:rsidRPr="00EF1911">
        <w:rPr>
          <w:rFonts w:ascii="Arial" w:hAnsi="Arial" w:hint="cs"/>
          <w:noProof w:val="0"/>
          <w:rtl/>
        </w:rPr>
        <w:t xml:space="preserve">הועלתה לראשונה בחקירתו הנגדית של האיש, היא מהווה </w:t>
      </w:r>
      <w:r w:rsidR="00285C36">
        <w:rPr>
          <w:rFonts w:ascii="Arial" w:hAnsi="Arial" w:hint="cs"/>
          <w:noProof w:val="0"/>
          <w:rtl/>
        </w:rPr>
        <w:t xml:space="preserve">הרחבת </w:t>
      </w:r>
      <w:r w:rsidR="00EF1911" w:rsidRPr="00EF1911">
        <w:rPr>
          <w:rFonts w:ascii="Arial" w:hAnsi="Arial" w:hint="cs"/>
          <w:noProof w:val="0"/>
          <w:rtl/>
        </w:rPr>
        <w:t>חזית אסורה ו</w:t>
      </w:r>
      <w:r w:rsidR="00EF1911">
        <w:rPr>
          <w:rFonts w:ascii="Arial" w:hAnsi="Arial" w:hint="cs"/>
          <w:noProof w:val="0"/>
          <w:rtl/>
        </w:rPr>
        <w:t>ה</w:t>
      </w:r>
      <w:r w:rsidR="00EF1911" w:rsidRPr="00EF1911">
        <w:rPr>
          <w:rFonts w:ascii="Arial" w:hAnsi="Arial" w:hint="cs"/>
          <w:noProof w:val="0"/>
          <w:rtl/>
        </w:rPr>
        <w:t>התנהלות פגעה ביכולתו להתגונן. האיש הסביר בחקירתו הנגדית את פשר ההעברות.</w:t>
      </w:r>
    </w:p>
    <w:p w:rsidR="00A13ED5" w:rsidRPr="00EF1911" w:rsidRDefault="00A13ED5" w:rsidP="00A13ED5">
      <w:pPr>
        <w:pStyle w:val="ad"/>
        <w:spacing w:line="360" w:lineRule="auto"/>
        <w:ind w:left="1134"/>
        <w:jc w:val="both"/>
        <w:rPr>
          <w:rFonts w:ascii="Arial" w:hAnsi="Arial"/>
          <w:noProof w:val="0"/>
        </w:rPr>
      </w:pPr>
    </w:p>
    <w:p w:rsidR="00A13ED5" w:rsidRDefault="00AC3B2F" w:rsidP="00653AA4">
      <w:pPr>
        <w:pStyle w:val="ad"/>
        <w:numPr>
          <w:ilvl w:val="1"/>
          <w:numId w:val="1"/>
        </w:numPr>
        <w:spacing w:line="360" w:lineRule="auto"/>
        <w:jc w:val="both"/>
        <w:rPr>
          <w:rFonts w:ascii="Arial" w:hAnsi="Arial"/>
          <w:noProof w:val="0"/>
        </w:rPr>
      </w:pPr>
      <w:r>
        <w:rPr>
          <w:rFonts w:ascii="Arial" w:hAnsi="Arial" w:hint="cs"/>
          <w:noProof w:val="0"/>
          <w:rtl/>
        </w:rPr>
        <w:t>עתירת האישה לשיתוף בהשבחת נכסי הירושה אינה ברורה, שכן האישה כלל לא פרטה מהם אותם נכסי ירושה שאת השבחתם היא תובעת. האישה לא הוכיחה מהי ההשבחה ולא הוכיחה כי מדובר בהשבחה שנבעה כתוצאה מהשקעת זמן, ידע מומחיות או משאבים מיוחדים מצד האיש. עיקר עיסוקו של האיש היה בהקמתה וניהולה של החברה</w:t>
      </w:r>
      <w:r w:rsidR="006700F8">
        <w:rPr>
          <w:rFonts w:ascii="Arial" w:hAnsi="Arial" w:hint="cs"/>
          <w:noProof w:val="0"/>
          <w:rtl/>
        </w:rPr>
        <w:t xml:space="preserve"> וב</w:t>
      </w:r>
      <w:r w:rsidR="0008583C">
        <w:rPr>
          <w:rFonts w:ascii="Arial" w:hAnsi="Arial" w:hint="cs"/>
          <w:noProof w:val="0"/>
          <w:rtl/>
        </w:rPr>
        <w:t xml:space="preserve">טיפול בילדים. מרבית הכספים הושקעו בבתי השקעות המנוהלים בידי אנשי מקצוע. אביו של האיש שימש כמנהל עיזבון ועסק בכל הביורוקרטיה הכרוכה בכך. האיש לא הציג מצגים כלשהם </w:t>
      </w:r>
      <w:r w:rsidR="00856F4A">
        <w:rPr>
          <w:rFonts w:ascii="Arial" w:hAnsi="Arial" w:hint="cs"/>
          <w:noProof w:val="0"/>
          <w:rtl/>
        </w:rPr>
        <w:t>ל</w:t>
      </w:r>
      <w:r w:rsidR="004F0F73">
        <w:rPr>
          <w:rFonts w:ascii="Arial" w:hAnsi="Arial" w:hint="cs"/>
          <w:noProof w:val="0"/>
          <w:rtl/>
        </w:rPr>
        <w:t xml:space="preserve">פיהם פירות נכסי הירושה משותפים, אלא דאג להבהיר לאישה שהוא אינו מעוניין לשתפה בהם. </w:t>
      </w:r>
    </w:p>
    <w:p w:rsidR="00EF1911" w:rsidRDefault="00EF1911" w:rsidP="00EF1911">
      <w:pPr>
        <w:pStyle w:val="ad"/>
        <w:spacing w:line="360" w:lineRule="auto"/>
        <w:ind w:left="1134"/>
        <w:jc w:val="both"/>
        <w:rPr>
          <w:rFonts w:ascii="Arial" w:hAnsi="Arial"/>
          <w:noProof w:val="0"/>
        </w:rPr>
      </w:pPr>
    </w:p>
    <w:p w:rsidR="00EF1911" w:rsidRDefault="00EF1911" w:rsidP="00AF2030">
      <w:pPr>
        <w:pStyle w:val="ad"/>
        <w:numPr>
          <w:ilvl w:val="1"/>
          <w:numId w:val="1"/>
        </w:numPr>
        <w:spacing w:line="360" w:lineRule="auto"/>
        <w:jc w:val="both"/>
        <w:rPr>
          <w:rFonts w:ascii="Arial" w:hAnsi="Arial"/>
          <w:noProof w:val="0"/>
        </w:rPr>
      </w:pPr>
      <w:r>
        <w:rPr>
          <w:rFonts w:ascii="Arial" w:hAnsi="Arial" w:hint="cs"/>
          <w:noProof w:val="0"/>
          <w:rtl/>
        </w:rPr>
        <w:t>הזכות לקבל דמי שימוש ראויים מעוגנת בדין לרבות במסגרת חוק המקרקעין ובחוק עשיית עושר ולא במשפט. מגורי האישה בנכס השייך לאיש מגלה עילה לחייבה בתשלום דמי שימוש וביתר שאת עבור השימוש שהיא עושה בעבור הקליניקה שלה. יש לחייב את האישה בתשלום לכל הפחות ממועד הקרע המוסכם ועד למועד הפינוי בפועל.</w:t>
      </w:r>
    </w:p>
    <w:p w:rsidR="004F0F73" w:rsidRDefault="004F0F73" w:rsidP="004F0F73">
      <w:pPr>
        <w:pStyle w:val="ad"/>
        <w:spacing w:line="360" w:lineRule="auto"/>
        <w:ind w:left="1134"/>
        <w:jc w:val="both"/>
        <w:rPr>
          <w:rFonts w:ascii="Arial" w:hAnsi="Arial"/>
          <w:noProof w:val="0"/>
          <w:rtl/>
        </w:rPr>
      </w:pPr>
    </w:p>
    <w:p w:rsidR="00653AA4" w:rsidRDefault="00653AA4" w:rsidP="00D53BC5">
      <w:pPr>
        <w:spacing w:line="360" w:lineRule="auto"/>
        <w:jc w:val="both"/>
        <w:rPr>
          <w:rFonts w:ascii="Miriam" w:hAnsi="Miriam" w:cs="Miriam"/>
          <w:noProof w:val="0"/>
          <w:rtl/>
        </w:rPr>
      </w:pPr>
    </w:p>
    <w:p w:rsidR="00653AA4" w:rsidRDefault="00653AA4" w:rsidP="00D53BC5">
      <w:pPr>
        <w:spacing w:line="360" w:lineRule="auto"/>
        <w:jc w:val="both"/>
        <w:rPr>
          <w:rFonts w:ascii="Miriam" w:hAnsi="Miriam" w:cs="Miriam"/>
          <w:noProof w:val="0"/>
          <w:rtl/>
        </w:rPr>
      </w:pPr>
    </w:p>
    <w:p w:rsidR="00D53BC5" w:rsidRPr="00C202E1" w:rsidRDefault="00D53BC5" w:rsidP="00D53BC5">
      <w:pPr>
        <w:spacing w:line="360" w:lineRule="auto"/>
        <w:jc w:val="both"/>
        <w:rPr>
          <w:rFonts w:ascii="Miriam" w:hAnsi="Miriam" w:cs="Miriam"/>
          <w:noProof w:val="0"/>
        </w:rPr>
      </w:pPr>
      <w:r w:rsidRPr="00C202E1">
        <w:rPr>
          <w:rFonts w:ascii="Miriam" w:hAnsi="Miriam" w:cs="Miriam"/>
          <w:noProof w:val="0"/>
          <w:rtl/>
        </w:rPr>
        <w:lastRenderedPageBreak/>
        <w:t>ג. דיון והכרעה:</w:t>
      </w:r>
    </w:p>
    <w:p w:rsidR="00F05BF8" w:rsidRDefault="00F05BF8" w:rsidP="00F05BF8">
      <w:pPr>
        <w:pStyle w:val="ad"/>
        <w:spacing w:line="360" w:lineRule="auto"/>
        <w:ind w:left="567"/>
        <w:jc w:val="both"/>
        <w:rPr>
          <w:rFonts w:ascii="Arial" w:hAnsi="Arial"/>
          <w:noProof w:val="0"/>
        </w:rPr>
      </w:pPr>
    </w:p>
    <w:p w:rsidR="00F05BF8" w:rsidRPr="008F6E03" w:rsidRDefault="005C39F2" w:rsidP="006F794D">
      <w:pPr>
        <w:spacing w:line="360" w:lineRule="auto"/>
        <w:jc w:val="both"/>
        <w:rPr>
          <w:rFonts w:ascii="David" w:hAnsi="David"/>
          <w:b/>
          <w:bCs/>
          <w:noProof w:val="0"/>
          <w:rtl/>
        </w:rPr>
      </w:pPr>
      <w:r w:rsidRPr="008F6E03">
        <w:rPr>
          <w:rFonts w:ascii="David" w:hAnsi="David"/>
          <w:b/>
          <w:bCs/>
          <w:noProof w:val="0"/>
          <w:rtl/>
        </w:rPr>
        <w:t xml:space="preserve">טענת האישה שהיא זכאית לקבל מחצית מהתשואות שהתקבלו </w:t>
      </w:r>
      <w:r w:rsidR="00F05BF8" w:rsidRPr="008F6E03">
        <w:rPr>
          <w:rFonts w:ascii="David" w:hAnsi="David"/>
          <w:b/>
          <w:bCs/>
          <w:noProof w:val="0"/>
          <w:rtl/>
        </w:rPr>
        <w:t xml:space="preserve">במהלך </w:t>
      </w:r>
      <w:r w:rsidR="0014444E" w:rsidRPr="008F6E03">
        <w:rPr>
          <w:rFonts w:ascii="David" w:hAnsi="David"/>
          <w:b/>
          <w:bCs/>
          <w:noProof w:val="0"/>
          <w:rtl/>
        </w:rPr>
        <w:t xml:space="preserve">החיים המשותפים </w:t>
      </w:r>
      <w:r w:rsidR="00F05BF8" w:rsidRPr="008F6E03">
        <w:rPr>
          <w:rFonts w:ascii="David" w:hAnsi="David"/>
          <w:b/>
          <w:bCs/>
          <w:noProof w:val="0"/>
          <w:rtl/>
        </w:rPr>
        <w:t>מנכסים שירש האיש:</w:t>
      </w:r>
    </w:p>
    <w:p w:rsidR="005C39F2" w:rsidRPr="005C39F2" w:rsidRDefault="005C39F2" w:rsidP="005C39F2">
      <w:pPr>
        <w:spacing w:line="360" w:lineRule="auto"/>
        <w:jc w:val="both"/>
        <w:rPr>
          <w:rFonts w:ascii="Arial" w:hAnsi="Arial"/>
          <w:noProof w:val="0"/>
        </w:rPr>
      </w:pPr>
    </w:p>
    <w:p w:rsidR="0014444E" w:rsidRDefault="0014444E" w:rsidP="00020771">
      <w:pPr>
        <w:pStyle w:val="ad"/>
        <w:numPr>
          <w:ilvl w:val="0"/>
          <w:numId w:val="1"/>
        </w:numPr>
        <w:spacing w:line="360" w:lineRule="auto"/>
        <w:jc w:val="both"/>
        <w:rPr>
          <w:rFonts w:ascii="Arial" w:hAnsi="Arial"/>
          <w:noProof w:val="0"/>
        </w:rPr>
      </w:pPr>
      <w:r>
        <w:rPr>
          <w:rFonts w:ascii="Arial" w:hAnsi="Arial" w:hint="cs"/>
          <w:noProof w:val="0"/>
          <w:rtl/>
        </w:rPr>
        <w:t>האישה לא טענה מכוח איזה דין לשיטתה היא זכאית לקבל מחצית התשואות שהתקבלו במהלך החיים המשותפים מהשבחת נכסי הירושה</w:t>
      </w:r>
      <w:r w:rsidR="00736689">
        <w:rPr>
          <w:rFonts w:ascii="Arial" w:hAnsi="Arial" w:hint="cs"/>
          <w:noProof w:val="0"/>
          <w:rtl/>
        </w:rPr>
        <w:t>, אלא טענה אך כי זכותה נובעת מהשקעת האיש במהלך החיים המשותפים אשר כתוצאה ממנה הופקו</w:t>
      </w:r>
      <w:r w:rsidR="00020771">
        <w:rPr>
          <w:rFonts w:ascii="Arial" w:hAnsi="Arial" w:hint="cs"/>
          <w:noProof w:val="0"/>
          <w:rtl/>
        </w:rPr>
        <w:t xml:space="preserve"> לטענתה</w:t>
      </w:r>
      <w:r w:rsidR="00736689">
        <w:rPr>
          <w:rFonts w:ascii="Arial" w:hAnsi="Arial" w:hint="cs"/>
          <w:noProof w:val="0"/>
          <w:rtl/>
        </w:rPr>
        <w:t xml:space="preserve"> תשואות</w:t>
      </w:r>
      <w:r>
        <w:rPr>
          <w:rFonts w:ascii="Arial" w:hAnsi="Arial" w:hint="cs"/>
          <w:noProof w:val="0"/>
          <w:rtl/>
        </w:rPr>
        <w:t xml:space="preserve">. הואיל והצדדים נישאו </w:t>
      </w:r>
      <w:r w:rsidR="00E0371C">
        <w:rPr>
          <w:rFonts w:ascii="Arial" w:hAnsi="Arial" w:hint="cs"/>
          <w:noProof w:val="0"/>
          <w:rtl/>
        </w:rPr>
        <w:t>בשנת 2003</w:t>
      </w:r>
      <w:r>
        <w:rPr>
          <w:rFonts w:ascii="Arial" w:hAnsi="Arial" w:hint="cs"/>
          <w:noProof w:val="0"/>
          <w:rtl/>
        </w:rPr>
        <w:t xml:space="preserve">, נקודת המוצא בעת דיון בשאלות הנוגעות ליחסיהם הרכושיים הוא </w:t>
      </w:r>
      <w:r w:rsidR="00E0371C">
        <w:rPr>
          <w:rFonts w:ascii="Arial" w:hAnsi="Arial" w:hint="cs"/>
          <w:noProof w:val="0"/>
          <w:rtl/>
        </w:rPr>
        <w:t xml:space="preserve">חוק יחסי ממון בין בני זוג, תשל"ג-1973 (לעיל ולהלן: </w:t>
      </w:r>
      <w:r w:rsidR="00E0371C" w:rsidRPr="00E0371C">
        <w:rPr>
          <w:rFonts w:ascii="Arial" w:hAnsi="Arial" w:hint="cs"/>
          <w:b/>
          <w:bCs/>
          <w:noProof w:val="0"/>
          <w:rtl/>
        </w:rPr>
        <w:t>חוק יחסי ממון</w:t>
      </w:r>
      <w:r w:rsidR="00E0371C">
        <w:rPr>
          <w:rFonts w:ascii="Arial" w:hAnsi="Arial" w:hint="cs"/>
          <w:noProof w:val="0"/>
          <w:rtl/>
        </w:rPr>
        <w:t xml:space="preserve">). אמנם, בסמוך למועד בו החלו הצדדים לחיות יחד </w:t>
      </w:r>
      <w:r w:rsidR="006F475D">
        <w:rPr>
          <w:rFonts w:ascii="Arial" w:hAnsi="Arial" w:hint="cs"/>
          <w:noProof w:val="0"/>
          <w:rtl/>
        </w:rPr>
        <w:t xml:space="preserve">הם </w:t>
      </w:r>
      <w:r w:rsidR="00E0371C">
        <w:rPr>
          <w:rFonts w:ascii="Arial" w:hAnsi="Arial" w:hint="cs"/>
          <w:noProof w:val="0"/>
          <w:rtl/>
        </w:rPr>
        <w:t xml:space="preserve">חתמו על הסכם </w:t>
      </w:r>
      <w:r w:rsidR="00203BBC">
        <w:rPr>
          <w:rFonts w:ascii="Arial" w:hAnsi="Arial" w:hint="cs"/>
          <w:noProof w:val="0"/>
          <w:rtl/>
        </w:rPr>
        <w:t>(אשר</w:t>
      </w:r>
      <w:r w:rsidR="006700F8">
        <w:rPr>
          <w:rFonts w:ascii="Arial" w:hAnsi="Arial" w:hint="cs"/>
          <w:noProof w:val="0"/>
          <w:rtl/>
        </w:rPr>
        <w:t xml:space="preserve"> </w:t>
      </w:r>
      <w:r w:rsidR="00203BBC">
        <w:rPr>
          <w:rFonts w:ascii="Arial" w:hAnsi="Arial" w:hint="cs"/>
          <w:noProof w:val="0"/>
          <w:rtl/>
        </w:rPr>
        <w:t xml:space="preserve">שאלת תוקפו </w:t>
      </w:r>
      <w:r w:rsidR="00653AA4">
        <w:rPr>
          <w:rFonts w:ascii="Arial" w:hAnsi="Arial" w:hint="cs"/>
          <w:noProof w:val="0"/>
          <w:rtl/>
        </w:rPr>
        <w:t xml:space="preserve">כיום </w:t>
      </w:r>
      <w:r w:rsidR="00203BBC">
        <w:rPr>
          <w:rFonts w:ascii="Arial" w:hAnsi="Arial" w:hint="cs"/>
          <w:noProof w:val="0"/>
          <w:rtl/>
        </w:rPr>
        <w:t>נתונה במחלוקת ביניהם)</w:t>
      </w:r>
      <w:r w:rsidR="00E046B7">
        <w:rPr>
          <w:rFonts w:ascii="Arial" w:hAnsi="Arial" w:hint="cs"/>
          <w:noProof w:val="0"/>
          <w:rtl/>
        </w:rPr>
        <w:t>,</w:t>
      </w:r>
      <w:r w:rsidR="006F475D">
        <w:rPr>
          <w:rFonts w:ascii="Arial" w:hAnsi="Arial" w:hint="cs"/>
          <w:noProof w:val="0"/>
          <w:rtl/>
        </w:rPr>
        <w:t xml:space="preserve"> אך אין מחלוקת כי הצדדים לא עשו הסכם ממון אשר חל על הנכסים שנצברו ממועד הנישואין ואילך (ראו דברי ב"כ האיש בדיון מיום 20.10.202</w:t>
      </w:r>
      <w:r w:rsidR="00E046B7">
        <w:rPr>
          <w:rFonts w:ascii="Arial" w:hAnsi="Arial" w:hint="cs"/>
          <w:noProof w:val="0"/>
          <w:rtl/>
        </w:rPr>
        <w:t>1 עמ' 2 ש' 30)</w:t>
      </w:r>
      <w:r w:rsidR="006F475D">
        <w:rPr>
          <w:rFonts w:ascii="Arial" w:hAnsi="Arial" w:hint="cs"/>
          <w:noProof w:val="0"/>
          <w:rtl/>
        </w:rPr>
        <w:t>.</w:t>
      </w:r>
      <w:r w:rsidR="00584CF5">
        <w:rPr>
          <w:rFonts w:ascii="Arial" w:hAnsi="Arial" w:hint="cs"/>
          <w:noProof w:val="0"/>
          <w:rtl/>
        </w:rPr>
        <w:t xml:space="preserve"> ההסכם לא נערך </w:t>
      </w:r>
      <w:r w:rsidR="00203BBC">
        <w:rPr>
          <w:rFonts w:ascii="Arial" w:hAnsi="Arial" w:hint="cs"/>
          <w:noProof w:val="0"/>
          <w:rtl/>
        </w:rPr>
        <w:t xml:space="preserve">לקראת </w:t>
      </w:r>
      <w:r w:rsidR="00584CF5">
        <w:rPr>
          <w:rFonts w:ascii="Arial" w:hAnsi="Arial" w:hint="cs"/>
          <w:noProof w:val="0"/>
          <w:rtl/>
        </w:rPr>
        <w:t xml:space="preserve">הנישואין </w:t>
      </w:r>
      <w:r w:rsidR="00203BBC">
        <w:rPr>
          <w:rFonts w:ascii="Arial" w:hAnsi="Arial" w:hint="cs"/>
          <w:noProof w:val="0"/>
          <w:rtl/>
        </w:rPr>
        <w:t>א</w:t>
      </w:r>
      <w:r w:rsidR="00653AA4">
        <w:rPr>
          <w:rFonts w:ascii="Arial" w:hAnsi="Arial" w:hint="cs"/>
          <w:noProof w:val="0"/>
          <w:rtl/>
        </w:rPr>
        <w:t>לא כ- 8 שנים לפני שהצדדים נישאו</w:t>
      </w:r>
      <w:r w:rsidR="00203BBC">
        <w:rPr>
          <w:rFonts w:ascii="Arial" w:hAnsi="Arial" w:hint="cs"/>
          <w:noProof w:val="0"/>
          <w:rtl/>
        </w:rPr>
        <w:t xml:space="preserve"> </w:t>
      </w:r>
      <w:r w:rsidR="00584CF5">
        <w:rPr>
          <w:rFonts w:ascii="Arial" w:hAnsi="Arial" w:hint="cs"/>
          <w:noProof w:val="0"/>
          <w:rtl/>
        </w:rPr>
        <w:t>ולא אושר בהתאם להוראת סעיף 2 לחוק יחסי ממון.</w:t>
      </w:r>
      <w:r w:rsidR="006F475D">
        <w:rPr>
          <w:rFonts w:ascii="Arial" w:hAnsi="Arial" w:hint="cs"/>
          <w:noProof w:val="0"/>
          <w:rtl/>
        </w:rPr>
        <w:t xml:space="preserve"> </w:t>
      </w:r>
      <w:r w:rsidR="00E046B7">
        <w:rPr>
          <w:rFonts w:ascii="Arial" w:hAnsi="Arial" w:hint="cs"/>
          <w:noProof w:val="0"/>
          <w:rtl/>
        </w:rPr>
        <w:t xml:space="preserve">כלומר, הצדדים לא ביקשו להתנות על הסדר איזון המשאבים הקבוע בחוק יחסי ממון, והסדר זה הוא שחל על יחסיהם הרכושיים. </w:t>
      </w:r>
      <w:r w:rsidR="00203BBC">
        <w:rPr>
          <w:rFonts w:ascii="Arial" w:hAnsi="Arial" w:hint="cs"/>
          <w:noProof w:val="0"/>
          <w:rtl/>
        </w:rPr>
        <w:t>כמפורט לעיל, הצדדים הסכימו כי משאביהם יאוזנו וכי התקופה אליה יתייחס איזון המשאבים היא 1.1.1995 - 31.12.2020</w:t>
      </w:r>
      <w:r>
        <w:rPr>
          <w:rFonts w:ascii="Arial" w:hAnsi="Arial" w:hint="cs"/>
          <w:noProof w:val="0"/>
          <w:rtl/>
        </w:rPr>
        <w:t xml:space="preserve">, וניתן פסק דין חלקי </w:t>
      </w:r>
      <w:r w:rsidR="00020771">
        <w:rPr>
          <w:rFonts w:ascii="Arial" w:hAnsi="Arial" w:hint="cs"/>
          <w:noProof w:val="0"/>
          <w:rtl/>
        </w:rPr>
        <w:t xml:space="preserve">בעניין </w:t>
      </w:r>
      <w:r w:rsidR="00736689">
        <w:rPr>
          <w:rFonts w:ascii="Arial" w:hAnsi="Arial" w:hint="cs"/>
          <w:noProof w:val="0"/>
          <w:rtl/>
        </w:rPr>
        <w:t>איזון המשאבים</w:t>
      </w:r>
      <w:r w:rsidR="00C84792">
        <w:rPr>
          <w:rFonts w:ascii="Arial" w:hAnsi="Arial" w:hint="cs"/>
          <w:noProof w:val="0"/>
          <w:rtl/>
        </w:rPr>
        <w:t xml:space="preserve">, מבלי להכריע בטענת האישה כי היא זכאית למחצית פירות נכסי הירושה שהתקבלו במהלך </w:t>
      </w:r>
      <w:r w:rsidR="00020771">
        <w:rPr>
          <w:rFonts w:ascii="Arial" w:hAnsi="Arial" w:hint="cs"/>
          <w:noProof w:val="0"/>
          <w:rtl/>
        </w:rPr>
        <w:t>החיים המשותפים</w:t>
      </w:r>
      <w:r w:rsidR="00203BBC">
        <w:rPr>
          <w:rFonts w:ascii="Arial" w:hAnsi="Arial" w:hint="cs"/>
          <w:noProof w:val="0"/>
          <w:rtl/>
        </w:rPr>
        <w:t>.</w:t>
      </w:r>
    </w:p>
    <w:p w:rsidR="0014444E" w:rsidRPr="00C84792" w:rsidRDefault="0014444E" w:rsidP="0014444E">
      <w:pPr>
        <w:pStyle w:val="ad"/>
        <w:spacing w:line="360" w:lineRule="auto"/>
        <w:ind w:left="567"/>
        <w:jc w:val="both"/>
        <w:rPr>
          <w:rFonts w:ascii="Arial" w:hAnsi="Arial"/>
          <w:noProof w:val="0"/>
          <w:rtl/>
        </w:rPr>
      </w:pPr>
    </w:p>
    <w:p w:rsidR="006700F8" w:rsidRPr="006F794D" w:rsidRDefault="006700F8" w:rsidP="006F794D">
      <w:pPr>
        <w:spacing w:line="360" w:lineRule="auto"/>
        <w:jc w:val="both"/>
        <w:rPr>
          <w:rFonts w:ascii="Arial" w:hAnsi="Arial"/>
          <w:b/>
          <w:bCs/>
          <w:noProof w:val="0"/>
          <w:rtl/>
        </w:rPr>
      </w:pPr>
      <w:r w:rsidRPr="006F794D">
        <w:rPr>
          <w:rFonts w:ascii="Arial" w:hAnsi="Arial" w:hint="cs"/>
          <w:b/>
          <w:bCs/>
          <w:noProof w:val="0"/>
          <w:rtl/>
        </w:rPr>
        <w:t>האם בהתאם להסדר איזון המשאבים זכאית האישה לפירות נכסים שירש האיש?</w:t>
      </w:r>
    </w:p>
    <w:p w:rsidR="006700F8" w:rsidRPr="00736689" w:rsidRDefault="006700F8" w:rsidP="0014444E">
      <w:pPr>
        <w:pStyle w:val="ad"/>
        <w:spacing w:line="360" w:lineRule="auto"/>
        <w:ind w:left="567"/>
        <w:jc w:val="both"/>
        <w:rPr>
          <w:rFonts w:ascii="Arial" w:hAnsi="Arial"/>
          <w:noProof w:val="0"/>
        </w:rPr>
      </w:pPr>
    </w:p>
    <w:p w:rsidR="00F05BF8" w:rsidRDefault="00E046B7" w:rsidP="00701B92">
      <w:pPr>
        <w:pStyle w:val="ad"/>
        <w:numPr>
          <w:ilvl w:val="0"/>
          <w:numId w:val="1"/>
        </w:numPr>
        <w:spacing w:line="360" w:lineRule="auto"/>
        <w:jc w:val="both"/>
        <w:rPr>
          <w:rFonts w:ascii="Arial" w:hAnsi="Arial"/>
          <w:noProof w:val="0"/>
        </w:rPr>
      </w:pPr>
      <w:r>
        <w:rPr>
          <w:rFonts w:ascii="Arial" w:hAnsi="Arial" w:hint="cs"/>
          <w:noProof w:val="0"/>
          <w:rtl/>
        </w:rPr>
        <w:t xml:space="preserve">על פי הסדר </w:t>
      </w:r>
      <w:r w:rsidR="00203BBC">
        <w:rPr>
          <w:rFonts w:ascii="Arial" w:hAnsi="Arial" w:hint="cs"/>
          <w:noProof w:val="0"/>
          <w:rtl/>
        </w:rPr>
        <w:t>איזון המשאבים</w:t>
      </w:r>
      <w:r>
        <w:rPr>
          <w:rFonts w:ascii="Arial" w:hAnsi="Arial" w:hint="cs"/>
          <w:noProof w:val="0"/>
          <w:rtl/>
        </w:rPr>
        <w:t xml:space="preserve">, זכאי כל אחד מבני הזוג למחצית </w:t>
      </w:r>
      <w:r w:rsidR="00584CF5">
        <w:rPr>
          <w:rFonts w:ascii="Arial" w:hAnsi="Arial" w:hint="cs"/>
          <w:noProof w:val="0"/>
          <w:rtl/>
        </w:rPr>
        <w:t xml:space="preserve">שוויים של כלל נכסי בני הזוג, אולם </w:t>
      </w:r>
      <w:r w:rsidR="00584CF5" w:rsidRPr="00584CF5">
        <w:rPr>
          <w:rFonts w:ascii="Arial" w:hAnsi="Arial" w:hint="cs"/>
          <w:b/>
          <w:bCs/>
          <w:noProof w:val="0"/>
          <w:rtl/>
        </w:rPr>
        <w:t>"נכסים שהיו להם ערב הנישואין או שקיבלו במתנה או בירושה בתקופת הנישואין"</w:t>
      </w:r>
      <w:r w:rsidR="00584CF5">
        <w:rPr>
          <w:rFonts w:ascii="Arial" w:hAnsi="Arial" w:hint="cs"/>
          <w:noProof w:val="0"/>
          <w:rtl/>
        </w:rPr>
        <w:t xml:space="preserve">, אינם ברי איזון (סעיף 5(א)(1) לחוק יחסי ממון). בהתאם לכך, נכסים שירש האיש </w:t>
      </w:r>
      <w:r w:rsidR="00203BBC">
        <w:rPr>
          <w:rFonts w:ascii="Arial" w:hAnsi="Arial" w:hint="cs"/>
          <w:noProof w:val="0"/>
          <w:rtl/>
        </w:rPr>
        <w:t xml:space="preserve">אינם באים </w:t>
      </w:r>
      <w:r w:rsidR="00584CF5">
        <w:rPr>
          <w:rFonts w:ascii="Arial" w:hAnsi="Arial" w:hint="cs"/>
          <w:noProof w:val="0"/>
          <w:rtl/>
        </w:rPr>
        <w:t xml:space="preserve">בגדר איזון המשאבים. </w:t>
      </w:r>
      <w:r w:rsidR="006E36A8">
        <w:rPr>
          <w:rFonts w:ascii="Arial" w:hAnsi="Arial" w:hint="cs"/>
          <w:noProof w:val="0"/>
          <w:rtl/>
        </w:rPr>
        <w:t xml:space="preserve">גם האישה אינה טוענת </w:t>
      </w:r>
      <w:r w:rsidR="00BA18C8">
        <w:rPr>
          <w:rFonts w:ascii="Arial" w:hAnsi="Arial" w:hint="cs"/>
          <w:noProof w:val="0"/>
          <w:rtl/>
        </w:rPr>
        <w:t xml:space="preserve">אחרת </w:t>
      </w:r>
      <w:r w:rsidR="00285C36">
        <w:rPr>
          <w:rFonts w:ascii="Arial" w:hAnsi="Arial" w:hint="cs"/>
          <w:noProof w:val="0"/>
          <w:rtl/>
        </w:rPr>
        <w:t>ו</w:t>
      </w:r>
      <w:r w:rsidR="00BA18C8">
        <w:rPr>
          <w:rFonts w:ascii="Arial" w:hAnsi="Arial" w:hint="cs"/>
          <w:noProof w:val="0"/>
          <w:rtl/>
        </w:rPr>
        <w:t xml:space="preserve">לא כופרת </w:t>
      </w:r>
      <w:r w:rsidR="006E36A8">
        <w:rPr>
          <w:rFonts w:ascii="Arial" w:hAnsi="Arial" w:hint="cs"/>
          <w:noProof w:val="0"/>
          <w:rtl/>
        </w:rPr>
        <w:t xml:space="preserve">בכך </w:t>
      </w:r>
      <w:r w:rsidR="00BA18C8">
        <w:rPr>
          <w:rFonts w:ascii="Arial" w:hAnsi="Arial" w:hint="cs"/>
          <w:noProof w:val="0"/>
          <w:rtl/>
        </w:rPr>
        <w:t xml:space="preserve">שהנכסים שירש האיש אינם </w:t>
      </w:r>
      <w:r w:rsidR="00285C36">
        <w:rPr>
          <w:rFonts w:ascii="Arial" w:hAnsi="Arial" w:hint="cs"/>
          <w:noProof w:val="0"/>
          <w:rtl/>
        </w:rPr>
        <w:t xml:space="preserve">ברי איזון ואינם משותפים </w:t>
      </w:r>
      <w:r w:rsidR="00BA18C8">
        <w:rPr>
          <w:rFonts w:ascii="Arial" w:hAnsi="Arial" w:hint="cs"/>
          <w:noProof w:val="0"/>
          <w:rtl/>
        </w:rPr>
        <w:t xml:space="preserve">אלא </w:t>
      </w:r>
      <w:r w:rsidR="006E36A8">
        <w:rPr>
          <w:rFonts w:ascii="Arial" w:hAnsi="Arial" w:hint="cs"/>
          <w:noProof w:val="0"/>
          <w:rtl/>
        </w:rPr>
        <w:t xml:space="preserve">שייכים לאיש בלבד (למעט בנוגע לבית). </w:t>
      </w:r>
      <w:r w:rsidR="00736689">
        <w:rPr>
          <w:rFonts w:ascii="Arial" w:hAnsi="Arial" w:hint="cs"/>
          <w:noProof w:val="0"/>
          <w:rtl/>
        </w:rPr>
        <w:t xml:space="preserve">כאמור, </w:t>
      </w:r>
      <w:r w:rsidR="006E36A8">
        <w:rPr>
          <w:rFonts w:ascii="Arial" w:hAnsi="Arial" w:hint="cs"/>
          <w:noProof w:val="0"/>
          <w:rtl/>
        </w:rPr>
        <w:t>טענת האישה היא, כי היא זכאית לקבל מחצית ה</w:t>
      </w:r>
      <w:r w:rsidR="00BA18C8">
        <w:rPr>
          <w:rFonts w:ascii="Aharoni" w:hAnsi="Aharoni" w:cs="Aharoni"/>
          <w:noProof w:val="0"/>
          <w:rtl/>
        </w:rPr>
        <w:t>"פירות/</w:t>
      </w:r>
      <w:r w:rsidR="006E36A8" w:rsidRPr="006E36A8">
        <w:rPr>
          <w:rFonts w:ascii="Aharoni" w:hAnsi="Aharoni" w:cs="Aharoni"/>
          <w:noProof w:val="0"/>
          <w:rtl/>
        </w:rPr>
        <w:t>תשואות"</w:t>
      </w:r>
      <w:r w:rsidR="00CE40C4">
        <w:rPr>
          <w:rFonts w:ascii="Arial" w:hAnsi="Arial" w:hint="cs"/>
          <w:noProof w:val="0"/>
          <w:rtl/>
        </w:rPr>
        <w:t>, כהגדרתה,</w:t>
      </w:r>
      <w:r w:rsidR="006E36A8">
        <w:rPr>
          <w:rFonts w:ascii="Arial" w:hAnsi="Arial" w:hint="cs"/>
          <w:noProof w:val="0"/>
          <w:rtl/>
        </w:rPr>
        <w:t xml:space="preserve"> שהתקבלו במהלך הנישואין כתוצאה </w:t>
      </w:r>
      <w:r w:rsidR="00BA18C8">
        <w:rPr>
          <w:rFonts w:ascii="Arial" w:hAnsi="Arial" w:hint="cs"/>
          <w:noProof w:val="0"/>
          <w:rtl/>
        </w:rPr>
        <w:t>מנכסי הירושה שהם כשלעצמם נכסים חיצוניים</w:t>
      </w:r>
      <w:r w:rsidR="006E36A8">
        <w:rPr>
          <w:rFonts w:ascii="Arial" w:hAnsi="Arial" w:hint="cs"/>
          <w:noProof w:val="0"/>
          <w:rtl/>
        </w:rPr>
        <w:t>, וזאת משום טענתה שהאיש השקיע רבות בניהולם</w:t>
      </w:r>
      <w:r w:rsidR="00584CF5">
        <w:rPr>
          <w:rFonts w:ascii="Arial" w:hAnsi="Arial" w:hint="cs"/>
          <w:noProof w:val="0"/>
          <w:rtl/>
        </w:rPr>
        <w:t>.</w:t>
      </w:r>
    </w:p>
    <w:p w:rsidR="00584CF5" w:rsidRDefault="00584CF5" w:rsidP="00584CF5">
      <w:pPr>
        <w:pStyle w:val="ad"/>
        <w:spacing w:line="360" w:lineRule="auto"/>
        <w:ind w:left="567"/>
        <w:jc w:val="both"/>
        <w:rPr>
          <w:rFonts w:ascii="Arial" w:hAnsi="Arial"/>
          <w:noProof w:val="0"/>
        </w:rPr>
      </w:pPr>
    </w:p>
    <w:p w:rsidR="006C327F" w:rsidRDefault="006E36A8" w:rsidP="006C327F">
      <w:pPr>
        <w:pStyle w:val="ad"/>
        <w:numPr>
          <w:ilvl w:val="0"/>
          <w:numId w:val="1"/>
        </w:numPr>
        <w:spacing w:line="360" w:lineRule="auto"/>
        <w:jc w:val="both"/>
        <w:rPr>
          <w:rFonts w:ascii="Arial" w:hAnsi="Arial"/>
          <w:noProof w:val="0"/>
        </w:rPr>
      </w:pPr>
      <w:r>
        <w:rPr>
          <w:rFonts w:ascii="Arial" w:hAnsi="Arial" w:hint="cs"/>
          <w:noProof w:val="0"/>
          <w:rtl/>
        </w:rPr>
        <w:t xml:space="preserve">בפסיקה </w:t>
      </w:r>
      <w:r w:rsidR="00CB6114">
        <w:rPr>
          <w:rFonts w:ascii="Arial" w:hAnsi="Arial" w:hint="cs"/>
          <w:noProof w:val="0"/>
          <w:rtl/>
        </w:rPr>
        <w:t>נקבע כי השבחת</w:t>
      </w:r>
      <w:r>
        <w:rPr>
          <w:rFonts w:ascii="Arial" w:hAnsi="Arial" w:hint="cs"/>
          <w:noProof w:val="0"/>
          <w:rtl/>
        </w:rPr>
        <w:t xml:space="preserve"> נכס חיצוני יכול</w:t>
      </w:r>
      <w:r w:rsidR="00CE40C4">
        <w:rPr>
          <w:rFonts w:ascii="Arial" w:hAnsi="Arial" w:hint="cs"/>
          <w:noProof w:val="0"/>
          <w:rtl/>
        </w:rPr>
        <w:t>ה</w:t>
      </w:r>
      <w:r>
        <w:rPr>
          <w:rFonts w:ascii="Arial" w:hAnsi="Arial" w:hint="cs"/>
          <w:noProof w:val="0"/>
          <w:rtl/>
        </w:rPr>
        <w:t xml:space="preserve"> להוות נכס בר איזון, וזאת כאשר </w:t>
      </w:r>
      <w:r w:rsidR="00BA18C8">
        <w:rPr>
          <w:rFonts w:ascii="Arial" w:hAnsi="Arial" w:hint="cs"/>
          <w:noProof w:val="0"/>
          <w:rtl/>
        </w:rPr>
        <w:t xml:space="preserve">ההשבחה היא תולדה של פעולות שעשה מי מבני הזוג בתקופת השיתוף, "השבחה אקטיבית" לעומת "השבחה פאסיבית". </w:t>
      </w:r>
      <w:r w:rsidR="002E40D4">
        <w:rPr>
          <w:rFonts w:ascii="Arial" w:hAnsi="Arial" w:hint="cs"/>
          <w:noProof w:val="0"/>
          <w:rtl/>
        </w:rPr>
        <w:t>אותה השבחה שנוצרה כתוצאה מעבודת בן הזוג בתקופת החיים המשותפים נחשבת לנכס חדש אשר נצבר במהלך החיים המשותפים</w:t>
      </w:r>
      <w:r w:rsidR="00CB6114">
        <w:rPr>
          <w:rFonts w:ascii="Arial" w:hAnsi="Arial" w:hint="cs"/>
          <w:noProof w:val="0"/>
          <w:rtl/>
        </w:rPr>
        <w:t xml:space="preserve"> כתוצאה ממאמץ</w:t>
      </w:r>
      <w:r w:rsidR="002E40D4">
        <w:rPr>
          <w:rFonts w:ascii="Arial" w:hAnsi="Arial" w:hint="cs"/>
          <w:noProof w:val="0"/>
          <w:rtl/>
        </w:rPr>
        <w:t xml:space="preserve"> ועל כן הוא בר איזון </w:t>
      </w:r>
      <w:r>
        <w:rPr>
          <w:rFonts w:ascii="Arial" w:hAnsi="Arial" w:hint="cs"/>
          <w:noProof w:val="0"/>
          <w:rtl/>
        </w:rPr>
        <w:lastRenderedPageBreak/>
        <w:t>(</w:t>
      </w:r>
      <w:r w:rsidR="007901DC">
        <w:rPr>
          <w:rFonts w:ascii="Arial" w:hAnsi="Arial" w:hint="cs"/>
          <w:noProof w:val="0"/>
          <w:rtl/>
        </w:rPr>
        <w:t xml:space="preserve">עמ"ש (ת"א) 1279/07 </w:t>
      </w:r>
      <w:r w:rsidR="007901DC" w:rsidRPr="00F02F40">
        <w:rPr>
          <w:rFonts w:ascii="Arial" w:hAnsi="Arial" w:hint="cs"/>
          <w:b/>
          <w:bCs/>
          <w:noProof w:val="0"/>
          <w:rtl/>
        </w:rPr>
        <w:t>פלונית נ' פלוני</w:t>
      </w:r>
      <w:r w:rsidR="007901DC">
        <w:rPr>
          <w:rFonts w:ascii="Arial" w:hAnsi="Arial" w:hint="cs"/>
          <w:noProof w:val="0"/>
          <w:rtl/>
        </w:rPr>
        <w:t xml:space="preserve"> (28.6.2010); עמ"ש (נצ')</w:t>
      </w:r>
      <w:r w:rsidR="00F02F40">
        <w:rPr>
          <w:rFonts w:ascii="Arial" w:hAnsi="Arial" w:hint="cs"/>
          <w:noProof w:val="0"/>
          <w:rtl/>
        </w:rPr>
        <w:t xml:space="preserve"> 15976-05-15 </w:t>
      </w:r>
      <w:r w:rsidR="00F02F40" w:rsidRPr="00AC3DE2">
        <w:rPr>
          <w:rFonts w:ascii="Arial" w:hAnsi="Arial" w:hint="cs"/>
          <w:b/>
          <w:bCs/>
          <w:noProof w:val="0"/>
          <w:rtl/>
        </w:rPr>
        <w:t>ר</w:t>
      </w:r>
      <w:r w:rsidR="007901DC" w:rsidRPr="00AC3DE2">
        <w:rPr>
          <w:rFonts w:ascii="Arial" w:hAnsi="Arial" w:hint="cs"/>
          <w:b/>
          <w:bCs/>
          <w:noProof w:val="0"/>
          <w:rtl/>
        </w:rPr>
        <w:t>.ב נ' ח.ס</w:t>
      </w:r>
      <w:r w:rsidR="007901DC">
        <w:rPr>
          <w:rFonts w:ascii="Arial" w:hAnsi="Arial" w:hint="cs"/>
          <w:noProof w:val="0"/>
          <w:rtl/>
        </w:rPr>
        <w:t xml:space="preserve"> (1.6.2016);</w:t>
      </w:r>
      <w:r w:rsidR="00BC2B7E">
        <w:rPr>
          <w:rFonts w:ascii="Arial" w:hAnsi="Arial" w:hint="cs"/>
          <w:noProof w:val="0"/>
          <w:rtl/>
        </w:rPr>
        <w:t xml:space="preserve"> עמ"ש (ת"א) 25798-02-21 </w:t>
      </w:r>
      <w:r w:rsidR="00BC2B7E" w:rsidRPr="00BC2B7E">
        <w:rPr>
          <w:rFonts w:ascii="Arial" w:hAnsi="Arial" w:hint="cs"/>
          <w:b/>
          <w:bCs/>
          <w:noProof w:val="0"/>
          <w:rtl/>
        </w:rPr>
        <w:t>פלונית נ' פלוני</w:t>
      </w:r>
      <w:r w:rsidR="00BC2B7E">
        <w:rPr>
          <w:rFonts w:ascii="Arial" w:hAnsi="Arial" w:hint="cs"/>
          <w:noProof w:val="0"/>
          <w:rtl/>
        </w:rPr>
        <w:t xml:space="preserve"> (23.2.2022);</w:t>
      </w:r>
      <w:r w:rsidR="007901DC">
        <w:rPr>
          <w:rFonts w:ascii="Arial" w:hAnsi="Arial" w:hint="cs"/>
          <w:noProof w:val="0"/>
          <w:rtl/>
        </w:rPr>
        <w:t xml:space="preserve"> עמ"ש (ת"א</w:t>
      </w:r>
      <w:r w:rsidR="00BC2B7E">
        <w:rPr>
          <w:rFonts w:ascii="Arial" w:hAnsi="Arial" w:hint="cs"/>
          <w:noProof w:val="0"/>
          <w:rtl/>
        </w:rPr>
        <w:t>)</w:t>
      </w:r>
      <w:r w:rsidR="007901DC">
        <w:rPr>
          <w:rFonts w:ascii="Arial" w:hAnsi="Arial" w:hint="cs"/>
          <w:noProof w:val="0"/>
          <w:rtl/>
        </w:rPr>
        <w:t xml:space="preserve"> 32033-07-22 </w:t>
      </w:r>
      <w:r w:rsidR="007901DC" w:rsidRPr="00BC2B7E">
        <w:rPr>
          <w:rFonts w:ascii="Arial" w:hAnsi="Arial" w:hint="cs"/>
          <w:b/>
          <w:bCs/>
          <w:noProof w:val="0"/>
          <w:rtl/>
        </w:rPr>
        <w:t>נ</w:t>
      </w:r>
      <w:r w:rsidR="00BC2B7E">
        <w:rPr>
          <w:rFonts w:ascii="Arial" w:hAnsi="Arial" w:hint="cs"/>
          <w:b/>
          <w:bCs/>
          <w:noProof w:val="0"/>
          <w:rtl/>
        </w:rPr>
        <w:t>' ה' נ' יורשי צ' א'</w:t>
      </w:r>
      <w:r w:rsidR="007901DC" w:rsidRPr="00BC2B7E">
        <w:rPr>
          <w:rFonts w:ascii="Arial" w:hAnsi="Arial" w:hint="cs"/>
          <w:b/>
          <w:bCs/>
          <w:noProof w:val="0"/>
          <w:rtl/>
        </w:rPr>
        <w:t xml:space="preserve"> ואח'</w:t>
      </w:r>
      <w:r w:rsidR="007901DC">
        <w:rPr>
          <w:rFonts w:ascii="Arial" w:hAnsi="Arial" w:hint="cs"/>
          <w:noProof w:val="0"/>
          <w:rtl/>
        </w:rPr>
        <w:t xml:space="preserve"> (</w:t>
      </w:r>
      <w:r w:rsidR="00BC2B7E">
        <w:rPr>
          <w:rFonts w:ascii="Arial" w:hAnsi="Arial" w:hint="cs"/>
          <w:noProof w:val="0"/>
          <w:rtl/>
        </w:rPr>
        <w:t xml:space="preserve">27.3.2023)). </w:t>
      </w:r>
    </w:p>
    <w:p w:rsidR="006C327F" w:rsidRDefault="006C327F" w:rsidP="006C327F">
      <w:pPr>
        <w:pStyle w:val="ad"/>
        <w:spacing w:line="360" w:lineRule="auto"/>
        <w:ind w:left="567"/>
        <w:jc w:val="both"/>
        <w:rPr>
          <w:rFonts w:ascii="Arial" w:hAnsi="Arial"/>
          <w:noProof w:val="0"/>
        </w:rPr>
      </w:pPr>
    </w:p>
    <w:p w:rsidR="00F455EC" w:rsidRPr="006C327F" w:rsidRDefault="0041091D" w:rsidP="006C327F">
      <w:pPr>
        <w:pStyle w:val="ad"/>
        <w:numPr>
          <w:ilvl w:val="0"/>
          <w:numId w:val="1"/>
        </w:numPr>
        <w:spacing w:line="360" w:lineRule="auto"/>
        <w:jc w:val="both"/>
        <w:rPr>
          <w:rFonts w:ascii="Arial" w:hAnsi="Arial"/>
          <w:noProof w:val="0"/>
          <w:rtl/>
        </w:rPr>
      </w:pPr>
      <w:r w:rsidRPr="006C327F">
        <w:rPr>
          <w:rFonts w:ascii="Arial" w:hAnsi="Arial" w:hint="cs"/>
          <w:noProof w:val="0"/>
          <w:rtl/>
        </w:rPr>
        <w:t xml:space="preserve">לגישת פרופ' </w:t>
      </w:r>
      <w:r w:rsidR="007C7698" w:rsidRPr="006C327F">
        <w:rPr>
          <w:rFonts w:ascii="Arial" w:hAnsi="Arial" w:hint="cs"/>
          <w:noProof w:val="0"/>
          <w:rtl/>
        </w:rPr>
        <w:t>שחר ליפשיץ</w:t>
      </w:r>
      <w:r w:rsidRPr="006C327F">
        <w:rPr>
          <w:rFonts w:ascii="Arial" w:hAnsi="Arial" w:hint="cs"/>
          <w:noProof w:val="0"/>
          <w:rtl/>
        </w:rPr>
        <w:t>, ככלל</w:t>
      </w:r>
      <w:r w:rsidR="00CE40C4">
        <w:rPr>
          <w:rFonts w:ascii="Arial" w:hAnsi="Arial" w:hint="cs"/>
          <w:noProof w:val="0"/>
          <w:rtl/>
        </w:rPr>
        <w:t>,</w:t>
      </w:r>
      <w:r w:rsidRPr="006C327F">
        <w:rPr>
          <w:rFonts w:ascii="Arial" w:hAnsi="Arial" w:hint="cs"/>
          <w:noProof w:val="0"/>
          <w:rtl/>
        </w:rPr>
        <w:t xml:space="preserve"> "הפרי הולך אחר העץ", כלומר השבחה של נכסי חיצוני שאינו בר איזון אף היא אינ</w:t>
      </w:r>
      <w:r w:rsidR="006C327F">
        <w:rPr>
          <w:rFonts w:ascii="Arial" w:hAnsi="Arial" w:hint="cs"/>
          <w:noProof w:val="0"/>
          <w:rtl/>
        </w:rPr>
        <w:t>ה משותפת ולא תאוזן בין בני הזוג.</w:t>
      </w:r>
      <w:r w:rsidRPr="006C327F">
        <w:rPr>
          <w:rFonts w:ascii="Arial" w:hAnsi="Arial" w:hint="cs"/>
          <w:noProof w:val="0"/>
          <w:rtl/>
        </w:rPr>
        <w:t xml:space="preserve"> </w:t>
      </w:r>
      <w:r w:rsidR="006C327F">
        <w:rPr>
          <w:rFonts w:ascii="Arial" w:hAnsi="Arial" w:hint="cs"/>
          <w:noProof w:val="0"/>
          <w:rtl/>
        </w:rPr>
        <w:t xml:space="preserve">אולם, </w:t>
      </w:r>
      <w:r w:rsidRPr="006C327F">
        <w:rPr>
          <w:rFonts w:ascii="Arial" w:hAnsi="Arial" w:hint="cs"/>
          <w:noProof w:val="0"/>
          <w:rtl/>
        </w:rPr>
        <w:t xml:space="preserve">לכלל זה שני חריגים: האחד, כאשר ההשבחה היא תולדה של מאמץ מתמשך במהלך הנישואין; השני, כאשר </w:t>
      </w:r>
      <w:r w:rsidR="00663D40" w:rsidRPr="006C327F">
        <w:rPr>
          <w:rFonts w:ascii="Arial" w:hAnsi="Arial" w:hint="cs"/>
          <w:noProof w:val="0"/>
          <w:rtl/>
        </w:rPr>
        <w:t>ניתן ללמוד על כוונת שיתוף בהשבחה. ראו</w:t>
      </w:r>
      <w:r w:rsidR="00CE40C4">
        <w:rPr>
          <w:rFonts w:ascii="Arial" w:hAnsi="Arial" w:hint="cs"/>
          <w:noProof w:val="0"/>
          <w:rtl/>
        </w:rPr>
        <w:t xml:space="preserve"> שחר</w:t>
      </w:r>
      <w:r w:rsidR="00663D40" w:rsidRPr="006C327F">
        <w:rPr>
          <w:rFonts w:ascii="Arial" w:hAnsi="Arial" w:hint="cs"/>
          <w:noProof w:val="0"/>
          <w:rtl/>
        </w:rPr>
        <w:t xml:space="preserve"> ליפשיץ</w:t>
      </w:r>
      <w:r w:rsidR="007C7698" w:rsidRPr="006C327F">
        <w:rPr>
          <w:rFonts w:ascii="Arial" w:hAnsi="Arial" w:hint="cs"/>
          <w:noProof w:val="0"/>
          <w:rtl/>
        </w:rPr>
        <w:t xml:space="preserve"> </w:t>
      </w:r>
      <w:r w:rsidR="007C7698" w:rsidRPr="006C327F">
        <w:rPr>
          <w:rFonts w:ascii="Arial" w:hAnsi="Arial" w:hint="cs"/>
          <w:b/>
          <w:bCs/>
          <w:noProof w:val="0"/>
          <w:rtl/>
        </w:rPr>
        <w:t>השיתוף הזוגי</w:t>
      </w:r>
      <w:r w:rsidR="007C7698" w:rsidRPr="006C327F">
        <w:rPr>
          <w:rFonts w:ascii="Arial" w:hAnsi="Arial" w:hint="cs"/>
          <w:noProof w:val="0"/>
          <w:rtl/>
        </w:rPr>
        <w:t xml:space="preserve"> (נבו 2016) 18</w:t>
      </w:r>
      <w:r w:rsidRPr="006C327F">
        <w:rPr>
          <w:rFonts w:ascii="Arial" w:hAnsi="Arial" w:hint="cs"/>
          <w:noProof w:val="0"/>
          <w:rtl/>
        </w:rPr>
        <w:t>7</w:t>
      </w:r>
      <w:r w:rsidR="007C7698" w:rsidRPr="006C327F">
        <w:rPr>
          <w:rFonts w:ascii="Arial" w:hAnsi="Arial" w:hint="cs"/>
          <w:noProof w:val="0"/>
          <w:rtl/>
        </w:rPr>
        <w:t xml:space="preserve">-185: </w:t>
      </w:r>
      <w:r w:rsidR="007C7698" w:rsidRPr="006C327F">
        <w:rPr>
          <w:rFonts w:ascii="Arial" w:hAnsi="Arial" w:hint="cs"/>
          <w:b/>
          <w:bCs/>
          <w:noProof w:val="0"/>
          <w:rtl/>
        </w:rPr>
        <w:t xml:space="preserve">"ככלל, יש לשמר את ההבחנה בין נכסי המאמץ המשותף לנכסים החיצוניים גם כשמדובר בפירותיהם של הנכסים הללו, בהשבחה טבעית שאינה דורשת מאמץ של מי מבני הזוג בזמן הנישואים או בתחליפים של נכסים פרטיים. לפיכך פירותיהם של נכסי המאמץ המשותף ייכללו באיזון המשאבים, ואילו ריבית בקרן פרטית, עליית ערך של תיק השקעות פרטי או דמי שכירות מדירה פרטית, שנשמרו בנפרד מכלל נכסי המשפחה, ייחשבו לחיצוניים ולא ייכללו באיזון המשאבים. עם זאת, יש לקבוע שני חריגים לכלל היסודי הקובע כי דין הפרי </w:t>
      </w:r>
      <w:r w:rsidR="007C7698" w:rsidRPr="006C327F">
        <w:rPr>
          <w:rFonts w:ascii="Arial" w:hAnsi="Arial"/>
          <w:b/>
          <w:bCs/>
          <w:noProof w:val="0"/>
          <w:rtl/>
        </w:rPr>
        <w:t>–</w:t>
      </w:r>
      <w:r w:rsidR="007C7698" w:rsidRPr="006C327F">
        <w:rPr>
          <w:rFonts w:ascii="Arial" w:hAnsi="Arial" w:hint="cs"/>
          <w:b/>
          <w:bCs/>
          <w:noProof w:val="0"/>
          <w:rtl/>
        </w:rPr>
        <w:t xml:space="preserve"> השבח והתחליף </w:t>
      </w:r>
      <w:r w:rsidR="007C7698" w:rsidRPr="006C327F">
        <w:rPr>
          <w:rFonts w:ascii="Arial" w:hAnsi="Arial"/>
          <w:b/>
          <w:bCs/>
          <w:noProof w:val="0"/>
          <w:rtl/>
        </w:rPr>
        <w:t>–</w:t>
      </w:r>
      <w:r w:rsidR="007C7698" w:rsidRPr="006C327F">
        <w:rPr>
          <w:rFonts w:ascii="Arial" w:hAnsi="Arial" w:hint="cs"/>
          <w:b/>
          <w:bCs/>
          <w:noProof w:val="0"/>
          <w:rtl/>
        </w:rPr>
        <w:t xml:space="preserve"> כדין העץ. על פי החריגים הללו, פירות, השבחה ותחליפים של נכסים חיצוניים ייחשבו בכל זאת לנכסים בני איזון בשני מצבים: המצב הראשון הוא של השבחת הנכס הפרטי הדורשת מאמץ מתמשך במהלך הנישואין, כגון טיפול בתיק השקעות על ידי הבעלים הרשום המטפל בתיקו האישי כחלק מעבודתו המקצועית, השבחת ערך של חברה פרטית על ידי בעל מניות העובד בחברה באופן שעבודתו מסוגלת להשפיע על ערך המניות שלה, או השבחה והשכרה של נדל"ן הנעשית במהלך הנישואים בהיקף רחב הדורש הקדשת  זמן רב ומומחיות. במצבים מעין אלה יש לראות את תוספת הערך כפרי מאמץ משותף שיש לכלול באיזון המשאבים, ואילו הנכס עצמו (ללא התוספת) אינו בר איזון. המצב השני הוא של </w:t>
      </w:r>
      <w:r w:rsidRPr="006C327F">
        <w:rPr>
          <w:rFonts w:ascii="Arial" w:hAnsi="Arial" w:hint="cs"/>
          <w:b/>
          <w:bCs/>
          <w:noProof w:val="0"/>
          <w:rtl/>
        </w:rPr>
        <w:t xml:space="preserve">שיתוף בן הזוג, כלומר שיתוף מי שהנכסים החיצוניים אינם רשומים על שמו, בניהול הנכסים החיצוניים, שימוש במשאבי המשפחה לצורך השבחת הנכסים החיצוניים, ערבוב הפירות המופקים מהנכסים החיצוניים עם הנכסים המשותפים או ערבוב תחליפי הנכס החיצוני עם כלל הנכסים הזוגיים </w:t>
      </w:r>
      <w:r w:rsidRPr="006C327F">
        <w:rPr>
          <w:rFonts w:ascii="Arial" w:hAnsi="Arial"/>
          <w:b/>
          <w:bCs/>
          <w:noProof w:val="0"/>
          <w:rtl/>
        </w:rPr>
        <w:t>–</w:t>
      </w:r>
      <w:r w:rsidRPr="006C327F">
        <w:rPr>
          <w:rFonts w:ascii="Arial" w:hAnsi="Arial" w:hint="cs"/>
          <w:b/>
          <w:bCs/>
          <w:noProof w:val="0"/>
          <w:rtl/>
        </w:rPr>
        <w:t xml:space="preserve"> כל אלה ילמדו על כוונת שיתוף בפירות הנכסים החיצוניים או אפילו בנכסים החיצוניים ע</w:t>
      </w:r>
      <w:r w:rsidR="0042745A">
        <w:rPr>
          <w:rFonts w:ascii="Arial" w:hAnsi="Arial" w:hint="cs"/>
          <w:b/>
          <w:bCs/>
          <w:noProof w:val="0"/>
          <w:rtl/>
        </w:rPr>
        <w:t>צ</w:t>
      </w:r>
      <w:r w:rsidRPr="006C327F">
        <w:rPr>
          <w:rFonts w:ascii="Arial" w:hAnsi="Arial" w:hint="cs"/>
          <w:b/>
          <w:bCs/>
          <w:noProof w:val="0"/>
          <w:rtl/>
        </w:rPr>
        <w:t>מם, ולכן השבח, הפירות והתחליפים ייחשבו למשותפים"</w:t>
      </w:r>
      <w:r w:rsidRPr="006C327F">
        <w:rPr>
          <w:rFonts w:ascii="Arial" w:hAnsi="Arial" w:hint="cs"/>
          <w:noProof w:val="0"/>
          <w:rtl/>
        </w:rPr>
        <w:t xml:space="preserve">. </w:t>
      </w:r>
    </w:p>
    <w:p w:rsidR="00663D40" w:rsidRPr="00663D40" w:rsidRDefault="00663D40" w:rsidP="00663D40">
      <w:pPr>
        <w:pStyle w:val="ad"/>
        <w:spacing w:line="360" w:lineRule="auto"/>
        <w:ind w:left="567"/>
        <w:jc w:val="both"/>
        <w:rPr>
          <w:rFonts w:ascii="Arial" w:hAnsi="Arial"/>
          <w:noProof w:val="0"/>
          <w:rtl/>
        </w:rPr>
      </w:pPr>
    </w:p>
    <w:p w:rsidR="00442749" w:rsidRDefault="00663D40" w:rsidP="00701B92">
      <w:pPr>
        <w:pStyle w:val="ad"/>
        <w:numPr>
          <w:ilvl w:val="0"/>
          <w:numId w:val="1"/>
        </w:numPr>
        <w:spacing w:line="360" w:lineRule="auto"/>
        <w:jc w:val="both"/>
        <w:rPr>
          <w:rFonts w:ascii="Arial" w:hAnsi="Arial"/>
          <w:noProof w:val="0"/>
        </w:rPr>
      </w:pPr>
      <w:r>
        <w:rPr>
          <w:rFonts w:ascii="Arial" w:hAnsi="Arial" w:hint="cs"/>
          <w:noProof w:val="0"/>
          <w:rtl/>
        </w:rPr>
        <w:t>במקרה שלפניי</w:t>
      </w:r>
      <w:r w:rsidR="006F7532">
        <w:rPr>
          <w:rFonts w:ascii="Arial" w:hAnsi="Arial" w:hint="cs"/>
          <w:noProof w:val="0"/>
          <w:rtl/>
        </w:rPr>
        <w:t xml:space="preserve">, </w:t>
      </w:r>
      <w:r w:rsidR="00442749" w:rsidRPr="00D92EFF">
        <w:rPr>
          <w:rFonts w:ascii="Arial" w:hAnsi="Arial" w:hint="cs"/>
          <w:noProof w:val="0"/>
          <w:rtl/>
        </w:rPr>
        <w:t xml:space="preserve">האישה לא פרטה מהם הנכסים שהושבחו לשיטתה בתקופת החיים המשותפים </w:t>
      </w:r>
      <w:r w:rsidR="00285C36">
        <w:rPr>
          <w:rFonts w:ascii="Arial" w:hAnsi="Arial" w:hint="cs"/>
          <w:noProof w:val="0"/>
          <w:rtl/>
        </w:rPr>
        <w:t>ומהו השבח שנוצר</w:t>
      </w:r>
      <w:r w:rsidR="00442749" w:rsidRPr="00D92EFF">
        <w:rPr>
          <w:rFonts w:ascii="Arial" w:hAnsi="Arial" w:hint="cs"/>
          <w:noProof w:val="0"/>
          <w:rtl/>
        </w:rPr>
        <w:t xml:space="preserve"> </w:t>
      </w:r>
      <w:r w:rsidR="00285C36">
        <w:rPr>
          <w:rFonts w:ascii="Arial" w:hAnsi="Arial" w:hint="cs"/>
          <w:noProof w:val="0"/>
          <w:rtl/>
        </w:rPr>
        <w:t>לטענתה</w:t>
      </w:r>
      <w:r w:rsidR="00442749" w:rsidRPr="00D92EFF">
        <w:rPr>
          <w:rFonts w:ascii="Arial" w:hAnsi="Arial" w:hint="cs"/>
          <w:noProof w:val="0"/>
          <w:rtl/>
        </w:rPr>
        <w:t xml:space="preserve">. מטענות האישה לאורך ההליך ניתן להבין כי היא מתייחסת לכספים שירש האיש אשר השקעתם </w:t>
      </w:r>
      <w:r w:rsidR="009F6F74">
        <w:rPr>
          <w:rFonts w:ascii="Arial" w:hAnsi="Arial" w:hint="cs"/>
          <w:noProof w:val="0"/>
          <w:rtl/>
        </w:rPr>
        <w:t>הניבה</w:t>
      </w:r>
      <w:r w:rsidR="00442749" w:rsidRPr="00D92EFF">
        <w:rPr>
          <w:rFonts w:ascii="Arial" w:hAnsi="Arial" w:hint="cs"/>
          <w:noProof w:val="0"/>
          <w:rtl/>
        </w:rPr>
        <w:t xml:space="preserve"> כספים נוספים ולחלק מבניין שירש האיש אשר נמכר תמורת סכום כסף נכבד בתקופה בה היו הצדדים נשואים.</w:t>
      </w:r>
      <w:r w:rsidR="00CE40C4">
        <w:rPr>
          <w:rFonts w:ascii="Arial" w:hAnsi="Arial" w:hint="cs"/>
          <w:noProof w:val="0"/>
          <w:rtl/>
        </w:rPr>
        <w:t xml:space="preserve"> בחקירתה הנגדית הוסיפה האישה טענה גם בנוגע </w:t>
      </w:r>
      <w:r w:rsidR="00767AB8">
        <w:rPr>
          <w:rFonts w:ascii="Arial" w:hAnsi="Arial" w:hint="cs"/>
          <w:noProof w:val="0"/>
          <w:rtl/>
        </w:rPr>
        <w:t>לנדל"ן שרכש האיש ב</w:t>
      </w:r>
      <w:r w:rsidR="00701B92">
        <w:rPr>
          <w:rFonts w:ascii="Arial" w:hAnsi="Arial" w:hint="cs"/>
          <w:noProof w:val="0"/>
          <w:rtl/>
        </w:rPr>
        <w:t>--- [חו"ל]</w:t>
      </w:r>
      <w:r w:rsidR="00285C36">
        <w:rPr>
          <w:rFonts w:ascii="Arial" w:hAnsi="Arial" w:hint="cs"/>
          <w:noProof w:val="0"/>
          <w:rtl/>
        </w:rPr>
        <w:t xml:space="preserve"> מהכספים שירש</w:t>
      </w:r>
      <w:r w:rsidR="00767AB8">
        <w:rPr>
          <w:rFonts w:ascii="Arial" w:hAnsi="Arial" w:hint="cs"/>
          <w:noProof w:val="0"/>
          <w:rtl/>
        </w:rPr>
        <w:t xml:space="preserve">. </w:t>
      </w:r>
    </w:p>
    <w:p w:rsidR="00442749" w:rsidRPr="00701B92" w:rsidRDefault="00442749" w:rsidP="00442749">
      <w:pPr>
        <w:pStyle w:val="ad"/>
        <w:spacing w:line="360" w:lineRule="auto"/>
        <w:ind w:left="567"/>
        <w:jc w:val="both"/>
        <w:rPr>
          <w:rFonts w:ascii="Arial" w:hAnsi="Arial"/>
          <w:noProof w:val="0"/>
        </w:rPr>
      </w:pPr>
    </w:p>
    <w:p w:rsidR="00442749" w:rsidRDefault="000C6CBA" w:rsidP="001F6BC1">
      <w:pPr>
        <w:pStyle w:val="ad"/>
        <w:numPr>
          <w:ilvl w:val="0"/>
          <w:numId w:val="1"/>
        </w:numPr>
        <w:spacing w:line="360" w:lineRule="auto"/>
        <w:jc w:val="both"/>
        <w:rPr>
          <w:rFonts w:ascii="Arial" w:hAnsi="Arial"/>
          <w:noProof w:val="0"/>
        </w:rPr>
      </w:pPr>
      <w:r>
        <w:rPr>
          <w:rFonts w:ascii="Arial" w:hAnsi="Arial" w:hint="cs"/>
          <w:noProof w:val="0"/>
          <w:rtl/>
        </w:rPr>
        <w:lastRenderedPageBreak/>
        <w:t xml:space="preserve">הצדדים הציגו גרסאות </w:t>
      </w:r>
      <w:r w:rsidR="0042745A">
        <w:rPr>
          <w:rFonts w:ascii="Arial" w:hAnsi="Arial" w:hint="cs"/>
          <w:noProof w:val="0"/>
          <w:rtl/>
        </w:rPr>
        <w:t xml:space="preserve">עובדתיות </w:t>
      </w:r>
      <w:r>
        <w:rPr>
          <w:rFonts w:ascii="Arial" w:hAnsi="Arial" w:hint="cs"/>
          <w:noProof w:val="0"/>
          <w:rtl/>
        </w:rPr>
        <w:t xml:space="preserve">מנוגדות </w:t>
      </w:r>
      <w:r w:rsidR="007D12D7">
        <w:rPr>
          <w:rFonts w:ascii="Arial" w:hAnsi="Arial" w:hint="cs"/>
          <w:noProof w:val="0"/>
          <w:rtl/>
        </w:rPr>
        <w:t>בשאלה האם לאורך תקופת החיים המשותפים עסק האיש באופן משמעותי בניהול הנכסים שי</w:t>
      </w:r>
      <w:r w:rsidR="008A099E">
        <w:rPr>
          <w:rFonts w:ascii="Arial" w:hAnsi="Arial" w:hint="cs"/>
          <w:noProof w:val="0"/>
          <w:rtl/>
        </w:rPr>
        <w:t>רש</w:t>
      </w:r>
      <w:r w:rsidR="00442749">
        <w:rPr>
          <w:rFonts w:ascii="Arial" w:hAnsi="Arial" w:hint="cs"/>
          <w:noProof w:val="0"/>
          <w:rtl/>
        </w:rPr>
        <w:t>:</w:t>
      </w:r>
    </w:p>
    <w:p w:rsidR="00442749" w:rsidRDefault="00442749" w:rsidP="00442749">
      <w:pPr>
        <w:pStyle w:val="ad"/>
        <w:spacing w:line="360" w:lineRule="auto"/>
        <w:ind w:left="567"/>
        <w:jc w:val="both"/>
        <w:rPr>
          <w:rFonts w:ascii="Arial" w:hAnsi="Arial"/>
          <w:noProof w:val="0"/>
          <w:rtl/>
        </w:rPr>
      </w:pPr>
    </w:p>
    <w:p w:rsidR="00442749" w:rsidRDefault="007D12D7" w:rsidP="00701B92">
      <w:pPr>
        <w:pStyle w:val="ad"/>
        <w:spacing w:line="360" w:lineRule="auto"/>
        <w:ind w:left="567"/>
        <w:jc w:val="both"/>
        <w:rPr>
          <w:rFonts w:ascii="Arial" w:hAnsi="Arial"/>
          <w:noProof w:val="0"/>
          <w:rtl/>
        </w:rPr>
      </w:pPr>
      <w:r w:rsidRPr="00C3061D">
        <w:rPr>
          <w:rFonts w:ascii="Arial" w:hAnsi="Arial" w:hint="cs"/>
          <w:noProof w:val="0"/>
          <w:rtl/>
        </w:rPr>
        <w:t>האישה טענה כי ל</w:t>
      </w:r>
      <w:r w:rsidR="00891AB6" w:rsidRPr="00C3061D">
        <w:rPr>
          <w:rFonts w:ascii="Arial" w:hAnsi="Arial" w:hint="cs"/>
          <w:noProof w:val="0"/>
          <w:rtl/>
        </w:rPr>
        <w:t xml:space="preserve">אורך כל השנים היא עסקה </w:t>
      </w:r>
      <w:r w:rsidR="008A099E" w:rsidRPr="00C3061D">
        <w:rPr>
          <w:rFonts w:ascii="Arial" w:hAnsi="Arial" w:hint="cs"/>
          <w:noProof w:val="0"/>
          <w:rtl/>
        </w:rPr>
        <w:t xml:space="preserve">כמעט </w:t>
      </w:r>
      <w:r w:rsidR="00891AB6" w:rsidRPr="00C3061D">
        <w:rPr>
          <w:rFonts w:ascii="Arial" w:hAnsi="Arial" w:hint="cs"/>
          <w:noProof w:val="0"/>
          <w:rtl/>
        </w:rPr>
        <w:t xml:space="preserve">לבדה בניהול משק הבית ובגידול </w:t>
      </w:r>
      <w:r w:rsidR="003453D3">
        <w:rPr>
          <w:rFonts w:ascii="Arial" w:hAnsi="Arial" w:hint="cs"/>
          <w:noProof w:val="0"/>
          <w:rtl/>
        </w:rPr>
        <w:t xml:space="preserve">ארבעת </w:t>
      </w:r>
      <w:r w:rsidR="00891AB6" w:rsidRPr="00C3061D">
        <w:rPr>
          <w:rFonts w:ascii="Arial" w:hAnsi="Arial" w:hint="cs"/>
          <w:noProof w:val="0"/>
          <w:rtl/>
        </w:rPr>
        <w:t>ילדי הצדדים אשר התחנכו בשיטת החינוך הביתי</w:t>
      </w:r>
      <w:r w:rsidR="00285C36">
        <w:rPr>
          <w:rFonts w:ascii="Arial" w:hAnsi="Arial" w:hint="cs"/>
          <w:noProof w:val="0"/>
          <w:rtl/>
        </w:rPr>
        <w:t>,</w:t>
      </w:r>
      <w:r w:rsidR="00891AB6" w:rsidRPr="00C3061D">
        <w:rPr>
          <w:rFonts w:ascii="Arial" w:hAnsi="Arial" w:hint="cs"/>
          <w:noProof w:val="0"/>
          <w:rtl/>
        </w:rPr>
        <w:t xml:space="preserve"> כשבמקביל עבדה במסגרת הקליניקה שלה ות</w:t>
      </w:r>
      <w:r w:rsidR="00285C36">
        <w:rPr>
          <w:rFonts w:ascii="Arial" w:hAnsi="Arial" w:hint="cs"/>
          <w:noProof w:val="0"/>
          <w:rtl/>
        </w:rPr>
        <w:t>רמה באופן משמעותי לפרנסת המשפחה</w:t>
      </w:r>
      <w:r w:rsidR="003453D3">
        <w:rPr>
          <w:rFonts w:ascii="Arial" w:hAnsi="Arial" w:hint="cs"/>
          <w:noProof w:val="0"/>
          <w:rtl/>
        </w:rPr>
        <w:t>.</w:t>
      </w:r>
      <w:r w:rsidR="00891AB6" w:rsidRPr="00C3061D">
        <w:rPr>
          <w:rFonts w:ascii="Arial" w:hAnsi="Arial" w:hint="cs"/>
          <w:noProof w:val="0"/>
          <w:rtl/>
        </w:rPr>
        <w:t xml:space="preserve"> </w:t>
      </w:r>
      <w:r w:rsidR="003453D3">
        <w:rPr>
          <w:rFonts w:ascii="Arial" w:hAnsi="Arial" w:hint="cs"/>
          <w:noProof w:val="0"/>
          <w:rtl/>
        </w:rPr>
        <w:t xml:space="preserve">כל זאת, לטענתה, </w:t>
      </w:r>
      <w:r w:rsidR="00767AB8">
        <w:rPr>
          <w:rFonts w:ascii="Arial" w:hAnsi="Arial" w:hint="cs"/>
          <w:noProof w:val="0"/>
          <w:rtl/>
        </w:rPr>
        <w:t xml:space="preserve">בעוד </w:t>
      </w:r>
      <w:r w:rsidR="00891AB6" w:rsidRPr="00C3061D">
        <w:rPr>
          <w:rFonts w:ascii="Arial" w:hAnsi="Arial" w:hint="cs"/>
          <w:noProof w:val="0"/>
          <w:rtl/>
        </w:rPr>
        <w:t>האיש עסק בעיקר בניהול ושיווק החברה ובניהול הנכסים שירש והשקעותיו השונות</w:t>
      </w:r>
      <w:r w:rsidR="004B37C7">
        <w:rPr>
          <w:rFonts w:ascii="Arial" w:hAnsi="Arial" w:hint="cs"/>
          <w:noProof w:val="0"/>
          <w:rtl/>
        </w:rPr>
        <w:t>,</w:t>
      </w:r>
      <w:r w:rsidR="00891AB6" w:rsidRPr="00C3061D">
        <w:rPr>
          <w:rFonts w:ascii="Arial" w:hAnsi="Arial" w:hint="cs"/>
          <w:noProof w:val="0"/>
          <w:rtl/>
        </w:rPr>
        <w:t xml:space="preserve"> </w:t>
      </w:r>
      <w:r w:rsidR="008A099E" w:rsidRPr="00C3061D">
        <w:rPr>
          <w:rFonts w:ascii="Arial" w:hAnsi="Arial" w:hint="cs"/>
          <w:noProof w:val="0"/>
          <w:rtl/>
        </w:rPr>
        <w:t>ו</w:t>
      </w:r>
      <w:r w:rsidR="006002CC">
        <w:rPr>
          <w:rFonts w:ascii="Arial" w:hAnsi="Arial" w:hint="cs"/>
          <w:noProof w:val="0"/>
          <w:rtl/>
        </w:rPr>
        <w:t xml:space="preserve">כמעט שלא סייע </w:t>
      </w:r>
      <w:r w:rsidR="008A099E" w:rsidRPr="00C3061D">
        <w:rPr>
          <w:rFonts w:ascii="Arial" w:hAnsi="Arial" w:hint="cs"/>
          <w:noProof w:val="0"/>
          <w:rtl/>
        </w:rPr>
        <w:t xml:space="preserve">בגידול הילדים </w:t>
      </w:r>
      <w:r w:rsidR="006002CC">
        <w:rPr>
          <w:rFonts w:ascii="Arial" w:hAnsi="Arial" w:hint="cs"/>
          <w:noProof w:val="0"/>
          <w:rtl/>
        </w:rPr>
        <w:t xml:space="preserve">ובניהול משק הבית </w:t>
      </w:r>
      <w:r w:rsidR="00891AB6" w:rsidRPr="00C3061D">
        <w:rPr>
          <w:rFonts w:ascii="Arial" w:hAnsi="Arial" w:hint="cs"/>
          <w:noProof w:val="0"/>
          <w:rtl/>
        </w:rPr>
        <w:t>(</w:t>
      </w:r>
      <w:r w:rsidR="006002CC">
        <w:rPr>
          <w:rFonts w:ascii="Arial" w:hAnsi="Arial" w:hint="cs"/>
          <w:noProof w:val="0"/>
          <w:rtl/>
        </w:rPr>
        <w:t>סעיף 14 לכתב התביעה, סעיפים</w:t>
      </w:r>
      <w:r w:rsidR="00891AB6" w:rsidRPr="00C3061D">
        <w:rPr>
          <w:rFonts w:ascii="Arial" w:hAnsi="Arial" w:hint="cs"/>
          <w:noProof w:val="0"/>
          <w:rtl/>
        </w:rPr>
        <w:t xml:space="preserve"> 18 </w:t>
      </w:r>
      <w:r w:rsidR="006002CC">
        <w:rPr>
          <w:rFonts w:ascii="Arial" w:hAnsi="Arial" w:hint="cs"/>
          <w:noProof w:val="0"/>
          <w:rtl/>
        </w:rPr>
        <w:t xml:space="preserve">ו- 32 </w:t>
      </w:r>
      <w:r w:rsidR="00891AB6" w:rsidRPr="00C3061D">
        <w:rPr>
          <w:rFonts w:ascii="Arial" w:hAnsi="Arial" w:hint="cs"/>
          <w:noProof w:val="0"/>
          <w:rtl/>
        </w:rPr>
        <w:t xml:space="preserve">לתצהיר עדותה הראשית). במקום אחר אף טענה האישה כי </w:t>
      </w:r>
      <w:r w:rsidR="008A099E" w:rsidRPr="00C3061D">
        <w:rPr>
          <w:rFonts w:ascii="Arial" w:hAnsi="Arial" w:hint="cs"/>
          <w:noProof w:val="0"/>
          <w:rtl/>
        </w:rPr>
        <w:t xml:space="preserve">האיש </w:t>
      </w:r>
      <w:r w:rsidR="008A099E" w:rsidRPr="00C3061D">
        <w:rPr>
          <w:rFonts w:ascii="Aharoni" w:hAnsi="Aharoni" w:cs="Aharoni"/>
          <w:noProof w:val="0"/>
          <w:rtl/>
        </w:rPr>
        <w:t>"השקיע את מלוא מרצו בניהול נכסי הירושה"</w:t>
      </w:r>
      <w:r w:rsidR="008A099E" w:rsidRPr="00C3061D">
        <w:rPr>
          <w:rFonts w:ascii="Arial" w:hAnsi="Arial" w:hint="cs"/>
          <w:noProof w:val="0"/>
          <w:rtl/>
        </w:rPr>
        <w:t xml:space="preserve"> (סעיף 29 לכתב התביעה). עוד לטענתה, </w:t>
      </w:r>
      <w:r w:rsidR="00CC7E98" w:rsidRPr="00CC7E98">
        <w:rPr>
          <w:rFonts w:ascii="Aharoni" w:hAnsi="Aharoni" w:cs="Aharoni"/>
          <w:noProof w:val="0"/>
          <w:rtl/>
        </w:rPr>
        <w:t>"</w:t>
      </w:r>
      <w:r w:rsidR="00C3061D" w:rsidRPr="00CC7E98">
        <w:rPr>
          <w:rFonts w:ascii="Aharoni" w:hAnsi="Aharoni" w:cs="Aharoni"/>
          <w:noProof w:val="0"/>
          <w:rtl/>
        </w:rPr>
        <w:t xml:space="preserve">חלק מעבודתו היומיומית של </w:t>
      </w:r>
      <w:r w:rsidR="00CC7E98" w:rsidRPr="00CC7E98">
        <w:rPr>
          <w:rFonts w:ascii="Aharoni" w:hAnsi="Aharoni" w:cs="Aharoni"/>
          <w:noProof w:val="0"/>
          <w:rtl/>
        </w:rPr>
        <w:t>הנתבע, במהלך שנים רבות, היא ניהול הנכסים וצבירת פירות, תוך השקעת משאבים בלתי מבוטלים בעיסוק זה, במקום בפרנסת המשפחה"</w:t>
      </w:r>
      <w:r w:rsidR="00CC7E98">
        <w:rPr>
          <w:rFonts w:ascii="Arial" w:hAnsi="Arial" w:hint="cs"/>
          <w:noProof w:val="0"/>
          <w:rtl/>
        </w:rPr>
        <w:t xml:space="preserve">. </w:t>
      </w:r>
      <w:r w:rsidR="000C6CBA">
        <w:rPr>
          <w:rFonts w:ascii="Arial" w:hAnsi="Arial" w:hint="cs"/>
          <w:noProof w:val="0"/>
          <w:rtl/>
        </w:rPr>
        <w:t>האישה המשיכה כי</w:t>
      </w:r>
      <w:r w:rsidR="00CC7E98">
        <w:rPr>
          <w:rFonts w:ascii="Arial" w:hAnsi="Arial" w:hint="cs"/>
          <w:noProof w:val="0"/>
          <w:rtl/>
        </w:rPr>
        <w:t xml:space="preserve"> </w:t>
      </w:r>
      <w:r w:rsidR="00CC7E98" w:rsidRPr="00CC7E98">
        <w:rPr>
          <w:rFonts w:ascii="Aharoni" w:hAnsi="Aharoni" w:cs="Aharoni"/>
          <w:noProof w:val="0"/>
          <w:rtl/>
        </w:rPr>
        <w:t>"מטעם זה ובגינו בלבד, תטען התובעת לזכאות במחצית מהפירות / התשואות שהניבו נכסים אלה במהלך השנים"</w:t>
      </w:r>
      <w:r w:rsidR="00CC7E98">
        <w:rPr>
          <w:rFonts w:ascii="Arial" w:hAnsi="Arial" w:hint="cs"/>
          <w:noProof w:val="0"/>
          <w:rtl/>
        </w:rPr>
        <w:t xml:space="preserve"> (סעיף 38 לכתב התביעה). גם בתצהיר עדותה הראשית טענה האישה בעניין זה כדלקמן: </w:t>
      </w:r>
      <w:r w:rsidR="00CC7E98" w:rsidRPr="00CC7E98">
        <w:rPr>
          <w:rFonts w:ascii="Aharoni" w:hAnsi="Aharoni" w:cs="Aharoni"/>
          <w:noProof w:val="0"/>
          <w:rtl/>
        </w:rPr>
        <w:t>"הואיל והנתבע השקיע ימים כלילות, ועבד, הלכה למעשה, בניהול הנכסים הללו וה</w:t>
      </w:r>
      <w:r w:rsidR="004B37C7">
        <w:rPr>
          <w:rFonts w:ascii="Aharoni" w:hAnsi="Aharoni" w:cs="Aharoni"/>
          <w:noProof w:val="0"/>
          <w:rtl/>
        </w:rPr>
        <w:t>שבחתם (בשעה שאני גידלתי את ילדי</w:t>
      </w:r>
      <w:r w:rsidR="004B37C7">
        <w:rPr>
          <w:rFonts w:ascii="Aharoni" w:hAnsi="Aharoni" w:cs="Aharoni" w:hint="cs"/>
          <w:noProof w:val="0"/>
          <w:rtl/>
        </w:rPr>
        <w:t>נ</w:t>
      </w:r>
      <w:r w:rsidR="00CC7E98" w:rsidRPr="00CC7E98">
        <w:rPr>
          <w:rFonts w:ascii="Aharoni" w:hAnsi="Aharoni" w:cs="Aharoni"/>
          <w:noProof w:val="0"/>
          <w:rtl/>
        </w:rPr>
        <w:t>ו המשותפים וניהלתי את משק הבית) – אני טוענת לזכאות במחצית מהפירות / תשואות שהניבו הנכסים הללו (נכסי הירושה, למעט בית המגורים ב</w:t>
      </w:r>
      <w:r w:rsidR="00701B92">
        <w:rPr>
          <w:rFonts w:ascii="Aharoni" w:hAnsi="Aharoni" w:cs="Aharoni" w:hint="cs"/>
          <w:noProof w:val="0"/>
          <w:rtl/>
        </w:rPr>
        <w:t>--</w:t>
      </w:r>
      <w:r w:rsidR="00CC7E98" w:rsidRPr="00CC7E98">
        <w:rPr>
          <w:rFonts w:ascii="Aharoni" w:hAnsi="Aharoni" w:cs="Aharoni"/>
          <w:noProof w:val="0"/>
          <w:rtl/>
        </w:rPr>
        <w:t>)"</w:t>
      </w:r>
      <w:r w:rsidR="00CC7E98">
        <w:rPr>
          <w:rFonts w:ascii="Arial" w:hAnsi="Arial" w:hint="cs"/>
          <w:noProof w:val="0"/>
          <w:rtl/>
        </w:rPr>
        <w:t xml:space="preserve"> (סעיף 66 לתצהיר).</w:t>
      </w:r>
      <w:r w:rsidR="008F6E03">
        <w:rPr>
          <w:rFonts w:ascii="Arial" w:hAnsi="Arial" w:hint="cs"/>
          <w:noProof w:val="0"/>
          <w:rtl/>
        </w:rPr>
        <w:t xml:space="preserve"> עוד טענה האישה, כי בשנת 2016 נמכר הבניין אשר </w:t>
      </w:r>
      <w:r w:rsidR="004B37C7">
        <w:rPr>
          <w:rFonts w:ascii="Arial" w:hAnsi="Arial" w:hint="cs"/>
          <w:noProof w:val="0"/>
          <w:rtl/>
        </w:rPr>
        <w:t xml:space="preserve">חלק ממנו </w:t>
      </w:r>
      <w:r w:rsidR="001F6BC1">
        <w:rPr>
          <w:rFonts w:ascii="Arial" w:hAnsi="Arial" w:hint="cs"/>
          <w:noProof w:val="0"/>
          <w:rtl/>
        </w:rPr>
        <w:t>ירש האיש וכתוצאה מכך שולם לו סך של 7,640,000 ₪. לדבריה, היא סייעה במכירה בכך שהכירה לאיש אשת קשר לביצוע העסקה</w:t>
      </w:r>
      <w:r w:rsidR="00F5221D">
        <w:rPr>
          <w:rFonts w:ascii="Arial" w:hAnsi="Arial" w:hint="cs"/>
          <w:noProof w:val="0"/>
          <w:rtl/>
        </w:rPr>
        <w:t xml:space="preserve"> ועל כן היא זכאית לקבל מחצית הכספים שהתקבלו</w:t>
      </w:r>
      <w:r w:rsidR="001F6BC1">
        <w:rPr>
          <w:rFonts w:ascii="Arial" w:hAnsi="Arial" w:hint="cs"/>
          <w:noProof w:val="0"/>
          <w:rtl/>
        </w:rPr>
        <w:t xml:space="preserve"> (סעיף 38 לכתב התביעה</w:t>
      </w:r>
      <w:r w:rsidR="00F5221D">
        <w:rPr>
          <w:rFonts w:ascii="Arial" w:hAnsi="Arial" w:hint="cs"/>
          <w:noProof w:val="0"/>
          <w:rtl/>
        </w:rPr>
        <w:t>, חקירתה הנגדית של האישה בעמ' 51</w:t>
      </w:r>
      <w:r w:rsidR="001F6BC1">
        <w:rPr>
          <w:rFonts w:ascii="Arial" w:hAnsi="Arial" w:hint="cs"/>
          <w:noProof w:val="0"/>
          <w:rtl/>
        </w:rPr>
        <w:t>)</w:t>
      </w:r>
      <w:r w:rsidR="00442749">
        <w:rPr>
          <w:rFonts w:ascii="Arial" w:hAnsi="Arial" w:hint="cs"/>
          <w:noProof w:val="0"/>
          <w:rtl/>
        </w:rPr>
        <w:t>.</w:t>
      </w:r>
    </w:p>
    <w:p w:rsidR="00442749" w:rsidRDefault="00442749" w:rsidP="00442749">
      <w:pPr>
        <w:pStyle w:val="ad"/>
        <w:spacing w:line="360" w:lineRule="auto"/>
        <w:ind w:left="567"/>
        <w:jc w:val="both"/>
        <w:rPr>
          <w:rFonts w:ascii="Arial" w:hAnsi="Arial"/>
          <w:noProof w:val="0"/>
          <w:rtl/>
        </w:rPr>
      </w:pPr>
    </w:p>
    <w:p w:rsidR="00F455EC" w:rsidRDefault="00CC7E98" w:rsidP="00701B92">
      <w:pPr>
        <w:pStyle w:val="ad"/>
        <w:spacing w:line="360" w:lineRule="auto"/>
        <w:ind w:left="567"/>
        <w:jc w:val="both"/>
        <w:rPr>
          <w:rFonts w:ascii="Arial" w:hAnsi="Arial"/>
          <w:noProof w:val="0"/>
        </w:rPr>
      </w:pPr>
      <w:r>
        <w:rPr>
          <w:rFonts w:ascii="Arial" w:hAnsi="Arial" w:hint="cs"/>
          <w:noProof w:val="0"/>
          <w:rtl/>
        </w:rPr>
        <w:t xml:space="preserve">לעומת זאת, האיש טען כי </w:t>
      </w:r>
      <w:r w:rsidR="0007484F">
        <w:rPr>
          <w:rFonts w:ascii="Arial" w:hAnsi="Arial" w:hint="cs"/>
          <w:noProof w:val="0"/>
          <w:rtl/>
        </w:rPr>
        <w:t xml:space="preserve">ההשקעות שהוא ביצע </w:t>
      </w:r>
      <w:r w:rsidR="0007484F">
        <w:rPr>
          <w:rFonts w:ascii="Arial" w:hAnsi="Arial"/>
          <w:noProof w:val="0"/>
          <w:rtl/>
        </w:rPr>
        <w:t>–</w:t>
      </w:r>
      <w:r w:rsidR="0007484F">
        <w:rPr>
          <w:rFonts w:ascii="Arial" w:hAnsi="Arial" w:hint="cs"/>
          <w:noProof w:val="0"/>
          <w:rtl/>
        </w:rPr>
        <w:t xml:space="preserve"> הן בכספים שירש והן בכספים המשותפים של הצדדים </w:t>
      </w:r>
      <w:r w:rsidR="0007484F">
        <w:rPr>
          <w:rFonts w:ascii="Arial" w:hAnsi="Arial"/>
          <w:noProof w:val="0"/>
          <w:rtl/>
        </w:rPr>
        <w:t>–</w:t>
      </w:r>
      <w:r w:rsidR="0007484F">
        <w:rPr>
          <w:rFonts w:ascii="Arial" w:hAnsi="Arial" w:hint="cs"/>
          <w:noProof w:val="0"/>
          <w:rtl/>
        </w:rPr>
        <w:t xml:space="preserve"> נוהלו באמצעות בתי השקעות ולא הצריכו ממנו התעסקות מרובה ושוטפת. האיש הכחיש את טענת האישה כי </w:t>
      </w:r>
      <w:r w:rsidR="00317D25">
        <w:rPr>
          <w:rFonts w:ascii="Arial" w:hAnsi="Arial" w:hint="cs"/>
          <w:noProof w:val="0"/>
          <w:rtl/>
        </w:rPr>
        <w:t xml:space="preserve">חלק מעבודתו היומיומית מושקעת בניהול הנכסים שירש או השקעתם, וטען כי עבודתו בחברה תובענית ואינה מותירה לו זמן פנוי לניהול הנכסים. עוד טען האיש, כי, בניגוד לטענת האישה, לאורך השנים הוא לקח חלק פעיל בגידול ילדי הצדדים ובטיפול במשק הבית וכי שני הצדדים בחרו לגדל את הילדים בשיטת החינוך הביתי, הקדישו לכך זמן רב והשקיעו בילדים באופן שווה. </w:t>
      </w:r>
      <w:r w:rsidR="00442749">
        <w:rPr>
          <w:rFonts w:ascii="Arial" w:hAnsi="Arial" w:hint="cs"/>
          <w:noProof w:val="0"/>
          <w:rtl/>
        </w:rPr>
        <w:t xml:space="preserve">אשר לבניין אשר נמכר, האיש </w:t>
      </w:r>
      <w:r w:rsidR="004B37C7">
        <w:rPr>
          <w:rFonts w:ascii="Arial" w:hAnsi="Arial" w:hint="cs"/>
          <w:noProof w:val="0"/>
          <w:rtl/>
        </w:rPr>
        <w:t>הכחיש את טענת האישה</w:t>
      </w:r>
      <w:r w:rsidR="003453D3">
        <w:rPr>
          <w:rFonts w:ascii="Arial" w:hAnsi="Arial" w:hint="cs"/>
          <w:noProof w:val="0"/>
          <w:rtl/>
        </w:rPr>
        <w:t xml:space="preserve"> כי היא הייתה מעורבת ב</w:t>
      </w:r>
      <w:r w:rsidR="004B37C7">
        <w:rPr>
          <w:rFonts w:ascii="Arial" w:hAnsi="Arial" w:hint="cs"/>
          <w:noProof w:val="0"/>
          <w:rtl/>
        </w:rPr>
        <w:t>מכירה, ו</w:t>
      </w:r>
      <w:r w:rsidR="00442749">
        <w:rPr>
          <w:rFonts w:ascii="Arial" w:hAnsi="Arial" w:hint="cs"/>
          <w:noProof w:val="0"/>
          <w:rtl/>
        </w:rPr>
        <w:t xml:space="preserve">טען כי העיסוק העיקרי בעסקה נעשה על ידי אביו אשר שימש כמנהל עיזבון. </w:t>
      </w:r>
    </w:p>
    <w:p w:rsidR="00442749" w:rsidRDefault="00442749" w:rsidP="00442749">
      <w:pPr>
        <w:pStyle w:val="ad"/>
        <w:spacing w:line="360" w:lineRule="auto"/>
        <w:ind w:left="567"/>
        <w:jc w:val="both"/>
        <w:rPr>
          <w:rFonts w:ascii="Arial" w:hAnsi="Arial"/>
          <w:noProof w:val="0"/>
        </w:rPr>
      </w:pPr>
    </w:p>
    <w:p w:rsidR="004C6A84" w:rsidRPr="00442749" w:rsidRDefault="009057D4" w:rsidP="00767AB8">
      <w:pPr>
        <w:pStyle w:val="ad"/>
        <w:numPr>
          <w:ilvl w:val="0"/>
          <w:numId w:val="1"/>
        </w:numPr>
        <w:spacing w:line="360" w:lineRule="auto"/>
        <w:jc w:val="both"/>
        <w:rPr>
          <w:rFonts w:ascii="Arial" w:hAnsi="Arial"/>
          <w:noProof w:val="0"/>
        </w:rPr>
      </w:pPr>
      <w:r w:rsidRPr="00442749">
        <w:rPr>
          <w:rFonts w:ascii="Arial" w:hAnsi="Arial" w:hint="cs"/>
          <w:noProof w:val="0"/>
          <w:rtl/>
        </w:rPr>
        <w:t xml:space="preserve">האישה לא הביאה ראיה כלשהי לתמיכה בטענתה, שום אדם לא העיד מטעמה ולא תמך בגרסתה והיא מבקשת לבסס את טענותיה על עדותה שלה בלבד. </w:t>
      </w:r>
      <w:r w:rsidR="00A9159D" w:rsidRPr="00442749">
        <w:rPr>
          <w:rFonts w:ascii="Arial" w:hAnsi="Arial" w:hint="cs"/>
          <w:noProof w:val="0"/>
          <w:rtl/>
        </w:rPr>
        <w:t>אמנם האישה הגישה לתיק תצהיר עדות ראשית מטעם חברתה, אך אותה חברה לא הגיע</w:t>
      </w:r>
      <w:r w:rsidR="0097291F" w:rsidRPr="00442749">
        <w:rPr>
          <w:rFonts w:ascii="Arial" w:hAnsi="Arial" w:hint="cs"/>
          <w:noProof w:val="0"/>
          <w:rtl/>
        </w:rPr>
        <w:t>ה</w:t>
      </w:r>
      <w:r w:rsidR="00A9159D" w:rsidRPr="00442749">
        <w:rPr>
          <w:rFonts w:ascii="Arial" w:hAnsi="Arial" w:hint="cs"/>
          <w:noProof w:val="0"/>
          <w:rtl/>
        </w:rPr>
        <w:t xml:space="preserve"> לדיון ההוכחות על מנת להיחקר בחקירה נגדית, ואף שניתנה לאישה הזדמנות להגיש בקשה לקביעת מועד נוסף לדיון לצורך </w:t>
      </w:r>
      <w:r w:rsidR="00A9159D" w:rsidRPr="00442749">
        <w:rPr>
          <w:rFonts w:ascii="Arial" w:hAnsi="Arial" w:hint="cs"/>
          <w:noProof w:val="0"/>
          <w:rtl/>
        </w:rPr>
        <w:lastRenderedPageBreak/>
        <w:t>שמיעת העדה מטעמה, היא לא הגישה בקשה כאמור והעדה לא נשמעה (</w:t>
      </w:r>
      <w:r w:rsidR="00767AB8">
        <w:rPr>
          <w:rFonts w:ascii="Arial" w:hAnsi="Arial" w:hint="cs"/>
          <w:noProof w:val="0"/>
          <w:rtl/>
        </w:rPr>
        <w:t>ראו החלטה שניתנה ב</w:t>
      </w:r>
      <w:r w:rsidR="00A9159D" w:rsidRPr="00442749">
        <w:rPr>
          <w:rFonts w:ascii="Arial" w:hAnsi="Arial" w:hint="cs"/>
          <w:noProof w:val="0"/>
          <w:rtl/>
        </w:rPr>
        <w:t>דיון מיום 19.4.23 עמ' 79-78</w:t>
      </w:r>
      <w:r w:rsidR="004B37C7">
        <w:rPr>
          <w:rFonts w:ascii="Arial" w:hAnsi="Arial" w:hint="cs"/>
          <w:noProof w:val="0"/>
          <w:rtl/>
        </w:rPr>
        <w:t xml:space="preserve"> לפרוטוקול</w:t>
      </w:r>
      <w:r w:rsidR="00A9159D" w:rsidRPr="00442749">
        <w:rPr>
          <w:rFonts w:ascii="Arial" w:hAnsi="Arial" w:hint="cs"/>
          <w:noProof w:val="0"/>
          <w:rtl/>
        </w:rPr>
        <w:t xml:space="preserve">). </w:t>
      </w:r>
      <w:r w:rsidR="004C6A84" w:rsidRPr="00442749">
        <w:rPr>
          <w:rFonts w:ascii="Arial" w:hAnsi="Arial" w:hint="cs"/>
          <w:noProof w:val="0"/>
          <w:rtl/>
        </w:rPr>
        <w:t xml:space="preserve">בנסיבות אלה, יש להתעלם מהתצהיר שהגישה </w:t>
      </w:r>
      <w:r w:rsidR="00767AB8">
        <w:rPr>
          <w:rFonts w:ascii="Arial" w:hAnsi="Arial" w:hint="cs"/>
          <w:noProof w:val="0"/>
          <w:rtl/>
        </w:rPr>
        <w:t xml:space="preserve">העדה </w:t>
      </w:r>
      <w:r w:rsidR="00C473D7">
        <w:rPr>
          <w:rFonts w:ascii="Arial" w:hAnsi="Arial" w:hint="cs"/>
          <w:noProof w:val="0"/>
          <w:rtl/>
        </w:rPr>
        <w:t xml:space="preserve">מטעם האישה </w:t>
      </w:r>
      <w:r w:rsidR="004C6A84" w:rsidRPr="00442749">
        <w:rPr>
          <w:rFonts w:ascii="Arial" w:hAnsi="Arial" w:hint="cs"/>
          <w:noProof w:val="0"/>
          <w:rtl/>
        </w:rPr>
        <w:t>אשר לא נחקרה בחקירה נגדית ואין לייחס לדברים שנכתבו בתצהיר</w:t>
      </w:r>
      <w:r w:rsidR="00C473D7">
        <w:rPr>
          <w:rFonts w:ascii="Arial" w:hAnsi="Arial" w:hint="cs"/>
          <w:noProof w:val="0"/>
          <w:rtl/>
        </w:rPr>
        <w:t>ה</w:t>
      </w:r>
      <w:r w:rsidR="004C6A84" w:rsidRPr="00442749">
        <w:rPr>
          <w:rFonts w:ascii="Arial" w:hAnsi="Arial" w:hint="cs"/>
          <w:noProof w:val="0"/>
          <w:rtl/>
        </w:rPr>
        <w:t xml:space="preserve"> משקל כלשהו (יעקב קדמי, </w:t>
      </w:r>
      <w:r w:rsidR="004C6A84" w:rsidRPr="00442749">
        <w:rPr>
          <w:rFonts w:ascii="Arial" w:hAnsi="Arial" w:hint="cs"/>
          <w:b/>
          <w:bCs/>
          <w:noProof w:val="0"/>
          <w:rtl/>
        </w:rPr>
        <w:t xml:space="preserve">על הראיות </w:t>
      </w:r>
      <w:r w:rsidR="004C6A84" w:rsidRPr="00442749">
        <w:rPr>
          <w:rFonts w:ascii="Arial" w:hAnsi="Arial"/>
          <w:b/>
          <w:bCs/>
          <w:noProof w:val="0"/>
          <w:rtl/>
        </w:rPr>
        <w:t>–</w:t>
      </w:r>
      <w:r w:rsidR="004C6A84" w:rsidRPr="00442749">
        <w:rPr>
          <w:rFonts w:ascii="Arial" w:hAnsi="Arial" w:hint="cs"/>
          <w:b/>
          <w:bCs/>
          <w:noProof w:val="0"/>
          <w:rtl/>
        </w:rPr>
        <w:t xml:space="preserve"> חלק רביעי </w:t>
      </w:r>
      <w:r w:rsidR="004C6A84" w:rsidRPr="00442749">
        <w:rPr>
          <w:rFonts w:ascii="Arial" w:hAnsi="Arial"/>
          <w:b/>
          <w:bCs/>
          <w:noProof w:val="0"/>
          <w:rtl/>
        </w:rPr>
        <w:t>–</w:t>
      </w:r>
      <w:r w:rsidR="004C6A84" w:rsidRPr="00442749">
        <w:rPr>
          <w:rFonts w:ascii="Arial" w:hAnsi="Arial" w:hint="cs"/>
          <w:b/>
          <w:bCs/>
          <w:noProof w:val="0"/>
          <w:rtl/>
        </w:rPr>
        <w:t xml:space="preserve"> הדין בראי הפסיקה</w:t>
      </w:r>
      <w:r w:rsidR="004C6A84" w:rsidRPr="00442749">
        <w:rPr>
          <w:rFonts w:ascii="Arial" w:hAnsi="Arial" w:hint="cs"/>
          <w:noProof w:val="0"/>
          <w:rtl/>
        </w:rPr>
        <w:t xml:space="preserve"> (נבו 2009) 1954). </w:t>
      </w:r>
      <w:r w:rsidR="00C473D7">
        <w:rPr>
          <w:rFonts w:ascii="Arial" w:hAnsi="Arial" w:hint="cs"/>
          <w:noProof w:val="0"/>
          <w:rtl/>
        </w:rPr>
        <w:t xml:space="preserve">מעבר לאמור, </w:t>
      </w:r>
      <w:r w:rsidR="004C6A84" w:rsidRPr="00442749">
        <w:rPr>
          <w:rFonts w:ascii="Arial" w:hAnsi="Arial" w:hint="cs"/>
          <w:noProof w:val="0"/>
          <w:rtl/>
        </w:rPr>
        <w:t>ממילא לא מצאתי בתצהירה של אותה עדה כל תמיכה בגרסת האישה בנוגע למאמצים שהושקעו מצד האיש בהשבחת הנכסים שירש.</w:t>
      </w:r>
    </w:p>
    <w:p w:rsidR="004C6A84" w:rsidRDefault="004C6A84" w:rsidP="004C6A84">
      <w:pPr>
        <w:pStyle w:val="ad"/>
        <w:spacing w:line="360" w:lineRule="auto"/>
        <w:ind w:left="567"/>
        <w:jc w:val="both"/>
        <w:rPr>
          <w:rFonts w:ascii="Arial" w:hAnsi="Arial"/>
          <w:noProof w:val="0"/>
        </w:rPr>
      </w:pPr>
    </w:p>
    <w:p w:rsidR="00C04D53" w:rsidRDefault="00A9159D" w:rsidP="00701B92">
      <w:pPr>
        <w:pStyle w:val="ad"/>
        <w:numPr>
          <w:ilvl w:val="0"/>
          <w:numId w:val="1"/>
        </w:numPr>
        <w:spacing w:line="360" w:lineRule="auto"/>
        <w:jc w:val="both"/>
        <w:rPr>
          <w:rFonts w:ascii="Arial" w:hAnsi="Arial"/>
          <w:noProof w:val="0"/>
        </w:rPr>
      </w:pPr>
      <w:r>
        <w:rPr>
          <w:rFonts w:ascii="Arial" w:hAnsi="Arial" w:hint="cs"/>
          <w:noProof w:val="0"/>
          <w:rtl/>
        </w:rPr>
        <w:t xml:space="preserve">לעומת זאת, </w:t>
      </w:r>
      <w:r w:rsidR="009057D4">
        <w:rPr>
          <w:rFonts w:ascii="Arial" w:hAnsi="Arial" w:hint="cs"/>
          <w:noProof w:val="0"/>
          <w:rtl/>
        </w:rPr>
        <w:t xml:space="preserve">מטעם האיש העיד מר </w:t>
      </w:r>
      <w:r w:rsidR="00701B92">
        <w:rPr>
          <w:rFonts w:ascii="Arial" w:hAnsi="Arial" w:hint="cs"/>
          <w:noProof w:val="0"/>
          <w:rtl/>
        </w:rPr>
        <w:t xml:space="preserve">ד' ל' </w:t>
      </w:r>
      <w:r>
        <w:rPr>
          <w:rFonts w:ascii="Arial" w:hAnsi="Arial" w:hint="cs"/>
          <w:noProof w:val="0"/>
          <w:rtl/>
        </w:rPr>
        <w:t xml:space="preserve">(להלן: </w:t>
      </w:r>
      <w:r w:rsidRPr="00A9159D">
        <w:rPr>
          <w:rFonts w:ascii="Arial" w:hAnsi="Arial" w:hint="cs"/>
          <w:b/>
          <w:bCs/>
          <w:noProof w:val="0"/>
          <w:rtl/>
        </w:rPr>
        <w:t>ד</w:t>
      </w:r>
      <w:r w:rsidR="00701B92">
        <w:rPr>
          <w:rFonts w:ascii="Arial" w:hAnsi="Arial" w:hint="cs"/>
          <w:b/>
          <w:bCs/>
          <w:noProof w:val="0"/>
          <w:rtl/>
        </w:rPr>
        <w:t>'</w:t>
      </w:r>
      <w:r>
        <w:rPr>
          <w:rFonts w:ascii="Arial" w:hAnsi="Arial" w:hint="cs"/>
          <w:noProof w:val="0"/>
          <w:rtl/>
        </w:rPr>
        <w:t>)</w:t>
      </w:r>
      <w:r w:rsidR="009057D4">
        <w:rPr>
          <w:rFonts w:ascii="Arial" w:hAnsi="Arial" w:hint="cs"/>
          <w:noProof w:val="0"/>
          <w:rtl/>
        </w:rPr>
        <w:t xml:space="preserve">, המכיר את האיש מהימים שהשניים שרתו יחד בצבא, </w:t>
      </w:r>
      <w:r w:rsidR="004B37C7">
        <w:rPr>
          <w:rFonts w:ascii="Arial" w:hAnsi="Arial" w:hint="cs"/>
          <w:noProof w:val="0"/>
          <w:rtl/>
        </w:rPr>
        <w:t>ו</w:t>
      </w:r>
      <w:r w:rsidR="00767AB8">
        <w:rPr>
          <w:rFonts w:ascii="Arial" w:hAnsi="Arial" w:hint="cs"/>
          <w:noProof w:val="0"/>
          <w:rtl/>
        </w:rPr>
        <w:t xml:space="preserve">החל </w:t>
      </w:r>
      <w:r w:rsidR="004B37C7">
        <w:rPr>
          <w:rFonts w:ascii="Arial" w:hAnsi="Arial" w:hint="cs"/>
          <w:noProof w:val="0"/>
          <w:rtl/>
        </w:rPr>
        <w:t>משנת 2006 ובמשך כ- 15 ש</w:t>
      </w:r>
      <w:r w:rsidR="009930AD">
        <w:rPr>
          <w:rFonts w:ascii="Arial" w:hAnsi="Arial" w:hint="cs"/>
          <w:noProof w:val="0"/>
          <w:rtl/>
        </w:rPr>
        <w:t xml:space="preserve">נים עבד בחברה </w:t>
      </w:r>
      <w:r w:rsidR="009057D4">
        <w:rPr>
          <w:rFonts w:ascii="Arial" w:hAnsi="Arial" w:hint="cs"/>
          <w:noProof w:val="0"/>
          <w:rtl/>
        </w:rPr>
        <w:t xml:space="preserve">בתפקיד ניהולי לצד האיש באופן </w:t>
      </w:r>
      <w:r w:rsidR="009057D4" w:rsidRPr="004C6A84">
        <w:rPr>
          <w:rFonts w:ascii="Aharoni" w:hAnsi="Aharoni" w:cs="Aharoni"/>
          <w:noProof w:val="0"/>
          <w:rtl/>
        </w:rPr>
        <w:t>"צמוד ויומיומי ... באותו חדר עבודה"</w:t>
      </w:r>
      <w:r w:rsidR="009057D4">
        <w:rPr>
          <w:rFonts w:ascii="Arial" w:hAnsi="Arial" w:hint="cs"/>
          <w:noProof w:val="0"/>
          <w:rtl/>
        </w:rPr>
        <w:t xml:space="preserve"> (סעיף 4 לתצהיר עדותו הראשית). </w:t>
      </w:r>
      <w:r w:rsidR="004C6A84">
        <w:rPr>
          <w:rFonts w:ascii="Arial" w:hAnsi="Arial" w:hint="cs"/>
          <w:noProof w:val="0"/>
          <w:rtl/>
        </w:rPr>
        <w:t xml:space="preserve">בעדותו </w:t>
      </w:r>
      <w:r w:rsidR="004C6A84">
        <w:rPr>
          <w:rFonts w:ascii="Arial" w:hAnsi="Arial"/>
          <w:noProof w:val="0"/>
          <w:rtl/>
        </w:rPr>
        <w:t>–</w:t>
      </w:r>
      <w:r w:rsidR="004C6A84">
        <w:rPr>
          <w:rFonts w:ascii="Arial" w:hAnsi="Arial" w:hint="cs"/>
          <w:noProof w:val="0"/>
          <w:rtl/>
        </w:rPr>
        <w:t xml:space="preserve"> הן בתצהירו והן בחקירתו הנגדית אשר לא מצאתי בה סתירות והיא נמצאה אמינה </w:t>
      </w:r>
      <w:r w:rsidR="004C6A84">
        <w:rPr>
          <w:rFonts w:ascii="Arial" w:hAnsi="Arial"/>
          <w:noProof w:val="0"/>
          <w:rtl/>
        </w:rPr>
        <w:t>–</w:t>
      </w:r>
      <w:r w:rsidR="00701B92">
        <w:rPr>
          <w:rFonts w:ascii="Arial" w:hAnsi="Arial" w:hint="cs"/>
          <w:noProof w:val="0"/>
          <w:rtl/>
        </w:rPr>
        <w:t xml:space="preserve"> תמך ד'</w:t>
      </w:r>
      <w:r w:rsidR="004C6A84">
        <w:rPr>
          <w:rFonts w:ascii="Arial" w:hAnsi="Arial" w:hint="cs"/>
          <w:noProof w:val="0"/>
          <w:rtl/>
        </w:rPr>
        <w:t xml:space="preserve"> בגרסתו של האיש. </w:t>
      </w:r>
      <w:r w:rsidR="00C473D7">
        <w:rPr>
          <w:rFonts w:ascii="Arial" w:hAnsi="Arial" w:hint="cs"/>
          <w:noProof w:val="0"/>
          <w:rtl/>
        </w:rPr>
        <w:t>בניגוד לטענת האישה כי האיש השקיע רבות מזמנו בניהול הנכסים שירש ובהשבחתם, ד</w:t>
      </w:r>
      <w:r w:rsidR="00701B92">
        <w:rPr>
          <w:rFonts w:ascii="Arial" w:hAnsi="Arial" w:hint="cs"/>
          <w:noProof w:val="0"/>
          <w:rtl/>
        </w:rPr>
        <w:t>'</w:t>
      </w:r>
      <w:r w:rsidR="00C473D7">
        <w:rPr>
          <w:rFonts w:ascii="Arial" w:hAnsi="Arial" w:hint="cs"/>
          <w:noProof w:val="0"/>
          <w:rtl/>
        </w:rPr>
        <w:t xml:space="preserve"> העיד כי האיש השקיע את מלוא מרצו וזמנו בניהול החברה, קיים פגישות רבות עם יזמים, משקיעים, לקוחות, ספקים וכיו"ב</w:t>
      </w:r>
      <w:r w:rsidR="00765C5B">
        <w:rPr>
          <w:rFonts w:ascii="Arial" w:hAnsi="Arial" w:hint="cs"/>
          <w:noProof w:val="0"/>
          <w:rtl/>
        </w:rPr>
        <w:t>. עוד העיד ד</w:t>
      </w:r>
      <w:r w:rsidR="00701B92">
        <w:rPr>
          <w:rFonts w:ascii="Arial" w:hAnsi="Arial" w:hint="cs"/>
          <w:noProof w:val="0"/>
          <w:rtl/>
        </w:rPr>
        <w:t>'</w:t>
      </w:r>
      <w:r w:rsidR="00765C5B">
        <w:rPr>
          <w:rFonts w:ascii="Arial" w:hAnsi="Arial" w:hint="cs"/>
          <w:noProof w:val="0"/>
          <w:rtl/>
        </w:rPr>
        <w:t>, כי השקעותיו הכספיות של האיש</w:t>
      </w:r>
      <w:r w:rsidR="00B77FBD">
        <w:rPr>
          <w:rFonts w:ascii="Arial" w:hAnsi="Arial" w:hint="cs"/>
          <w:noProof w:val="0"/>
          <w:rtl/>
        </w:rPr>
        <w:t xml:space="preserve"> נעשו</w:t>
      </w:r>
      <w:r w:rsidR="00765C5B">
        <w:rPr>
          <w:rFonts w:ascii="Arial" w:hAnsi="Arial" w:hint="cs"/>
          <w:noProof w:val="0"/>
          <w:rtl/>
        </w:rPr>
        <w:t xml:space="preserve"> באמצעות חברות השקעות ואנשי מקצוע. לדבריו, האיש קיבל הצעות מבתי השקעות שונים</w:t>
      </w:r>
      <w:r w:rsidR="00B77FBD">
        <w:rPr>
          <w:rFonts w:ascii="Arial" w:hAnsi="Arial" w:hint="cs"/>
          <w:noProof w:val="0"/>
          <w:rtl/>
        </w:rPr>
        <w:t xml:space="preserve"> והעביר את כספי ההשקעה לאותו גורם מקצועי, ובכך הסתכמה השקעת הזמן הנדרשת לצורך ביצוע ההשקעה אשר הייתה </w:t>
      </w:r>
      <w:r w:rsidR="00B77FBD" w:rsidRPr="003E17C9">
        <w:rPr>
          <w:rFonts w:ascii="Aharoni" w:hAnsi="Aharoni" w:cs="Aharoni"/>
          <w:noProof w:val="0"/>
          <w:rtl/>
        </w:rPr>
        <w:t>"שולית לחלוטין"</w:t>
      </w:r>
      <w:r w:rsidR="00B77FBD">
        <w:rPr>
          <w:rFonts w:ascii="Arial" w:hAnsi="Arial" w:hint="cs"/>
          <w:noProof w:val="0"/>
          <w:rtl/>
        </w:rPr>
        <w:t xml:space="preserve"> ולא פגעה בכהו זה בזמן שהקדיש האיש לניהול החברה או למשפחתו וילדיו (סעיף 5 לתצהיר)</w:t>
      </w:r>
      <w:r w:rsidR="00321D2F">
        <w:rPr>
          <w:rFonts w:ascii="Arial" w:hAnsi="Arial" w:hint="cs"/>
          <w:noProof w:val="0"/>
          <w:rtl/>
        </w:rPr>
        <w:t xml:space="preserve">. </w:t>
      </w:r>
      <w:r w:rsidR="007405F5">
        <w:rPr>
          <w:rFonts w:ascii="Arial" w:hAnsi="Arial" w:hint="cs"/>
          <w:noProof w:val="0"/>
          <w:rtl/>
        </w:rPr>
        <w:t>ד</w:t>
      </w:r>
      <w:r w:rsidR="00701B92">
        <w:rPr>
          <w:rFonts w:ascii="Arial" w:hAnsi="Arial" w:hint="cs"/>
          <w:noProof w:val="0"/>
          <w:rtl/>
        </w:rPr>
        <w:t xml:space="preserve">' </w:t>
      </w:r>
      <w:r w:rsidR="007405F5">
        <w:rPr>
          <w:rFonts w:ascii="Arial" w:hAnsi="Arial" w:hint="cs"/>
          <w:noProof w:val="0"/>
          <w:rtl/>
        </w:rPr>
        <w:t xml:space="preserve">העיד עוד, כי התרשם מתשומת הלב הרבה שהקדיש האיש למשפחתו ולילדיו, כי ידע שילדי הצדדים התחנכו בשיטת החינוך הביתי וניהל עם האיש שיחות על כך. לדבריו, האיש </w:t>
      </w:r>
      <w:r w:rsidR="007405F5" w:rsidRPr="007405F5">
        <w:rPr>
          <w:rFonts w:ascii="Aharoni" w:hAnsi="Aharoni" w:cs="Aharoni"/>
          <w:noProof w:val="0"/>
          <w:rtl/>
        </w:rPr>
        <w:t>"הפגין מחויבות עמוקה לתהליך תוך גילוי מעורבות רבה בגידולם וחינוכם של ילדיו"</w:t>
      </w:r>
      <w:r w:rsidR="007405F5">
        <w:rPr>
          <w:rFonts w:ascii="Arial" w:hAnsi="Arial" w:hint="cs"/>
          <w:noProof w:val="0"/>
          <w:rtl/>
        </w:rPr>
        <w:t xml:space="preserve"> (סעיף 6 לתצהיר)</w:t>
      </w:r>
      <w:r w:rsidR="00C04D53">
        <w:rPr>
          <w:rFonts w:ascii="Arial" w:hAnsi="Arial" w:hint="cs"/>
          <w:noProof w:val="0"/>
          <w:rtl/>
        </w:rPr>
        <w:t>.</w:t>
      </w:r>
    </w:p>
    <w:p w:rsidR="00C04D53" w:rsidRDefault="00C04D53" w:rsidP="00C04D53">
      <w:pPr>
        <w:pStyle w:val="ad"/>
        <w:spacing w:line="360" w:lineRule="auto"/>
        <w:ind w:left="567"/>
        <w:jc w:val="both"/>
        <w:rPr>
          <w:rFonts w:ascii="Arial" w:hAnsi="Arial"/>
          <w:noProof w:val="0"/>
        </w:rPr>
      </w:pPr>
    </w:p>
    <w:p w:rsidR="00C04D53" w:rsidRDefault="007405F5" w:rsidP="0029187A">
      <w:pPr>
        <w:pStyle w:val="ad"/>
        <w:numPr>
          <w:ilvl w:val="0"/>
          <w:numId w:val="1"/>
        </w:numPr>
        <w:spacing w:line="360" w:lineRule="auto"/>
        <w:jc w:val="both"/>
        <w:rPr>
          <w:rFonts w:ascii="Arial" w:hAnsi="Arial"/>
          <w:noProof w:val="0"/>
        </w:rPr>
      </w:pPr>
      <w:r>
        <w:rPr>
          <w:rFonts w:ascii="Arial" w:hAnsi="Arial" w:hint="cs"/>
          <w:noProof w:val="0"/>
          <w:rtl/>
        </w:rPr>
        <w:t>בחקירתו הנגדית הרחיב ד</w:t>
      </w:r>
      <w:r w:rsidR="00701B92">
        <w:rPr>
          <w:rFonts w:ascii="Arial" w:hAnsi="Arial" w:hint="cs"/>
          <w:noProof w:val="0"/>
          <w:rtl/>
        </w:rPr>
        <w:t>'</w:t>
      </w:r>
      <w:r>
        <w:rPr>
          <w:rFonts w:ascii="Arial" w:hAnsi="Arial" w:hint="cs"/>
          <w:noProof w:val="0"/>
          <w:rtl/>
        </w:rPr>
        <w:t xml:space="preserve"> באשר לאינטנסיביות העבודה שלו ושל האיש בחברה, שיתוף הפעולה ביניהם ומעורבותם זה בחיי זה: </w:t>
      </w:r>
      <w:r w:rsidRPr="00C04D53">
        <w:rPr>
          <w:rFonts w:ascii="Aharoni" w:hAnsi="Aharoni" w:cs="Aharoni"/>
          <w:noProof w:val="0"/>
          <w:rtl/>
        </w:rPr>
        <w:t>"העבודה היא 24/7, בתוך העבודה בתוך ה- 24/7 האלה מכניסים חלונות זמן ואני בבוקר אולי עם הילדים, אולי בערב עם הילדים, כל שאר הזמן הוא עבודה ... העבודה היא מקיפה את החיים שלנו כל הזמן ... במשרד עצמו היינו סדר גודל של בין 8 ל- 10 שעות תלוי בתקופה, אבל זה לא התחיל ולא נגמר במשרד ..."</w:t>
      </w:r>
      <w:r>
        <w:rPr>
          <w:rFonts w:ascii="Arial" w:hAnsi="Arial" w:hint="cs"/>
          <w:noProof w:val="0"/>
          <w:rtl/>
        </w:rPr>
        <w:t xml:space="preserve"> (עמ' 80 ש' 36-31)</w:t>
      </w:r>
      <w:r w:rsidR="00A36AF0">
        <w:rPr>
          <w:rFonts w:ascii="Arial" w:hAnsi="Arial" w:hint="cs"/>
          <w:noProof w:val="0"/>
          <w:rtl/>
        </w:rPr>
        <w:t>.</w:t>
      </w:r>
      <w:r w:rsidR="00C04D53">
        <w:rPr>
          <w:rFonts w:ascii="Arial" w:hAnsi="Arial" w:hint="cs"/>
          <w:noProof w:val="0"/>
          <w:rtl/>
        </w:rPr>
        <w:t xml:space="preserve"> אודות מעורבותו הרבה של האיש בגידול </w:t>
      </w:r>
      <w:r w:rsidR="009930AD">
        <w:rPr>
          <w:rFonts w:ascii="Arial" w:hAnsi="Arial" w:hint="cs"/>
          <w:noProof w:val="0"/>
          <w:rtl/>
        </w:rPr>
        <w:t xml:space="preserve">ילדיו והזמן שהשקיע בכך העיד </w:t>
      </w:r>
      <w:r w:rsidR="0029187A">
        <w:rPr>
          <w:rFonts w:ascii="Arial" w:hAnsi="Arial" w:hint="cs"/>
          <w:noProof w:val="0"/>
          <w:rtl/>
        </w:rPr>
        <w:t>ד'</w:t>
      </w:r>
      <w:r w:rsidR="00C04D53">
        <w:rPr>
          <w:rFonts w:ascii="Arial" w:hAnsi="Arial" w:hint="cs"/>
          <w:noProof w:val="0"/>
          <w:rtl/>
        </w:rPr>
        <w:t>:</w:t>
      </w:r>
      <w:r w:rsidR="00A36AF0">
        <w:rPr>
          <w:rFonts w:ascii="Arial" w:hAnsi="Arial" w:hint="cs"/>
          <w:noProof w:val="0"/>
          <w:rtl/>
        </w:rPr>
        <w:t xml:space="preserve"> </w:t>
      </w:r>
      <w:r w:rsidR="00A36AF0" w:rsidRPr="00321D2F">
        <w:rPr>
          <w:rFonts w:ascii="Aharoni" w:hAnsi="Aharoni" w:cs="Aharoni"/>
          <w:noProof w:val="0"/>
          <w:rtl/>
        </w:rPr>
        <w:t>"הרבה מהעבודה שלנו חפפה והיינו מכסים אחד על השני כשאחד לא זמ</w:t>
      </w:r>
      <w:r w:rsidR="009930AD">
        <w:rPr>
          <w:rFonts w:ascii="Aharoni" w:hAnsi="Aharoni" w:cs="Aharoni" w:hint="cs"/>
          <w:noProof w:val="0"/>
          <w:rtl/>
        </w:rPr>
        <w:t>י</w:t>
      </w:r>
      <w:r w:rsidR="00A36AF0" w:rsidRPr="00321D2F">
        <w:rPr>
          <w:rFonts w:ascii="Aharoni" w:hAnsi="Aharoni" w:cs="Aharoni"/>
          <w:noProof w:val="0"/>
          <w:rtl/>
        </w:rPr>
        <w:t xml:space="preserve">ן ... אז הכרתי את הפעילויות השונות, הכרתי את היומן שלו ידעתי מה הוא עושה במשך היום, ידעתי שהיום-יום </w:t>
      </w:r>
      <w:r w:rsidR="00701B92">
        <w:rPr>
          <w:rFonts w:ascii="Aharoni" w:hAnsi="Aharoni" w:cs="Aharoni" w:hint="cs"/>
          <w:noProof w:val="0"/>
          <w:rtl/>
        </w:rPr>
        <w:t>---</w:t>
      </w:r>
      <w:r w:rsidR="00A36AF0" w:rsidRPr="00321D2F">
        <w:rPr>
          <w:rFonts w:ascii="Aharoni" w:hAnsi="Aharoni" w:cs="Aharoni"/>
          <w:noProof w:val="0"/>
          <w:rtl/>
        </w:rPr>
        <w:t xml:space="preserve"> אז חצי יום הוא לוקח את הילדה ל</w:t>
      </w:r>
      <w:r w:rsidR="00701B92">
        <w:rPr>
          <w:rFonts w:ascii="Aharoni" w:hAnsi="Aharoni" w:cs="Aharoni" w:hint="cs"/>
          <w:noProof w:val="0"/>
          <w:rtl/>
        </w:rPr>
        <w:t>---</w:t>
      </w:r>
      <w:r w:rsidR="00A36AF0" w:rsidRPr="00321D2F">
        <w:rPr>
          <w:rFonts w:ascii="Aharoni" w:hAnsi="Aharoni" w:cs="Aharoni"/>
          <w:noProof w:val="0"/>
          <w:rtl/>
        </w:rPr>
        <w:t xml:space="preserve"> כי יש לה שם חוג לכתיבה ספרותית עם סופרת שהיא אוהבת, ידעתי שבצהרים הוא ייצא כי לילדה השנייה </w:t>
      </w:r>
      <w:r w:rsidR="00701B92">
        <w:rPr>
          <w:rFonts w:ascii="Aharoni" w:hAnsi="Aharoni" w:cs="Aharoni" w:hint="cs"/>
          <w:noProof w:val="0"/>
          <w:rtl/>
        </w:rPr>
        <w:t xml:space="preserve">[האישה] </w:t>
      </w:r>
      <w:r w:rsidR="00A36AF0" w:rsidRPr="00321D2F">
        <w:rPr>
          <w:rFonts w:ascii="Aharoni" w:hAnsi="Aharoni" w:cs="Aharoni"/>
          <w:noProof w:val="0"/>
          <w:rtl/>
        </w:rPr>
        <w:t>לא מרשה לנסוע לתיכון באוטובוס אז הוא יחזיר אותה וייקח אותה ... הכרתי את השוטף שלו והשוטף שלו כלל המון התעסקות עם הילדים, בחינוך שלהם, בסיוע להם, בללכת איתם לטיולים של הצופים, דברים מסוג זה"</w:t>
      </w:r>
      <w:r w:rsidR="00321D2F">
        <w:rPr>
          <w:rFonts w:ascii="Arial" w:hAnsi="Arial" w:hint="cs"/>
          <w:noProof w:val="0"/>
          <w:rtl/>
        </w:rPr>
        <w:t xml:space="preserve">. </w:t>
      </w:r>
      <w:r w:rsidR="00701B92">
        <w:rPr>
          <w:rFonts w:ascii="Arial" w:hAnsi="Arial" w:hint="cs"/>
          <w:noProof w:val="0"/>
          <w:rtl/>
        </w:rPr>
        <w:t>ד'</w:t>
      </w:r>
      <w:r w:rsidR="00A36AF0">
        <w:rPr>
          <w:rFonts w:ascii="Arial" w:hAnsi="Arial" w:hint="cs"/>
          <w:noProof w:val="0"/>
          <w:rtl/>
        </w:rPr>
        <w:t xml:space="preserve"> נשאל על ידי ב"כ האישה האם נכון שהאישה היא שחינכה את הילדים </w:t>
      </w:r>
      <w:r w:rsidR="00321D2F">
        <w:rPr>
          <w:rFonts w:ascii="Arial" w:hAnsi="Arial" w:hint="cs"/>
          <w:noProof w:val="0"/>
          <w:rtl/>
        </w:rPr>
        <w:t xml:space="preserve">ושהתה </w:t>
      </w:r>
      <w:r w:rsidR="00A36AF0">
        <w:rPr>
          <w:rFonts w:ascii="Arial" w:hAnsi="Arial" w:hint="cs"/>
          <w:noProof w:val="0"/>
          <w:rtl/>
        </w:rPr>
        <w:t xml:space="preserve">עמם </w:t>
      </w:r>
      <w:r w:rsidR="00321D2F">
        <w:rPr>
          <w:rFonts w:ascii="Arial" w:hAnsi="Arial" w:hint="cs"/>
          <w:noProof w:val="0"/>
          <w:rtl/>
        </w:rPr>
        <w:t xml:space="preserve">במהלך השבוע והשיב: </w:t>
      </w:r>
      <w:r w:rsidR="00321D2F" w:rsidRPr="00321D2F">
        <w:rPr>
          <w:rFonts w:ascii="Aharoni" w:hAnsi="Aharoni" w:cs="Aharoni"/>
          <w:noProof w:val="0"/>
          <w:rtl/>
        </w:rPr>
        <w:t>"לא, האמת אני דווקא זוכר ההפך"</w:t>
      </w:r>
      <w:r w:rsidR="00321D2F">
        <w:rPr>
          <w:rFonts w:ascii="Arial" w:hAnsi="Arial" w:hint="cs"/>
          <w:noProof w:val="0"/>
          <w:rtl/>
        </w:rPr>
        <w:t xml:space="preserve"> (עמ' 82)</w:t>
      </w:r>
      <w:r w:rsidR="00C04D53">
        <w:rPr>
          <w:rFonts w:ascii="Arial" w:hAnsi="Arial" w:hint="cs"/>
          <w:noProof w:val="0"/>
          <w:rtl/>
        </w:rPr>
        <w:t>.</w:t>
      </w:r>
    </w:p>
    <w:p w:rsidR="00C04D53" w:rsidRDefault="00C04D53" w:rsidP="00C04D53">
      <w:pPr>
        <w:pStyle w:val="ad"/>
        <w:spacing w:line="360" w:lineRule="auto"/>
        <w:ind w:left="567"/>
        <w:jc w:val="both"/>
        <w:rPr>
          <w:rFonts w:ascii="Arial" w:hAnsi="Arial"/>
          <w:noProof w:val="0"/>
        </w:rPr>
      </w:pPr>
    </w:p>
    <w:p w:rsidR="009057D4" w:rsidRDefault="00C04D53" w:rsidP="00701B92">
      <w:pPr>
        <w:pStyle w:val="ad"/>
        <w:numPr>
          <w:ilvl w:val="0"/>
          <w:numId w:val="1"/>
        </w:numPr>
        <w:spacing w:line="360" w:lineRule="auto"/>
        <w:jc w:val="both"/>
        <w:rPr>
          <w:rFonts w:ascii="Arial" w:hAnsi="Arial"/>
          <w:noProof w:val="0"/>
        </w:rPr>
      </w:pPr>
      <w:r>
        <w:rPr>
          <w:rFonts w:ascii="Arial" w:hAnsi="Arial" w:hint="cs"/>
          <w:noProof w:val="0"/>
          <w:rtl/>
        </w:rPr>
        <w:t>ד</w:t>
      </w:r>
      <w:r w:rsidR="00701B92">
        <w:rPr>
          <w:rFonts w:ascii="Arial" w:hAnsi="Arial" w:hint="cs"/>
          <w:noProof w:val="0"/>
          <w:rtl/>
        </w:rPr>
        <w:t>'</w:t>
      </w:r>
      <w:r>
        <w:rPr>
          <w:rFonts w:ascii="Arial" w:hAnsi="Arial" w:hint="cs"/>
          <w:noProof w:val="0"/>
          <w:rtl/>
        </w:rPr>
        <w:t xml:space="preserve"> העיד כי היו מקרים בהם הוא והאיש השקיעו </w:t>
      </w:r>
      <w:r w:rsidR="003E17C9">
        <w:rPr>
          <w:rFonts w:ascii="Arial" w:hAnsi="Arial" w:hint="cs"/>
          <w:noProof w:val="0"/>
          <w:rtl/>
        </w:rPr>
        <w:t xml:space="preserve">כספים </w:t>
      </w:r>
      <w:r>
        <w:rPr>
          <w:rFonts w:ascii="Arial" w:hAnsi="Arial" w:hint="cs"/>
          <w:noProof w:val="0"/>
          <w:rtl/>
        </w:rPr>
        <w:t xml:space="preserve">יחד, </w:t>
      </w:r>
      <w:r w:rsidR="00A51225">
        <w:rPr>
          <w:rFonts w:ascii="Arial" w:hAnsi="Arial" w:hint="cs"/>
          <w:noProof w:val="0"/>
          <w:rtl/>
        </w:rPr>
        <w:t xml:space="preserve">ופרט בעניין </w:t>
      </w:r>
      <w:r>
        <w:rPr>
          <w:rFonts w:ascii="Arial" w:hAnsi="Arial" w:hint="cs"/>
          <w:noProof w:val="0"/>
          <w:rtl/>
        </w:rPr>
        <w:t>דרך ההתנהלות מ</w:t>
      </w:r>
      <w:r w:rsidR="00A51225">
        <w:rPr>
          <w:rFonts w:ascii="Arial" w:hAnsi="Arial" w:hint="cs"/>
          <w:noProof w:val="0"/>
          <w:rtl/>
        </w:rPr>
        <w:t>ול בתי ההשקעות וה</w:t>
      </w:r>
      <w:r>
        <w:rPr>
          <w:rFonts w:ascii="Arial" w:hAnsi="Arial" w:hint="cs"/>
          <w:noProof w:val="0"/>
          <w:rtl/>
        </w:rPr>
        <w:t>זמן המועט שנדרש לשם השקעת הכספים באמצעות</w:t>
      </w:r>
      <w:r w:rsidR="003E17C9">
        <w:rPr>
          <w:rFonts w:ascii="Arial" w:hAnsi="Arial" w:hint="cs"/>
          <w:noProof w:val="0"/>
          <w:rtl/>
        </w:rPr>
        <w:t>ם</w:t>
      </w:r>
      <w:r w:rsidR="009439D8">
        <w:rPr>
          <w:rFonts w:ascii="Arial" w:hAnsi="Arial" w:hint="cs"/>
          <w:noProof w:val="0"/>
          <w:rtl/>
        </w:rPr>
        <w:t xml:space="preserve">: </w:t>
      </w:r>
      <w:r w:rsidR="009439D8" w:rsidRPr="00E625AB">
        <w:rPr>
          <w:rFonts w:ascii="Aharoni" w:hAnsi="Aharoni" w:cs="Aharoni"/>
          <w:noProof w:val="0"/>
          <w:rtl/>
        </w:rPr>
        <w:t>"... זה מיועד לאנשים שאין להם את הידע ואת המיומנות ואת הזמן להתעסק בעצמם נניח בהשקעות של נדל"ן ... אז אם איזה בית השקעות כזה מנהל השקעות נדל"ן הוא מוצא הזדמנות עסקית, הוא שולח לאנשים שרשומים אצלו במיילים ליסט הנה יש פה הזדמנות, אתם יכולים להיות שותפים בהשקעה ... אין לנו את היכולת לעשות איזושהי בדיקת נאותות של העסקה זה לא המיומנות שלנו, בשביל זה אנחנו עובדים עם מישהו בדר</w:t>
      </w:r>
      <w:r w:rsidR="009930AD">
        <w:rPr>
          <w:rFonts w:ascii="Aharoni" w:hAnsi="Aharoni" w:cs="Aharoni"/>
          <w:noProof w:val="0"/>
          <w:rtl/>
        </w:rPr>
        <w:t>ך שהוא גם גוזר קופון עלינו ומסת</w:t>
      </w:r>
      <w:r w:rsidR="009930AD">
        <w:rPr>
          <w:rFonts w:ascii="Aharoni" w:hAnsi="Aharoni" w:cs="Aharoni" w:hint="cs"/>
          <w:noProof w:val="0"/>
          <w:rtl/>
        </w:rPr>
        <w:t>כ</w:t>
      </w:r>
      <w:r w:rsidR="009439D8" w:rsidRPr="00E625AB">
        <w:rPr>
          <w:rFonts w:ascii="Aharoni" w:hAnsi="Aharoni" w:cs="Aharoni"/>
          <w:noProof w:val="0"/>
          <w:rtl/>
        </w:rPr>
        <w:t>לים, מקדישים לזה אני יודע מה 5 דק', נראה או לא נראה, מה המצב עכשיו בחשבון הבנק אם יש לנו או אין לנו לשים שם את סכום המינימום שצריך, אם מחליטים לשים אז שמים ופעם הבאה שפוגשים את העסקה הזאת זה בעוד 3 שנים, כשבמקרה הטוב היא חוזרת עם תשואה ובמקרה הרע עם פחות"</w:t>
      </w:r>
      <w:r w:rsidR="009439D8">
        <w:rPr>
          <w:rFonts w:ascii="Arial" w:hAnsi="Arial" w:hint="cs"/>
          <w:noProof w:val="0"/>
          <w:rtl/>
        </w:rPr>
        <w:t xml:space="preserve"> (עמ' 83 ש' 31 - עמ' 84 ש' 29). עוד לדבריו: </w:t>
      </w:r>
      <w:r w:rsidR="009439D8" w:rsidRPr="00E625AB">
        <w:rPr>
          <w:rFonts w:ascii="Aharoni" w:hAnsi="Aharoni" w:cs="Aharoni"/>
          <w:noProof w:val="0"/>
          <w:rtl/>
        </w:rPr>
        <w:t>"המצב הוא לא היה שבאופן אקטיבי אמרנו טוב עכשיו יש חצי מיליון שקל צריך למצוא לו בית, בוא נתחיל לבדוק השקעות ונבחר את הכי טובה שביניהן ... אלא להיפך, החצי מיליון שקלים יושבים נניח חציים בפיקדון וחציים באיזושהי תעודת סל</w:t>
      </w:r>
      <w:r w:rsidR="00E625AB" w:rsidRPr="00E625AB">
        <w:rPr>
          <w:rFonts w:ascii="Aharoni" w:hAnsi="Aharoni" w:cs="Aharoni"/>
          <w:noProof w:val="0"/>
          <w:rtl/>
        </w:rPr>
        <w:t xml:space="preserve"> ... ואחרי חצי שנה מגיעה הצעה ..."</w:t>
      </w:r>
      <w:r w:rsidR="00E625AB">
        <w:rPr>
          <w:rFonts w:ascii="Arial" w:hAnsi="Arial" w:hint="cs"/>
          <w:noProof w:val="0"/>
          <w:rtl/>
        </w:rPr>
        <w:t xml:space="preserve"> (עמ' 84 ש' 33-28). כאשר נשאל על ידי בית המשפט מהו פרק הזמן שהוקדש לניהול ההשקעות</w:t>
      </w:r>
      <w:r w:rsidR="003E17C9">
        <w:rPr>
          <w:rFonts w:ascii="Arial" w:hAnsi="Arial" w:hint="cs"/>
          <w:noProof w:val="0"/>
          <w:rtl/>
        </w:rPr>
        <w:t>,</w:t>
      </w:r>
      <w:r w:rsidR="00E625AB">
        <w:rPr>
          <w:rFonts w:ascii="Arial" w:hAnsi="Arial" w:hint="cs"/>
          <w:noProof w:val="0"/>
          <w:rtl/>
        </w:rPr>
        <w:t xml:space="preserve"> השיב כי הזדמנויות כאלה מגיעות פעם עד פעמיים בחודש ומקבלות תשומת לב של 15-5 דקות לכל היותר (עמ' 85). </w:t>
      </w:r>
    </w:p>
    <w:p w:rsidR="00353B66" w:rsidRDefault="00353B66" w:rsidP="00353B66">
      <w:pPr>
        <w:pStyle w:val="ad"/>
        <w:spacing w:line="360" w:lineRule="auto"/>
        <w:ind w:left="567"/>
        <w:jc w:val="both"/>
        <w:rPr>
          <w:rFonts w:ascii="Arial" w:hAnsi="Arial"/>
          <w:noProof w:val="0"/>
        </w:rPr>
      </w:pPr>
    </w:p>
    <w:p w:rsidR="00353B66" w:rsidRDefault="00795F6D" w:rsidP="00701B92">
      <w:pPr>
        <w:pStyle w:val="ad"/>
        <w:numPr>
          <w:ilvl w:val="0"/>
          <w:numId w:val="1"/>
        </w:numPr>
        <w:spacing w:line="360" w:lineRule="auto"/>
        <w:jc w:val="both"/>
        <w:rPr>
          <w:rFonts w:ascii="Arial" w:hAnsi="Arial"/>
          <w:noProof w:val="0"/>
        </w:rPr>
      </w:pPr>
      <w:r>
        <w:rPr>
          <w:rFonts w:ascii="Arial" w:hAnsi="Arial" w:hint="cs"/>
          <w:noProof w:val="0"/>
          <w:rtl/>
        </w:rPr>
        <w:t xml:space="preserve">גם האיש העיד כי הקדיש לניהול השקעת הכספים שירש רק במידה שהיה חייב וכי עיסוקו בכך </w:t>
      </w:r>
      <w:r w:rsidRPr="00795F6D">
        <w:rPr>
          <w:rFonts w:ascii="Aharoni" w:hAnsi="Aharoni" w:cs="Aharoni"/>
          <w:noProof w:val="0"/>
          <w:rtl/>
        </w:rPr>
        <w:t>"לא היה עיסוק מהותי"</w:t>
      </w:r>
      <w:r>
        <w:rPr>
          <w:rFonts w:ascii="Arial" w:hAnsi="Arial" w:hint="cs"/>
          <w:noProof w:val="0"/>
          <w:rtl/>
        </w:rPr>
        <w:t xml:space="preserve"> (עמ' 134 ש' 3-2). בדומה לד</w:t>
      </w:r>
      <w:r w:rsidR="00701B92">
        <w:rPr>
          <w:rFonts w:ascii="Arial" w:hAnsi="Arial" w:hint="cs"/>
          <w:noProof w:val="0"/>
          <w:rtl/>
        </w:rPr>
        <w:t>'</w:t>
      </w:r>
      <w:r>
        <w:rPr>
          <w:rFonts w:ascii="Arial" w:hAnsi="Arial" w:hint="cs"/>
          <w:noProof w:val="0"/>
          <w:rtl/>
        </w:rPr>
        <w:t xml:space="preserve">, גם האיש העיד בחקירתו הנגדית אודות הפעולות המצומצמות שנדרש לעשות </w:t>
      </w:r>
      <w:r w:rsidR="00524EC2">
        <w:rPr>
          <w:rFonts w:ascii="Arial" w:hAnsi="Arial" w:hint="cs"/>
          <w:noProof w:val="0"/>
          <w:rtl/>
        </w:rPr>
        <w:t>מול בתי ההשקעות</w:t>
      </w:r>
      <w:r w:rsidR="00CA0DAD">
        <w:rPr>
          <w:rFonts w:ascii="Arial" w:hAnsi="Arial" w:hint="cs"/>
          <w:noProof w:val="0"/>
          <w:rtl/>
        </w:rPr>
        <w:t xml:space="preserve"> ועל המשאבים המעטים שהקדיש לשם ניהול השקעותיו</w:t>
      </w:r>
      <w:r w:rsidR="00524EC2">
        <w:rPr>
          <w:rFonts w:ascii="Arial" w:hAnsi="Arial" w:hint="cs"/>
          <w:noProof w:val="0"/>
          <w:rtl/>
        </w:rPr>
        <w:t xml:space="preserve"> </w:t>
      </w:r>
      <w:r w:rsidR="00E66C45">
        <w:rPr>
          <w:rFonts w:ascii="Arial" w:hAnsi="Arial" w:hint="cs"/>
          <w:noProof w:val="0"/>
          <w:rtl/>
        </w:rPr>
        <w:t>(</w:t>
      </w:r>
      <w:r w:rsidRPr="00E66C45">
        <w:rPr>
          <w:rFonts w:ascii="Aharoni" w:hAnsi="Aharoni" w:cs="Aharoni"/>
          <w:noProof w:val="0"/>
          <w:rtl/>
        </w:rPr>
        <w:t xml:space="preserve">"זה לא שאני מתעסק עכשיו, אני לא עשיו פותח ועושה 20 השקעות, השקעות האלה קרו על פני עשות שנים, מגיעה הזדמנות השקעה, אני מסתכל עליה, קורא את ה- </w:t>
      </w:r>
      <w:r w:rsidRPr="00E66C45">
        <w:rPr>
          <w:rFonts w:ascii="David" w:hAnsi="David"/>
          <w:noProof w:val="0"/>
        </w:rPr>
        <w:t>Executive Summary</w:t>
      </w:r>
      <w:r w:rsidRPr="00E66C45">
        <w:rPr>
          <w:rFonts w:ascii="Aharoni" w:hAnsi="Aharoni" w:cs="Aharoni"/>
          <w:noProof w:val="0"/>
          <w:rtl/>
        </w:rPr>
        <w:t>, אם זה נראה לי חותם על נייר ומעביר את הכסף ..."</w:t>
      </w:r>
      <w:r w:rsidR="00E66C45">
        <w:rPr>
          <w:rFonts w:ascii="Arial" w:hAnsi="Arial" w:hint="cs"/>
          <w:noProof w:val="0"/>
          <w:rtl/>
        </w:rPr>
        <w:t>, עמ' 134 ש' 12-2).</w:t>
      </w:r>
      <w:r w:rsidR="00A51225" w:rsidRPr="00A51225">
        <w:rPr>
          <w:rFonts w:ascii="Arial" w:hAnsi="Arial" w:hint="cs"/>
          <w:noProof w:val="0"/>
          <w:rtl/>
        </w:rPr>
        <w:t xml:space="preserve"> </w:t>
      </w:r>
      <w:r w:rsidR="00A51225">
        <w:rPr>
          <w:rFonts w:ascii="Arial" w:hAnsi="Arial" w:hint="cs"/>
          <w:noProof w:val="0"/>
          <w:rtl/>
        </w:rPr>
        <w:t>האיש נחקר בחקירה נגדית אחרי ד</w:t>
      </w:r>
      <w:r w:rsidR="00701B92">
        <w:rPr>
          <w:rFonts w:ascii="Arial" w:hAnsi="Arial" w:hint="cs"/>
          <w:noProof w:val="0"/>
          <w:rtl/>
        </w:rPr>
        <w:t>'</w:t>
      </w:r>
      <w:r w:rsidR="00A51225">
        <w:rPr>
          <w:rFonts w:ascii="Arial" w:hAnsi="Arial" w:hint="cs"/>
          <w:noProof w:val="0"/>
          <w:rtl/>
        </w:rPr>
        <w:t xml:space="preserve"> ובעת עדות ד</w:t>
      </w:r>
      <w:r w:rsidR="00701B92">
        <w:rPr>
          <w:rFonts w:ascii="Arial" w:hAnsi="Arial" w:hint="cs"/>
          <w:noProof w:val="0"/>
          <w:rtl/>
        </w:rPr>
        <w:t>'</w:t>
      </w:r>
      <w:r w:rsidR="00A51225">
        <w:rPr>
          <w:rFonts w:ascii="Arial" w:hAnsi="Arial" w:hint="cs"/>
          <w:noProof w:val="0"/>
          <w:rtl/>
        </w:rPr>
        <w:t xml:space="preserve"> לא נכח באולם בית המשפט, כך שאמינות דבריו בעניין מתגברת.</w:t>
      </w:r>
    </w:p>
    <w:p w:rsidR="004C6A84" w:rsidRPr="00701B92" w:rsidRDefault="004C6A84" w:rsidP="004C6A84">
      <w:pPr>
        <w:pStyle w:val="ad"/>
        <w:spacing w:line="360" w:lineRule="auto"/>
        <w:ind w:left="567"/>
        <w:jc w:val="both"/>
        <w:rPr>
          <w:rFonts w:ascii="Arial" w:hAnsi="Arial"/>
          <w:noProof w:val="0"/>
        </w:rPr>
      </w:pPr>
    </w:p>
    <w:p w:rsidR="004F12E0" w:rsidRDefault="00DA5D89" w:rsidP="00701B92">
      <w:pPr>
        <w:pStyle w:val="ad"/>
        <w:numPr>
          <w:ilvl w:val="0"/>
          <w:numId w:val="1"/>
        </w:numPr>
        <w:spacing w:line="360" w:lineRule="auto"/>
        <w:jc w:val="both"/>
        <w:rPr>
          <w:rFonts w:ascii="Arial" w:hAnsi="Arial"/>
          <w:noProof w:val="0"/>
        </w:rPr>
      </w:pPr>
      <w:r>
        <w:rPr>
          <w:rFonts w:ascii="Arial" w:hAnsi="Arial" w:hint="cs"/>
          <w:noProof w:val="0"/>
          <w:rtl/>
        </w:rPr>
        <w:t xml:space="preserve">אף </w:t>
      </w:r>
      <w:r w:rsidR="00F5221D">
        <w:rPr>
          <w:rFonts w:ascii="Arial" w:hAnsi="Arial" w:hint="cs"/>
          <w:noProof w:val="0"/>
          <w:rtl/>
        </w:rPr>
        <w:t>האישה</w:t>
      </w:r>
      <w:r w:rsidR="00B97654">
        <w:rPr>
          <w:rFonts w:ascii="Arial" w:hAnsi="Arial" w:hint="cs"/>
          <w:noProof w:val="0"/>
          <w:rtl/>
        </w:rPr>
        <w:t>,</w:t>
      </w:r>
      <w:r w:rsidR="00F5221D">
        <w:rPr>
          <w:rFonts w:ascii="Arial" w:hAnsi="Arial" w:hint="cs"/>
          <w:noProof w:val="0"/>
          <w:rtl/>
        </w:rPr>
        <w:t xml:space="preserve"> כאשר התבקשה </w:t>
      </w:r>
      <w:r w:rsidR="00681BFE">
        <w:rPr>
          <w:rFonts w:ascii="Arial" w:hAnsi="Arial" w:hint="cs"/>
          <w:noProof w:val="0"/>
          <w:rtl/>
        </w:rPr>
        <w:t>בחקירתה הנגד</w:t>
      </w:r>
      <w:r w:rsidR="006F794D">
        <w:rPr>
          <w:rFonts w:ascii="Arial" w:hAnsi="Arial" w:hint="cs"/>
          <w:noProof w:val="0"/>
          <w:rtl/>
        </w:rPr>
        <w:t xml:space="preserve">ית </w:t>
      </w:r>
      <w:r w:rsidR="00F5221D">
        <w:rPr>
          <w:rFonts w:ascii="Arial" w:hAnsi="Arial" w:hint="cs"/>
          <w:noProof w:val="0"/>
          <w:rtl/>
        </w:rPr>
        <w:t>לפרט מהי אותה השקעה אקטיבית שנעשתה</w:t>
      </w:r>
      <w:r w:rsidR="006F794D">
        <w:rPr>
          <w:rFonts w:ascii="Arial" w:hAnsi="Arial" w:hint="cs"/>
          <w:noProof w:val="0"/>
          <w:rtl/>
        </w:rPr>
        <w:t xml:space="preserve"> </w:t>
      </w:r>
      <w:r w:rsidR="00F5221D">
        <w:rPr>
          <w:rFonts w:ascii="Arial" w:hAnsi="Arial" w:hint="cs"/>
          <w:noProof w:val="0"/>
          <w:rtl/>
        </w:rPr>
        <w:t xml:space="preserve">מצד האיש אשר מצמיחה לשיטתה שיתוף בפירות הנכסים שירש, לא </w:t>
      </w:r>
      <w:r w:rsidR="00B97654">
        <w:rPr>
          <w:rFonts w:ascii="Arial" w:hAnsi="Arial" w:hint="cs"/>
          <w:noProof w:val="0"/>
          <w:rtl/>
        </w:rPr>
        <w:t>נתנה מענה המלמד על מאמץ ממשי מצדו בניהול והשבחת הנכסים</w:t>
      </w:r>
      <w:r w:rsidR="00F5221D">
        <w:rPr>
          <w:rFonts w:ascii="Arial" w:hAnsi="Arial" w:hint="cs"/>
          <w:noProof w:val="0"/>
          <w:rtl/>
        </w:rPr>
        <w:t xml:space="preserve">. האישה אישרה כי הכספים שירש האיש הושקעו באמצעות בתי השקעות, אך טענה כי האיש </w:t>
      </w:r>
      <w:r w:rsidR="00F5221D" w:rsidRPr="00293066">
        <w:rPr>
          <w:rFonts w:ascii="Aharoni" w:hAnsi="Aharoni" w:cs="Aharoni"/>
          <w:noProof w:val="0"/>
          <w:rtl/>
        </w:rPr>
        <w:t>"היה צריך לחפש את ההשקעות, הוא היה צריך לחפש את האנשים ... הוא היה צריך להעביר כספים מפה לשם</w:t>
      </w:r>
      <w:r w:rsidR="00293066" w:rsidRPr="00293066">
        <w:rPr>
          <w:rFonts w:ascii="Aharoni" w:hAnsi="Aharoni" w:cs="Aharoni"/>
          <w:noProof w:val="0"/>
          <w:rtl/>
        </w:rPr>
        <w:t xml:space="preserve"> ... להחליט על ההשקעות"</w:t>
      </w:r>
      <w:r w:rsidR="00293066">
        <w:rPr>
          <w:rFonts w:ascii="Arial" w:hAnsi="Arial" w:hint="cs"/>
          <w:noProof w:val="0"/>
          <w:rtl/>
        </w:rPr>
        <w:t xml:space="preserve"> (עמ' 52 ש' 34 - עמ' 35 ש' 2). </w:t>
      </w:r>
      <w:r w:rsidR="006F794D">
        <w:rPr>
          <w:rFonts w:ascii="Arial" w:hAnsi="Arial" w:hint="cs"/>
          <w:noProof w:val="0"/>
          <w:rtl/>
        </w:rPr>
        <w:t xml:space="preserve">האישה לא </w:t>
      </w:r>
      <w:r w:rsidR="00524EC2">
        <w:rPr>
          <w:rFonts w:ascii="Arial" w:hAnsi="Arial" w:hint="cs"/>
          <w:noProof w:val="0"/>
          <w:rtl/>
        </w:rPr>
        <w:t xml:space="preserve">הסבירה כיצד </w:t>
      </w:r>
      <w:r w:rsidR="006F794D">
        <w:rPr>
          <w:rFonts w:ascii="Arial" w:hAnsi="Arial" w:hint="cs"/>
          <w:noProof w:val="0"/>
          <w:rtl/>
        </w:rPr>
        <w:t>אף שהכספים הושקעו באמצעות בתי השקעות</w:t>
      </w:r>
      <w:r w:rsidR="00CA0DAD">
        <w:rPr>
          <w:rFonts w:ascii="Arial" w:hAnsi="Arial" w:hint="cs"/>
          <w:noProof w:val="0"/>
          <w:rtl/>
        </w:rPr>
        <w:t xml:space="preserve"> ואנשי מקצוע</w:t>
      </w:r>
      <w:r w:rsidR="006F794D">
        <w:rPr>
          <w:rFonts w:ascii="Arial" w:hAnsi="Arial" w:hint="cs"/>
          <w:noProof w:val="0"/>
          <w:rtl/>
        </w:rPr>
        <w:t xml:space="preserve">, האיש השקיע בעצמו מאמץ </w:t>
      </w:r>
      <w:r w:rsidR="00B97654">
        <w:rPr>
          <w:rFonts w:ascii="Arial" w:hAnsi="Arial" w:hint="cs"/>
          <w:noProof w:val="0"/>
          <w:rtl/>
        </w:rPr>
        <w:t>ממשי</w:t>
      </w:r>
      <w:r w:rsidR="006F794D">
        <w:rPr>
          <w:rFonts w:ascii="Arial" w:hAnsi="Arial" w:hint="cs"/>
          <w:noProof w:val="0"/>
          <w:rtl/>
        </w:rPr>
        <w:t xml:space="preserve"> לשם ניהולם. </w:t>
      </w:r>
      <w:r w:rsidR="00356A83">
        <w:rPr>
          <w:rFonts w:ascii="Arial" w:hAnsi="Arial" w:hint="cs"/>
          <w:noProof w:val="0"/>
          <w:rtl/>
        </w:rPr>
        <w:t xml:space="preserve">האישה </w:t>
      </w:r>
      <w:r w:rsidR="00CA7844">
        <w:rPr>
          <w:rFonts w:ascii="Arial" w:hAnsi="Arial" w:hint="cs"/>
          <w:noProof w:val="0"/>
          <w:rtl/>
        </w:rPr>
        <w:t xml:space="preserve">טענה כי האיש התייעץ עמה ועם בני משפחתה בנוגע לרכישת ביטקוין ואיתריום בסך של 93,000 ₪ ובנוגע לרכישת ניירות </w:t>
      </w:r>
      <w:r w:rsidR="00CA7844">
        <w:rPr>
          <w:rFonts w:ascii="Arial" w:hAnsi="Arial" w:hint="cs"/>
          <w:noProof w:val="0"/>
          <w:rtl/>
        </w:rPr>
        <w:lastRenderedPageBreak/>
        <w:t xml:space="preserve">ערך בבנק </w:t>
      </w:r>
      <w:r w:rsidR="00701B92">
        <w:rPr>
          <w:rFonts w:ascii="Arial" w:hAnsi="Arial" w:hint="cs"/>
          <w:noProof w:val="0"/>
          <w:rtl/>
        </w:rPr>
        <w:t xml:space="preserve">--- </w:t>
      </w:r>
      <w:r w:rsidR="00CA7844">
        <w:rPr>
          <w:rFonts w:ascii="Arial" w:hAnsi="Arial" w:hint="cs"/>
          <w:noProof w:val="0"/>
          <w:rtl/>
        </w:rPr>
        <w:t xml:space="preserve">בסך של 500,000 ₪ (סעיף </w:t>
      </w:r>
      <w:r w:rsidR="00356A83">
        <w:rPr>
          <w:rFonts w:ascii="Arial" w:hAnsi="Arial" w:hint="cs"/>
          <w:noProof w:val="0"/>
          <w:rtl/>
        </w:rPr>
        <w:t>29</w:t>
      </w:r>
      <w:r w:rsidR="00CA7844">
        <w:rPr>
          <w:rFonts w:ascii="Arial" w:hAnsi="Arial" w:hint="cs"/>
          <w:noProof w:val="0"/>
          <w:rtl/>
        </w:rPr>
        <w:t xml:space="preserve"> לכתב התביעה). </w:t>
      </w:r>
      <w:r w:rsidR="00356A83">
        <w:rPr>
          <w:rFonts w:ascii="Arial" w:hAnsi="Arial" w:hint="cs"/>
          <w:noProof w:val="0"/>
          <w:rtl/>
        </w:rPr>
        <w:t>אולם, טענה זו הוכחשה מכל וכל על ידי האיש</w:t>
      </w:r>
      <w:r w:rsidR="004F12E0">
        <w:rPr>
          <w:rFonts w:ascii="Arial" w:hAnsi="Arial" w:hint="cs"/>
          <w:noProof w:val="0"/>
          <w:rtl/>
        </w:rPr>
        <w:t xml:space="preserve"> </w:t>
      </w:r>
      <w:r w:rsidR="006043C4">
        <w:rPr>
          <w:rFonts w:ascii="Arial" w:hAnsi="Arial" w:hint="cs"/>
          <w:noProof w:val="0"/>
          <w:rtl/>
        </w:rPr>
        <w:t>(סעיף 78 לכתב ההגנה)</w:t>
      </w:r>
      <w:r w:rsidR="00356A83">
        <w:rPr>
          <w:rFonts w:ascii="Arial" w:hAnsi="Arial" w:hint="cs"/>
          <w:noProof w:val="0"/>
          <w:rtl/>
        </w:rPr>
        <w:t xml:space="preserve"> ולא הוכחה על ידי </w:t>
      </w:r>
      <w:r w:rsidR="004F12E0">
        <w:rPr>
          <w:rFonts w:ascii="Arial" w:hAnsi="Arial" w:hint="cs"/>
          <w:noProof w:val="0"/>
          <w:rtl/>
        </w:rPr>
        <w:t>ה</w:t>
      </w:r>
      <w:r w:rsidR="00CA0DAD">
        <w:rPr>
          <w:rFonts w:ascii="Arial" w:hAnsi="Arial" w:hint="cs"/>
          <w:noProof w:val="0"/>
          <w:rtl/>
        </w:rPr>
        <w:t xml:space="preserve">אישה אשר לכתחילה לא טרחה לפרטה ולא טענה למשל </w:t>
      </w:r>
      <w:r w:rsidR="004F12E0">
        <w:rPr>
          <w:rFonts w:ascii="Arial" w:hAnsi="Arial" w:hint="cs"/>
          <w:noProof w:val="0"/>
          <w:rtl/>
        </w:rPr>
        <w:t xml:space="preserve">מתי התייעץ </w:t>
      </w:r>
      <w:r w:rsidR="00CA0DAD">
        <w:rPr>
          <w:rFonts w:ascii="Arial" w:hAnsi="Arial" w:hint="cs"/>
          <w:noProof w:val="0"/>
          <w:rtl/>
        </w:rPr>
        <w:t>האיש בנוגע להשקעות ועם מי בדיוק</w:t>
      </w:r>
      <w:r w:rsidR="004F12E0">
        <w:rPr>
          <w:rFonts w:ascii="Arial" w:hAnsi="Arial" w:hint="cs"/>
          <w:noProof w:val="0"/>
          <w:rtl/>
        </w:rPr>
        <w:t xml:space="preserve">. מכל מקום, אין די בקיום שיחת התייעצות בנוגע להשקעת כספים נפרדים כדי להפוך את תשואתם למשותפת. </w:t>
      </w:r>
    </w:p>
    <w:p w:rsidR="004F12E0" w:rsidRDefault="004F12E0" w:rsidP="004F12E0">
      <w:pPr>
        <w:pStyle w:val="ad"/>
        <w:spacing w:line="360" w:lineRule="auto"/>
        <w:ind w:left="567"/>
        <w:jc w:val="both"/>
        <w:rPr>
          <w:rFonts w:ascii="Arial" w:hAnsi="Arial"/>
          <w:noProof w:val="0"/>
        </w:rPr>
      </w:pPr>
    </w:p>
    <w:p w:rsidR="006043C4" w:rsidRDefault="00293066" w:rsidP="00701B92">
      <w:pPr>
        <w:pStyle w:val="ad"/>
        <w:numPr>
          <w:ilvl w:val="0"/>
          <w:numId w:val="1"/>
        </w:numPr>
        <w:spacing w:line="360" w:lineRule="auto"/>
        <w:jc w:val="both"/>
        <w:rPr>
          <w:rFonts w:ascii="Arial" w:hAnsi="Arial"/>
          <w:noProof w:val="0"/>
        </w:rPr>
      </w:pPr>
      <w:r w:rsidRPr="004F12E0">
        <w:rPr>
          <w:rFonts w:ascii="Arial" w:hAnsi="Arial" w:hint="cs"/>
          <w:noProof w:val="0"/>
          <w:rtl/>
        </w:rPr>
        <w:t xml:space="preserve">עוד השיבה </w:t>
      </w:r>
      <w:r w:rsidR="006F794D" w:rsidRPr="004F12E0">
        <w:rPr>
          <w:rFonts w:ascii="Arial" w:hAnsi="Arial" w:hint="cs"/>
          <w:noProof w:val="0"/>
          <w:rtl/>
        </w:rPr>
        <w:t xml:space="preserve">האישה כשנשאלה </w:t>
      </w:r>
      <w:r w:rsidR="004F12E0">
        <w:rPr>
          <w:rFonts w:ascii="Arial" w:hAnsi="Arial" w:hint="cs"/>
          <w:noProof w:val="0"/>
          <w:rtl/>
        </w:rPr>
        <w:t xml:space="preserve">בחקירתה הנגדית </w:t>
      </w:r>
      <w:r w:rsidR="006F794D" w:rsidRPr="004F12E0">
        <w:rPr>
          <w:rFonts w:ascii="Arial" w:hAnsi="Arial" w:hint="cs"/>
          <w:noProof w:val="0"/>
          <w:rtl/>
        </w:rPr>
        <w:t xml:space="preserve">אודות </w:t>
      </w:r>
      <w:r w:rsidRPr="004F12E0">
        <w:rPr>
          <w:rFonts w:ascii="Arial" w:hAnsi="Arial" w:hint="cs"/>
          <w:noProof w:val="0"/>
          <w:rtl/>
        </w:rPr>
        <w:t xml:space="preserve">תרומתו של האיש להשבחת </w:t>
      </w:r>
      <w:r w:rsidR="002864B6">
        <w:rPr>
          <w:rFonts w:ascii="Arial" w:hAnsi="Arial" w:hint="cs"/>
          <w:noProof w:val="0"/>
          <w:rtl/>
        </w:rPr>
        <w:t>הנכסים שירש</w:t>
      </w:r>
      <w:r w:rsidRPr="004F12E0">
        <w:rPr>
          <w:rFonts w:ascii="Arial" w:hAnsi="Arial" w:hint="cs"/>
          <w:noProof w:val="0"/>
          <w:rtl/>
        </w:rPr>
        <w:t xml:space="preserve">, כי הוא מכר את הבניין </w:t>
      </w:r>
      <w:r w:rsidR="00701B92">
        <w:rPr>
          <w:rFonts w:ascii="Arial" w:hAnsi="Arial" w:hint="cs"/>
          <w:noProof w:val="0"/>
          <w:rtl/>
        </w:rPr>
        <w:t>ב---</w:t>
      </w:r>
      <w:r w:rsidR="004F6D43" w:rsidRPr="004F12E0">
        <w:rPr>
          <w:rFonts w:ascii="Arial" w:hAnsi="Arial" w:hint="cs"/>
          <w:noProof w:val="0"/>
          <w:rtl/>
        </w:rPr>
        <w:t xml:space="preserve">. ברם, האישה אישרה בחקירתה הנגדית כי העיזבון שירש האיש נוהל באמצעות מנהל עיזבון שאיננו האיש (עמ' 58 ש' 5-1). האישה לא </w:t>
      </w:r>
      <w:r w:rsidR="00B97654" w:rsidRPr="004F12E0">
        <w:rPr>
          <w:rFonts w:ascii="Arial" w:hAnsi="Arial" w:hint="cs"/>
          <w:noProof w:val="0"/>
          <w:rtl/>
        </w:rPr>
        <w:t>פרטה כיצד</w:t>
      </w:r>
      <w:r w:rsidR="004F6D43" w:rsidRPr="004F12E0">
        <w:rPr>
          <w:rFonts w:ascii="Arial" w:hAnsi="Arial" w:hint="cs"/>
          <w:noProof w:val="0"/>
          <w:rtl/>
        </w:rPr>
        <w:t xml:space="preserve"> למרות זאת האיש עצמו הוא שהקדיש פרק זמן משמעותי לניהול הנכסים שירש לרבות עסקת מכירת הבניין. האיש העיד בעניין זה </w:t>
      </w:r>
      <w:r w:rsidR="00103E3E" w:rsidRPr="004F12E0">
        <w:rPr>
          <w:rFonts w:ascii="Arial" w:hAnsi="Arial" w:hint="cs"/>
          <w:noProof w:val="0"/>
          <w:rtl/>
        </w:rPr>
        <w:t>את רוב העבודה בעניין מכירת הבניין ביצע אביו אשר שימש כמנהל עיזבון ואשר אף לו בעצמו היו זכויו</w:t>
      </w:r>
      <w:r w:rsidR="002864B6">
        <w:rPr>
          <w:rFonts w:ascii="Arial" w:hAnsi="Arial" w:hint="cs"/>
          <w:noProof w:val="0"/>
          <w:rtl/>
        </w:rPr>
        <w:t xml:space="preserve">ת בבניין, כמו גם לדודתו של האיש. האיש טען כי אמנם הוא היה </w:t>
      </w:r>
      <w:r w:rsidR="00103E3E" w:rsidRPr="004F12E0">
        <w:rPr>
          <w:rFonts w:ascii="Arial" w:hAnsi="Arial" w:hint="cs"/>
          <w:noProof w:val="0"/>
          <w:rtl/>
        </w:rPr>
        <w:t xml:space="preserve">מעורב בתהליך יותר מאשר בשאר השקעותיו והשקיע בכך </w:t>
      </w:r>
      <w:r w:rsidR="00103E3E" w:rsidRPr="004F12E0">
        <w:rPr>
          <w:rFonts w:ascii="Aharoni" w:hAnsi="Aharoni" w:cs="Aharoni"/>
          <w:noProof w:val="0"/>
          <w:rtl/>
        </w:rPr>
        <w:t>"כמה שעות"</w:t>
      </w:r>
      <w:r w:rsidR="00103E3E" w:rsidRPr="004F12E0">
        <w:rPr>
          <w:rFonts w:ascii="Arial" w:hAnsi="Arial" w:hint="cs"/>
          <w:noProof w:val="0"/>
          <w:rtl/>
        </w:rPr>
        <w:t xml:space="preserve"> (עמ' 134 ש' 35-13</w:t>
      </w:r>
      <w:r w:rsidR="006043C4">
        <w:rPr>
          <w:rFonts w:ascii="Arial" w:hAnsi="Arial" w:hint="cs"/>
          <w:noProof w:val="0"/>
          <w:rtl/>
        </w:rPr>
        <w:t>)</w:t>
      </w:r>
      <w:r w:rsidR="002864B6">
        <w:rPr>
          <w:rFonts w:ascii="Arial" w:hAnsi="Arial" w:hint="cs"/>
          <w:noProof w:val="0"/>
          <w:rtl/>
        </w:rPr>
        <w:t>, אך לא מעבר לכך</w:t>
      </w:r>
      <w:r w:rsidR="006043C4">
        <w:rPr>
          <w:rFonts w:ascii="Arial" w:hAnsi="Arial" w:hint="cs"/>
          <w:noProof w:val="0"/>
          <w:rtl/>
        </w:rPr>
        <w:t xml:space="preserve">. </w:t>
      </w:r>
      <w:r w:rsidR="00103E3E" w:rsidRPr="004F12E0">
        <w:rPr>
          <w:rFonts w:ascii="Arial" w:hAnsi="Arial" w:hint="cs"/>
          <w:noProof w:val="0"/>
          <w:rtl/>
        </w:rPr>
        <w:t>טענת האישה כי היא זו אשר הכירה לאיש את אשת הקשר אשר תיווכה בין המוכרים לבין הרוכש הוכחשה על ידי האיש ולא הוכחה. מכל מקום, אף אם מדובר בעובדה נכונה, אין בה כשלעצמה כדי להקנות לאישה זכויות בתמורת המכר.</w:t>
      </w:r>
      <w:r w:rsidR="004F6D43" w:rsidRPr="004F12E0">
        <w:rPr>
          <w:rFonts w:ascii="Arial" w:hAnsi="Arial" w:hint="cs"/>
          <w:noProof w:val="0"/>
          <w:rtl/>
        </w:rPr>
        <w:t xml:space="preserve"> </w:t>
      </w:r>
      <w:r w:rsidR="00B97654" w:rsidRPr="004F12E0">
        <w:rPr>
          <w:rFonts w:ascii="Arial" w:hAnsi="Arial" w:hint="cs"/>
          <w:noProof w:val="0"/>
          <w:rtl/>
        </w:rPr>
        <w:t>האישה לא הצביעה על כל נסיבה אשר יש בה כדי להביא למסקנה ש</w:t>
      </w:r>
      <w:r w:rsidR="004F6D43" w:rsidRPr="004F12E0">
        <w:rPr>
          <w:rFonts w:ascii="Arial" w:hAnsi="Arial" w:hint="cs"/>
          <w:noProof w:val="0"/>
          <w:rtl/>
        </w:rPr>
        <w:t xml:space="preserve">מוצדק לקבוע כי אף </w:t>
      </w:r>
      <w:r w:rsidR="00B97654" w:rsidRPr="004F12E0">
        <w:rPr>
          <w:rFonts w:ascii="Arial" w:hAnsi="Arial" w:hint="cs"/>
          <w:noProof w:val="0"/>
          <w:rtl/>
        </w:rPr>
        <w:t xml:space="preserve">שזכויות האיש בבניין לא היו נכס בר איזון, </w:t>
      </w:r>
      <w:r w:rsidR="004F6D43" w:rsidRPr="004F12E0">
        <w:rPr>
          <w:rFonts w:ascii="Arial" w:hAnsi="Arial" w:hint="cs"/>
          <w:noProof w:val="0"/>
          <w:rtl/>
        </w:rPr>
        <w:t xml:space="preserve">יש לאזן בין הצדדים את תמורת מכירתו. בנוסף העידה האישה כי האיש </w:t>
      </w:r>
      <w:r w:rsidRPr="004F12E0">
        <w:rPr>
          <w:rFonts w:ascii="Aharoni" w:hAnsi="Aharoni" w:cs="Aharoni"/>
          <w:noProof w:val="0"/>
          <w:rtl/>
        </w:rPr>
        <w:t>"היה צריך להעביר את הבעלות על הבית שלנו ב</w:t>
      </w:r>
      <w:r w:rsidR="00701B92">
        <w:rPr>
          <w:rFonts w:ascii="Aharoni" w:hAnsi="Aharoni" w:cs="Aharoni" w:hint="cs"/>
          <w:noProof w:val="0"/>
          <w:rtl/>
        </w:rPr>
        <w:t>---</w:t>
      </w:r>
      <w:r w:rsidRPr="004F12E0">
        <w:rPr>
          <w:rFonts w:ascii="Aharoni" w:hAnsi="Aharoni" w:cs="Aharoni"/>
          <w:noProof w:val="0"/>
          <w:rtl/>
        </w:rPr>
        <w:t>"</w:t>
      </w:r>
      <w:r w:rsidRPr="004F12E0">
        <w:rPr>
          <w:rFonts w:ascii="Arial" w:hAnsi="Arial" w:hint="cs"/>
          <w:noProof w:val="0"/>
          <w:rtl/>
        </w:rPr>
        <w:t xml:space="preserve"> (עמ' 53 ש' 3). </w:t>
      </w:r>
      <w:r w:rsidR="004F6D43" w:rsidRPr="004F12E0">
        <w:rPr>
          <w:rFonts w:ascii="Arial" w:hAnsi="Arial" w:hint="cs"/>
          <w:noProof w:val="0"/>
          <w:rtl/>
        </w:rPr>
        <w:t>בכל הכבוד, אין בכך כדי להוות פעולות משמעותיות והקדשת מאמץ מתמשך אשר יהפוך את הש</w:t>
      </w:r>
      <w:r w:rsidR="006043C4">
        <w:rPr>
          <w:rFonts w:ascii="Arial" w:hAnsi="Arial" w:hint="cs"/>
          <w:noProof w:val="0"/>
          <w:rtl/>
        </w:rPr>
        <w:t>בחת הנכס החיצוני לנכס בר איזון.</w:t>
      </w:r>
    </w:p>
    <w:p w:rsidR="006043C4" w:rsidRDefault="006043C4" w:rsidP="006043C4">
      <w:pPr>
        <w:pStyle w:val="ad"/>
        <w:spacing w:line="360" w:lineRule="auto"/>
        <w:ind w:left="567"/>
        <w:jc w:val="both"/>
        <w:rPr>
          <w:rFonts w:ascii="Arial" w:hAnsi="Arial"/>
          <w:noProof w:val="0"/>
        </w:rPr>
      </w:pPr>
    </w:p>
    <w:p w:rsidR="006043C4" w:rsidRDefault="00737CA5" w:rsidP="00701B92">
      <w:pPr>
        <w:pStyle w:val="ad"/>
        <w:numPr>
          <w:ilvl w:val="0"/>
          <w:numId w:val="1"/>
        </w:numPr>
        <w:spacing w:line="360" w:lineRule="auto"/>
        <w:jc w:val="both"/>
        <w:rPr>
          <w:rFonts w:ascii="Arial" w:hAnsi="Arial"/>
          <w:noProof w:val="0"/>
        </w:rPr>
      </w:pPr>
      <w:r>
        <w:rPr>
          <w:rFonts w:ascii="Arial" w:hAnsi="Arial" w:hint="cs"/>
          <w:noProof w:val="0"/>
          <w:rtl/>
        </w:rPr>
        <w:t xml:space="preserve">בחקירתה הנגדית הוסיפה האישה לראשונה טענה חדשה, לפיה </w:t>
      </w:r>
      <w:r w:rsidR="00293066" w:rsidRPr="004F12E0">
        <w:rPr>
          <w:rFonts w:ascii="Arial" w:hAnsi="Arial" w:hint="cs"/>
          <w:noProof w:val="0"/>
          <w:rtl/>
        </w:rPr>
        <w:t xml:space="preserve">האיש </w:t>
      </w:r>
      <w:r w:rsidR="00293066" w:rsidRPr="004F12E0">
        <w:rPr>
          <w:rFonts w:ascii="Aharoni" w:hAnsi="Aharoni" w:cs="Aharoni"/>
          <w:noProof w:val="0"/>
          <w:rtl/>
        </w:rPr>
        <w:t xml:space="preserve">"היה הולך לבדוק נכסים ... יש לו </w:t>
      </w:r>
      <w:r w:rsidR="00701B92">
        <w:rPr>
          <w:rFonts w:ascii="Aharoni" w:hAnsi="Aharoni" w:cs="Aharoni"/>
          <w:noProof w:val="0"/>
          <w:rtl/>
        </w:rPr>
        <w:t>דירה ב</w:t>
      </w:r>
      <w:r w:rsidR="00701B92">
        <w:rPr>
          <w:rFonts w:ascii="Aharoni" w:hAnsi="Aharoni" w:cs="Aharoni" w:hint="cs"/>
          <w:noProof w:val="0"/>
          <w:rtl/>
        </w:rPr>
        <w:t>--- [חו"ל]</w:t>
      </w:r>
      <w:r w:rsidR="00293066" w:rsidRPr="004F12E0">
        <w:rPr>
          <w:rFonts w:ascii="Aharoni" w:hAnsi="Aharoni" w:cs="Aharoni"/>
          <w:noProof w:val="0"/>
          <w:rtl/>
        </w:rPr>
        <w:t>"</w:t>
      </w:r>
      <w:r w:rsidR="005D305B" w:rsidRPr="004F12E0">
        <w:rPr>
          <w:rFonts w:ascii="Arial" w:hAnsi="Arial" w:hint="cs"/>
          <w:noProof w:val="0"/>
          <w:rtl/>
        </w:rPr>
        <w:t xml:space="preserve"> (עמ' 56). האיש </w:t>
      </w:r>
      <w:r w:rsidR="00D317CD" w:rsidRPr="004F12E0">
        <w:rPr>
          <w:rFonts w:ascii="Arial" w:hAnsi="Arial" w:hint="cs"/>
          <w:noProof w:val="0"/>
          <w:rtl/>
        </w:rPr>
        <w:t xml:space="preserve">נחקר בעניין זה על ידי ב"כ האישה בחקירתו הנגדית והשיב כי מדובר בהשקעה שנעשתה באמצעות אדם אחר וכמעט שלא הצריכה את התעסקותו </w:t>
      </w:r>
      <w:r w:rsidR="00701B92">
        <w:rPr>
          <w:rFonts w:ascii="Arial" w:hAnsi="Arial" w:hint="cs"/>
          <w:noProof w:val="0"/>
          <w:rtl/>
        </w:rPr>
        <w:t>וכי הוא עצמו מעולם לא היה ב[עיר בה נמצא הנכס]</w:t>
      </w:r>
      <w:r>
        <w:rPr>
          <w:rFonts w:ascii="Arial" w:hAnsi="Arial" w:hint="cs"/>
          <w:noProof w:val="0"/>
          <w:rtl/>
        </w:rPr>
        <w:t xml:space="preserve">, וכך: </w:t>
      </w:r>
      <w:r w:rsidR="00D317CD" w:rsidRPr="004F12E0">
        <w:rPr>
          <w:rFonts w:ascii="Aharoni" w:hAnsi="Aharoni" w:cs="Aharoni"/>
          <w:noProof w:val="0"/>
          <w:rtl/>
        </w:rPr>
        <w:t>"ש. ... הדירה שרכשת ב</w:t>
      </w:r>
      <w:r w:rsidR="00701B92">
        <w:rPr>
          <w:rFonts w:ascii="Aharoni" w:hAnsi="Aharoni" w:cs="Aharoni" w:hint="cs"/>
          <w:noProof w:val="0"/>
          <w:rtl/>
        </w:rPr>
        <w:t>---</w:t>
      </w:r>
      <w:r w:rsidR="00D317CD" w:rsidRPr="004F12E0">
        <w:rPr>
          <w:rFonts w:ascii="Aharoni" w:hAnsi="Aharoni" w:cs="Aharoni"/>
          <w:noProof w:val="0"/>
          <w:rtl/>
        </w:rPr>
        <w:t xml:space="preserve"> הצריכה ממך הרבה שעות עבודה? ת. לא זה דווקא היה קל ... היא השקעה של אבא שלי ושלי והיא השקעה משותפת עם בן-אדם שהוא מנהל </w:t>
      </w:r>
      <w:r w:rsidR="00701B92">
        <w:rPr>
          <w:rFonts w:ascii="Aharoni" w:hAnsi="Aharoni" w:cs="Aharoni"/>
          <w:noProof w:val="0"/>
          <w:rtl/>
        </w:rPr>
        <w:t>בית השקעות, שהוא קנה דירה ב</w:t>
      </w:r>
      <w:r w:rsidR="00701B92">
        <w:rPr>
          <w:rFonts w:ascii="Aharoni" w:hAnsi="Aharoni" w:cs="Aharoni" w:hint="cs"/>
          <w:noProof w:val="0"/>
          <w:rtl/>
        </w:rPr>
        <w:t>---</w:t>
      </w:r>
      <w:r w:rsidR="00D317CD" w:rsidRPr="004F12E0">
        <w:rPr>
          <w:rFonts w:ascii="Aharoni" w:hAnsi="Aharoni" w:cs="Aharoni"/>
          <w:noProof w:val="0"/>
          <w:rtl/>
        </w:rPr>
        <w:t xml:space="preserve"> והציע לי להיכנס איתו בתור שותף, מכיוון שאני סומך עליו והוא גר ב</w:t>
      </w:r>
      <w:r w:rsidR="00701B92">
        <w:rPr>
          <w:rFonts w:ascii="Aharoni" w:hAnsi="Aharoni" w:cs="Aharoni" w:hint="cs"/>
          <w:noProof w:val="0"/>
          <w:rtl/>
        </w:rPr>
        <w:t>---</w:t>
      </w:r>
      <w:r w:rsidR="00D317CD" w:rsidRPr="004F12E0">
        <w:rPr>
          <w:rFonts w:ascii="Aharoni" w:hAnsi="Aharoni" w:cs="Aharoni"/>
          <w:noProof w:val="0"/>
          <w:rtl/>
        </w:rPr>
        <w:t>, אז אמרתי</w:t>
      </w:r>
      <w:r w:rsidR="002864B6">
        <w:rPr>
          <w:rFonts w:ascii="Aharoni" w:hAnsi="Aharoni" w:cs="Aharoni"/>
          <w:noProof w:val="0"/>
          <w:rtl/>
        </w:rPr>
        <w:t xml:space="preserve"> לו אני נכנס איתך להשקעה והעברת</w:t>
      </w:r>
      <w:r w:rsidR="002864B6">
        <w:rPr>
          <w:rFonts w:ascii="Aharoni" w:hAnsi="Aharoni" w:cs="Aharoni" w:hint="cs"/>
          <w:noProof w:val="0"/>
          <w:rtl/>
        </w:rPr>
        <w:t>י</w:t>
      </w:r>
      <w:r w:rsidR="00D317CD" w:rsidRPr="004F12E0">
        <w:rPr>
          <w:rFonts w:ascii="Aharoni" w:hAnsi="Aharoni" w:cs="Aharoni"/>
          <w:noProof w:val="0"/>
          <w:rtl/>
        </w:rPr>
        <w:t xml:space="preserve"> לו את הכ</w:t>
      </w:r>
      <w:r w:rsidR="00701B92">
        <w:rPr>
          <w:rFonts w:ascii="Aharoni" w:hAnsi="Aharoni" w:cs="Aharoni"/>
          <w:noProof w:val="0"/>
          <w:rtl/>
        </w:rPr>
        <w:t>סף ... אני מעולם לא הייתי ב</w:t>
      </w:r>
      <w:r w:rsidR="00701B92">
        <w:rPr>
          <w:rFonts w:ascii="Aharoni" w:hAnsi="Aharoni" w:cs="Aharoni" w:hint="cs"/>
          <w:noProof w:val="0"/>
          <w:rtl/>
        </w:rPr>
        <w:t>---</w:t>
      </w:r>
      <w:r w:rsidR="00D317CD" w:rsidRPr="004F12E0">
        <w:rPr>
          <w:rFonts w:ascii="Aharoni" w:hAnsi="Aharoni" w:cs="Aharoni"/>
          <w:noProof w:val="0"/>
          <w:rtl/>
        </w:rPr>
        <w:t>, לא ביקרתי שם, ל</w:t>
      </w:r>
      <w:r w:rsidR="006F3ECA" w:rsidRPr="004F12E0">
        <w:rPr>
          <w:rFonts w:ascii="Aharoni" w:hAnsi="Aharoni" w:cs="Aharoni"/>
          <w:noProof w:val="0"/>
          <w:rtl/>
        </w:rPr>
        <w:t>א הלכתי לראות את הדירות ... ההשקעה הזאת הייתה השקעה קלה שלא הצריכה הרבה זמן"</w:t>
      </w:r>
      <w:r w:rsidR="006F3ECA" w:rsidRPr="004F12E0">
        <w:rPr>
          <w:rFonts w:ascii="Arial" w:hAnsi="Arial" w:hint="cs"/>
          <w:noProof w:val="0"/>
          <w:rtl/>
        </w:rPr>
        <w:t xml:space="preserve"> </w:t>
      </w:r>
      <w:r>
        <w:rPr>
          <w:rFonts w:ascii="Arial" w:hAnsi="Arial" w:hint="cs"/>
          <w:noProof w:val="0"/>
          <w:rtl/>
        </w:rPr>
        <w:t>(</w:t>
      </w:r>
      <w:r w:rsidR="006F3ECA" w:rsidRPr="004F12E0">
        <w:rPr>
          <w:rFonts w:ascii="Arial" w:hAnsi="Arial" w:hint="cs"/>
          <w:noProof w:val="0"/>
          <w:rtl/>
        </w:rPr>
        <w:t xml:space="preserve">עמ' 137). </w:t>
      </w:r>
      <w:r w:rsidR="00701B92">
        <w:rPr>
          <w:rFonts w:ascii="Arial" w:hAnsi="Arial" w:hint="cs"/>
          <w:noProof w:val="0"/>
          <w:rtl/>
        </w:rPr>
        <w:t>מכאן שאף בנוגע לנכס ב---</w:t>
      </w:r>
      <w:r w:rsidR="009E071F" w:rsidRPr="004F12E0">
        <w:rPr>
          <w:rFonts w:ascii="Arial" w:hAnsi="Arial" w:hint="cs"/>
          <w:noProof w:val="0"/>
          <w:rtl/>
        </w:rPr>
        <w:t xml:space="preserve"> אשר נרכש מכספים שהאיש ירש, </w:t>
      </w:r>
      <w:r w:rsidR="006043C4">
        <w:rPr>
          <w:rFonts w:ascii="Arial" w:hAnsi="Arial" w:hint="cs"/>
          <w:noProof w:val="0"/>
          <w:rtl/>
        </w:rPr>
        <w:t xml:space="preserve">מעבר לכך </w:t>
      </w:r>
      <w:r>
        <w:rPr>
          <w:rFonts w:ascii="Arial" w:hAnsi="Arial" w:hint="cs"/>
          <w:noProof w:val="0"/>
          <w:rtl/>
        </w:rPr>
        <w:t xml:space="preserve">שטענת האישה </w:t>
      </w:r>
      <w:r w:rsidR="006043C4">
        <w:rPr>
          <w:rFonts w:ascii="Arial" w:hAnsi="Arial" w:hint="cs"/>
          <w:noProof w:val="0"/>
          <w:rtl/>
        </w:rPr>
        <w:t xml:space="preserve">מהווה הרחבת חזית אסורה, </w:t>
      </w:r>
      <w:r w:rsidR="009E071F" w:rsidRPr="004F12E0">
        <w:rPr>
          <w:rFonts w:ascii="Arial" w:hAnsi="Arial" w:hint="cs"/>
          <w:noProof w:val="0"/>
          <w:rtl/>
        </w:rPr>
        <w:t>לא הוקדשו על ידי האיש זמן או משאבים בשלם מוצדק לראות בנכס שנרכש כבר איזון</w:t>
      </w:r>
      <w:r w:rsidR="006043C4">
        <w:rPr>
          <w:rFonts w:ascii="Arial" w:hAnsi="Arial" w:hint="cs"/>
          <w:noProof w:val="0"/>
          <w:rtl/>
        </w:rPr>
        <w:t>.</w:t>
      </w:r>
    </w:p>
    <w:p w:rsidR="006043C4" w:rsidRPr="00737CA5" w:rsidRDefault="006043C4" w:rsidP="006043C4">
      <w:pPr>
        <w:pStyle w:val="ad"/>
        <w:spacing w:line="360" w:lineRule="auto"/>
        <w:ind w:left="567"/>
        <w:jc w:val="both"/>
        <w:rPr>
          <w:rFonts w:ascii="Arial" w:hAnsi="Arial"/>
          <w:noProof w:val="0"/>
        </w:rPr>
      </w:pPr>
    </w:p>
    <w:p w:rsidR="004F6D43" w:rsidRPr="004F12E0" w:rsidRDefault="005D305B" w:rsidP="00701B92">
      <w:pPr>
        <w:pStyle w:val="ad"/>
        <w:numPr>
          <w:ilvl w:val="0"/>
          <w:numId w:val="1"/>
        </w:numPr>
        <w:spacing w:line="360" w:lineRule="auto"/>
        <w:jc w:val="both"/>
        <w:rPr>
          <w:rFonts w:ascii="Arial" w:hAnsi="Arial"/>
          <w:noProof w:val="0"/>
        </w:rPr>
      </w:pPr>
      <w:r w:rsidRPr="004F12E0">
        <w:rPr>
          <w:rFonts w:ascii="Arial" w:hAnsi="Arial" w:hint="cs"/>
          <w:noProof w:val="0"/>
          <w:rtl/>
        </w:rPr>
        <w:lastRenderedPageBreak/>
        <w:t xml:space="preserve">האישה העידה בחקירתה הנגדית כי </w:t>
      </w:r>
      <w:r w:rsidR="009E071F" w:rsidRPr="004F12E0">
        <w:rPr>
          <w:rFonts w:ascii="Arial" w:hAnsi="Arial" w:hint="cs"/>
          <w:noProof w:val="0"/>
          <w:rtl/>
        </w:rPr>
        <w:t xml:space="preserve">האיש </w:t>
      </w:r>
      <w:r w:rsidRPr="004F12E0">
        <w:rPr>
          <w:rFonts w:ascii="Arial" w:hAnsi="Arial" w:hint="cs"/>
          <w:noProof w:val="0"/>
          <w:rtl/>
        </w:rPr>
        <w:t xml:space="preserve">השקיע בנכסי הירושה </w:t>
      </w:r>
      <w:r w:rsidRPr="004F12E0">
        <w:rPr>
          <w:rFonts w:ascii="Aharoni" w:hAnsi="Aharoni" w:cs="Aharoni"/>
          <w:noProof w:val="0"/>
          <w:rtl/>
        </w:rPr>
        <w:t>"אולי שעה, שעתיים ביום"</w:t>
      </w:r>
      <w:r w:rsidRPr="004F12E0">
        <w:rPr>
          <w:rFonts w:ascii="Arial" w:hAnsi="Arial" w:hint="cs"/>
          <w:noProof w:val="0"/>
          <w:rtl/>
        </w:rPr>
        <w:t xml:space="preserve"> (עמ' 56), ואולם טענה זו אינה עולה בקנה אחד עם עדות האיש</w:t>
      </w:r>
      <w:r w:rsidR="006F3ECA" w:rsidRPr="004F12E0">
        <w:rPr>
          <w:rFonts w:ascii="Arial" w:hAnsi="Arial" w:hint="cs"/>
          <w:noProof w:val="0"/>
          <w:rtl/>
        </w:rPr>
        <w:t xml:space="preserve"> לפיה בדרך כלל השקיע בכך כשעה בסוף השבוע (עמ' 133 ש' 36-32)</w:t>
      </w:r>
      <w:r w:rsidRPr="004F12E0">
        <w:rPr>
          <w:rFonts w:ascii="Arial" w:hAnsi="Arial" w:hint="cs"/>
          <w:noProof w:val="0"/>
          <w:rtl/>
        </w:rPr>
        <w:t xml:space="preserve"> ואף עם עדות ד</w:t>
      </w:r>
      <w:r w:rsidR="00701B92">
        <w:rPr>
          <w:rFonts w:ascii="Arial" w:hAnsi="Arial" w:hint="cs"/>
          <w:noProof w:val="0"/>
          <w:rtl/>
        </w:rPr>
        <w:t>'</w:t>
      </w:r>
      <w:r w:rsidR="006F3ECA" w:rsidRPr="004F12E0">
        <w:rPr>
          <w:rFonts w:ascii="Arial" w:hAnsi="Arial" w:hint="cs"/>
          <w:noProof w:val="0"/>
          <w:rtl/>
        </w:rPr>
        <w:t xml:space="preserve"> אשר הובאה לעיל</w:t>
      </w:r>
      <w:r w:rsidRPr="004F12E0">
        <w:rPr>
          <w:rFonts w:ascii="Arial" w:hAnsi="Arial" w:hint="cs"/>
          <w:noProof w:val="0"/>
          <w:rtl/>
        </w:rPr>
        <w:t xml:space="preserve">. </w:t>
      </w:r>
    </w:p>
    <w:p w:rsidR="005D305B" w:rsidRPr="00701B92" w:rsidRDefault="005D305B" w:rsidP="005D305B">
      <w:pPr>
        <w:pStyle w:val="ad"/>
        <w:spacing w:line="360" w:lineRule="auto"/>
        <w:ind w:left="567"/>
        <w:jc w:val="both"/>
        <w:rPr>
          <w:rFonts w:ascii="Arial" w:hAnsi="Arial"/>
          <w:noProof w:val="0"/>
        </w:rPr>
      </w:pPr>
    </w:p>
    <w:p w:rsidR="009B51E1" w:rsidRDefault="005D305B" w:rsidP="00737CA5">
      <w:pPr>
        <w:pStyle w:val="ad"/>
        <w:numPr>
          <w:ilvl w:val="0"/>
          <w:numId w:val="1"/>
        </w:numPr>
        <w:spacing w:line="360" w:lineRule="auto"/>
        <w:jc w:val="both"/>
        <w:rPr>
          <w:rFonts w:ascii="Arial" w:hAnsi="Arial"/>
          <w:noProof w:val="0"/>
        </w:rPr>
      </w:pPr>
      <w:r>
        <w:rPr>
          <w:rFonts w:ascii="Arial" w:hAnsi="Arial" w:hint="cs"/>
          <w:noProof w:val="0"/>
          <w:rtl/>
        </w:rPr>
        <w:t xml:space="preserve">בשים לב לכל המפורט לעיל ובייחוד </w:t>
      </w:r>
      <w:r w:rsidR="00701B92">
        <w:rPr>
          <w:rFonts w:ascii="Arial" w:hAnsi="Arial" w:hint="cs"/>
          <w:noProof w:val="0"/>
          <w:rtl/>
        </w:rPr>
        <w:t>לעדותו של ד'</w:t>
      </w:r>
      <w:r w:rsidR="009E071F">
        <w:rPr>
          <w:rFonts w:ascii="Arial" w:hAnsi="Arial" w:hint="cs"/>
          <w:noProof w:val="0"/>
          <w:rtl/>
        </w:rPr>
        <w:t xml:space="preserve"> שהוא עד חיצוני </w:t>
      </w:r>
      <w:r w:rsidR="00C04DD8">
        <w:rPr>
          <w:rFonts w:ascii="Arial" w:hAnsi="Arial" w:hint="cs"/>
          <w:noProof w:val="0"/>
          <w:rtl/>
        </w:rPr>
        <w:t xml:space="preserve">להליך </w:t>
      </w:r>
      <w:r w:rsidR="009E071F">
        <w:rPr>
          <w:rFonts w:ascii="Arial" w:hAnsi="Arial" w:hint="cs"/>
          <w:noProof w:val="0"/>
          <w:rtl/>
        </w:rPr>
        <w:t>אשר לא נמצאו פגמים בעדותו והוא הרשים כאמין</w:t>
      </w:r>
      <w:r>
        <w:rPr>
          <w:rFonts w:ascii="Arial" w:hAnsi="Arial" w:hint="cs"/>
          <w:noProof w:val="0"/>
          <w:rtl/>
        </w:rPr>
        <w:t xml:space="preserve">, מצאתי להעדיף את גרסתו של האיש </w:t>
      </w:r>
      <w:r w:rsidR="00C33AD9">
        <w:rPr>
          <w:rFonts w:ascii="Arial" w:hAnsi="Arial" w:hint="cs"/>
          <w:noProof w:val="0"/>
          <w:rtl/>
        </w:rPr>
        <w:t xml:space="preserve">על פני גרסתה של האישה. לא </w:t>
      </w:r>
      <w:r w:rsidR="007627C6">
        <w:rPr>
          <w:rFonts w:ascii="Arial" w:hAnsi="Arial" w:hint="cs"/>
          <w:noProof w:val="0"/>
          <w:rtl/>
        </w:rPr>
        <w:t>הושקע מאמץ מתמשך בהשבחת נכסי הירושה, התשואות והפירות שהופקו מנכסי הירושה אינם תולדה של עבודתו המקצועית של האיש</w:t>
      </w:r>
      <w:r w:rsidR="00101FAA">
        <w:rPr>
          <w:rFonts w:ascii="Arial" w:hAnsi="Arial" w:hint="cs"/>
          <w:noProof w:val="0"/>
          <w:rtl/>
        </w:rPr>
        <w:t xml:space="preserve"> ולא נדרשו זמן רב ומומחיות מצד האיש לשם השבחת הנכסים שירש</w:t>
      </w:r>
      <w:r w:rsidR="009B51E1">
        <w:rPr>
          <w:rFonts w:ascii="Arial" w:hAnsi="Arial" w:hint="cs"/>
          <w:noProof w:val="0"/>
          <w:rtl/>
        </w:rPr>
        <w:t>.</w:t>
      </w:r>
    </w:p>
    <w:p w:rsidR="009B51E1" w:rsidRDefault="009B51E1" w:rsidP="009B51E1">
      <w:pPr>
        <w:pStyle w:val="ad"/>
        <w:spacing w:line="360" w:lineRule="auto"/>
        <w:ind w:left="567"/>
        <w:jc w:val="both"/>
        <w:rPr>
          <w:rFonts w:ascii="Arial" w:hAnsi="Arial"/>
          <w:noProof w:val="0"/>
          <w:rtl/>
        </w:rPr>
      </w:pPr>
    </w:p>
    <w:p w:rsidR="009B51E1" w:rsidRDefault="009E071F" w:rsidP="00D620B7">
      <w:pPr>
        <w:pStyle w:val="ad"/>
        <w:spacing w:line="360" w:lineRule="auto"/>
        <w:ind w:left="567"/>
        <w:jc w:val="both"/>
        <w:rPr>
          <w:rFonts w:ascii="Arial" w:hAnsi="Arial"/>
          <w:noProof w:val="0"/>
          <w:rtl/>
        </w:rPr>
      </w:pPr>
      <w:r>
        <w:rPr>
          <w:rFonts w:ascii="Arial" w:hAnsi="Arial" w:hint="cs"/>
          <w:noProof w:val="0"/>
          <w:rtl/>
        </w:rPr>
        <w:t xml:space="preserve">לא מדובר במקרה בו </w:t>
      </w:r>
      <w:r w:rsidR="007627C6">
        <w:rPr>
          <w:rFonts w:ascii="Arial" w:hAnsi="Arial" w:hint="cs"/>
          <w:noProof w:val="0"/>
          <w:rtl/>
        </w:rPr>
        <w:t xml:space="preserve">ירושת האיש כוללת חברה אשר האיש עבד בה בתקופת הנישואין והשביח את שוויה. להיפך, בתקופת הנישואין עבד האיש בחברה שהקים, אשר שוויה נכלל באיזון המשאבים. בנסיבות אלה, ומעת שאין מחלוקת כי הכנסותיו של האיש מעבודה הופקדו לאורך כל תקופת החיים המשותפים בחשבון המשותף לו ולאישה, כלל לא ברורה טענת האישה לפיה האיש השקיע בנכסים שירש על חשבון פרנסת המשפחה. </w:t>
      </w:r>
      <w:r w:rsidR="00101FAA">
        <w:rPr>
          <w:rFonts w:ascii="Arial" w:hAnsi="Arial" w:hint="cs"/>
          <w:noProof w:val="0"/>
          <w:rtl/>
        </w:rPr>
        <w:t>הן האיש והן האישה עבדו לפרנסת המשפחה והשקיעו מאמצים גם בגידול ילדיהם המשותפים. הן האיש והן האישה הפקידו בחשבו</w:t>
      </w:r>
      <w:r w:rsidR="000428AF">
        <w:rPr>
          <w:rFonts w:ascii="Arial" w:hAnsi="Arial" w:hint="cs"/>
          <w:noProof w:val="0"/>
          <w:rtl/>
        </w:rPr>
        <w:t xml:space="preserve">נותיהם המשותפים </w:t>
      </w:r>
      <w:r w:rsidR="00101FAA">
        <w:rPr>
          <w:rFonts w:ascii="Arial" w:hAnsi="Arial" w:hint="cs"/>
          <w:noProof w:val="0"/>
          <w:rtl/>
        </w:rPr>
        <w:t xml:space="preserve">את מלוא הכנסותיהם, הן מעבודה והן מנכסים שרכשו </w:t>
      </w:r>
      <w:r w:rsidR="000428AF">
        <w:rPr>
          <w:rFonts w:ascii="Arial" w:hAnsi="Arial" w:hint="cs"/>
          <w:noProof w:val="0"/>
          <w:rtl/>
        </w:rPr>
        <w:t>יחד</w:t>
      </w:r>
      <w:r w:rsidR="004C6162">
        <w:rPr>
          <w:rFonts w:ascii="Arial" w:hAnsi="Arial" w:hint="cs"/>
          <w:noProof w:val="0"/>
          <w:rtl/>
        </w:rPr>
        <w:t xml:space="preserve"> והן מהשקעותיהם המשותפות</w:t>
      </w:r>
      <w:r w:rsidR="000428AF">
        <w:rPr>
          <w:rFonts w:ascii="Arial" w:hAnsi="Arial" w:hint="cs"/>
          <w:noProof w:val="0"/>
          <w:rtl/>
        </w:rPr>
        <w:t xml:space="preserve">. הצדדים הצליחו לרכוש יחד שלושה נכסי מקרקעין משותפים, גם אם בסיוע משכנתאות, ועלה בידם לחסוך יחד כספים בסכומים לא מבוטלים </w:t>
      </w:r>
      <w:r w:rsidR="000428AF">
        <w:rPr>
          <w:rFonts w:ascii="Arial" w:hAnsi="Arial"/>
          <w:noProof w:val="0"/>
          <w:rtl/>
        </w:rPr>
        <w:t>–</w:t>
      </w:r>
      <w:r w:rsidR="000428AF">
        <w:rPr>
          <w:rFonts w:ascii="Arial" w:hAnsi="Arial" w:hint="cs"/>
          <w:noProof w:val="0"/>
          <w:rtl/>
        </w:rPr>
        <w:t xml:space="preserve"> כאמור, בחשבונות המשותפים של הצדדים היה במועד הפירוד סך של כ- 1,770,000 ₪</w:t>
      </w:r>
      <w:r w:rsidR="000428AF" w:rsidRPr="00BA0BA0">
        <w:rPr>
          <w:rFonts w:ascii="Arial" w:hAnsi="Arial" w:hint="cs"/>
          <w:noProof w:val="0"/>
          <w:rtl/>
        </w:rPr>
        <w:t xml:space="preserve"> </w:t>
      </w:r>
      <w:r w:rsidR="000428AF">
        <w:rPr>
          <w:rFonts w:ascii="Arial" w:hAnsi="Arial" w:hint="cs"/>
          <w:noProof w:val="0"/>
          <w:rtl/>
        </w:rPr>
        <w:t xml:space="preserve">ובנוסף היו לצדדים כספים משותפים בהשקעות בחו"ל בסך של כ- 567,500 ₪. במסגרת איזון המשאבים </w:t>
      </w:r>
      <w:r w:rsidR="00D620B7">
        <w:rPr>
          <w:rFonts w:ascii="Arial" w:hAnsi="Arial" w:hint="cs"/>
          <w:noProof w:val="0"/>
          <w:rtl/>
        </w:rPr>
        <w:t xml:space="preserve">על האיש לשלם </w:t>
      </w:r>
      <w:r w:rsidR="000428AF">
        <w:rPr>
          <w:rFonts w:ascii="Arial" w:hAnsi="Arial" w:hint="cs"/>
          <w:noProof w:val="0"/>
          <w:rtl/>
        </w:rPr>
        <w:t>לאישה סך של כ- 236,500 ₪</w:t>
      </w:r>
      <w:r w:rsidR="007627C6">
        <w:rPr>
          <w:rFonts w:ascii="Arial" w:hAnsi="Arial" w:hint="cs"/>
          <w:noProof w:val="0"/>
          <w:rtl/>
        </w:rPr>
        <w:t xml:space="preserve">. </w:t>
      </w:r>
      <w:r w:rsidR="000428AF">
        <w:rPr>
          <w:rFonts w:ascii="Arial" w:hAnsi="Arial" w:hint="cs"/>
          <w:noProof w:val="0"/>
          <w:rtl/>
        </w:rPr>
        <w:t>במקביל, הנכסים שהאיש ירש לפני שהכיר את האישה נוהלו בנפרד ותקבוליהם הופקדו לחשבונות נפרדים</w:t>
      </w:r>
      <w:r w:rsidR="00C33349">
        <w:rPr>
          <w:rFonts w:ascii="Arial" w:hAnsi="Arial" w:hint="cs"/>
          <w:noProof w:val="0"/>
          <w:rtl/>
        </w:rPr>
        <w:t>, מבלי שהושקעה בכך עבודה שגרתית או מאמץ שוטף או מתמשך מצד האיש</w:t>
      </w:r>
      <w:r w:rsidR="009B51E1">
        <w:rPr>
          <w:rFonts w:ascii="Arial" w:hAnsi="Arial" w:hint="cs"/>
          <w:noProof w:val="0"/>
          <w:rtl/>
        </w:rPr>
        <w:t>.</w:t>
      </w:r>
    </w:p>
    <w:p w:rsidR="009B51E1" w:rsidRDefault="009B51E1" w:rsidP="009B51E1">
      <w:pPr>
        <w:pStyle w:val="ad"/>
        <w:spacing w:line="360" w:lineRule="auto"/>
        <w:ind w:left="567"/>
        <w:jc w:val="both"/>
        <w:rPr>
          <w:rFonts w:ascii="Arial" w:hAnsi="Arial"/>
          <w:noProof w:val="0"/>
          <w:rtl/>
        </w:rPr>
      </w:pPr>
    </w:p>
    <w:p w:rsidR="005D305B" w:rsidRDefault="00B94921" w:rsidP="009B51E1">
      <w:pPr>
        <w:pStyle w:val="ad"/>
        <w:spacing w:line="360" w:lineRule="auto"/>
        <w:ind w:left="567"/>
        <w:jc w:val="both"/>
        <w:rPr>
          <w:rFonts w:ascii="Arial" w:hAnsi="Arial"/>
          <w:noProof w:val="0"/>
        </w:rPr>
      </w:pPr>
      <w:r w:rsidRPr="00B94921">
        <w:rPr>
          <w:rFonts w:ascii="Arial" w:hAnsi="Arial" w:hint="cs"/>
          <w:b/>
          <w:bCs/>
          <w:noProof w:val="0"/>
          <w:rtl/>
        </w:rPr>
        <w:t>המסקנה היא כי במקרה זה אין לאזן בין הצדדים את התשואות והפירות של הנכסים שהאיש ירש</w:t>
      </w:r>
      <w:r>
        <w:rPr>
          <w:rFonts w:ascii="Arial" w:hAnsi="Arial" w:hint="cs"/>
          <w:noProof w:val="0"/>
          <w:rtl/>
        </w:rPr>
        <w:t xml:space="preserve">. </w:t>
      </w:r>
    </w:p>
    <w:p w:rsidR="003E17C9" w:rsidRDefault="003E17C9" w:rsidP="003E17C9">
      <w:pPr>
        <w:pStyle w:val="ad"/>
        <w:spacing w:line="360" w:lineRule="auto"/>
        <w:ind w:left="567"/>
        <w:jc w:val="both"/>
        <w:rPr>
          <w:rFonts w:ascii="Arial" w:hAnsi="Arial"/>
          <w:noProof w:val="0"/>
          <w:rtl/>
        </w:rPr>
      </w:pPr>
    </w:p>
    <w:p w:rsidR="003E17C9" w:rsidRPr="00681BFE" w:rsidRDefault="003E17C9" w:rsidP="00681BFE">
      <w:pPr>
        <w:spacing w:line="360" w:lineRule="auto"/>
        <w:jc w:val="both"/>
        <w:rPr>
          <w:rFonts w:ascii="Arial" w:hAnsi="Arial"/>
          <w:b/>
          <w:bCs/>
          <w:noProof w:val="0"/>
          <w:rtl/>
        </w:rPr>
      </w:pPr>
      <w:r w:rsidRPr="00681BFE">
        <w:rPr>
          <w:rFonts w:ascii="Arial" w:hAnsi="Arial" w:hint="cs"/>
          <w:b/>
          <w:bCs/>
          <w:noProof w:val="0"/>
          <w:rtl/>
        </w:rPr>
        <w:t>האם האישה שותפה בפירות נכסי הירושה מכוח הדינים הכלל</w:t>
      </w:r>
      <w:r w:rsidR="002A55CE">
        <w:rPr>
          <w:rFonts w:ascii="Arial" w:hAnsi="Arial" w:hint="cs"/>
          <w:b/>
          <w:bCs/>
          <w:noProof w:val="0"/>
          <w:rtl/>
        </w:rPr>
        <w:t>י</w:t>
      </w:r>
      <w:r w:rsidRPr="00681BFE">
        <w:rPr>
          <w:rFonts w:ascii="Arial" w:hAnsi="Arial" w:hint="cs"/>
          <w:b/>
          <w:bCs/>
          <w:noProof w:val="0"/>
          <w:rtl/>
        </w:rPr>
        <w:t xml:space="preserve">ים והאם הוכחה כוונת שיתוף בנוגע להשבחה ולפירות? </w:t>
      </w:r>
    </w:p>
    <w:p w:rsidR="003E17C9" w:rsidRDefault="003E17C9" w:rsidP="003E17C9">
      <w:pPr>
        <w:pStyle w:val="ad"/>
        <w:spacing w:line="360" w:lineRule="auto"/>
        <w:ind w:left="567"/>
        <w:jc w:val="both"/>
        <w:rPr>
          <w:rFonts w:ascii="Arial" w:hAnsi="Arial"/>
          <w:noProof w:val="0"/>
        </w:rPr>
      </w:pPr>
    </w:p>
    <w:p w:rsidR="00AA5C55" w:rsidRPr="005B7BD3" w:rsidRDefault="00DA5D89" w:rsidP="00701B92">
      <w:pPr>
        <w:pStyle w:val="ad"/>
        <w:numPr>
          <w:ilvl w:val="0"/>
          <w:numId w:val="1"/>
        </w:numPr>
        <w:spacing w:line="360" w:lineRule="auto"/>
        <w:jc w:val="both"/>
        <w:rPr>
          <w:rFonts w:ascii="Arial" w:hAnsi="Arial"/>
          <w:noProof w:val="0"/>
        </w:rPr>
      </w:pPr>
      <w:r>
        <w:rPr>
          <w:rFonts w:ascii="Arial" w:hAnsi="Arial" w:hint="cs"/>
          <w:noProof w:val="0"/>
          <w:rtl/>
        </w:rPr>
        <w:t xml:space="preserve">כאמור, האישה לא טענה מכוח איזה דין היא זכאית לשיטתה למחצית פירות נכסי הירושה אשר התקבלו בתקופת החיים המשותפים, והיא </w:t>
      </w:r>
      <w:r w:rsidR="00FF79A1">
        <w:rPr>
          <w:rFonts w:ascii="Arial" w:hAnsi="Arial" w:hint="cs"/>
          <w:noProof w:val="0"/>
          <w:rtl/>
        </w:rPr>
        <w:t>לא טענה מפורש</w:t>
      </w:r>
      <w:r w:rsidR="002A55CE">
        <w:rPr>
          <w:rFonts w:ascii="Arial" w:hAnsi="Arial" w:hint="cs"/>
          <w:noProof w:val="0"/>
          <w:rtl/>
        </w:rPr>
        <w:t>ו</w:t>
      </w:r>
      <w:r w:rsidR="00FF79A1">
        <w:rPr>
          <w:rFonts w:ascii="Arial" w:hAnsi="Arial" w:hint="cs"/>
          <w:noProof w:val="0"/>
          <w:rtl/>
        </w:rPr>
        <w:t xml:space="preserve">ת כי </w:t>
      </w:r>
      <w:r>
        <w:rPr>
          <w:rFonts w:ascii="Arial" w:hAnsi="Arial" w:hint="cs"/>
          <w:noProof w:val="0"/>
          <w:rtl/>
        </w:rPr>
        <w:t>השיתוף הוא מכוח הדינים הכללי</w:t>
      </w:r>
      <w:r w:rsidR="002A55CE">
        <w:rPr>
          <w:rFonts w:ascii="Arial" w:hAnsi="Arial" w:hint="cs"/>
          <w:noProof w:val="0"/>
          <w:rtl/>
        </w:rPr>
        <w:t>י</w:t>
      </w:r>
      <w:r>
        <w:rPr>
          <w:rFonts w:ascii="Arial" w:hAnsi="Arial" w:hint="cs"/>
          <w:noProof w:val="0"/>
          <w:rtl/>
        </w:rPr>
        <w:t xml:space="preserve">ם. הטענה </w:t>
      </w:r>
      <w:r w:rsidR="005B7BD3">
        <w:rPr>
          <w:rFonts w:ascii="Arial" w:hAnsi="Arial" w:hint="cs"/>
          <w:noProof w:val="0"/>
          <w:rtl/>
        </w:rPr>
        <w:t>ל</w:t>
      </w:r>
      <w:r>
        <w:rPr>
          <w:rFonts w:ascii="Arial" w:hAnsi="Arial" w:hint="cs"/>
          <w:noProof w:val="0"/>
          <w:rtl/>
        </w:rPr>
        <w:t>שיתוף ספציפי הועלתה במפורש רק ביחס לבית.</w:t>
      </w:r>
      <w:r w:rsidR="004C6162">
        <w:rPr>
          <w:rFonts w:ascii="Arial" w:hAnsi="Arial" w:hint="cs"/>
          <w:noProof w:val="0"/>
          <w:rtl/>
        </w:rPr>
        <w:t xml:space="preserve"> </w:t>
      </w:r>
      <w:r w:rsidR="002A2E83">
        <w:rPr>
          <w:rFonts w:ascii="Arial" w:hAnsi="Arial" w:hint="cs"/>
          <w:noProof w:val="0"/>
          <w:rtl/>
        </w:rPr>
        <w:t xml:space="preserve">אולם </w:t>
      </w:r>
      <w:r w:rsidR="003E17C9">
        <w:rPr>
          <w:rFonts w:ascii="Arial" w:hAnsi="Arial" w:hint="cs"/>
          <w:noProof w:val="0"/>
          <w:rtl/>
        </w:rPr>
        <w:t xml:space="preserve">על מנת שלא תהא המלאכה חסרה תיבחן גם </w:t>
      </w:r>
      <w:r>
        <w:rPr>
          <w:rFonts w:ascii="Arial" w:hAnsi="Arial" w:hint="cs"/>
          <w:noProof w:val="0"/>
          <w:rtl/>
        </w:rPr>
        <w:t xml:space="preserve">השאלה האם מכוח "הלכת השיתוף הספציפי" זכאית האישה </w:t>
      </w:r>
      <w:r>
        <w:rPr>
          <w:rFonts w:ascii="Arial" w:hAnsi="Arial" w:hint="cs"/>
          <w:noProof w:val="0"/>
          <w:rtl/>
        </w:rPr>
        <w:lastRenderedPageBreak/>
        <w:t>למחצית הפירות שהתקבלו במהלך החיים המשותפים מ</w:t>
      </w:r>
      <w:r w:rsidR="005B7BD3">
        <w:rPr>
          <w:rFonts w:ascii="Arial" w:hAnsi="Arial" w:hint="cs"/>
          <w:noProof w:val="0"/>
          <w:rtl/>
        </w:rPr>
        <w:t xml:space="preserve">נכסים שירש האיש </w:t>
      </w:r>
      <w:r>
        <w:rPr>
          <w:rFonts w:ascii="Arial" w:hAnsi="Arial" w:hint="cs"/>
          <w:noProof w:val="0"/>
          <w:rtl/>
        </w:rPr>
        <w:t>לפני היכרות הצדדים</w:t>
      </w:r>
      <w:r w:rsidR="003E17C9">
        <w:rPr>
          <w:rFonts w:ascii="Arial" w:hAnsi="Arial" w:hint="cs"/>
          <w:noProof w:val="0"/>
          <w:rtl/>
        </w:rPr>
        <w:t xml:space="preserve">. </w:t>
      </w:r>
    </w:p>
    <w:p w:rsidR="005B7BD3" w:rsidRPr="00DA5D89" w:rsidRDefault="005B7BD3" w:rsidP="005B7BD3">
      <w:pPr>
        <w:pStyle w:val="ad"/>
        <w:spacing w:line="360" w:lineRule="auto"/>
        <w:ind w:left="567"/>
        <w:jc w:val="both"/>
        <w:rPr>
          <w:rFonts w:ascii="Arial" w:hAnsi="Arial"/>
          <w:noProof w:val="0"/>
        </w:rPr>
      </w:pPr>
    </w:p>
    <w:p w:rsidR="00D52115" w:rsidRDefault="00AA5C55" w:rsidP="00D52115">
      <w:pPr>
        <w:pStyle w:val="ad"/>
        <w:numPr>
          <w:ilvl w:val="0"/>
          <w:numId w:val="1"/>
        </w:numPr>
        <w:spacing w:line="360" w:lineRule="auto"/>
        <w:jc w:val="both"/>
        <w:rPr>
          <w:rFonts w:ascii="Arial" w:hAnsi="Arial"/>
          <w:noProof w:val="0"/>
        </w:rPr>
      </w:pPr>
      <w:r w:rsidRPr="002A2E83">
        <w:rPr>
          <w:rFonts w:ascii="Arial" w:hAnsi="Arial"/>
          <w:noProof w:val="0"/>
          <w:rtl/>
        </w:rPr>
        <w:t xml:space="preserve">בהתאם להלכה אשר התפתחה בפסיקה, המכונה "הלכת השיתוף הספציפי", </w:t>
      </w:r>
      <w:r w:rsidR="00C04DD8">
        <w:rPr>
          <w:rFonts w:ascii="Arial" w:hAnsi="Arial" w:hint="cs"/>
          <w:noProof w:val="0"/>
          <w:rtl/>
        </w:rPr>
        <w:t>ב</w:t>
      </w:r>
      <w:r w:rsidR="00D52115">
        <w:rPr>
          <w:rFonts w:ascii="Arial" w:hAnsi="Arial" w:hint="cs"/>
          <w:noProof w:val="0"/>
          <w:rtl/>
        </w:rPr>
        <w:t>נוגע לנכסים שאינם ברי איזון</w:t>
      </w:r>
      <w:r w:rsidR="00C04DD8">
        <w:rPr>
          <w:rFonts w:ascii="Arial" w:hAnsi="Arial" w:hint="cs"/>
          <w:noProof w:val="0"/>
          <w:rtl/>
        </w:rPr>
        <w:t xml:space="preserve"> </w:t>
      </w:r>
      <w:r w:rsidRPr="002A2E83">
        <w:rPr>
          <w:rFonts w:ascii="Arial" w:hAnsi="Arial"/>
          <w:noProof w:val="0"/>
          <w:rtl/>
        </w:rPr>
        <w:t xml:space="preserve">אין להוציא מכלל אפשרות יצירת שיתוף בנכס מסוים מכוח הדין האזרחי הכללי – דיני החוזים, דיני הקניין, דיני הנאמנות, דיני השליחות, דיני עשיית עושר, עקרון תום הלב ועוד. לשם הקניית זכות לבן זוג בנכס חיצוני, לא די בעצם חיי נישואים גם אם מדובר בנישואים ממושכים, אלא יש להוכיח נסיבות עובדתיות שמהן ניתן להסיק – מכוח הדין הכללי – הקניית זכויות בנכס (ע"א 8672/00 </w:t>
      </w:r>
      <w:r w:rsidRPr="002A2E83">
        <w:rPr>
          <w:rFonts w:ascii="Arial" w:hAnsi="Arial"/>
          <w:b/>
          <w:bCs/>
          <w:noProof w:val="0"/>
          <w:rtl/>
        </w:rPr>
        <w:t>אבו-רומי נ' אבו-רומי</w:t>
      </w:r>
      <w:r w:rsidRPr="002A2E83">
        <w:rPr>
          <w:rFonts w:ascii="Arial" w:hAnsi="Arial"/>
          <w:noProof w:val="0"/>
          <w:rtl/>
        </w:rPr>
        <w:t xml:space="preserve">, פ"ד נו(6) 175 (2002), להלן: </w:t>
      </w:r>
      <w:r w:rsidRPr="002A2E83">
        <w:rPr>
          <w:rFonts w:ascii="Arial" w:hAnsi="Arial"/>
          <w:b/>
          <w:bCs/>
          <w:noProof w:val="0"/>
          <w:rtl/>
        </w:rPr>
        <w:t>עניין אבו רומי</w:t>
      </w:r>
      <w:r w:rsidRPr="002A2E83">
        <w:rPr>
          <w:rFonts w:ascii="Arial" w:hAnsi="Arial"/>
          <w:noProof w:val="0"/>
          <w:rtl/>
        </w:rPr>
        <w:t xml:space="preserve">). השאלה אם הוכחה כוונת שיתוף בנכס חיצוני היא שאלה עובדתית, אשר </w:t>
      </w:r>
      <w:r w:rsidRPr="002A2E83">
        <w:rPr>
          <w:rFonts w:ascii="Arial" w:hAnsi="Arial"/>
          <w:b/>
          <w:bCs/>
          <w:noProof w:val="0"/>
          <w:rtl/>
        </w:rPr>
        <w:t>"יסודה בשיקולי הגינות בהם הכף נוטה, במכלול ההשקעות בנכס, בהתנהגות הצדדים הכרוכה בו, לעבר השיתוף"</w:t>
      </w:r>
      <w:r w:rsidRPr="002A2E83">
        <w:rPr>
          <w:rFonts w:ascii="Arial" w:hAnsi="Arial"/>
          <w:noProof w:val="0"/>
          <w:rtl/>
        </w:rPr>
        <w:t xml:space="preserve"> (דברי כב' השופט א' רובינשטיין בבע"מ 10734/06 </w:t>
      </w:r>
      <w:r w:rsidRPr="002A2E83">
        <w:rPr>
          <w:rFonts w:ascii="Arial" w:hAnsi="Arial"/>
          <w:b/>
          <w:bCs/>
          <w:noProof w:val="0"/>
          <w:rtl/>
        </w:rPr>
        <w:t>פלוני נ' פלונית</w:t>
      </w:r>
      <w:r w:rsidRPr="002A2E83">
        <w:rPr>
          <w:rFonts w:ascii="Arial" w:hAnsi="Arial"/>
          <w:noProof w:val="0"/>
          <w:rtl/>
        </w:rPr>
        <w:t xml:space="preserve"> (14.3.2007); ראו גם בע"מ 2948/07 </w:t>
      </w:r>
      <w:r w:rsidRPr="002A2E83">
        <w:rPr>
          <w:rFonts w:ascii="Arial" w:hAnsi="Arial"/>
          <w:b/>
          <w:bCs/>
          <w:noProof w:val="0"/>
          <w:rtl/>
        </w:rPr>
        <w:t>פלונית נ' פלוני</w:t>
      </w:r>
      <w:r w:rsidRPr="002A2E83">
        <w:rPr>
          <w:rFonts w:ascii="Arial" w:hAnsi="Arial"/>
          <w:noProof w:val="0"/>
          <w:rtl/>
        </w:rPr>
        <w:t xml:space="preserve"> (18.4.2007); בע"מ 4545/09 </w:t>
      </w:r>
      <w:r w:rsidRPr="002A2E83">
        <w:rPr>
          <w:rFonts w:ascii="Arial" w:hAnsi="Arial"/>
          <w:b/>
          <w:bCs/>
          <w:noProof w:val="0"/>
          <w:rtl/>
        </w:rPr>
        <w:t>פלוני נ' פלונית</w:t>
      </w:r>
      <w:r w:rsidRPr="002A2E83">
        <w:rPr>
          <w:rFonts w:ascii="Arial" w:hAnsi="Arial"/>
          <w:noProof w:val="0"/>
          <w:rtl/>
        </w:rPr>
        <w:t xml:space="preserve"> (7.1.2010)). על הטוען לשיתוף להוכיח קיומו של "דבר מה נוסף" המלמד על כוונת שיתוף בנכס הספציפי. אותו "דבר מה נוסף" יכול שיהיה השקעה משמעותית בנכס המלמדת על עירוב נכסים כללי, ויכול שיהיה הבטחות ומצגים אקטיביים שעשויים להביא להסתמכות. </w:t>
      </w:r>
      <w:r w:rsidRPr="002A2E83">
        <w:rPr>
          <w:spacing w:val="6"/>
          <w:rtl/>
        </w:rPr>
        <w:t>נטל ההוכחה מוטל, מטבע הדברים, על בן הזוג שאינו רשום כבעלים של הנכס, שהינו "המוציא מחברו"</w:t>
      </w:r>
      <w:r w:rsidRPr="002A2E83">
        <w:rPr>
          <w:rFonts w:ascii="Arial" w:hAnsi="Arial"/>
          <w:noProof w:val="0"/>
          <w:rtl/>
        </w:rPr>
        <w:t xml:space="preserve"> (בע"מ 1398/11 </w:t>
      </w:r>
      <w:r w:rsidRPr="002A2E83">
        <w:rPr>
          <w:rFonts w:ascii="Arial" w:hAnsi="Arial"/>
          <w:b/>
          <w:bCs/>
          <w:noProof w:val="0"/>
          <w:rtl/>
        </w:rPr>
        <w:t>אלמונית נ' אלמוני</w:t>
      </w:r>
      <w:r w:rsidRPr="002A2E83">
        <w:rPr>
          <w:rFonts w:ascii="Arial" w:hAnsi="Arial"/>
          <w:noProof w:val="0"/>
          <w:rtl/>
        </w:rPr>
        <w:t xml:space="preserve"> (26.12.2012), להלן: </w:t>
      </w:r>
      <w:r w:rsidRPr="002A2E83">
        <w:rPr>
          <w:rFonts w:ascii="Arial" w:hAnsi="Arial"/>
          <w:b/>
          <w:bCs/>
          <w:noProof w:val="0"/>
          <w:rtl/>
        </w:rPr>
        <w:t>בע"מ 1398/11</w:t>
      </w:r>
      <w:r w:rsidRPr="002A2E83">
        <w:rPr>
          <w:rFonts w:ascii="Arial" w:hAnsi="Arial"/>
          <w:noProof w:val="0"/>
          <w:rtl/>
        </w:rPr>
        <w:t xml:space="preserve">). בן זוג הטוען לשיתוף בנכס חיצוני, </w:t>
      </w:r>
      <w:r w:rsidRPr="002A2E83">
        <w:rPr>
          <w:rFonts w:ascii="Arial" w:hAnsi="Arial"/>
          <w:b/>
          <w:bCs/>
          <w:noProof w:val="0"/>
          <w:rtl/>
        </w:rPr>
        <w:t>"עליו להביא ראיות מספקות המלמדות על גמירות דעת של הצדדים לשיתוף כאמור. שאלה זו היא שאלה עובדתית, תלוית נסיבות, ובמסגרתה ניתן להביא ראיות שונות אשר יגבשו "דבר מה נוסף", זולת יחסיהם הארוכים של הצדדים, אשר ילמד על כוונתם ביחס לנכס שלגביו נטען השיתוף"</w:t>
      </w:r>
      <w:r w:rsidRPr="002A2E83">
        <w:rPr>
          <w:rFonts w:ascii="Arial" w:hAnsi="Arial"/>
          <w:noProof w:val="0"/>
          <w:rtl/>
        </w:rPr>
        <w:t xml:space="preserve"> (דברי כב' השופט נ' סולברג בבג"ץ 287/16 </w:t>
      </w:r>
      <w:r w:rsidRPr="002A2E83">
        <w:rPr>
          <w:rFonts w:ascii="Arial" w:hAnsi="Arial"/>
          <w:b/>
          <w:bCs/>
          <w:noProof w:val="0"/>
          <w:rtl/>
        </w:rPr>
        <w:t>פלוני נ' בית הדין הרבני הגדול בירושלים</w:t>
      </w:r>
      <w:r w:rsidRPr="002A2E83">
        <w:rPr>
          <w:rFonts w:ascii="Arial" w:hAnsi="Arial"/>
          <w:noProof w:val="0"/>
          <w:rtl/>
        </w:rPr>
        <w:t xml:space="preserve"> (27.3.2016)). </w:t>
      </w:r>
    </w:p>
    <w:p w:rsidR="00D52115" w:rsidRDefault="00D52115" w:rsidP="00D52115">
      <w:pPr>
        <w:pStyle w:val="ad"/>
        <w:spacing w:line="360" w:lineRule="auto"/>
        <w:ind w:left="567"/>
        <w:jc w:val="both"/>
        <w:rPr>
          <w:rFonts w:ascii="Arial" w:hAnsi="Arial"/>
          <w:noProof w:val="0"/>
        </w:rPr>
      </w:pPr>
    </w:p>
    <w:p w:rsidR="00D52115" w:rsidRDefault="00C32A9F" w:rsidP="00D52115">
      <w:pPr>
        <w:pStyle w:val="ad"/>
        <w:numPr>
          <w:ilvl w:val="0"/>
          <w:numId w:val="1"/>
        </w:numPr>
        <w:spacing w:line="360" w:lineRule="auto"/>
        <w:jc w:val="both"/>
        <w:rPr>
          <w:rFonts w:ascii="Arial" w:hAnsi="Arial"/>
          <w:noProof w:val="0"/>
        </w:rPr>
      </w:pPr>
      <w:r>
        <w:rPr>
          <w:rFonts w:ascii="Arial" w:hAnsi="Arial" w:hint="cs"/>
          <w:noProof w:val="0"/>
          <w:rtl/>
        </w:rPr>
        <w:t xml:space="preserve">בשורת פסקי דין נקבע, כי </w:t>
      </w:r>
      <w:r w:rsidR="00AA5C55" w:rsidRPr="00D52115">
        <w:rPr>
          <w:rFonts w:ascii="Arial" w:hAnsi="Arial"/>
          <w:noProof w:val="0"/>
          <w:rtl/>
        </w:rPr>
        <w:t>כאשר הנכס החיצוני הוא דירת מגורי המשפחה, יש טעם להקל על בן הזוג הטוען לבעלות משותפת, וזאת משום התפיסה הרואה בדירת מגורים "נכס משפחתי מובהק" (</w:t>
      </w:r>
      <w:r w:rsidR="00AA5C55" w:rsidRPr="00D52115">
        <w:rPr>
          <w:rFonts w:ascii="Arial" w:hAnsi="Arial"/>
          <w:b/>
          <w:bCs/>
          <w:noProof w:val="0"/>
          <w:rtl/>
        </w:rPr>
        <w:t>עניין אבו רומי</w:t>
      </w:r>
      <w:r w:rsidR="00AA5C55" w:rsidRPr="00D52115">
        <w:rPr>
          <w:rFonts w:ascii="Arial" w:hAnsi="Arial"/>
          <w:noProof w:val="0"/>
          <w:rtl/>
        </w:rPr>
        <w:t xml:space="preserve">; </w:t>
      </w:r>
      <w:r w:rsidR="00AA5C55" w:rsidRPr="00D52115">
        <w:rPr>
          <w:rFonts w:ascii="Arial" w:hAnsi="Arial"/>
          <w:b/>
          <w:bCs/>
          <w:noProof w:val="0"/>
          <w:rtl/>
        </w:rPr>
        <w:t>בע"מ 1398/11</w:t>
      </w:r>
      <w:r w:rsidR="00AA5C55" w:rsidRPr="00D52115">
        <w:rPr>
          <w:rFonts w:ascii="Arial" w:hAnsi="Arial"/>
          <w:noProof w:val="0"/>
          <w:rtl/>
        </w:rPr>
        <w:t xml:space="preserve">; 5939/04 </w:t>
      </w:r>
      <w:r w:rsidR="00AA5C55" w:rsidRPr="00D52115">
        <w:rPr>
          <w:rFonts w:ascii="Arial" w:hAnsi="Arial"/>
          <w:b/>
          <w:bCs/>
          <w:noProof w:val="0"/>
          <w:rtl/>
        </w:rPr>
        <w:t>פלוני נ' פלונית</w:t>
      </w:r>
      <w:r w:rsidR="00AA5C55" w:rsidRPr="00D52115">
        <w:rPr>
          <w:rFonts w:ascii="Arial" w:hAnsi="Arial"/>
          <w:noProof w:val="0"/>
          <w:rtl/>
        </w:rPr>
        <w:t xml:space="preserve">, פ"ד נט(1) 665 (2004); ע"א 7750/10 </w:t>
      </w:r>
      <w:r w:rsidR="00AA5C55" w:rsidRPr="00D52115">
        <w:rPr>
          <w:rFonts w:ascii="Arial" w:hAnsi="Arial"/>
          <w:b/>
          <w:bCs/>
          <w:noProof w:val="0"/>
          <w:rtl/>
        </w:rPr>
        <w:t>בן גיאת נ' הכשרת הישוב בע"מ</w:t>
      </w:r>
      <w:r w:rsidR="00AA5C55" w:rsidRPr="00D52115">
        <w:rPr>
          <w:rFonts w:ascii="Arial" w:hAnsi="Arial"/>
          <w:noProof w:val="0"/>
          <w:rtl/>
        </w:rPr>
        <w:t xml:space="preserve"> (11.8.2011); בע"מ 1059/17 </w:t>
      </w:r>
      <w:r w:rsidR="00AA5C55" w:rsidRPr="00D52115">
        <w:rPr>
          <w:rFonts w:ascii="Arial" w:hAnsi="Arial"/>
          <w:b/>
          <w:bCs/>
          <w:noProof w:val="0"/>
          <w:rtl/>
        </w:rPr>
        <w:t>פלוני נ' פלונית</w:t>
      </w:r>
      <w:r w:rsidR="00AA5C55" w:rsidRPr="00D52115">
        <w:rPr>
          <w:rFonts w:ascii="Arial" w:hAnsi="Arial"/>
          <w:noProof w:val="0"/>
          <w:rtl/>
        </w:rPr>
        <w:t xml:space="preserve"> (9.2.2017); עמ"ש (ת"א) 65410-11-21 </w:t>
      </w:r>
      <w:r w:rsidR="00AA5C55" w:rsidRPr="00D52115">
        <w:rPr>
          <w:rFonts w:ascii="Arial" w:hAnsi="Arial"/>
          <w:b/>
          <w:bCs/>
          <w:noProof w:val="0"/>
          <w:rtl/>
        </w:rPr>
        <w:t>פלוני נ' אלמוני</w:t>
      </w:r>
      <w:r w:rsidR="00D52115">
        <w:rPr>
          <w:rFonts w:ascii="Arial" w:hAnsi="Arial"/>
          <w:noProof w:val="0"/>
          <w:rtl/>
        </w:rPr>
        <w:t xml:space="preserve"> (21.11.2022)).</w:t>
      </w:r>
    </w:p>
    <w:p w:rsidR="00D52115" w:rsidRDefault="00D52115" w:rsidP="00D52115">
      <w:pPr>
        <w:pStyle w:val="ad"/>
        <w:spacing w:line="360" w:lineRule="auto"/>
        <w:ind w:left="567"/>
        <w:jc w:val="both"/>
        <w:rPr>
          <w:rFonts w:ascii="Arial" w:hAnsi="Arial"/>
          <w:noProof w:val="0"/>
          <w:rtl/>
        </w:rPr>
      </w:pPr>
    </w:p>
    <w:p w:rsidR="00AA5C55" w:rsidRPr="00D52115" w:rsidRDefault="00AA5C55" w:rsidP="00D52115">
      <w:pPr>
        <w:pStyle w:val="ad"/>
        <w:spacing w:line="360" w:lineRule="auto"/>
        <w:ind w:left="567"/>
        <w:jc w:val="both"/>
        <w:rPr>
          <w:rFonts w:ascii="Arial" w:hAnsi="Arial"/>
          <w:noProof w:val="0"/>
        </w:rPr>
      </w:pPr>
      <w:r w:rsidRPr="00D52115">
        <w:rPr>
          <w:rFonts w:ascii="Arial" w:hAnsi="Arial"/>
          <w:noProof w:val="0"/>
          <w:rtl/>
        </w:rPr>
        <w:t xml:space="preserve">לעומת זאת, נפסק כי </w:t>
      </w:r>
      <w:r w:rsidRPr="00D52115">
        <w:rPr>
          <w:rFonts w:ascii="Arial" w:hAnsi="Arial"/>
          <w:b/>
          <w:bCs/>
          <w:noProof w:val="0"/>
          <w:rtl/>
        </w:rPr>
        <w:t>"</w:t>
      </w:r>
      <w:r w:rsidRPr="00D52115">
        <w:rPr>
          <w:rFonts w:ascii="David" w:hAnsi="David"/>
          <w:b/>
          <w:bCs/>
          <w:noProof w:val="0"/>
          <w:rtl/>
        </w:rPr>
        <w:t>הנטל להוכחת שיתוף ספציפי בנכס חיצוני שאינו דירת מגורים אינו קל</w:t>
      </w:r>
      <w:r w:rsidRPr="00D52115">
        <w:rPr>
          <w:rFonts w:ascii="Arial" w:hAnsi="Arial"/>
          <w:b/>
          <w:bCs/>
          <w:noProof w:val="0"/>
          <w:rtl/>
        </w:rPr>
        <w:t>"</w:t>
      </w:r>
      <w:r w:rsidRPr="00D52115">
        <w:rPr>
          <w:rFonts w:ascii="Arial" w:hAnsi="Arial"/>
          <w:noProof w:val="0"/>
          <w:rtl/>
        </w:rPr>
        <w:t xml:space="preserve"> (דברי כב' השופט נ' שילה בעמ"ש (ת"א) 33651-01-22 </w:t>
      </w:r>
      <w:r w:rsidRPr="00D52115">
        <w:rPr>
          <w:rFonts w:ascii="Arial" w:hAnsi="Arial"/>
          <w:b/>
          <w:bCs/>
          <w:noProof w:val="0"/>
          <w:rtl/>
        </w:rPr>
        <w:t>פלוני נ' אלמונית</w:t>
      </w:r>
      <w:r w:rsidRPr="00D52115">
        <w:rPr>
          <w:rFonts w:ascii="Arial" w:hAnsi="Arial"/>
          <w:noProof w:val="0"/>
          <w:rtl/>
        </w:rPr>
        <w:t xml:space="preserve"> (12.12.2022) סעיף ה.18 לפסק הדין). </w:t>
      </w:r>
    </w:p>
    <w:p w:rsidR="00AA5C55" w:rsidRDefault="00AA5C55" w:rsidP="00AA5C55">
      <w:pPr>
        <w:pStyle w:val="ad"/>
        <w:spacing w:line="360" w:lineRule="auto"/>
        <w:ind w:left="567"/>
        <w:jc w:val="both"/>
        <w:rPr>
          <w:rFonts w:ascii="Arial" w:hAnsi="Arial"/>
          <w:noProof w:val="0"/>
        </w:rPr>
      </w:pPr>
    </w:p>
    <w:p w:rsidR="00AA5C55" w:rsidRPr="003047C6" w:rsidRDefault="00AA5C55" w:rsidP="003047C6">
      <w:pPr>
        <w:pStyle w:val="ad"/>
        <w:numPr>
          <w:ilvl w:val="0"/>
          <w:numId w:val="1"/>
        </w:numPr>
        <w:spacing w:line="360" w:lineRule="auto"/>
        <w:jc w:val="both"/>
        <w:rPr>
          <w:rFonts w:ascii="Arial" w:hAnsi="Arial"/>
          <w:noProof w:val="0"/>
          <w:rtl/>
        </w:rPr>
      </w:pPr>
      <w:r w:rsidRPr="003047C6">
        <w:rPr>
          <w:rFonts w:ascii="Arial" w:hAnsi="Arial"/>
          <w:noProof w:val="0"/>
          <w:rtl/>
        </w:rPr>
        <w:lastRenderedPageBreak/>
        <w:t>בפסיק</w:t>
      </w:r>
      <w:r w:rsidR="003047C6" w:rsidRPr="003047C6">
        <w:rPr>
          <w:rFonts w:ascii="Arial" w:hAnsi="Arial" w:hint="cs"/>
          <w:noProof w:val="0"/>
          <w:rtl/>
        </w:rPr>
        <w:t>ו</w:t>
      </w:r>
      <w:r w:rsidRPr="003047C6">
        <w:rPr>
          <w:rFonts w:ascii="Arial" w:hAnsi="Arial"/>
          <w:noProof w:val="0"/>
          <w:rtl/>
        </w:rPr>
        <w:t xml:space="preserve">ת בית המשפט </w:t>
      </w:r>
      <w:r w:rsidR="008B6753">
        <w:rPr>
          <w:rFonts w:ascii="Arial" w:hAnsi="Arial" w:hint="cs"/>
          <w:noProof w:val="0"/>
          <w:rtl/>
        </w:rPr>
        <w:t>ה</w:t>
      </w:r>
      <w:r w:rsidRPr="003047C6">
        <w:rPr>
          <w:rFonts w:ascii="Arial" w:hAnsi="Arial"/>
          <w:noProof w:val="0"/>
          <w:rtl/>
        </w:rPr>
        <w:t>עליון ניתנו סימנים לצורך סיוע במענה על השאלה, אילו נסיבות יובילו למסקנה שקיים אותו "דבר מה נוסף" המלמד על כוונת שיתוף בנכס.</w:t>
      </w:r>
      <w:r w:rsidR="003047C6" w:rsidRPr="003047C6">
        <w:rPr>
          <w:rFonts w:ascii="Arial" w:hAnsi="Arial" w:hint="cs"/>
          <w:noProof w:val="0"/>
          <w:rtl/>
        </w:rPr>
        <w:t xml:space="preserve"> ראו פסק דינו של כב' השופט י' עמית</w:t>
      </w:r>
      <w:r w:rsidRPr="003047C6">
        <w:rPr>
          <w:rFonts w:ascii="Arial" w:hAnsi="Arial"/>
          <w:noProof w:val="0"/>
          <w:rtl/>
        </w:rPr>
        <w:t xml:space="preserve"> ב</w:t>
      </w:r>
      <w:r w:rsidRPr="003047C6">
        <w:rPr>
          <w:rFonts w:ascii="Arial" w:hAnsi="Arial"/>
          <w:b/>
          <w:bCs/>
          <w:noProof w:val="0"/>
          <w:rtl/>
        </w:rPr>
        <w:t>בע"מ 1398/11</w:t>
      </w:r>
      <w:r w:rsidR="003047C6">
        <w:rPr>
          <w:rFonts w:ascii="Arial" w:hAnsi="Arial" w:hint="cs"/>
          <w:noProof w:val="0"/>
          <w:rtl/>
        </w:rPr>
        <w:t>, ופסק דינה של כב' הנשיאה א' חיות ב</w:t>
      </w:r>
      <w:r w:rsidR="003047C6">
        <w:rPr>
          <w:rFonts w:ascii="Arial" w:hAnsi="Arial"/>
          <w:noProof w:val="0"/>
          <w:rtl/>
        </w:rPr>
        <w:t xml:space="preserve">דנג"ץ 8537/18 </w:t>
      </w:r>
      <w:r w:rsidR="003047C6">
        <w:rPr>
          <w:rFonts w:ascii="Arial" w:hAnsi="Arial"/>
          <w:b/>
          <w:bCs/>
          <w:noProof w:val="0"/>
          <w:rtl/>
        </w:rPr>
        <w:t>פלונית נ' בית הדין הרבני הגדול בירושלים</w:t>
      </w:r>
      <w:r w:rsidR="003047C6">
        <w:rPr>
          <w:rFonts w:ascii="Arial" w:hAnsi="Arial"/>
          <w:noProof w:val="0"/>
          <w:rtl/>
        </w:rPr>
        <w:t xml:space="preserve"> (24.6.2021)</w:t>
      </w:r>
      <w:r w:rsidR="003047C6">
        <w:rPr>
          <w:rFonts w:ascii="Arial" w:hAnsi="Arial" w:hint="cs"/>
          <w:noProof w:val="0"/>
          <w:rtl/>
        </w:rPr>
        <w:t>:</w:t>
      </w:r>
      <w:r w:rsidRPr="003047C6">
        <w:rPr>
          <w:rFonts w:ascii="Arial" w:hAnsi="Arial"/>
          <w:noProof w:val="0"/>
          <w:rtl/>
        </w:rPr>
        <w:t xml:space="preserve"> </w:t>
      </w:r>
      <w:r w:rsidR="003047C6">
        <w:rPr>
          <w:rFonts w:ascii="Arial" w:hAnsi="Arial" w:hint="cs"/>
          <w:noProof w:val="0"/>
          <w:rtl/>
        </w:rPr>
        <w:t xml:space="preserve">האם מדובר בדירת מגורי המשפחה; האם הנכס הובא </w:t>
      </w:r>
      <w:r w:rsidRPr="003047C6">
        <w:rPr>
          <w:rFonts w:ascii="Arial" w:hAnsi="Arial"/>
          <w:noProof w:val="0"/>
          <w:rtl/>
        </w:rPr>
        <w:t xml:space="preserve">על ידי אחד מבני הזוג לנישואין או </w:t>
      </w:r>
      <w:r w:rsidR="003047C6">
        <w:rPr>
          <w:rFonts w:ascii="Arial" w:hAnsi="Arial" w:hint="cs"/>
          <w:noProof w:val="0"/>
          <w:rtl/>
        </w:rPr>
        <w:t xml:space="preserve">נרכש על ידו </w:t>
      </w:r>
      <w:r w:rsidRPr="003047C6">
        <w:rPr>
          <w:rFonts w:ascii="Arial" w:hAnsi="Arial"/>
          <w:noProof w:val="0"/>
          <w:rtl/>
        </w:rPr>
        <w:t xml:space="preserve">לאחר הנישואין; האם </w:t>
      </w:r>
      <w:r w:rsidR="003047C6">
        <w:rPr>
          <w:rFonts w:ascii="Arial" w:hAnsi="Arial" w:hint="cs"/>
          <w:noProof w:val="0"/>
          <w:rtl/>
        </w:rPr>
        <w:t>הנכס התקבל מכוח ירושה או מתנה,</w:t>
      </w:r>
      <w:r w:rsidRPr="003047C6">
        <w:rPr>
          <w:rFonts w:ascii="Arial" w:hAnsi="Arial"/>
          <w:noProof w:val="0"/>
          <w:rtl/>
        </w:rPr>
        <w:t xml:space="preserve"> שאז נדרשת מידה גדולה יותר של הוכחה, בפרט אם מדובר במתנה; האם גם לבן הזוג השני יש דירת מגורים או נכס חיצוני אחר שהביא עמו לנישואין ואשר נותר רשום על שמו; </w:t>
      </w:r>
      <w:r w:rsidR="003047C6">
        <w:rPr>
          <w:rFonts w:ascii="Arial" w:hAnsi="Arial" w:hint="cs"/>
          <w:noProof w:val="0"/>
          <w:rtl/>
        </w:rPr>
        <w:t xml:space="preserve">כשמדובר בדירת מגורים - </w:t>
      </w:r>
      <w:r w:rsidRPr="003047C6">
        <w:rPr>
          <w:rFonts w:ascii="Arial" w:hAnsi="Arial"/>
          <w:noProof w:val="0"/>
          <w:rtl/>
        </w:rPr>
        <w:t>אורך התקופה בה הדירה הייתה רשומה על שם אחד מבני הזוג ומספר השנים בהן התגוררו בני הזוג בדירה (ככל שהתקופה קצרה יותר נדרשת מידה רבה יותר של הוכחה לשיתוף בדירה); אורך חיי הנישואין עד לקרע, כאשר ככל שתקופת הנישואין קצרה יותר נדרשת מידה רבה יותר של הוכחה לשיתוף</w:t>
      </w:r>
      <w:r w:rsidR="003047C6">
        <w:rPr>
          <w:rFonts w:ascii="Arial" w:hAnsi="Arial" w:hint="cs"/>
          <w:noProof w:val="0"/>
          <w:rtl/>
        </w:rPr>
        <w:t xml:space="preserve"> בנכס</w:t>
      </w:r>
      <w:r w:rsidRPr="003047C6">
        <w:rPr>
          <w:rFonts w:ascii="Arial" w:hAnsi="Arial"/>
          <w:noProof w:val="0"/>
          <w:rtl/>
        </w:rPr>
        <w:t>; האם ניטלה הלוואה בגינה נרשמה משכנתה על הדירה ואשר שולמה לאורך השנים על ידי בני הזוג במשותף; שיפוץ מאסיבי או תוספת בנייה מהותית שמומנה על ידי בני הזוג; התנהגות הצדדים – אווירה כללית של שיתוף ושל מאמץ משותף; נסיבות ספציפיות נוספות כגון יצירת מצג בפני בן הזוג השני.</w:t>
      </w:r>
      <w:r w:rsidR="003047C6">
        <w:rPr>
          <w:rFonts w:ascii="Arial" w:hAnsi="Arial" w:hint="cs"/>
          <w:noProof w:val="0"/>
          <w:rtl/>
        </w:rPr>
        <w:t xml:space="preserve"> </w:t>
      </w:r>
      <w:r w:rsidRPr="003047C6">
        <w:rPr>
          <w:rFonts w:ascii="Arial" w:hAnsi="Arial"/>
          <w:noProof w:val="0"/>
          <w:rtl/>
        </w:rPr>
        <w:t xml:space="preserve">ראו גם: עמ"ש (ת"א) 62688-12-19 </w:t>
      </w:r>
      <w:r w:rsidRPr="003047C6">
        <w:rPr>
          <w:rFonts w:ascii="Arial" w:hAnsi="Arial"/>
          <w:b/>
          <w:bCs/>
          <w:noProof w:val="0"/>
          <w:rtl/>
        </w:rPr>
        <w:t>ד' ש' נ' ש' ש'</w:t>
      </w:r>
      <w:r w:rsidR="008B6753">
        <w:rPr>
          <w:rFonts w:ascii="Arial" w:hAnsi="Arial"/>
          <w:noProof w:val="0"/>
          <w:rtl/>
        </w:rPr>
        <w:t xml:space="preserve"> (29.7.2020)</w:t>
      </w:r>
      <w:r w:rsidRPr="003047C6">
        <w:rPr>
          <w:rFonts w:ascii="Arial" w:hAnsi="Arial"/>
          <w:noProof w:val="0"/>
          <w:rtl/>
        </w:rPr>
        <w:t>.</w:t>
      </w:r>
    </w:p>
    <w:p w:rsidR="002A2E83" w:rsidRDefault="002A2E83" w:rsidP="002A2E83">
      <w:pPr>
        <w:pStyle w:val="ad"/>
        <w:spacing w:line="360" w:lineRule="auto"/>
        <w:ind w:left="567"/>
        <w:jc w:val="both"/>
        <w:rPr>
          <w:rFonts w:ascii="Arial" w:hAnsi="Arial"/>
          <w:noProof w:val="0"/>
        </w:rPr>
      </w:pPr>
    </w:p>
    <w:p w:rsidR="003047C6" w:rsidRPr="00A87225" w:rsidRDefault="003047C6" w:rsidP="00A87225">
      <w:pPr>
        <w:pStyle w:val="ad"/>
        <w:numPr>
          <w:ilvl w:val="0"/>
          <w:numId w:val="1"/>
        </w:numPr>
        <w:spacing w:line="360" w:lineRule="auto"/>
        <w:jc w:val="both"/>
        <w:rPr>
          <w:rFonts w:ascii="Arial" w:hAnsi="Arial"/>
          <w:noProof w:val="0"/>
        </w:rPr>
      </w:pPr>
      <w:r>
        <w:rPr>
          <w:rFonts w:ascii="Arial" w:hAnsi="Arial" w:hint="cs"/>
          <w:noProof w:val="0"/>
          <w:rtl/>
        </w:rPr>
        <w:t>ב</w:t>
      </w:r>
      <w:r w:rsidR="000321C6">
        <w:rPr>
          <w:rFonts w:ascii="Arial" w:hAnsi="Arial" w:hint="cs"/>
          <w:noProof w:val="0"/>
          <w:rtl/>
        </w:rPr>
        <w:t>מקרה שלפניי, האישה עצמה טענה לאורך כל ההליך כי האיש הקפיד לשמור על הנכסים שירש ולנהלם בנפרד מהנכסים המשותפים של הצדדים</w:t>
      </w:r>
      <w:r w:rsidR="00806355">
        <w:rPr>
          <w:rFonts w:ascii="Arial" w:hAnsi="Arial" w:hint="cs"/>
          <w:noProof w:val="0"/>
          <w:rtl/>
        </w:rPr>
        <w:t>, כי ככלל שמר את תשואות</w:t>
      </w:r>
      <w:r w:rsidR="00054DC1">
        <w:rPr>
          <w:rFonts w:ascii="Arial" w:hAnsi="Arial" w:hint="cs"/>
          <w:noProof w:val="0"/>
          <w:rtl/>
        </w:rPr>
        <w:t xml:space="preserve"> ופירות</w:t>
      </w:r>
      <w:r w:rsidR="00806355">
        <w:rPr>
          <w:rFonts w:ascii="Arial" w:hAnsi="Arial" w:hint="cs"/>
          <w:noProof w:val="0"/>
          <w:rtl/>
        </w:rPr>
        <w:t xml:space="preserve"> הנכסים שירש בחשבון נפרד וכי התנהלותו זו גרמה לה לתסכול</w:t>
      </w:r>
      <w:r w:rsidR="000321C6">
        <w:rPr>
          <w:rFonts w:ascii="Arial" w:hAnsi="Arial" w:hint="cs"/>
          <w:noProof w:val="0"/>
          <w:rtl/>
        </w:rPr>
        <w:t xml:space="preserve">. </w:t>
      </w:r>
      <w:r w:rsidR="00F3713F">
        <w:rPr>
          <w:rFonts w:ascii="Arial" w:hAnsi="Arial" w:hint="cs"/>
          <w:noProof w:val="0"/>
          <w:rtl/>
        </w:rPr>
        <w:t>כך,</w:t>
      </w:r>
      <w:r w:rsidR="001105A7">
        <w:rPr>
          <w:rFonts w:ascii="Arial" w:hAnsi="Arial" w:hint="cs"/>
          <w:noProof w:val="0"/>
          <w:rtl/>
        </w:rPr>
        <w:t xml:space="preserve"> האישה טענה מפורשות כי האיש </w:t>
      </w:r>
      <w:r w:rsidR="001105A7" w:rsidRPr="001105A7">
        <w:rPr>
          <w:rFonts w:ascii="Aharoni" w:hAnsi="Aharoni" w:cs="Aharoni"/>
          <w:noProof w:val="0"/>
          <w:rtl/>
        </w:rPr>
        <w:t>"ניהל נכסים, מכר ורכש נכסים, צבר פירות ולא הכניס כל כספים לחשבון הבנק המשותף של הצדדים ..."</w:t>
      </w:r>
      <w:r w:rsidR="001105A7">
        <w:rPr>
          <w:rFonts w:ascii="Arial" w:hAnsi="Arial" w:hint="cs"/>
          <w:noProof w:val="0"/>
          <w:rtl/>
        </w:rPr>
        <w:t xml:space="preserve"> (סעיף 37 לכתב התביעה</w:t>
      </w:r>
      <w:r w:rsidR="00AC6245">
        <w:rPr>
          <w:rFonts w:ascii="Arial" w:hAnsi="Arial" w:hint="cs"/>
          <w:noProof w:val="0"/>
          <w:rtl/>
        </w:rPr>
        <w:t xml:space="preserve">, סעיף 41 לתצהיר </w:t>
      </w:r>
      <w:r w:rsidR="00A6670D">
        <w:rPr>
          <w:rFonts w:ascii="Arial" w:hAnsi="Arial" w:hint="cs"/>
          <w:noProof w:val="0"/>
          <w:rtl/>
        </w:rPr>
        <w:t>עדותה הראשית</w:t>
      </w:r>
      <w:r w:rsidR="001105A7">
        <w:rPr>
          <w:rFonts w:ascii="Arial" w:hAnsi="Arial" w:hint="cs"/>
          <w:noProof w:val="0"/>
          <w:rtl/>
        </w:rPr>
        <w:t xml:space="preserve">). יוער כי בהמשכו של סעיף זה טענה האישה כי האיש התנהל כך על יסוד ידיעתו כי האישה מכלכלת את הבית ואת הילדים, תוך התעלמות מן העובדה שאף האיש הפקיד את מלוא הכנסותיו מעבודה לחשבונות המשותפים של הצדדים. האישה טענה עוד, כי בתקופה בה האיש הקים את החברה ולא הייתה לו הכנסה מעבודה, הוא משך מחשבונות </w:t>
      </w:r>
      <w:r w:rsidR="005B7BD3">
        <w:rPr>
          <w:rFonts w:ascii="Arial" w:hAnsi="Arial" w:hint="cs"/>
          <w:noProof w:val="0"/>
          <w:rtl/>
        </w:rPr>
        <w:t xml:space="preserve">הבנק </w:t>
      </w:r>
      <w:r w:rsidR="001105A7">
        <w:rPr>
          <w:rFonts w:ascii="Arial" w:hAnsi="Arial" w:hint="cs"/>
          <w:noProof w:val="0"/>
          <w:rtl/>
        </w:rPr>
        <w:t xml:space="preserve">בהם ניהל את נכסי הירושה סך של 5,000 ₪ </w:t>
      </w:r>
      <w:r w:rsidR="005B7BD3">
        <w:rPr>
          <w:rFonts w:ascii="Arial" w:hAnsi="Arial" w:hint="cs"/>
          <w:noProof w:val="0"/>
          <w:rtl/>
        </w:rPr>
        <w:t>בחודש ל</w:t>
      </w:r>
      <w:r w:rsidR="001105A7">
        <w:rPr>
          <w:rFonts w:ascii="Arial" w:hAnsi="Arial" w:hint="cs"/>
          <w:noProof w:val="0"/>
          <w:rtl/>
        </w:rPr>
        <w:t xml:space="preserve">צורך השתתפות בהוצאות הבית וכי </w:t>
      </w:r>
      <w:r w:rsidR="001105A7" w:rsidRPr="001105A7">
        <w:rPr>
          <w:rFonts w:ascii="Aharoni" w:hAnsi="Aharoni" w:cs="Aharoni"/>
          <w:noProof w:val="0"/>
          <w:rtl/>
        </w:rPr>
        <w:t>"למרות עושרו הרב של הנתבע ונכסיו הרבים, "חסך" הנתבע על משפחתו הגרעינית ובחר להפקיד סכום צנוע ביותר"</w:t>
      </w:r>
      <w:r w:rsidR="001105A7">
        <w:rPr>
          <w:rFonts w:ascii="Arial" w:hAnsi="Arial" w:hint="cs"/>
          <w:noProof w:val="0"/>
          <w:rtl/>
        </w:rPr>
        <w:t xml:space="preserve"> (סעיף 34 לכתב התביעה). </w:t>
      </w:r>
      <w:r w:rsidR="00C32A9F">
        <w:rPr>
          <w:rFonts w:ascii="Arial" w:hAnsi="Arial" w:hint="cs"/>
          <w:noProof w:val="0"/>
          <w:rtl/>
        </w:rPr>
        <w:t xml:space="preserve">מטענת האישה כי גם בחודשים בהם לא הייתה לאיש הכנסה מעבודה הוא המשיך לנהל את נכסי הירושה בנפרד והעביר למשק הבית סכום קצוב ומדוד מתוך חשבון הבנק בו התנהלו נכסי הירושה, </w:t>
      </w:r>
      <w:r w:rsidR="001105A7">
        <w:rPr>
          <w:rFonts w:ascii="Arial" w:hAnsi="Arial" w:hint="cs"/>
          <w:noProof w:val="0"/>
          <w:rtl/>
        </w:rPr>
        <w:t xml:space="preserve">יש כדי ללמד על הקפדת האיש לנהל את ירושתו ופירותיה בנפרד מן האישה ועל כוונתו הברורה שלא לשתפה בפירות נכסי הירושה. </w:t>
      </w:r>
      <w:r w:rsidR="003A6369">
        <w:rPr>
          <w:rFonts w:ascii="Arial" w:hAnsi="Arial" w:hint="cs"/>
          <w:noProof w:val="0"/>
          <w:rtl/>
        </w:rPr>
        <w:t xml:space="preserve">עוד ראו טענות האישה כי האיש הפקיד לחשבונותיו הנפרדים את חלקו בתמורת מכר </w:t>
      </w:r>
      <w:r w:rsidR="005B7BD3">
        <w:rPr>
          <w:rFonts w:ascii="Arial" w:hAnsi="Arial" w:hint="cs"/>
          <w:noProof w:val="0"/>
          <w:rtl/>
        </w:rPr>
        <w:t>ה</w:t>
      </w:r>
      <w:r w:rsidR="003A6369">
        <w:rPr>
          <w:rFonts w:ascii="Arial" w:hAnsi="Arial" w:hint="cs"/>
          <w:noProof w:val="0"/>
          <w:rtl/>
        </w:rPr>
        <w:t xml:space="preserve">בניין </w:t>
      </w:r>
      <w:r w:rsidR="003A6369" w:rsidRPr="00A87225">
        <w:rPr>
          <w:rFonts w:ascii="Arial" w:hAnsi="Arial" w:hint="cs"/>
          <w:noProof w:val="0"/>
          <w:rtl/>
        </w:rPr>
        <w:t xml:space="preserve">שהתקבל בירושה (סעיף 38 לכתב התביעה) וטענת האישה כי שכר הדירה שהתקבל מיחידת הדיור המושכרת </w:t>
      </w:r>
      <w:r w:rsidR="00A87225">
        <w:rPr>
          <w:rFonts w:ascii="Arial" w:hAnsi="Arial" w:hint="cs"/>
          <w:noProof w:val="0"/>
          <w:rtl/>
        </w:rPr>
        <w:t xml:space="preserve">בבית </w:t>
      </w:r>
      <w:r w:rsidR="003A6369" w:rsidRPr="00A87225">
        <w:rPr>
          <w:rFonts w:ascii="Arial" w:hAnsi="Arial" w:hint="cs"/>
          <w:noProof w:val="0"/>
          <w:rtl/>
        </w:rPr>
        <w:t>ה</w:t>
      </w:r>
      <w:r w:rsidR="00876366" w:rsidRPr="00A87225">
        <w:rPr>
          <w:rFonts w:ascii="Arial" w:hAnsi="Arial" w:hint="cs"/>
          <w:noProof w:val="0"/>
          <w:rtl/>
        </w:rPr>
        <w:t>ופקד ל"חשבון העיזבון",</w:t>
      </w:r>
      <w:r w:rsidR="0069465A" w:rsidRPr="00A87225">
        <w:rPr>
          <w:rFonts w:ascii="Arial" w:hAnsi="Arial" w:hint="cs"/>
          <w:noProof w:val="0"/>
          <w:rtl/>
        </w:rPr>
        <w:t xml:space="preserve"> כהגדרתה,</w:t>
      </w:r>
      <w:r w:rsidR="00876366" w:rsidRPr="00A87225">
        <w:rPr>
          <w:rFonts w:ascii="Arial" w:hAnsi="Arial" w:hint="cs"/>
          <w:noProof w:val="0"/>
          <w:rtl/>
        </w:rPr>
        <w:t xml:space="preserve"> המתנהל על שם האיש בלבד (סעיף 64 לכתב התביעה). </w:t>
      </w:r>
      <w:r w:rsidR="003A6369" w:rsidRPr="00A87225">
        <w:rPr>
          <w:rFonts w:ascii="Arial" w:hAnsi="Arial" w:hint="cs"/>
          <w:noProof w:val="0"/>
          <w:rtl/>
        </w:rPr>
        <w:t xml:space="preserve"> </w:t>
      </w:r>
      <w:r w:rsidR="00113789" w:rsidRPr="00A87225">
        <w:rPr>
          <w:rFonts w:ascii="Arial" w:hAnsi="Arial" w:hint="cs"/>
          <w:noProof w:val="0"/>
          <w:rtl/>
        </w:rPr>
        <w:t xml:space="preserve">האישה טענה גם </w:t>
      </w:r>
      <w:r w:rsidR="00E15DDB" w:rsidRPr="00A87225">
        <w:rPr>
          <w:rFonts w:ascii="Arial" w:hAnsi="Arial" w:hint="cs"/>
          <w:noProof w:val="0"/>
          <w:rtl/>
        </w:rPr>
        <w:t xml:space="preserve">כי בחודש מרץ 2020 (בתקופת התפשטות נגיף הקורונה) יצא האיש לחל"ת וקיבל דמי </w:t>
      </w:r>
      <w:r w:rsidR="00E15DDB" w:rsidRPr="00A87225">
        <w:rPr>
          <w:rFonts w:ascii="Arial" w:hAnsi="Arial" w:hint="cs"/>
          <w:noProof w:val="0"/>
          <w:rtl/>
        </w:rPr>
        <w:lastRenderedPageBreak/>
        <w:t xml:space="preserve">אבטלה בסך של כ- 10,000 ₪ לחודש, ואף על פי כן </w:t>
      </w:r>
      <w:r w:rsidR="0069465A" w:rsidRPr="00A87225">
        <w:rPr>
          <w:rFonts w:ascii="Arial" w:hAnsi="Arial" w:hint="cs"/>
          <w:noProof w:val="0"/>
          <w:rtl/>
        </w:rPr>
        <w:t xml:space="preserve">המשיך להפקיד </w:t>
      </w:r>
      <w:r w:rsidR="00E15DDB" w:rsidRPr="00A87225">
        <w:rPr>
          <w:rFonts w:ascii="Arial" w:hAnsi="Arial" w:hint="cs"/>
          <w:noProof w:val="0"/>
          <w:rtl/>
        </w:rPr>
        <w:t>את פירות נכסי הירושה בחשבון בנק נפרד שמתנה</w:t>
      </w:r>
      <w:r w:rsidR="0069465A" w:rsidRPr="00A87225">
        <w:rPr>
          <w:rFonts w:ascii="Arial" w:hAnsi="Arial" w:hint="cs"/>
          <w:noProof w:val="0"/>
          <w:rtl/>
        </w:rPr>
        <w:t>ל</w:t>
      </w:r>
      <w:r w:rsidR="00E15DDB" w:rsidRPr="00A87225">
        <w:rPr>
          <w:rFonts w:ascii="Arial" w:hAnsi="Arial" w:hint="cs"/>
          <w:noProof w:val="0"/>
          <w:rtl/>
        </w:rPr>
        <w:t xml:space="preserve"> על שמו </w:t>
      </w:r>
      <w:r w:rsidR="0069465A" w:rsidRPr="00A87225">
        <w:rPr>
          <w:rFonts w:ascii="Arial" w:hAnsi="Arial" w:hint="cs"/>
          <w:noProof w:val="0"/>
          <w:rtl/>
        </w:rPr>
        <w:t xml:space="preserve">בלבד </w:t>
      </w:r>
      <w:r w:rsidR="00E15DDB" w:rsidRPr="00A87225">
        <w:rPr>
          <w:rFonts w:ascii="Arial" w:hAnsi="Arial" w:hint="cs"/>
          <w:noProof w:val="0"/>
          <w:rtl/>
        </w:rPr>
        <w:t>(סעיף 40 לכתב התביעה). האישה הוסיפה וטענה כי העובדה שהאיש שמר לעצמו כספים רבים בלי להפריש אף לא חלק מהם לחשבון המשותף, גרמה לה לתסכול רב. דברים אלה תומכים במובהק במסקנה כי לא הייתה כוונת שיתוף ביחס לפירות והשבחת נכסי הירושה.</w:t>
      </w:r>
    </w:p>
    <w:p w:rsidR="00054DC1" w:rsidRDefault="00054DC1" w:rsidP="00054DC1">
      <w:pPr>
        <w:pStyle w:val="ad"/>
        <w:spacing w:line="360" w:lineRule="auto"/>
        <w:ind w:left="567"/>
        <w:jc w:val="both"/>
        <w:rPr>
          <w:rFonts w:ascii="Arial" w:hAnsi="Arial"/>
          <w:noProof w:val="0"/>
        </w:rPr>
      </w:pPr>
    </w:p>
    <w:p w:rsidR="00054DC1" w:rsidRDefault="00054DC1" w:rsidP="00A87225">
      <w:pPr>
        <w:pStyle w:val="ad"/>
        <w:numPr>
          <w:ilvl w:val="0"/>
          <w:numId w:val="1"/>
        </w:numPr>
        <w:spacing w:line="360" w:lineRule="auto"/>
        <w:jc w:val="both"/>
        <w:rPr>
          <w:rFonts w:ascii="Arial" w:hAnsi="Arial"/>
          <w:noProof w:val="0"/>
        </w:rPr>
      </w:pPr>
      <w:r>
        <w:rPr>
          <w:rFonts w:ascii="Arial" w:hAnsi="Arial" w:hint="cs"/>
          <w:noProof w:val="0"/>
          <w:rtl/>
        </w:rPr>
        <w:t>בעניין ההפרדה בין הנכסים שהאיש ירש ופירותיהם לבין נכסיהם</w:t>
      </w:r>
      <w:r w:rsidR="005338F6">
        <w:rPr>
          <w:rFonts w:ascii="Arial" w:hAnsi="Arial" w:hint="cs"/>
          <w:noProof w:val="0"/>
          <w:rtl/>
        </w:rPr>
        <w:t xml:space="preserve"> המשותפים של הצדדים, ראו גם טענות האיש בכתב ההגנה ובתצהיר עדותו הראשית (למשל סעיפים 18 ו- 28 לכתב התביעה). לטענת האיש, הוא </w:t>
      </w:r>
      <w:r>
        <w:rPr>
          <w:rFonts w:ascii="Arial" w:hAnsi="Arial" w:hint="cs"/>
          <w:noProof w:val="0"/>
          <w:rtl/>
        </w:rPr>
        <w:t xml:space="preserve">הקפיד על כך שכל הכספים </w:t>
      </w:r>
      <w:r w:rsidR="005338F6">
        <w:rPr>
          <w:rFonts w:ascii="Arial" w:hAnsi="Arial" w:hint="cs"/>
          <w:noProof w:val="0"/>
          <w:rtl/>
        </w:rPr>
        <w:t>ש</w:t>
      </w:r>
      <w:r>
        <w:rPr>
          <w:rFonts w:ascii="Arial" w:hAnsi="Arial" w:hint="cs"/>
          <w:noProof w:val="0"/>
          <w:rtl/>
        </w:rPr>
        <w:t xml:space="preserve">ירש יישמרו וינוהלו במסגרת חשבון ייעודי, אליו הופקדו גם כספי השכירות שהתקבלו מהיחידה המושכרת בבית וכן תמורת נכסים שהתקבלו בירושה ואשר נמכרו והפירות והרווחים שהתקבלו מהשקעת כספי הירושה. </w:t>
      </w:r>
    </w:p>
    <w:p w:rsidR="00A555DE" w:rsidRPr="00A87225" w:rsidRDefault="00A555DE" w:rsidP="00A555DE">
      <w:pPr>
        <w:pStyle w:val="ad"/>
        <w:spacing w:line="360" w:lineRule="auto"/>
        <w:ind w:left="567"/>
        <w:jc w:val="both"/>
        <w:rPr>
          <w:rFonts w:ascii="Arial" w:hAnsi="Arial"/>
          <w:noProof w:val="0"/>
        </w:rPr>
      </w:pPr>
    </w:p>
    <w:p w:rsidR="002F37DE" w:rsidRDefault="002F37DE" w:rsidP="00B14757">
      <w:pPr>
        <w:pStyle w:val="ad"/>
        <w:numPr>
          <w:ilvl w:val="0"/>
          <w:numId w:val="1"/>
        </w:numPr>
        <w:spacing w:line="360" w:lineRule="auto"/>
        <w:jc w:val="both"/>
        <w:rPr>
          <w:rFonts w:ascii="Arial" w:hAnsi="Arial"/>
          <w:noProof w:val="0"/>
        </w:rPr>
      </w:pPr>
      <w:r>
        <w:rPr>
          <w:rFonts w:ascii="Arial" w:hAnsi="Arial" w:hint="cs"/>
          <w:noProof w:val="0"/>
          <w:rtl/>
        </w:rPr>
        <w:t>בתצהיר עדותה הראשית טענה האישה לראשונה</w:t>
      </w:r>
      <w:r w:rsidR="00B14757">
        <w:rPr>
          <w:rFonts w:ascii="Arial" w:hAnsi="Arial" w:hint="cs"/>
          <w:noProof w:val="0"/>
          <w:rtl/>
        </w:rPr>
        <w:t>,</w:t>
      </w:r>
      <w:r>
        <w:rPr>
          <w:rFonts w:ascii="Arial" w:hAnsi="Arial" w:hint="cs"/>
          <w:noProof w:val="0"/>
          <w:rtl/>
        </w:rPr>
        <w:t xml:space="preserve"> כי האיש נהג לומר לה שהוא עסוק בניהול נכסי הירושה בחשבונותיו הנפרדים לצורך חיסכון משותף עבור הצדדים (סעיף 48). </w:t>
      </w:r>
      <w:r w:rsidR="00DC7571">
        <w:rPr>
          <w:rFonts w:ascii="Arial" w:hAnsi="Arial" w:hint="cs"/>
          <w:noProof w:val="0"/>
          <w:rtl/>
        </w:rPr>
        <w:t xml:space="preserve">האיש הכחיש טענה זו. </w:t>
      </w:r>
      <w:r>
        <w:rPr>
          <w:rFonts w:ascii="Arial" w:hAnsi="Arial" w:hint="cs"/>
          <w:noProof w:val="0"/>
          <w:rtl/>
        </w:rPr>
        <w:t xml:space="preserve">העובדה </w:t>
      </w:r>
      <w:r w:rsidR="00CA44CB">
        <w:rPr>
          <w:rFonts w:ascii="Arial" w:hAnsi="Arial" w:hint="cs"/>
          <w:noProof w:val="0"/>
          <w:rtl/>
        </w:rPr>
        <w:t>שהאישה לא העלתה את הטענה בכתב התביעה אף שהיא משמעותית עבורה</w:t>
      </w:r>
      <w:r>
        <w:rPr>
          <w:rFonts w:ascii="Arial" w:hAnsi="Arial" w:hint="cs"/>
          <w:noProof w:val="0"/>
          <w:rtl/>
        </w:rPr>
        <w:t xml:space="preserve">, אלא </w:t>
      </w:r>
      <w:r w:rsidR="00CA44CB">
        <w:rPr>
          <w:rFonts w:ascii="Arial" w:hAnsi="Arial" w:hint="cs"/>
          <w:noProof w:val="0"/>
          <w:rtl/>
        </w:rPr>
        <w:t xml:space="preserve">טענה אותה לראשונה בתצהירה, </w:t>
      </w:r>
      <w:r>
        <w:rPr>
          <w:rFonts w:ascii="Arial" w:hAnsi="Arial" w:hint="cs"/>
          <w:noProof w:val="0"/>
          <w:rtl/>
        </w:rPr>
        <w:t>פוגמת באמינותה. מעבר לכך, טענה זו לא נתמכה ולו בבדל ראיה. הטענה אף אינה מתיישבת עם ההיגיון, שכן אם מדובר בחיסכון משותף עבור הצדדים, מדוע הקפיד האיש לנהלו בנפרד.</w:t>
      </w:r>
    </w:p>
    <w:p w:rsidR="002F37DE" w:rsidRDefault="002F37DE" w:rsidP="002F37DE">
      <w:pPr>
        <w:pStyle w:val="ad"/>
        <w:spacing w:line="360" w:lineRule="auto"/>
        <w:ind w:left="567"/>
        <w:jc w:val="both"/>
        <w:rPr>
          <w:rFonts w:ascii="Arial" w:hAnsi="Arial"/>
          <w:noProof w:val="0"/>
        </w:rPr>
      </w:pPr>
    </w:p>
    <w:p w:rsidR="00A555DE" w:rsidRDefault="00FB0C81" w:rsidP="00A87225">
      <w:pPr>
        <w:pStyle w:val="ad"/>
        <w:numPr>
          <w:ilvl w:val="0"/>
          <w:numId w:val="1"/>
        </w:numPr>
        <w:spacing w:line="360" w:lineRule="auto"/>
        <w:jc w:val="both"/>
        <w:rPr>
          <w:rFonts w:ascii="Arial" w:hAnsi="Arial"/>
          <w:noProof w:val="0"/>
        </w:rPr>
      </w:pPr>
      <w:r>
        <w:rPr>
          <w:rFonts w:ascii="Arial" w:hAnsi="Arial" w:hint="cs"/>
          <w:noProof w:val="0"/>
          <w:rtl/>
        </w:rPr>
        <w:t xml:space="preserve">הגם שהן בכתב התביעה והן בתצהיר עדותה הראשית טענה האישה, כאמור, כי האיש הקפיד לנהל את הנכסים שירש ואת תקבוליהם ותשואותיהם בחשבונות נפרדים על שמו בלבד מבלי לשתפה בהם; בחקירתו הנגדית של האיש הוא נשאל אודות העברות כספים בין החשבונות הנפרדים שעל שמו לבין החשבונות המשותפים של הצדדים ובסיכומיה טענה האישה כי יש באותן העברות בין החשבונות כדי ללמד על שיתוף בפירות נכסי הירושה. </w:t>
      </w:r>
      <w:r w:rsidR="002E4267">
        <w:rPr>
          <w:rFonts w:ascii="Arial" w:hAnsi="Arial" w:hint="cs"/>
          <w:noProof w:val="0"/>
          <w:rtl/>
        </w:rPr>
        <w:t xml:space="preserve">אולם, עיון </w:t>
      </w:r>
      <w:r w:rsidR="0069235A">
        <w:rPr>
          <w:rFonts w:ascii="Arial" w:hAnsi="Arial" w:hint="cs"/>
          <w:noProof w:val="0"/>
          <w:rtl/>
        </w:rPr>
        <w:t>בתדפיסי חשבון הבנק שהגישה האישה לתיק</w:t>
      </w:r>
      <w:r w:rsidR="008B6753">
        <w:rPr>
          <w:rFonts w:ascii="Arial" w:hAnsi="Arial" w:hint="cs"/>
          <w:noProof w:val="0"/>
          <w:rtl/>
        </w:rPr>
        <w:t xml:space="preserve"> בעת חקירתו הנגדית של האיש,</w:t>
      </w:r>
      <w:r w:rsidR="002E4267">
        <w:rPr>
          <w:rFonts w:ascii="Arial" w:hAnsi="Arial" w:hint="cs"/>
          <w:noProof w:val="0"/>
          <w:rtl/>
        </w:rPr>
        <w:t xml:space="preserve"> מעלה כי סך הכל לאורך תקופה של כ- 8 שנים (מחודש אוגוסט 2014 עד חודש </w:t>
      </w:r>
      <w:r w:rsidR="00463AD8">
        <w:rPr>
          <w:rFonts w:ascii="Arial" w:hAnsi="Arial" w:hint="cs"/>
          <w:noProof w:val="0"/>
          <w:rtl/>
        </w:rPr>
        <w:t>אוגוסט</w:t>
      </w:r>
      <w:r w:rsidR="002E4267">
        <w:rPr>
          <w:rFonts w:ascii="Arial" w:hAnsi="Arial" w:hint="cs"/>
          <w:noProof w:val="0"/>
          <w:rtl/>
        </w:rPr>
        <w:t xml:space="preserve"> 2022) נעשו כ- 20 העברות כספים בין החשבונות. </w:t>
      </w:r>
      <w:r w:rsidR="0069235A">
        <w:rPr>
          <w:rFonts w:ascii="Arial" w:hAnsi="Arial" w:hint="cs"/>
          <w:noProof w:val="0"/>
          <w:rtl/>
        </w:rPr>
        <w:t>מדובר בהעברות ספורות על פני תקופה ארוכה</w:t>
      </w:r>
      <w:r w:rsidR="0036376B">
        <w:rPr>
          <w:rFonts w:ascii="Arial" w:hAnsi="Arial" w:hint="cs"/>
          <w:noProof w:val="0"/>
          <w:rtl/>
        </w:rPr>
        <w:t>,</w:t>
      </w:r>
      <w:r w:rsidR="0069235A">
        <w:rPr>
          <w:rFonts w:ascii="Arial" w:hAnsi="Arial" w:hint="cs"/>
          <w:noProof w:val="0"/>
          <w:rtl/>
        </w:rPr>
        <w:t xml:space="preserve"> </w:t>
      </w:r>
      <w:r w:rsidR="0036376B">
        <w:rPr>
          <w:rFonts w:ascii="Arial" w:hAnsi="Arial" w:hint="cs"/>
          <w:noProof w:val="0"/>
          <w:rtl/>
        </w:rPr>
        <w:t>להבדיל מ</w:t>
      </w:r>
      <w:r w:rsidR="0069235A">
        <w:rPr>
          <w:rFonts w:ascii="Arial" w:hAnsi="Arial" w:hint="cs"/>
          <w:noProof w:val="0"/>
          <w:rtl/>
        </w:rPr>
        <w:t xml:space="preserve">פעילות שגרתית </w:t>
      </w:r>
      <w:r w:rsidR="004C6226">
        <w:rPr>
          <w:rFonts w:ascii="Arial" w:hAnsi="Arial" w:hint="cs"/>
          <w:noProof w:val="0"/>
          <w:rtl/>
        </w:rPr>
        <w:t xml:space="preserve">של העברת כספים </w:t>
      </w:r>
      <w:r w:rsidR="0069235A">
        <w:rPr>
          <w:rFonts w:ascii="Arial" w:hAnsi="Arial" w:hint="cs"/>
          <w:noProof w:val="0"/>
          <w:rtl/>
        </w:rPr>
        <w:t xml:space="preserve">בין החשבונות </w:t>
      </w:r>
      <w:r w:rsidR="00463AD8">
        <w:rPr>
          <w:rFonts w:ascii="Arial" w:hAnsi="Arial" w:hint="cs"/>
          <w:noProof w:val="0"/>
          <w:rtl/>
        </w:rPr>
        <w:t>ה</w:t>
      </w:r>
      <w:r w:rsidR="004C6226">
        <w:rPr>
          <w:rFonts w:ascii="Arial" w:hAnsi="Arial" w:hint="cs"/>
          <w:noProof w:val="0"/>
          <w:rtl/>
        </w:rPr>
        <w:t>מלמדת על שיתוף</w:t>
      </w:r>
      <w:r w:rsidR="0069235A">
        <w:rPr>
          <w:rFonts w:ascii="Arial" w:hAnsi="Arial" w:hint="cs"/>
          <w:noProof w:val="0"/>
          <w:rtl/>
        </w:rPr>
        <w:t xml:space="preserve">. זאת ועוד, </w:t>
      </w:r>
      <w:r w:rsidR="002E4267">
        <w:rPr>
          <w:rFonts w:ascii="Arial" w:hAnsi="Arial" w:hint="cs"/>
          <w:noProof w:val="0"/>
          <w:rtl/>
        </w:rPr>
        <w:t xml:space="preserve">כאשר נשאל האיש אודות כך בחקירתו הנגדית, </w:t>
      </w:r>
      <w:r w:rsidR="0036376B">
        <w:rPr>
          <w:rFonts w:ascii="Arial" w:hAnsi="Arial" w:hint="cs"/>
          <w:noProof w:val="0"/>
          <w:rtl/>
        </w:rPr>
        <w:t>הסביר</w:t>
      </w:r>
      <w:r w:rsidR="002E4267">
        <w:rPr>
          <w:rFonts w:ascii="Arial" w:hAnsi="Arial" w:hint="cs"/>
          <w:noProof w:val="0"/>
          <w:rtl/>
        </w:rPr>
        <w:t xml:space="preserve"> כי הוא השקיע באמצעות בתי השקעות גם כספים נפרדים מחשבונות הירושה וגם כספים משותפים </w:t>
      </w:r>
      <w:r w:rsidR="008B6753">
        <w:rPr>
          <w:rFonts w:ascii="Arial" w:hAnsi="Arial" w:hint="cs"/>
          <w:noProof w:val="0"/>
          <w:rtl/>
        </w:rPr>
        <w:t>שלו ושל ה</w:t>
      </w:r>
      <w:r w:rsidR="002E4267">
        <w:rPr>
          <w:rFonts w:ascii="Arial" w:hAnsi="Arial" w:hint="cs"/>
          <w:noProof w:val="0"/>
          <w:rtl/>
        </w:rPr>
        <w:t xml:space="preserve">אישה, ובנוסף לכך חלק מההשקעות היו משותפות </w:t>
      </w:r>
      <w:r w:rsidR="00A87225">
        <w:rPr>
          <w:rFonts w:ascii="Arial" w:hAnsi="Arial" w:hint="cs"/>
          <w:noProof w:val="0"/>
          <w:rtl/>
        </w:rPr>
        <w:t>עם אביו או עם ד'</w:t>
      </w:r>
      <w:r w:rsidR="002E4267">
        <w:rPr>
          <w:rFonts w:ascii="Arial" w:hAnsi="Arial" w:hint="cs"/>
          <w:noProof w:val="0"/>
          <w:rtl/>
        </w:rPr>
        <w:t xml:space="preserve">. האיש העיד כי לעתים בית ההשקעות העביר כספים שהתקבלו לחשבון המשותף של הצדדים במקום לחשבון הירושה או להיפך, והאיש, כחלק מההקפדה על ניהול הכספים בנפרד, ביצע העברה בין החשבונות והעביר את הכספים שהתקבלו לחשבון אליו הם שייכים: ככל שמדובר בהשקעת כספי הירושה </w:t>
      </w:r>
      <w:r w:rsidR="002E4267">
        <w:rPr>
          <w:rFonts w:ascii="Arial" w:hAnsi="Arial"/>
          <w:noProof w:val="0"/>
          <w:rtl/>
        </w:rPr>
        <w:t>–</w:t>
      </w:r>
      <w:r w:rsidR="002E4267">
        <w:rPr>
          <w:rFonts w:ascii="Arial" w:hAnsi="Arial" w:hint="cs"/>
          <w:noProof w:val="0"/>
          <w:rtl/>
        </w:rPr>
        <w:t xml:space="preserve"> לחשבון בו התנהל</w:t>
      </w:r>
      <w:r w:rsidR="004C6226">
        <w:rPr>
          <w:rFonts w:ascii="Arial" w:hAnsi="Arial" w:hint="cs"/>
          <w:noProof w:val="0"/>
          <w:rtl/>
        </w:rPr>
        <w:t>ו כספי הירושה, וככל שמדובר בהשקעת כספים משותפים</w:t>
      </w:r>
      <w:r w:rsidR="002E4267">
        <w:rPr>
          <w:rFonts w:ascii="Arial" w:hAnsi="Arial" w:hint="cs"/>
          <w:noProof w:val="0"/>
          <w:rtl/>
        </w:rPr>
        <w:t xml:space="preserve"> של הצדדים </w:t>
      </w:r>
      <w:r w:rsidR="002E4267">
        <w:rPr>
          <w:rFonts w:ascii="Arial" w:hAnsi="Arial"/>
          <w:noProof w:val="0"/>
          <w:rtl/>
        </w:rPr>
        <w:t>–</w:t>
      </w:r>
      <w:r w:rsidR="002E4267">
        <w:rPr>
          <w:rFonts w:ascii="Arial" w:hAnsi="Arial" w:hint="cs"/>
          <w:noProof w:val="0"/>
          <w:rtl/>
        </w:rPr>
        <w:t xml:space="preserve"> לחשבונם המשותף</w:t>
      </w:r>
      <w:r w:rsidR="00BB35E4">
        <w:rPr>
          <w:rFonts w:ascii="Arial" w:hAnsi="Arial" w:hint="cs"/>
          <w:noProof w:val="0"/>
          <w:rtl/>
        </w:rPr>
        <w:t xml:space="preserve"> (עדות האיש בעמ' </w:t>
      </w:r>
      <w:r w:rsidR="00BA4781">
        <w:rPr>
          <w:rFonts w:ascii="Arial" w:hAnsi="Arial" w:hint="cs"/>
          <w:noProof w:val="0"/>
          <w:rtl/>
        </w:rPr>
        <w:t xml:space="preserve">111 - </w:t>
      </w:r>
      <w:r w:rsidR="00BA4781">
        <w:rPr>
          <w:rFonts w:ascii="Arial" w:hAnsi="Arial" w:hint="cs"/>
          <w:noProof w:val="0"/>
          <w:rtl/>
        </w:rPr>
        <w:lastRenderedPageBreak/>
        <w:t>114</w:t>
      </w:r>
      <w:r w:rsidR="00BB35E4">
        <w:rPr>
          <w:rFonts w:ascii="Arial" w:hAnsi="Arial" w:hint="cs"/>
          <w:noProof w:val="0"/>
          <w:rtl/>
        </w:rPr>
        <w:t>)</w:t>
      </w:r>
      <w:r w:rsidR="002E4267">
        <w:rPr>
          <w:rFonts w:ascii="Arial" w:hAnsi="Arial" w:hint="cs"/>
          <w:noProof w:val="0"/>
          <w:rtl/>
        </w:rPr>
        <w:t>. עוד העיד האיש</w:t>
      </w:r>
      <w:r w:rsidR="00BA4781">
        <w:rPr>
          <w:rFonts w:ascii="Arial" w:hAnsi="Arial" w:hint="cs"/>
          <w:noProof w:val="0"/>
          <w:rtl/>
        </w:rPr>
        <w:t>,</w:t>
      </w:r>
      <w:r w:rsidR="002E4267">
        <w:rPr>
          <w:rFonts w:ascii="Arial" w:hAnsi="Arial" w:hint="cs"/>
          <w:noProof w:val="0"/>
          <w:rtl/>
        </w:rPr>
        <w:t xml:space="preserve"> כי לעתים בתי ה</w:t>
      </w:r>
      <w:r w:rsidR="0069235A">
        <w:rPr>
          <w:rFonts w:ascii="Arial" w:hAnsi="Arial" w:hint="cs"/>
          <w:noProof w:val="0"/>
          <w:rtl/>
        </w:rPr>
        <w:t>השקעות אצלם הושקעו גם כספים משותפים של הצדדים וגם כספים נפרדים מחשבונות הירושה</w:t>
      </w:r>
      <w:r w:rsidR="00BA4781">
        <w:rPr>
          <w:rFonts w:ascii="Arial" w:hAnsi="Arial" w:hint="cs"/>
          <w:noProof w:val="0"/>
          <w:rtl/>
        </w:rPr>
        <w:t>,</w:t>
      </w:r>
      <w:r w:rsidR="0069235A">
        <w:rPr>
          <w:rFonts w:ascii="Arial" w:hAnsi="Arial" w:hint="cs"/>
          <w:noProof w:val="0"/>
          <w:rtl/>
        </w:rPr>
        <w:t xml:space="preserve"> גבו עמלות, והאיש העביר כספים מחשבון לחשבון כ"התחשבנות" בגין העמלות שנגבו</w:t>
      </w:r>
      <w:r w:rsidR="00BB35E4">
        <w:rPr>
          <w:rFonts w:ascii="Arial" w:hAnsi="Arial" w:hint="cs"/>
          <w:noProof w:val="0"/>
          <w:rtl/>
        </w:rPr>
        <w:t xml:space="preserve"> (עמ' 115)</w:t>
      </w:r>
      <w:r w:rsidR="0069235A">
        <w:rPr>
          <w:rFonts w:ascii="Arial" w:hAnsi="Arial" w:hint="cs"/>
          <w:noProof w:val="0"/>
          <w:rtl/>
        </w:rPr>
        <w:t xml:space="preserve">. </w:t>
      </w:r>
      <w:r w:rsidR="0065058D">
        <w:rPr>
          <w:rFonts w:ascii="Arial" w:hAnsi="Arial" w:hint="cs"/>
          <w:noProof w:val="0"/>
          <w:rtl/>
        </w:rPr>
        <w:t xml:space="preserve">האיש העיד כי יש לו תרשומות מסודרות בעניין זה אך אלו לא הוגשו משום שעד לחקירתו הנגדית לא הועלתה טענה בעניין העברת כספים בין החשבונות. </w:t>
      </w:r>
      <w:r w:rsidR="0069235A">
        <w:rPr>
          <w:rFonts w:ascii="Arial" w:hAnsi="Arial" w:hint="cs"/>
          <w:noProof w:val="0"/>
          <w:rtl/>
        </w:rPr>
        <w:t>גרסה זו של האיש מתיישבת עם העובדה שניתן לראות בתדפיס חשבון הבנק בסמ</w:t>
      </w:r>
      <w:r w:rsidR="004C6226">
        <w:rPr>
          <w:rFonts w:ascii="Arial" w:hAnsi="Arial" w:hint="cs"/>
          <w:noProof w:val="0"/>
          <w:rtl/>
        </w:rPr>
        <w:t>י</w:t>
      </w:r>
      <w:r w:rsidR="0069235A">
        <w:rPr>
          <w:rFonts w:ascii="Arial" w:hAnsi="Arial" w:hint="cs"/>
          <w:noProof w:val="0"/>
          <w:rtl/>
        </w:rPr>
        <w:t>כות ל</w:t>
      </w:r>
      <w:r w:rsidR="004C6226">
        <w:rPr>
          <w:rFonts w:ascii="Arial" w:hAnsi="Arial" w:hint="cs"/>
          <w:noProof w:val="0"/>
          <w:rtl/>
        </w:rPr>
        <w:t xml:space="preserve">מרבית </w:t>
      </w:r>
      <w:r w:rsidR="0069235A">
        <w:rPr>
          <w:rFonts w:ascii="Arial" w:hAnsi="Arial" w:hint="cs"/>
          <w:noProof w:val="0"/>
          <w:rtl/>
        </w:rPr>
        <w:t>העברת הכספים בין החשבונות</w:t>
      </w:r>
      <w:r w:rsidR="004C6226">
        <w:rPr>
          <w:rFonts w:ascii="Arial" w:hAnsi="Arial" w:hint="cs"/>
          <w:noProof w:val="0"/>
          <w:rtl/>
        </w:rPr>
        <w:t>,</w:t>
      </w:r>
      <w:r w:rsidR="0069235A">
        <w:rPr>
          <w:rFonts w:ascii="Arial" w:hAnsi="Arial" w:hint="cs"/>
          <w:noProof w:val="0"/>
          <w:rtl/>
        </w:rPr>
        <w:t xml:space="preserve"> קבלת כספים מבית השקעות או תשלום לבית השקעות. כמו כן, לאורך התקופה ניתן לראות גם העברת כספים בין החשבון המשותף ש</w:t>
      </w:r>
      <w:r w:rsidR="00A87225">
        <w:rPr>
          <w:rFonts w:ascii="Arial" w:hAnsi="Arial" w:hint="cs"/>
          <w:noProof w:val="0"/>
          <w:rtl/>
        </w:rPr>
        <w:t>ל הצדדים לבין חשבון הבנק של ד'</w:t>
      </w:r>
      <w:r w:rsidR="0069235A">
        <w:rPr>
          <w:rFonts w:ascii="Arial" w:hAnsi="Arial" w:hint="cs"/>
          <w:noProof w:val="0"/>
          <w:rtl/>
        </w:rPr>
        <w:t xml:space="preserve"> וכן בין החשבון המשותף של הצדדים ל</w:t>
      </w:r>
      <w:r w:rsidR="0065058D">
        <w:rPr>
          <w:rFonts w:ascii="Arial" w:hAnsi="Arial" w:hint="cs"/>
          <w:noProof w:val="0"/>
          <w:rtl/>
        </w:rPr>
        <w:t xml:space="preserve">בין </w:t>
      </w:r>
      <w:r w:rsidR="0069235A">
        <w:rPr>
          <w:rFonts w:ascii="Arial" w:hAnsi="Arial" w:hint="cs"/>
          <w:noProof w:val="0"/>
          <w:rtl/>
        </w:rPr>
        <w:t xml:space="preserve">חשבון הבנק של </w:t>
      </w:r>
      <w:r w:rsidR="004C6226">
        <w:rPr>
          <w:rFonts w:ascii="Arial" w:hAnsi="Arial" w:hint="cs"/>
          <w:noProof w:val="0"/>
          <w:rtl/>
        </w:rPr>
        <w:t xml:space="preserve">אביו של </w:t>
      </w:r>
      <w:r w:rsidR="0069235A">
        <w:rPr>
          <w:rFonts w:ascii="Arial" w:hAnsi="Arial" w:hint="cs"/>
          <w:noProof w:val="0"/>
          <w:rtl/>
        </w:rPr>
        <w:t>האיש. בכך יש כדי לתמוך במסקנה שהעברות הכספים נעשו משום התחשבנות בשל השקעות ולא משום שיתוף בחשבונות הבנק, שהרי אין מחלוקת שהצדדים אינם שותפים בחשבון הב</w:t>
      </w:r>
      <w:r w:rsidR="00A87225">
        <w:rPr>
          <w:rFonts w:ascii="Arial" w:hAnsi="Arial" w:hint="cs"/>
          <w:noProof w:val="0"/>
          <w:rtl/>
        </w:rPr>
        <w:t>נק של ד'</w:t>
      </w:r>
      <w:r w:rsidR="00812DC6">
        <w:rPr>
          <w:rFonts w:ascii="Arial" w:hAnsi="Arial" w:hint="cs"/>
          <w:noProof w:val="0"/>
          <w:rtl/>
        </w:rPr>
        <w:t xml:space="preserve"> או בחשבון הבנק של אביו של האיש</w:t>
      </w:r>
      <w:r w:rsidR="00BB35E4">
        <w:rPr>
          <w:rFonts w:ascii="Arial" w:hAnsi="Arial" w:hint="cs"/>
          <w:noProof w:val="0"/>
          <w:rtl/>
        </w:rPr>
        <w:t>, וראו בעניין זה גם עדותו של ד</w:t>
      </w:r>
      <w:r w:rsidR="00A87225">
        <w:rPr>
          <w:rFonts w:ascii="Arial" w:hAnsi="Arial" w:hint="cs"/>
          <w:noProof w:val="0"/>
          <w:rtl/>
        </w:rPr>
        <w:t>'</w:t>
      </w:r>
      <w:r w:rsidR="00BB35E4">
        <w:rPr>
          <w:rFonts w:ascii="Arial" w:hAnsi="Arial" w:hint="cs"/>
          <w:noProof w:val="0"/>
          <w:rtl/>
        </w:rPr>
        <w:t xml:space="preserve"> באשר להשקעותיו המשותפות עם </w:t>
      </w:r>
      <w:r w:rsidR="00552F94">
        <w:rPr>
          <w:rFonts w:ascii="Arial" w:hAnsi="Arial" w:hint="cs"/>
          <w:noProof w:val="0"/>
          <w:rtl/>
        </w:rPr>
        <w:t>האיש בגינן היו העברות כספים בין החשבונות (עמ' 89-88)</w:t>
      </w:r>
      <w:r w:rsidR="00812DC6">
        <w:rPr>
          <w:rFonts w:ascii="Arial" w:hAnsi="Arial" w:hint="cs"/>
          <w:noProof w:val="0"/>
          <w:rtl/>
        </w:rPr>
        <w:t>.</w:t>
      </w:r>
      <w:r w:rsidR="0072730D">
        <w:rPr>
          <w:rFonts w:ascii="Arial" w:hAnsi="Arial" w:hint="cs"/>
          <w:noProof w:val="0"/>
          <w:rtl/>
        </w:rPr>
        <w:t xml:space="preserve"> </w:t>
      </w:r>
    </w:p>
    <w:p w:rsidR="00A555DE" w:rsidRDefault="00A555DE" w:rsidP="00A555DE">
      <w:pPr>
        <w:pStyle w:val="ad"/>
        <w:spacing w:line="360" w:lineRule="auto"/>
        <w:ind w:left="567"/>
        <w:jc w:val="both"/>
        <w:rPr>
          <w:rFonts w:ascii="Arial" w:hAnsi="Arial"/>
          <w:noProof w:val="0"/>
        </w:rPr>
      </w:pPr>
    </w:p>
    <w:p w:rsidR="00DD6200" w:rsidRDefault="00DD6200" w:rsidP="004C6226">
      <w:pPr>
        <w:pStyle w:val="ad"/>
        <w:numPr>
          <w:ilvl w:val="0"/>
          <w:numId w:val="1"/>
        </w:numPr>
        <w:spacing w:line="360" w:lineRule="auto"/>
        <w:jc w:val="both"/>
        <w:rPr>
          <w:rFonts w:ascii="Arial" w:hAnsi="Arial"/>
          <w:noProof w:val="0"/>
        </w:rPr>
      </w:pPr>
      <w:r>
        <w:rPr>
          <w:rFonts w:ascii="Arial" w:hAnsi="Arial" w:hint="cs"/>
          <w:noProof w:val="0"/>
          <w:rtl/>
        </w:rPr>
        <w:t xml:space="preserve">טענת האישה כי האיש הציג מצג לפיו רכישת ביטקוין ואיתריום </w:t>
      </w:r>
      <w:r w:rsidR="00E81D43">
        <w:rPr>
          <w:rFonts w:ascii="Arial" w:hAnsi="Arial" w:hint="cs"/>
          <w:noProof w:val="0"/>
          <w:rtl/>
        </w:rPr>
        <w:t xml:space="preserve">וכן </w:t>
      </w:r>
      <w:r>
        <w:rPr>
          <w:rFonts w:ascii="Arial" w:hAnsi="Arial" w:hint="cs"/>
          <w:noProof w:val="0"/>
          <w:rtl/>
        </w:rPr>
        <w:t>ניירות ערך בבנק ירושלים היו השקעות משותפות לצדדים (סעיף 30 לכתב התביעה)</w:t>
      </w:r>
      <w:r w:rsidR="00E81D43">
        <w:rPr>
          <w:rFonts w:ascii="Arial" w:hAnsi="Arial" w:hint="cs"/>
          <w:noProof w:val="0"/>
          <w:rtl/>
        </w:rPr>
        <w:t xml:space="preserve">, נטענה </w:t>
      </w:r>
      <w:r w:rsidR="0038478D">
        <w:rPr>
          <w:rFonts w:ascii="Arial" w:hAnsi="Arial" w:hint="cs"/>
          <w:noProof w:val="0"/>
          <w:rtl/>
        </w:rPr>
        <w:t xml:space="preserve">בעלמא מבלי לטעון </w:t>
      </w:r>
      <w:r w:rsidR="00E81D43">
        <w:rPr>
          <w:rFonts w:ascii="Arial" w:hAnsi="Arial" w:hint="cs"/>
          <w:noProof w:val="0"/>
          <w:rtl/>
        </w:rPr>
        <w:t>כיצד הוצג אותו מצג. הטענה הוכחשה על ידי האיש</w:t>
      </w:r>
      <w:r w:rsidR="004C6226">
        <w:rPr>
          <w:rFonts w:ascii="Arial" w:hAnsi="Arial" w:hint="cs"/>
          <w:noProof w:val="0"/>
          <w:rtl/>
        </w:rPr>
        <w:t>,</w:t>
      </w:r>
      <w:r w:rsidR="00E81D43">
        <w:rPr>
          <w:rFonts w:ascii="Arial" w:hAnsi="Arial" w:hint="cs"/>
          <w:noProof w:val="0"/>
          <w:rtl/>
        </w:rPr>
        <w:t xml:space="preserve"> </w:t>
      </w:r>
      <w:r w:rsidR="0038478D">
        <w:rPr>
          <w:rFonts w:ascii="Arial" w:hAnsi="Arial" w:hint="cs"/>
          <w:noProof w:val="0"/>
          <w:rtl/>
        </w:rPr>
        <w:t>והאישה לא הוכיחה כי האיש הציג מצג לפיו השקעות כלשהן מהכספים שירש היו משותפות לצדדים</w:t>
      </w:r>
      <w:r>
        <w:rPr>
          <w:rFonts w:ascii="Arial" w:hAnsi="Arial" w:hint="cs"/>
          <w:noProof w:val="0"/>
          <w:rtl/>
        </w:rPr>
        <w:t>.</w:t>
      </w:r>
      <w:r w:rsidR="00820C45">
        <w:rPr>
          <w:rFonts w:ascii="Arial" w:hAnsi="Arial" w:hint="cs"/>
          <w:noProof w:val="0"/>
          <w:rtl/>
        </w:rPr>
        <w:t xml:space="preserve"> אף שהאישה טענה כי האיש שוחח אודות השקעות אלה עם בני משפחתה, היא לא הביאה אף אחד מהם כדי להעיד ולתמוך בגרסתה</w:t>
      </w:r>
      <w:r w:rsidR="004C6226">
        <w:rPr>
          <w:rFonts w:ascii="Arial" w:hAnsi="Arial" w:hint="cs"/>
          <w:noProof w:val="0"/>
          <w:rtl/>
        </w:rPr>
        <w:t xml:space="preserve"> (אשר לכתחילה הובאה באופן לקוני)</w:t>
      </w:r>
      <w:r w:rsidR="00620EDE">
        <w:rPr>
          <w:rFonts w:ascii="Arial" w:hAnsi="Arial" w:hint="cs"/>
          <w:noProof w:val="0"/>
          <w:rtl/>
        </w:rPr>
        <w:t xml:space="preserve"> ומכאן ניתן להסיק כי אילו </w:t>
      </w:r>
      <w:r w:rsidR="004C6226">
        <w:rPr>
          <w:rFonts w:ascii="Arial" w:hAnsi="Arial" w:hint="cs"/>
          <w:noProof w:val="0"/>
          <w:rtl/>
        </w:rPr>
        <w:t>הייתה מב</w:t>
      </w:r>
      <w:r w:rsidR="00E100C9">
        <w:rPr>
          <w:rFonts w:ascii="Arial" w:hAnsi="Arial" w:hint="cs"/>
          <w:noProof w:val="0"/>
          <w:rtl/>
        </w:rPr>
        <w:t xml:space="preserve">יאה את </w:t>
      </w:r>
      <w:r w:rsidR="00620EDE">
        <w:rPr>
          <w:rFonts w:ascii="Arial" w:hAnsi="Arial" w:hint="cs"/>
          <w:noProof w:val="0"/>
          <w:rtl/>
        </w:rPr>
        <w:t xml:space="preserve">בני משפחתה להעיד היה הדבר פועל נגדה (לעניין הפסיקה לפיה </w:t>
      </w:r>
      <w:r w:rsidR="00820C45" w:rsidRPr="00820C45">
        <w:rPr>
          <w:rFonts w:ascii="Arial" w:hAnsi="Arial"/>
          <w:noProof w:val="0"/>
          <w:rtl/>
        </w:rPr>
        <w:t>חזקה על בעל דין שלא ימנע מבית המשפט ראיה שהיא לטובתו ואם נמנע מהבאת ראיה רלבנטית שהיא בהישג ידו ואין לו לכך הסבר סביר, ניתן להסיק שאי</w:t>
      </w:r>
      <w:r w:rsidR="00620EDE">
        <w:rPr>
          <w:rFonts w:ascii="Arial" w:hAnsi="Arial"/>
          <w:noProof w:val="0"/>
          <w:rtl/>
        </w:rPr>
        <w:t>לו הובאה הראיה היתה פועלת נגדו</w:t>
      </w:r>
      <w:r w:rsidR="00620EDE">
        <w:rPr>
          <w:rFonts w:ascii="Arial" w:hAnsi="Arial" w:hint="cs"/>
          <w:noProof w:val="0"/>
          <w:rtl/>
        </w:rPr>
        <w:t xml:space="preserve">, ראו למשל: </w:t>
      </w:r>
      <w:r w:rsidR="00820C45" w:rsidRPr="00820C45">
        <w:rPr>
          <w:rFonts w:ascii="Arial" w:hAnsi="Arial"/>
          <w:noProof w:val="0"/>
          <w:rtl/>
        </w:rPr>
        <w:t xml:space="preserve">ע"א 55/89 </w:t>
      </w:r>
      <w:r w:rsidR="00820C45" w:rsidRPr="00820C45">
        <w:rPr>
          <w:rFonts w:ascii="Arial" w:hAnsi="Arial"/>
          <w:b/>
          <w:bCs/>
          <w:noProof w:val="0"/>
          <w:rtl/>
        </w:rPr>
        <w:t>קופל (נהיגה עצמית) בע"מ נ' טלקאר חברה בע"מ</w:t>
      </w:r>
      <w:r w:rsidR="00820C45" w:rsidRPr="00820C45">
        <w:rPr>
          <w:rFonts w:ascii="Arial" w:hAnsi="Arial"/>
          <w:noProof w:val="0"/>
          <w:rtl/>
        </w:rPr>
        <w:t xml:space="preserve"> (14.11.1990)</w:t>
      </w:r>
      <w:r w:rsidR="00620EDE">
        <w:rPr>
          <w:rFonts w:ascii="Arial" w:hAnsi="Arial" w:hint="cs"/>
          <w:noProof w:val="0"/>
          <w:rtl/>
        </w:rPr>
        <w:t xml:space="preserve">; </w:t>
      </w:r>
      <w:r w:rsidR="00620EDE" w:rsidRPr="00620EDE">
        <w:rPr>
          <w:rFonts w:ascii="Arial" w:hAnsi="Arial"/>
          <w:noProof w:val="0"/>
          <w:rtl/>
        </w:rPr>
        <w:t xml:space="preserve">ע"א 3171/07 </w:t>
      </w:r>
      <w:r w:rsidR="00620EDE" w:rsidRPr="00620EDE">
        <w:rPr>
          <w:rFonts w:ascii="Arial" w:hAnsi="Arial"/>
          <w:b/>
          <w:bCs/>
          <w:noProof w:val="0"/>
          <w:rtl/>
        </w:rPr>
        <w:t>סובחי נ' מנהל מס ערך מוסף נצרת – מדינת ישראל</w:t>
      </w:r>
      <w:r w:rsidR="00620EDE" w:rsidRPr="00620EDE">
        <w:rPr>
          <w:rFonts w:ascii="Arial" w:hAnsi="Arial"/>
          <w:noProof w:val="0"/>
          <w:rtl/>
        </w:rPr>
        <w:t xml:space="preserve"> (26.10.2009); ע"א 1062/15 </w:t>
      </w:r>
      <w:r w:rsidR="00620EDE" w:rsidRPr="00620EDE">
        <w:rPr>
          <w:rFonts w:ascii="Arial" w:hAnsi="Arial"/>
          <w:b/>
          <w:bCs/>
          <w:noProof w:val="0"/>
          <w:rtl/>
        </w:rPr>
        <w:t>והבי נ' נזאל</w:t>
      </w:r>
      <w:r w:rsidR="00620EDE" w:rsidRPr="00620EDE">
        <w:rPr>
          <w:rFonts w:ascii="Arial" w:hAnsi="Arial"/>
          <w:noProof w:val="0"/>
          <w:rtl/>
        </w:rPr>
        <w:t xml:space="preserve"> (10.5.2016); ע"א 3523/15 </w:t>
      </w:r>
      <w:r w:rsidR="00620EDE" w:rsidRPr="00620EDE">
        <w:rPr>
          <w:rFonts w:ascii="Arial" w:hAnsi="Arial"/>
          <w:b/>
          <w:bCs/>
          <w:noProof w:val="0"/>
          <w:rtl/>
        </w:rPr>
        <w:t>מפעלי תרנ"א מלונאות ונופש נ' רשות מקרקעי ישראל</w:t>
      </w:r>
      <w:r w:rsidR="00EB652A">
        <w:rPr>
          <w:rFonts w:ascii="Arial" w:hAnsi="Arial"/>
          <w:noProof w:val="0"/>
          <w:rtl/>
        </w:rPr>
        <w:t xml:space="preserve"> (19.3.2017)</w:t>
      </w:r>
      <w:r w:rsidR="00EB652A">
        <w:rPr>
          <w:rFonts w:ascii="Arial" w:hAnsi="Arial" w:hint="cs"/>
          <w:noProof w:val="0"/>
          <w:rtl/>
        </w:rPr>
        <w:t>;</w:t>
      </w:r>
      <w:r w:rsidR="00620EDE" w:rsidRPr="00620EDE">
        <w:rPr>
          <w:rFonts w:ascii="Arial" w:hAnsi="Arial"/>
          <w:noProof w:val="0"/>
          <w:rtl/>
        </w:rPr>
        <w:t xml:space="preserve"> ע"א 711</w:t>
      </w:r>
      <w:r w:rsidR="00EB652A">
        <w:rPr>
          <w:rFonts w:ascii="Arial" w:hAnsi="Arial"/>
          <w:noProof w:val="0"/>
          <w:rtl/>
        </w:rPr>
        <w:t xml:space="preserve">7/19 </w:t>
      </w:r>
      <w:r w:rsidR="00EB652A" w:rsidRPr="00EB652A">
        <w:rPr>
          <w:rFonts w:ascii="Arial" w:hAnsi="Arial"/>
          <w:b/>
          <w:bCs/>
          <w:noProof w:val="0"/>
          <w:rtl/>
        </w:rPr>
        <w:t>פלוני נ' פלוני</w:t>
      </w:r>
      <w:r w:rsidR="00EB652A">
        <w:rPr>
          <w:rFonts w:ascii="Arial" w:hAnsi="Arial"/>
          <w:noProof w:val="0"/>
          <w:rtl/>
        </w:rPr>
        <w:t xml:space="preserve"> (1.3.2022)</w:t>
      </w:r>
      <w:r w:rsidR="00EB652A">
        <w:rPr>
          <w:rFonts w:ascii="Arial" w:hAnsi="Arial" w:hint="cs"/>
          <w:noProof w:val="0"/>
          <w:rtl/>
        </w:rPr>
        <w:t>)</w:t>
      </w:r>
      <w:r w:rsidR="00820C45" w:rsidRPr="00820C45">
        <w:rPr>
          <w:rFonts w:ascii="Arial" w:hAnsi="Arial"/>
          <w:noProof w:val="0"/>
          <w:rtl/>
        </w:rPr>
        <w:t>.</w:t>
      </w:r>
      <w:r w:rsidR="00620EDE">
        <w:rPr>
          <w:rFonts w:ascii="Arial" w:hAnsi="Arial" w:hint="cs"/>
          <w:noProof w:val="0"/>
          <w:rtl/>
        </w:rPr>
        <w:t xml:space="preserve"> </w:t>
      </w:r>
    </w:p>
    <w:p w:rsidR="00DD6200" w:rsidRPr="00BA4781" w:rsidRDefault="00DD6200" w:rsidP="00DD6200">
      <w:pPr>
        <w:pStyle w:val="ad"/>
        <w:spacing w:line="360" w:lineRule="auto"/>
        <w:ind w:left="567"/>
        <w:jc w:val="both"/>
        <w:rPr>
          <w:rFonts w:ascii="Arial" w:hAnsi="Arial"/>
          <w:noProof w:val="0"/>
        </w:rPr>
      </w:pPr>
    </w:p>
    <w:p w:rsidR="00DD6200" w:rsidRDefault="00DD6200" w:rsidP="00E100C9">
      <w:pPr>
        <w:pStyle w:val="ad"/>
        <w:numPr>
          <w:ilvl w:val="0"/>
          <w:numId w:val="1"/>
        </w:numPr>
        <w:spacing w:line="360" w:lineRule="auto"/>
        <w:jc w:val="both"/>
        <w:rPr>
          <w:rFonts w:ascii="Arial" w:hAnsi="Arial"/>
          <w:noProof w:val="0"/>
        </w:rPr>
      </w:pPr>
      <w:r>
        <w:rPr>
          <w:rFonts w:ascii="Arial" w:hAnsi="Arial" w:hint="cs"/>
          <w:noProof w:val="0"/>
          <w:rtl/>
        </w:rPr>
        <w:t xml:space="preserve">יש לזכור כי </w:t>
      </w:r>
      <w:r w:rsidR="00EB652A">
        <w:rPr>
          <w:rFonts w:ascii="Arial" w:hAnsi="Arial" w:hint="cs"/>
          <w:noProof w:val="0"/>
          <w:rtl/>
        </w:rPr>
        <w:t xml:space="preserve">הצדדים לא שינו התנהלותם בהסתמך על הנכסים שירש האיש ופירותיהם. </w:t>
      </w:r>
      <w:r w:rsidR="00AE43E0">
        <w:rPr>
          <w:rFonts w:ascii="Arial" w:hAnsi="Arial" w:hint="cs"/>
          <w:noProof w:val="0"/>
          <w:rtl/>
        </w:rPr>
        <w:t>כאמור, שני הצדדים עבדו לפרנסת המשפחה</w:t>
      </w:r>
      <w:r w:rsidR="00BA4781">
        <w:rPr>
          <w:rFonts w:ascii="Arial" w:hAnsi="Arial" w:hint="cs"/>
          <w:noProof w:val="0"/>
          <w:rtl/>
        </w:rPr>
        <w:t xml:space="preserve"> ועשו לפיתוחם המקצועי, ו</w:t>
      </w:r>
      <w:r w:rsidR="00E100C9">
        <w:rPr>
          <w:rFonts w:ascii="Arial" w:hAnsi="Arial" w:hint="cs"/>
          <w:noProof w:val="0"/>
          <w:rtl/>
        </w:rPr>
        <w:t xml:space="preserve">ראו בעניין זה גם חוות דעת המומחה לפיה </w:t>
      </w:r>
      <w:r w:rsidR="00E100C9" w:rsidRPr="00E100C9">
        <w:rPr>
          <w:rFonts w:ascii="Arial" w:hAnsi="Arial"/>
          <w:noProof w:val="0"/>
          <w:rtl/>
        </w:rPr>
        <w:t>לא נוצר פער ממשי וברור בין הצדדים מבחינת כושר ההשתכרות</w:t>
      </w:r>
      <w:r w:rsidR="00E100C9">
        <w:rPr>
          <w:rFonts w:ascii="Arial" w:hAnsi="Arial" w:hint="cs"/>
          <w:noProof w:val="0"/>
          <w:rtl/>
        </w:rPr>
        <w:t xml:space="preserve">. </w:t>
      </w:r>
      <w:r w:rsidR="00AE43E0">
        <w:rPr>
          <w:rFonts w:ascii="Arial" w:hAnsi="Arial" w:hint="cs"/>
          <w:noProof w:val="0"/>
          <w:rtl/>
        </w:rPr>
        <w:t xml:space="preserve">הצדדים רכשו יחד שלוש דירות, חסכו יחד כספים </w:t>
      </w:r>
      <w:r w:rsidR="00E100C9">
        <w:rPr>
          <w:rFonts w:ascii="Arial" w:hAnsi="Arial" w:hint="cs"/>
          <w:noProof w:val="0"/>
          <w:rtl/>
        </w:rPr>
        <w:t xml:space="preserve">בסכומים לא מבוטלים </w:t>
      </w:r>
      <w:r w:rsidR="00AE43E0">
        <w:rPr>
          <w:rFonts w:ascii="Arial" w:hAnsi="Arial" w:hint="cs"/>
          <w:noProof w:val="0"/>
          <w:rtl/>
        </w:rPr>
        <w:t>והשקיעו כספים משותפים אשר תשואותיהם הופקדו לחשבונותיהם המשותפים.</w:t>
      </w:r>
      <w:r w:rsidR="0065058D">
        <w:rPr>
          <w:rFonts w:ascii="Arial" w:hAnsi="Arial" w:hint="cs"/>
          <w:noProof w:val="0"/>
          <w:rtl/>
        </w:rPr>
        <w:t xml:space="preserve"> הן האיש והן האישה לא נמנעו מ</w:t>
      </w:r>
      <w:r w:rsidR="005B77C1">
        <w:rPr>
          <w:rFonts w:ascii="Arial" w:hAnsi="Arial" w:hint="cs"/>
          <w:noProof w:val="0"/>
          <w:rtl/>
        </w:rPr>
        <w:t>לפעול ליצירת רכוש משותף ולהגדלת ההון המשפחתי על יסוד ירושת האיש ופירותיה</w:t>
      </w:r>
      <w:r w:rsidR="005919E2">
        <w:rPr>
          <w:rFonts w:ascii="Arial" w:hAnsi="Arial" w:hint="cs"/>
          <w:noProof w:val="0"/>
          <w:rtl/>
        </w:rPr>
        <w:t xml:space="preserve"> והתנהלותם אינה מלמדת על הסתמכות על פירות נכסי הירושה ועל הסכמה לשיתוף בהם</w:t>
      </w:r>
      <w:r w:rsidR="005B77C1">
        <w:rPr>
          <w:rFonts w:ascii="Arial" w:hAnsi="Arial" w:hint="cs"/>
          <w:noProof w:val="0"/>
          <w:rtl/>
        </w:rPr>
        <w:t xml:space="preserve">. </w:t>
      </w:r>
    </w:p>
    <w:p w:rsidR="005B77C1" w:rsidRDefault="005B77C1" w:rsidP="005B77C1">
      <w:pPr>
        <w:pStyle w:val="ad"/>
        <w:spacing w:line="360" w:lineRule="auto"/>
        <w:ind w:left="567"/>
        <w:jc w:val="both"/>
        <w:rPr>
          <w:rFonts w:ascii="Arial" w:hAnsi="Arial"/>
          <w:noProof w:val="0"/>
        </w:rPr>
      </w:pPr>
    </w:p>
    <w:p w:rsidR="005A601B" w:rsidRDefault="005A601B" w:rsidP="00A87225">
      <w:pPr>
        <w:pStyle w:val="ad"/>
        <w:numPr>
          <w:ilvl w:val="0"/>
          <w:numId w:val="1"/>
        </w:numPr>
        <w:spacing w:line="360" w:lineRule="auto"/>
        <w:jc w:val="both"/>
        <w:rPr>
          <w:rFonts w:ascii="Arial" w:hAnsi="Arial"/>
          <w:noProof w:val="0"/>
        </w:rPr>
      </w:pPr>
      <w:r>
        <w:rPr>
          <w:rFonts w:ascii="Arial" w:hAnsi="Arial" w:hint="cs"/>
          <w:noProof w:val="0"/>
          <w:rtl/>
        </w:rPr>
        <w:t xml:space="preserve">האיש הסביר כי לאורך השנים שמר את </w:t>
      </w:r>
      <w:r w:rsidR="00E100C9">
        <w:rPr>
          <w:rFonts w:ascii="Arial" w:hAnsi="Arial" w:hint="cs"/>
          <w:noProof w:val="0"/>
          <w:rtl/>
        </w:rPr>
        <w:t xml:space="preserve">הרכוש </w:t>
      </w:r>
      <w:r>
        <w:rPr>
          <w:rFonts w:ascii="Arial" w:hAnsi="Arial" w:hint="cs"/>
          <w:noProof w:val="0"/>
          <w:rtl/>
        </w:rPr>
        <w:t xml:space="preserve">שירש </w:t>
      </w:r>
      <w:r w:rsidR="00E100C9">
        <w:rPr>
          <w:rFonts w:ascii="Arial" w:hAnsi="Arial" w:hint="cs"/>
          <w:noProof w:val="0"/>
          <w:rtl/>
        </w:rPr>
        <w:t xml:space="preserve">בנפרד מרכוש התא המשפחתי שיצר עם האישה, וזאת </w:t>
      </w:r>
      <w:r>
        <w:rPr>
          <w:rFonts w:ascii="Arial" w:hAnsi="Arial" w:hint="cs"/>
          <w:noProof w:val="0"/>
          <w:rtl/>
        </w:rPr>
        <w:t xml:space="preserve">גם לטובת אחיו, וראו דבריו בעניין זה בקדם המשפט מיום 20.10.2021 בעמ' 4 ש' 5-1: </w:t>
      </w:r>
      <w:r w:rsidRPr="00B826B6">
        <w:rPr>
          <w:rFonts w:ascii="Aharoni" w:hAnsi="Aharoni" w:cs="Aharoni"/>
          <w:noProof w:val="0"/>
          <w:rtl/>
        </w:rPr>
        <w:t xml:space="preserve">"קיבלתי </w:t>
      </w:r>
      <w:r w:rsidR="00B826B6" w:rsidRPr="00B826B6">
        <w:rPr>
          <w:rFonts w:ascii="Aharoni" w:hAnsi="Aharoni" w:cs="Aharoni"/>
          <w:noProof w:val="0"/>
          <w:rtl/>
        </w:rPr>
        <w:t>ירוש</w:t>
      </w:r>
      <w:r w:rsidRPr="00B826B6">
        <w:rPr>
          <w:rFonts w:ascii="Aharoni" w:hAnsi="Aharoni" w:cs="Aharoni"/>
          <w:noProof w:val="0"/>
          <w:rtl/>
        </w:rPr>
        <w:t xml:space="preserve">ה </w:t>
      </w:r>
      <w:r w:rsidR="00B826B6" w:rsidRPr="00B826B6">
        <w:rPr>
          <w:rFonts w:ascii="Aharoni" w:hAnsi="Aharoni" w:cs="Aharoni"/>
          <w:noProof w:val="0"/>
          <w:rtl/>
        </w:rPr>
        <w:t xml:space="preserve">מסבתא שלי, וקיבלתי את כל הנכסים. מה שקרה באותה תקופה במשפחה, היה דבר מאוד קיצוני ... אח שלי לא קיבל שום דבר, אני ראיתי בזה עוול </w:t>
      </w:r>
      <w:r w:rsidR="00E100C9">
        <w:rPr>
          <w:rFonts w:ascii="Aharoni" w:hAnsi="Aharoni" w:cs="Aharoni"/>
          <w:noProof w:val="0"/>
          <w:rtl/>
        </w:rPr>
        <w:t>גדול, וה</w:t>
      </w:r>
      <w:r w:rsidR="00E100C9">
        <w:rPr>
          <w:rFonts w:ascii="Aharoni" w:hAnsi="Aharoni" w:cs="Aharoni" w:hint="cs"/>
          <w:noProof w:val="0"/>
          <w:rtl/>
        </w:rPr>
        <w:t>ו</w:t>
      </w:r>
      <w:r w:rsidR="00B826B6" w:rsidRPr="00B826B6">
        <w:rPr>
          <w:rFonts w:ascii="Aharoni" w:hAnsi="Aharoni" w:cs="Aharoni"/>
          <w:noProof w:val="0"/>
          <w:rtl/>
        </w:rPr>
        <w:t>דעתי לאח שלי שאני רואה בירושה נכס משפחתי. ולכן, היה לי חשוב שהנכסים האלה של העיזבון ישמרו בנפרד וינוהלו בנפרד, וזה מה שעשיתי"</w:t>
      </w:r>
      <w:r w:rsidR="00B826B6">
        <w:rPr>
          <w:rFonts w:ascii="Arial" w:hAnsi="Arial" w:hint="cs"/>
          <w:noProof w:val="0"/>
          <w:rtl/>
        </w:rPr>
        <w:t xml:space="preserve">. </w:t>
      </w:r>
      <w:r w:rsidR="00B826B6" w:rsidRPr="0065058D">
        <w:rPr>
          <w:rFonts w:ascii="Arial" w:hAnsi="Arial" w:hint="cs"/>
          <w:b/>
          <w:bCs/>
          <w:noProof w:val="0"/>
          <w:rtl/>
        </w:rPr>
        <w:t>גם האישה טענה בכתב התביעה כי כספים המופקדים ב"חשבון העיזבון" כהגדרתה, מיועדים לשימוש אחיו של האיש</w:t>
      </w:r>
      <w:r w:rsidR="00B826B6">
        <w:rPr>
          <w:rFonts w:ascii="Arial" w:hAnsi="Arial" w:hint="cs"/>
          <w:noProof w:val="0"/>
          <w:rtl/>
        </w:rPr>
        <w:t xml:space="preserve"> (סעיף 64). ראו בעניין זה גם עדותו של ד</w:t>
      </w:r>
      <w:r w:rsidR="00A87225">
        <w:rPr>
          <w:rFonts w:ascii="Arial" w:hAnsi="Arial" w:hint="cs"/>
          <w:noProof w:val="0"/>
          <w:rtl/>
        </w:rPr>
        <w:t>'</w:t>
      </w:r>
      <w:r w:rsidR="00B826B6">
        <w:rPr>
          <w:rFonts w:ascii="Arial" w:hAnsi="Arial" w:hint="cs"/>
          <w:noProof w:val="0"/>
          <w:rtl/>
        </w:rPr>
        <w:t xml:space="preserve"> כי בשנות ה- 90 סיפר לו האיש שהוא ירש כספים מסביו אותם הוא תופס כמשותפים לו, לאביו ולאחיו (עמ' 86). הסבר זה תומך אף הוא במסקנה שפירות והשבחת נכסי הירושה אינם משותפים לצדדים. </w:t>
      </w:r>
    </w:p>
    <w:p w:rsidR="005A601B" w:rsidRPr="00B826B6" w:rsidRDefault="005A601B" w:rsidP="005A601B">
      <w:pPr>
        <w:pStyle w:val="ad"/>
        <w:spacing w:line="360" w:lineRule="auto"/>
        <w:ind w:left="567"/>
        <w:jc w:val="both"/>
        <w:rPr>
          <w:rFonts w:ascii="Arial" w:hAnsi="Arial"/>
          <w:noProof w:val="0"/>
        </w:rPr>
      </w:pPr>
    </w:p>
    <w:p w:rsidR="008A5873" w:rsidRPr="0072730D" w:rsidRDefault="0038478D" w:rsidP="00A87225">
      <w:pPr>
        <w:pStyle w:val="ad"/>
        <w:numPr>
          <w:ilvl w:val="0"/>
          <w:numId w:val="1"/>
        </w:numPr>
        <w:spacing w:line="360" w:lineRule="auto"/>
        <w:jc w:val="both"/>
        <w:rPr>
          <w:rFonts w:ascii="Arial" w:hAnsi="Arial"/>
          <w:noProof w:val="0"/>
        </w:rPr>
      </w:pPr>
      <w:r>
        <w:rPr>
          <w:rFonts w:ascii="Arial" w:hAnsi="Arial" w:hint="cs"/>
          <w:noProof w:val="0"/>
          <w:rtl/>
        </w:rPr>
        <w:t>א</w:t>
      </w:r>
      <w:r w:rsidR="009F27E6">
        <w:rPr>
          <w:rFonts w:ascii="Arial" w:hAnsi="Arial" w:hint="cs"/>
          <w:noProof w:val="0"/>
          <w:rtl/>
        </w:rPr>
        <w:t xml:space="preserve">מנם, אין מחלוקת כי </w:t>
      </w:r>
      <w:r w:rsidR="00F15DAA">
        <w:rPr>
          <w:rFonts w:ascii="Arial" w:hAnsi="Arial" w:hint="cs"/>
          <w:noProof w:val="0"/>
          <w:rtl/>
        </w:rPr>
        <w:t xml:space="preserve">סך של כ- 350,000 ₪ שניתן במתנה מאת בני משפחתה של האישה בשנת 2005 </w:t>
      </w:r>
      <w:r w:rsidR="00665AB2">
        <w:rPr>
          <w:rFonts w:ascii="Arial" w:hAnsi="Arial" w:hint="cs"/>
          <w:noProof w:val="0"/>
          <w:rtl/>
        </w:rPr>
        <w:t xml:space="preserve">הופקד לחשבון המשותף של הצדדים (טענת האישה בסעיף 33 לכתב התביעה </w:t>
      </w:r>
      <w:r w:rsidR="008B643D">
        <w:rPr>
          <w:rFonts w:ascii="Arial" w:hAnsi="Arial" w:hint="cs"/>
          <w:noProof w:val="0"/>
          <w:rtl/>
        </w:rPr>
        <w:t xml:space="preserve">ובסעיף 37 לתצהיר עדותה הראשית; </w:t>
      </w:r>
      <w:r w:rsidR="00665AB2">
        <w:rPr>
          <w:rFonts w:ascii="Arial" w:hAnsi="Arial" w:hint="cs"/>
          <w:noProof w:val="0"/>
          <w:rtl/>
        </w:rPr>
        <w:t xml:space="preserve">חקירתו הנגדית של האיש </w:t>
      </w:r>
      <w:r w:rsidR="00F15DAA">
        <w:rPr>
          <w:rFonts w:ascii="Arial" w:hAnsi="Arial" w:hint="cs"/>
          <w:noProof w:val="0"/>
          <w:rtl/>
        </w:rPr>
        <w:t>בעמ' 119 ש' 32-26</w:t>
      </w:r>
      <w:r w:rsidR="00665AB2">
        <w:rPr>
          <w:rFonts w:ascii="Arial" w:hAnsi="Arial" w:hint="cs"/>
          <w:noProof w:val="0"/>
          <w:rtl/>
        </w:rPr>
        <w:t xml:space="preserve">). </w:t>
      </w:r>
      <w:r w:rsidR="00F7511A">
        <w:rPr>
          <w:rFonts w:ascii="Arial" w:hAnsi="Arial" w:hint="cs"/>
          <w:noProof w:val="0"/>
          <w:rtl/>
        </w:rPr>
        <w:t xml:space="preserve">יוזכר כי לאישה לא היו חשבונות בנק נוספים מלבד אלו המשותפים לה ולאיש. </w:t>
      </w:r>
      <w:r w:rsidR="00665AB2">
        <w:rPr>
          <w:rFonts w:ascii="Arial" w:hAnsi="Arial" w:hint="cs"/>
          <w:noProof w:val="0"/>
          <w:rtl/>
        </w:rPr>
        <w:t xml:space="preserve">האיש לא שלל את </w:t>
      </w:r>
      <w:r w:rsidR="00F15DAA">
        <w:rPr>
          <w:rFonts w:ascii="Arial" w:hAnsi="Arial" w:hint="cs"/>
          <w:noProof w:val="0"/>
          <w:rtl/>
        </w:rPr>
        <w:t xml:space="preserve">האפשרות שבמרוצת השנים </w:t>
      </w:r>
      <w:r w:rsidR="00EC73FE">
        <w:rPr>
          <w:rFonts w:ascii="Arial" w:hAnsi="Arial" w:hint="cs"/>
          <w:noProof w:val="0"/>
          <w:rtl/>
        </w:rPr>
        <w:t>ניתנו מתנות כספיות</w:t>
      </w:r>
      <w:r w:rsidR="008B643D">
        <w:rPr>
          <w:rFonts w:ascii="Arial" w:hAnsi="Arial" w:hint="cs"/>
          <w:noProof w:val="0"/>
          <w:rtl/>
        </w:rPr>
        <w:t xml:space="preserve"> נוספות</w:t>
      </w:r>
      <w:r w:rsidR="00EC73FE">
        <w:rPr>
          <w:rFonts w:ascii="Arial" w:hAnsi="Arial" w:hint="cs"/>
          <w:noProof w:val="0"/>
          <w:rtl/>
        </w:rPr>
        <w:t xml:space="preserve"> מהורי האישה אשר </w:t>
      </w:r>
      <w:r w:rsidR="00F15DAA">
        <w:rPr>
          <w:rFonts w:ascii="Arial" w:hAnsi="Arial" w:hint="cs"/>
          <w:noProof w:val="0"/>
          <w:rtl/>
        </w:rPr>
        <w:t xml:space="preserve">הופקדו בחשבון המשותף </w:t>
      </w:r>
      <w:r w:rsidR="00812DC6" w:rsidRPr="00EC73FE">
        <w:rPr>
          <w:rFonts w:ascii="Arial" w:hAnsi="Arial" w:hint="cs"/>
          <w:noProof w:val="0"/>
          <w:rtl/>
        </w:rPr>
        <w:t>(</w:t>
      </w:r>
      <w:r w:rsidR="00F15DAA" w:rsidRPr="00EC73FE">
        <w:rPr>
          <w:rFonts w:ascii="Arial" w:hAnsi="Arial" w:hint="cs"/>
          <w:noProof w:val="0"/>
          <w:rtl/>
        </w:rPr>
        <w:t>ע</w:t>
      </w:r>
      <w:r w:rsidR="00F15DAA">
        <w:rPr>
          <w:rFonts w:ascii="Arial" w:hAnsi="Arial" w:hint="cs"/>
          <w:noProof w:val="0"/>
          <w:rtl/>
        </w:rPr>
        <w:t>מד 120</w:t>
      </w:r>
      <w:r w:rsidR="00812DC6">
        <w:rPr>
          <w:rFonts w:ascii="Arial" w:hAnsi="Arial" w:hint="cs"/>
          <w:noProof w:val="0"/>
          <w:rtl/>
        </w:rPr>
        <w:t>)</w:t>
      </w:r>
      <w:r w:rsidR="00665AB2">
        <w:rPr>
          <w:rFonts w:ascii="Arial" w:hAnsi="Arial" w:hint="cs"/>
          <w:noProof w:val="0"/>
          <w:rtl/>
        </w:rPr>
        <w:t xml:space="preserve">. עובדה זו לכאורה תומכת במסקנה שהצדדים חפצו לשתף זה את זו בכלל נכסיהם מכלל המקורות, גם אלו החיצוניים. אולם </w:t>
      </w:r>
      <w:r w:rsidR="008B643D">
        <w:rPr>
          <w:rFonts w:ascii="Arial" w:hAnsi="Arial" w:hint="cs"/>
          <w:noProof w:val="0"/>
          <w:rtl/>
        </w:rPr>
        <w:t>כאשר בוחנים את מכלול הנסיבות, המ</w:t>
      </w:r>
      <w:r w:rsidR="0072730D">
        <w:rPr>
          <w:rFonts w:ascii="Arial" w:hAnsi="Arial" w:hint="cs"/>
          <w:noProof w:val="0"/>
          <w:rtl/>
        </w:rPr>
        <w:t>ס</w:t>
      </w:r>
      <w:r w:rsidR="008B643D">
        <w:rPr>
          <w:rFonts w:ascii="Arial" w:hAnsi="Arial" w:hint="cs"/>
          <w:noProof w:val="0"/>
          <w:rtl/>
        </w:rPr>
        <w:t>קנה אחרת</w:t>
      </w:r>
      <w:r w:rsidR="00665AB2">
        <w:rPr>
          <w:rFonts w:ascii="Arial" w:hAnsi="Arial" w:hint="cs"/>
          <w:noProof w:val="0"/>
          <w:rtl/>
        </w:rPr>
        <w:t>. עובדה היא</w:t>
      </w:r>
      <w:r w:rsidR="0072730D">
        <w:rPr>
          <w:rFonts w:ascii="Arial" w:hAnsi="Arial" w:hint="cs"/>
          <w:noProof w:val="0"/>
          <w:rtl/>
        </w:rPr>
        <w:t>,</w:t>
      </w:r>
      <w:r w:rsidR="00665AB2">
        <w:rPr>
          <w:rFonts w:ascii="Arial" w:hAnsi="Arial" w:hint="cs"/>
          <w:noProof w:val="0"/>
          <w:rtl/>
        </w:rPr>
        <w:t xml:space="preserve"> שגם האישה אינה חולקת על כך שנכסי הירושה עצמם, להבדיל מהשבחתם בתקופת הנישואין, </w:t>
      </w:r>
      <w:r w:rsidR="0072730D">
        <w:rPr>
          <w:rFonts w:ascii="Arial" w:hAnsi="Arial" w:hint="cs"/>
          <w:noProof w:val="0"/>
          <w:rtl/>
        </w:rPr>
        <w:t xml:space="preserve">שייכים </w:t>
      </w:r>
      <w:r w:rsidR="00665AB2">
        <w:rPr>
          <w:rFonts w:ascii="Arial" w:hAnsi="Arial" w:hint="cs"/>
          <w:noProof w:val="0"/>
          <w:rtl/>
        </w:rPr>
        <w:t xml:space="preserve">לאיש בלבד והוא לא התכוון לשתפה בהם. </w:t>
      </w:r>
      <w:r w:rsidR="0072730D">
        <w:rPr>
          <w:rFonts w:ascii="Arial" w:hAnsi="Arial" w:hint="cs"/>
          <w:noProof w:val="0"/>
          <w:rtl/>
        </w:rPr>
        <w:t xml:space="preserve">כלומר, גם לשיטתה של האישה, הצדדים לא ראו את כל רכושם מכל המקורות כולל הנכסים החיצוניים כרכוש משותף. </w:t>
      </w:r>
      <w:r w:rsidR="00665AB2" w:rsidRPr="0072730D">
        <w:rPr>
          <w:rFonts w:ascii="Arial" w:hAnsi="Arial" w:hint="cs"/>
          <w:noProof w:val="0"/>
          <w:rtl/>
        </w:rPr>
        <w:t>עוד יש להביא בחשבון</w:t>
      </w:r>
      <w:r w:rsidR="0072730D">
        <w:rPr>
          <w:rFonts w:ascii="Arial" w:hAnsi="Arial" w:hint="cs"/>
          <w:noProof w:val="0"/>
          <w:rtl/>
        </w:rPr>
        <w:t>,</w:t>
      </w:r>
      <w:r w:rsidR="00665AB2" w:rsidRPr="0072730D">
        <w:rPr>
          <w:rFonts w:ascii="Arial" w:hAnsi="Arial" w:hint="cs"/>
          <w:noProof w:val="0"/>
          <w:rtl/>
        </w:rPr>
        <w:t xml:space="preserve"> </w:t>
      </w:r>
      <w:r w:rsidR="00F04898" w:rsidRPr="0072730D">
        <w:rPr>
          <w:rFonts w:ascii="Arial" w:hAnsi="Arial" w:hint="cs"/>
          <w:noProof w:val="0"/>
          <w:rtl/>
        </w:rPr>
        <w:t xml:space="preserve">כי </w:t>
      </w:r>
      <w:r w:rsidR="0065058D">
        <w:rPr>
          <w:rFonts w:ascii="Arial" w:hAnsi="Arial" w:hint="cs"/>
          <w:noProof w:val="0"/>
          <w:rtl/>
        </w:rPr>
        <w:t xml:space="preserve">אף שהאיש לא שיתף את האישה בנכסים שירש, היא </w:t>
      </w:r>
      <w:r w:rsidR="00F04898" w:rsidRPr="0072730D">
        <w:rPr>
          <w:rFonts w:ascii="Arial" w:hAnsi="Arial" w:hint="cs"/>
          <w:noProof w:val="0"/>
          <w:rtl/>
        </w:rPr>
        <w:t>נהנתה מנכסיו החיצוניים</w:t>
      </w:r>
      <w:r w:rsidR="0065058D">
        <w:rPr>
          <w:rFonts w:ascii="Arial" w:hAnsi="Arial" w:hint="cs"/>
          <w:noProof w:val="0"/>
          <w:rtl/>
        </w:rPr>
        <w:t>.</w:t>
      </w:r>
      <w:r w:rsidR="00F04898" w:rsidRPr="0072730D">
        <w:rPr>
          <w:rFonts w:ascii="Arial" w:hAnsi="Arial" w:hint="cs"/>
          <w:noProof w:val="0"/>
          <w:rtl/>
        </w:rPr>
        <w:t xml:space="preserve"> שכן הצדדים התגוררו משך כ- 20 שנים בבית </w:t>
      </w:r>
      <w:r w:rsidR="0065058D">
        <w:rPr>
          <w:rFonts w:ascii="Arial" w:hAnsi="Arial" w:hint="cs"/>
          <w:noProof w:val="0"/>
          <w:rtl/>
        </w:rPr>
        <w:t>ירש האיש,</w:t>
      </w:r>
      <w:r w:rsidR="00F04898" w:rsidRPr="0072730D">
        <w:rPr>
          <w:rFonts w:ascii="Arial" w:hAnsi="Arial" w:hint="cs"/>
          <w:noProof w:val="0"/>
          <w:rtl/>
        </w:rPr>
        <w:t xml:space="preserve"> בתקופה זו לא </w:t>
      </w:r>
      <w:r w:rsidR="0072730D">
        <w:rPr>
          <w:rFonts w:ascii="Arial" w:hAnsi="Arial" w:hint="cs"/>
          <w:noProof w:val="0"/>
          <w:rtl/>
        </w:rPr>
        <w:t xml:space="preserve">היו </w:t>
      </w:r>
      <w:r w:rsidR="0065058D">
        <w:rPr>
          <w:rFonts w:ascii="Arial" w:hAnsi="Arial" w:hint="cs"/>
          <w:noProof w:val="0"/>
          <w:rtl/>
        </w:rPr>
        <w:t xml:space="preserve">להם </w:t>
      </w:r>
      <w:r w:rsidR="00F04898" w:rsidRPr="0072730D">
        <w:rPr>
          <w:rFonts w:ascii="Arial" w:hAnsi="Arial" w:hint="cs"/>
          <w:noProof w:val="0"/>
          <w:rtl/>
        </w:rPr>
        <w:t>הוצא</w:t>
      </w:r>
      <w:r w:rsidR="0072730D">
        <w:rPr>
          <w:rFonts w:ascii="Arial" w:hAnsi="Arial" w:hint="cs"/>
          <w:noProof w:val="0"/>
          <w:rtl/>
        </w:rPr>
        <w:t>ו</w:t>
      </w:r>
      <w:r w:rsidR="00F04898" w:rsidRPr="0072730D">
        <w:rPr>
          <w:rFonts w:ascii="Arial" w:hAnsi="Arial" w:hint="cs"/>
          <w:noProof w:val="0"/>
          <w:rtl/>
        </w:rPr>
        <w:t>ת מדור</w:t>
      </w:r>
      <w:r w:rsidR="00812DC6" w:rsidRPr="0072730D">
        <w:rPr>
          <w:rFonts w:ascii="Arial" w:hAnsi="Arial" w:hint="cs"/>
          <w:noProof w:val="0"/>
          <w:rtl/>
        </w:rPr>
        <w:t xml:space="preserve"> ואף לא </w:t>
      </w:r>
      <w:r w:rsidR="0072730D">
        <w:rPr>
          <w:rFonts w:ascii="Arial" w:hAnsi="Arial" w:hint="cs"/>
          <w:noProof w:val="0"/>
          <w:rtl/>
        </w:rPr>
        <w:t xml:space="preserve">הוצאות </w:t>
      </w:r>
      <w:r w:rsidR="00812DC6" w:rsidRPr="0072730D">
        <w:rPr>
          <w:rFonts w:ascii="Arial" w:hAnsi="Arial" w:hint="cs"/>
          <w:noProof w:val="0"/>
          <w:rtl/>
        </w:rPr>
        <w:t>שכר דירה עבור הקליניקה של האישה הממוקמת בבית</w:t>
      </w:r>
      <w:r w:rsidR="0072730D">
        <w:rPr>
          <w:rFonts w:ascii="Arial" w:hAnsi="Arial" w:hint="cs"/>
          <w:noProof w:val="0"/>
          <w:rtl/>
        </w:rPr>
        <w:t xml:space="preserve">. בתקופה זו הצדדים אף נהנו </w:t>
      </w:r>
      <w:r w:rsidR="00F04898" w:rsidRPr="0072730D">
        <w:rPr>
          <w:rFonts w:ascii="Arial" w:hAnsi="Arial" w:hint="cs"/>
          <w:noProof w:val="0"/>
          <w:rtl/>
        </w:rPr>
        <w:t>משכר הדירה שהתקבל מהשכרת די</w:t>
      </w:r>
      <w:r w:rsidR="00113789" w:rsidRPr="0072730D">
        <w:rPr>
          <w:rFonts w:ascii="Arial" w:hAnsi="Arial" w:hint="cs"/>
          <w:noProof w:val="0"/>
          <w:rtl/>
        </w:rPr>
        <w:t>רתם המשותפת בר</w:t>
      </w:r>
      <w:r w:rsidR="00A87225">
        <w:rPr>
          <w:rFonts w:ascii="Arial" w:hAnsi="Arial" w:hint="cs"/>
          <w:noProof w:val="0"/>
          <w:rtl/>
        </w:rPr>
        <w:t>'</w:t>
      </w:r>
      <w:r w:rsidR="0065058D">
        <w:rPr>
          <w:rFonts w:ascii="Arial" w:hAnsi="Arial" w:hint="cs"/>
          <w:noProof w:val="0"/>
          <w:rtl/>
        </w:rPr>
        <w:t xml:space="preserve"> הודות למגוריהם בבית שירש האיש</w:t>
      </w:r>
      <w:r w:rsidR="00113789" w:rsidRPr="0072730D">
        <w:rPr>
          <w:rFonts w:ascii="Arial" w:hAnsi="Arial" w:hint="cs"/>
          <w:noProof w:val="0"/>
          <w:rtl/>
        </w:rPr>
        <w:t xml:space="preserve">. מנגד, מהאיש נגרעו </w:t>
      </w:r>
      <w:r w:rsidR="008A5873" w:rsidRPr="0072730D">
        <w:rPr>
          <w:rFonts w:ascii="Arial" w:hAnsi="Arial" w:hint="cs"/>
          <w:noProof w:val="0"/>
          <w:rtl/>
        </w:rPr>
        <w:t xml:space="preserve">לאורך כל תקופה זו </w:t>
      </w:r>
      <w:r w:rsidR="00113789" w:rsidRPr="0072730D">
        <w:rPr>
          <w:rFonts w:ascii="Arial" w:hAnsi="Arial" w:hint="cs"/>
          <w:noProof w:val="0"/>
          <w:rtl/>
        </w:rPr>
        <w:t xml:space="preserve">כספים שיכול היה לקבל מהשכרת הבית אשר עד </w:t>
      </w:r>
      <w:r w:rsidR="0072730D">
        <w:rPr>
          <w:rFonts w:ascii="Arial" w:hAnsi="Arial" w:hint="cs"/>
          <w:noProof w:val="0"/>
          <w:rtl/>
        </w:rPr>
        <w:t xml:space="preserve">שהצדדים עברו להתגורר בו </w:t>
      </w:r>
      <w:r w:rsidR="00113789" w:rsidRPr="0072730D">
        <w:rPr>
          <w:rFonts w:ascii="Arial" w:hAnsi="Arial" w:hint="cs"/>
          <w:noProof w:val="0"/>
          <w:rtl/>
        </w:rPr>
        <w:t xml:space="preserve">הושכר לצדדים שלישיים (חקירתה הנגדית של האישה </w:t>
      </w:r>
      <w:r w:rsidR="00812DC6" w:rsidRPr="0072730D">
        <w:rPr>
          <w:rFonts w:ascii="Arial" w:hAnsi="Arial" w:hint="cs"/>
          <w:noProof w:val="0"/>
          <w:rtl/>
        </w:rPr>
        <w:t>בעמ' 59</w:t>
      </w:r>
      <w:r w:rsidR="00113789" w:rsidRPr="0072730D">
        <w:rPr>
          <w:rFonts w:ascii="Arial" w:hAnsi="Arial" w:hint="cs"/>
          <w:noProof w:val="0"/>
          <w:rtl/>
        </w:rPr>
        <w:t>)</w:t>
      </w:r>
      <w:r w:rsidR="00F04898" w:rsidRPr="0072730D">
        <w:rPr>
          <w:rFonts w:ascii="Arial" w:hAnsi="Arial" w:hint="cs"/>
          <w:noProof w:val="0"/>
          <w:rtl/>
        </w:rPr>
        <w:t xml:space="preserve">. </w:t>
      </w:r>
      <w:r w:rsidR="00113789" w:rsidRPr="0072730D">
        <w:rPr>
          <w:rFonts w:ascii="Arial" w:hAnsi="Arial" w:hint="cs"/>
          <w:noProof w:val="0"/>
          <w:rtl/>
        </w:rPr>
        <w:t>זאת מעבר לכך שעל פי עדותו של האיש גם הוא העביר לפול המשפחתי כספים חיצוניים, כחיסכון שהיה לו לפני היכרות הצדדים אשר הועבר לחשבון המשותף</w:t>
      </w:r>
      <w:r w:rsidR="00F15DAA" w:rsidRPr="0072730D">
        <w:rPr>
          <w:rFonts w:ascii="Arial" w:hAnsi="Arial" w:hint="cs"/>
          <w:noProof w:val="0"/>
          <w:rtl/>
        </w:rPr>
        <w:t xml:space="preserve"> (עמ' 119 ש' 15-2)</w:t>
      </w:r>
      <w:r w:rsidR="00113789" w:rsidRPr="0072730D">
        <w:rPr>
          <w:rFonts w:ascii="Arial" w:hAnsi="Arial" w:hint="cs"/>
          <w:noProof w:val="0"/>
          <w:rtl/>
        </w:rPr>
        <w:t xml:space="preserve">. לא מדובר במקרה בו </w:t>
      </w:r>
      <w:r w:rsidR="00FA7B81">
        <w:rPr>
          <w:rFonts w:ascii="Arial" w:hAnsi="Arial" w:hint="cs"/>
          <w:noProof w:val="0"/>
          <w:rtl/>
        </w:rPr>
        <w:t xml:space="preserve">נגרם עיוות וחוסר צדק </w:t>
      </w:r>
      <w:r w:rsidR="008A5873" w:rsidRPr="0072730D">
        <w:rPr>
          <w:rFonts w:ascii="Arial" w:hAnsi="Arial" w:hint="cs"/>
          <w:noProof w:val="0"/>
          <w:rtl/>
        </w:rPr>
        <w:t>כתוצאה מכך ש</w:t>
      </w:r>
      <w:r w:rsidR="00FA7B81">
        <w:rPr>
          <w:rFonts w:ascii="Arial" w:hAnsi="Arial" w:hint="cs"/>
          <w:noProof w:val="0"/>
          <w:rtl/>
        </w:rPr>
        <w:t xml:space="preserve">האישה </w:t>
      </w:r>
      <w:r w:rsidR="008A5873" w:rsidRPr="0072730D">
        <w:rPr>
          <w:rFonts w:ascii="Arial" w:hAnsi="Arial" w:hint="cs"/>
          <w:noProof w:val="0"/>
          <w:rtl/>
        </w:rPr>
        <w:t>הפקידה כספים שהתקבלו במתנה ממשפחתה לחשבון המשותף</w:t>
      </w:r>
      <w:r w:rsidR="0072730D">
        <w:rPr>
          <w:rFonts w:ascii="Arial" w:hAnsi="Arial" w:hint="cs"/>
          <w:noProof w:val="0"/>
          <w:rtl/>
        </w:rPr>
        <w:t xml:space="preserve"> בעוד האיש שומר לעצמו את הרכוש שירש ואת פירותיו</w:t>
      </w:r>
      <w:r w:rsidR="008A5873" w:rsidRPr="0072730D">
        <w:rPr>
          <w:rFonts w:ascii="Arial" w:hAnsi="Arial" w:hint="cs"/>
          <w:noProof w:val="0"/>
          <w:rtl/>
        </w:rPr>
        <w:t>.</w:t>
      </w:r>
    </w:p>
    <w:p w:rsidR="008A5873" w:rsidRPr="0072730D" w:rsidRDefault="008A5873" w:rsidP="008A5873">
      <w:pPr>
        <w:pStyle w:val="ad"/>
        <w:spacing w:line="360" w:lineRule="auto"/>
        <w:ind w:left="567"/>
        <w:jc w:val="both"/>
        <w:rPr>
          <w:rFonts w:ascii="Arial" w:hAnsi="Arial"/>
          <w:noProof w:val="0"/>
        </w:rPr>
      </w:pPr>
    </w:p>
    <w:p w:rsidR="005B77C1" w:rsidRDefault="0072730D" w:rsidP="00124068">
      <w:pPr>
        <w:pStyle w:val="ad"/>
        <w:numPr>
          <w:ilvl w:val="0"/>
          <w:numId w:val="1"/>
        </w:numPr>
        <w:spacing w:line="360" w:lineRule="auto"/>
        <w:jc w:val="both"/>
        <w:rPr>
          <w:rFonts w:ascii="Arial" w:hAnsi="Arial"/>
          <w:noProof w:val="0"/>
        </w:rPr>
      </w:pPr>
      <w:r>
        <w:rPr>
          <w:rFonts w:ascii="Arial" w:hAnsi="Arial" w:hint="cs"/>
          <w:noProof w:val="0"/>
          <w:rtl/>
        </w:rPr>
        <w:lastRenderedPageBreak/>
        <w:t>זאת ועוד</w:t>
      </w:r>
      <w:r w:rsidR="008A5873">
        <w:rPr>
          <w:rFonts w:ascii="Arial" w:hAnsi="Arial" w:hint="cs"/>
          <w:noProof w:val="0"/>
          <w:rtl/>
        </w:rPr>
        <w:t>, האישה העידה בחקירתה הנגדית, כי בשנת 2019</w:t>
      </w:r>
      <w:r w:rsidR="00124068">
        <w:rPr>
          <w:rFonts w:ascii="Arial" w:hAnsi="Arial" w:hint="cs"/>
          <w:noProof w:val="0"/>
          <w:rtl/>
        </w:rPr>
        <w:t>, לאחר ש</w:t>
      </w:r>
      <w:r w:rsidR="008A5873">
        <w:rPr>
          <w:rFonts w:ascii="Arial" w:hAnsi="Arial" w:hint="cs"/>
          <w:noProof w:val="0"/>
          <w:rtl/>
        </w:rPr>
        <w:t xml:space="preserve">אמה הציעה </w:t>
      </w:r>
      <w:r>
        <w:rPr>
          <w:rFonts w:ascii="Arial" w:hAnsi="Arial" w:hint="cs"/>
          <w:noProof w:val="0"/>
          <w:rtl/>
        </w:rPr>
        <w:t>ל</w:t>
      </w:r>
      <w:r w:rsidR="008A5873">
        <w:rPr>
          <w:rFonts w:ascii="Arial" w:hAnsi="Arial" w:hint="cs"/>
          <w:noProof w:val="0"/>
          <w:rtl/>
        </w:rPr>
        <w:t xml:space="preserve">העניק לה במתנה סך של 1.5 מיליון ₪, היא פנתה אל האיש בהצעה כי ירכשו בסכום זה דירה משותפת, אך האיש השיב לה שהוא אינו מעוניין בכך וכי הסכום שניתן לה הוא נפרד </w:t>
      </w:r>
      <w:r w:rsidR="005A601B">
        <w:rPr>
          <w:rFonts w:ascii="Arial" w:hAnsi="Arial" w:hint="cs"/>
          <w:noProof w:val="0"/>
          <w:rtl/>
        </w:rPr>
        <w:t xml:space="preserve">ושייך לה בלבד </w:t>
      </w:r>
      <w:r w:rsidR="008A5873">
        <w:rPr>
          <w:rFonts w:ascii="Arial" w:hAnsi="Arial" w:hint="cs"/>
          <w:noProof w:val="0"/>
          <w:rtl/>
        </w:rPr>
        <w:t>(</w:t>
      </w:r>
      <w:r w:rsidR="005A601B">
        <w:rPr>
          <w:rFonts w:ascii="Arial" w:hAnsi="Arial" w:hint="cs"/>
          <w:noProof w:val="0"/>
          <w:rtl/>
        </w:rPr>
        <w:t>עמ' 62-61). גם בכך יש כדי לתמוך במסקנה לפיה הצדדים לא ראו בכל נכסיהם גם אלו החיצוניים כנכסים משותפים.</w:t>
      </w:r>
    </w:p>
    <w:p w:rsidR="005A601B" w:rsidRDefault="005A601B" w:rsidP="005A601B">
      <w:pPr>
        <w:pStyle w:val="ad"/>
        <w:spacing w:line="360" w:lineRule="auto"/>
        <w:ind w:left="567"/>
        <w:jc w:val="both"/>
        <w:rPr>
          <w:rFonts w:ascii="Arial" w:hAnsi="Arial"/>
          <w:noProof w:val="0"/>
        </w:rPr>
      </w:pPr>
    </w:p>
    <w:p w:rsidR="005A601B" w:rsidRDefault="00EC73FE" w:rsidP="005E22B9">
      <w:pPr>
        <w:pStyle w:val="ad"/>
        <w:numPr>
          <w:ilvl w:val="0"/>
          <w:numId w:val="1"/>
        </w:numPr>
        <w:spacing w:line="360" w:lineRule="auto"/>
        <w:jc w:val="both"/>
        <w:rPr>
          <w:rFonts w:ascii="Arial" w:hAnsi="Arial"/>
          <w:noProof w:val="0"/>
        </w:rPr>
      </w:pPr>
      <w:r w:rsidRPr="00124068">
        <w:rPr>
          <w:rFonts w:ascii="Arial" w:hAnsi="Arial" w:hint="cs"/>
          <w:b/>
          <w:bCs/>
          <w:noProof w:val="0"/>
          <w:rtl/>
        </w:rPr>
        <w:t xml:space="preserve">מהמקובץ לעיל עולה כי לא הוכחה במקרה זה כוונת שיתוף ביחס להשבחת הנכסים שהאיש ירש. להיפך, התנהלות האיש לאורך השנים, גם אם הייתה </w:t>
      </w:r>
      <w:r w:rsidR="005E22B9">
        <w:rPr>
          <w:rFonts w:ascii="Arial" w:hAnsi="Arial" w:hint="cs"/>
          <w:b/>
          <w:bCs/>
          <w:noProof w:val="0"/>
          <w:rtl/>
        </w:rPr>
        <w:t>למורת רוחה</w:t>
      </w:r>
      <w:r w:rsidR="00124068" w:rsidRPr="00124068">
        <w:rPr>
          <w:rFonts w:ascii="Arial" w:hAnsi="Arial" w:hint="cs"/>
          <w:b/>
          <w:bCs/>
          <w:noProof w:val="0"/>
          <w:rtl/>
        </w:rPr>
        <w:t xml:space="preserve"> </w:t>
      </w:r>
      <w:r w:rsidRPr="00124068">
        <w:rPr>
          <w:rFonts w:ascii="Arial" w:hAnsi="Arial" w:hint="cs"/>
          <w:b/>
          <w:bCs/>
          <w:noProof w:val="0"/>
          <w:rtl/>
        </w:rPr>
        <w:t>של האישה, מלמדת על כוונתו הברורה שלא לשתף את האישה בנכסי הירושה (</w:t>
      </w:r>
      <w:r w:rsidR="00492B20" w:rsidRPr="00124068">
        <w:rPr>
          <w:rFonts w:ascii="Arial" w:hAnsi="Arial" w:hint="cs"/>
          <w:b/>
          <w:bCs/>
          <w:noProof w:val="0"/>
          <w:rtl/>
        </w:rPr>
        <w:t>עובדה שלא שנויה במחלוקת) ואף שלא לשתפה בפירות נכסי הירושה</w:t>
      </w:r>
      <w:r w:rsidR="00492B20">
        <w:rPr>
          <w:rFonts w:ascii="Arial" w:hAnsi="Arial" w:hint="cs"/>
          <w:noProof w:val="0"/>
          <w:rtl/>
        </w:rPr>
        <w:t xml:space="preserve">. </w:t>
      </w:r>
    </w:p>
    <w:p w:rsidR="00812DC6" w:rsidRDefault="00812DC6" w:rsidP="00812DC6">
      <w:pPr>
        <w:pStyle w:val="ad"/>
        <w:spacing w:line="360" w:lineRule="auto"/>
        <w:ind w:left="567"/>
        <w:jc w:val="both"/>
        <w:rPr>
          <w:rFonts w:ascii="Arial" w:hAnsi="Arial"/>
          <w:noProof w:val="0"/>
        </w:rPr>
      </w:pPr>
    </w:p>
    <w:p w:rsidR="00A01791" w:rsidRDefault="00492B20" w:rsidP="00492B20">
      <w:pPr>
        <w:pStyle w:val="ad"/>
        <w:spacing w:line="360" w:lineRule="auto"/>
        <w:ind w:left="567"/>
        <w:jc w:val="both"/>
        <w:rPr>
          <w:rFonts w:ascii="Arial" w:hAnsi="Arial"/>
          <w:noProof w:val="0"/>
        </w:rPr>
      </w:pPr>
      <w:r w:rsidRPr="00124068">
        <w:rPr>
          <w:rFonts w:ascii="Arial" w:hAnsi="Arial" w:hint="cs"/>
          <w:b/>
          <w:bCs/>
          <w:noProof w:val="0"/>
          <w:rtl/>
        </w:rPr>
        <w:t>בהתאם לכל זאת, יש לדחות את טענת האישה כי היא זכאית לקבל מחצית מהפירות והתשואות שהתקבלו במהלך תקופת החיים המשותפים מהנכסים שירש האיש</w:t>
      </w:r>
      <w:r>
        <w:rPr>
          <w:rFonts w:ascii="Arial" w:hAnsi="Arial" w:hint="cs"/>
          <w:noProof w:val="0"/>
          <w:rtl/>
        </w:rPr>
        <w:t>.</w:t>
      </w:r>
    </w:p>
    <w:p w:rsidR="00492B20" w:rsidRPr="00492B20" w:rsidRDefault="00492B20" w:rsidP="00492B20">
      <w:pPr>
        <w:pStyle w:val="ad"/>
        <w:spacing w:line="360" w:lineRule="auto"/>
        <w:ind w:left="567"/>
        <w:jc w:val="both"/>
        <w:rPr>
          <w:rFonts w:ascii="Arial" w:hAnsi="Arial"/>
          <w:noProof w:val="0"/>
        </w:rPr>
      </w:pPr>
    </w:p>
    <w:p w:rsidR="00F90214" w:rsidRPr="00D52115" w:rsidRDefault="00AB6069" w:rsidP="00A87225">
      <w:pPr>
        <w:spacing w:line="360" w:lineRule="auto"/>
        <w:jc w:val="both"/>
        <w:rPr>
          <w:rFonts w:ascii="David" w:hAnsi="David"/>
          <w:b/>
          <w:bCs/>
          <w:noProof w:val="0"/>
          <w:rtl/>
        </w:rPr>
      </w:pPr>
      <w:r w:rsidRPr="00D52115">
        <w:rPr>
          <w:rFonts w:ascii="David" w:hAnsi="David"/>
          <w:b/>
          <w:bCs/>
          <w:noProof w:val="0"/>
          <w:rtl/>
        </w:rPr>
        <w:t>טענת האישה כי הבית משותף לצדדים בחלקים שווים בהתאם להלכת השיתוף הספציפי</w:t>
      </w:r>
      <w:r w:rsidR="00D52115">
        <w:rPr>
          <w:rFonts w:ascii="David" w:hAnsi="David" w:hint="cs"/>
          <w:b/>
          <w:bCs/>
          <w:noProof w:val="0"/>
          <w:rtl/>
        </w:rPr>
        <w:t>:</w:t>
      </w:r>
    </w:p>
    <w:p w:rsidR="00AB6069" w:rsidRPr="00AB6069" w:rsidRDefault="00AB6069" w:rsidP="00AB6069">
      <w:pPr>
        <w:spacing w:line="360" w:lineRule="auto"/>
        <w:jc w:val="both"/>
        <w:rPr>
          <w:rFonts w:ascii="Arial" w:hAnsi="Arial"/>
          <w:noProof w:val="0"/>
        </w:rPr>
      </w:pPr>
    </w:p>
    <w:p w:rsidR="0056409A" w:rsidRDefault="00A20203" w:rsidP="00A87225">
      <w:pPr>
        <w:pStyle w:val="ad"/>
        <w:numPr>
          <w:ilvl w:val="0"/>
          <w:numId w:val="1"/>
        </w:numPr>
        <w:spacing w:line="360" w:lineRule="auto"/>
        <w:jc w:val="both"/>
        <w:rPr>
          <w:rFonts w:ascii="Arial" w:hAnsi="Arial"/>
          <w:noProof w:val="0"/>
        </w:rPr>
      </w:pPr>
      <w:r w:rsidRPr="002A2E83">
        <w:rPr>
          <w:rFonts w:ascii="Arial" w:hAnsi="Arial" w:hint="cs"/>
          <w:noProof w:val="0"/>
          <w:rtl/>
        </w:rPr>
        <w:t>אין מחלוקת כי הבית הוא נכ</w:t>
      </w:r>
      <w:r w:rsidR="0056409A" w:rsidRPr="002A2E83">
        <w:rPr>
          <w:rFonts w:ascii="Arial" w:hAnsi="Arial" w:hint="cs"/>
          <w:noProof w:val="0"/>
          <w:rtl/>
        </w:rPr>
        <w:t xml:space="preserve">ס חיצוני שירש האיש ואינו בר איזון. </w:t>
      </w:r>
      <w:r w:rsidR="009F5170">
        <w:rPr>
          <w:rFonts w:ascii="Arial" w:hAnsi="Arial" w:hint="cs"/>
          <w:noProof w:val="0"/>
          <w:rtl/>
        </w:rPr>
        <w:t>ל</w:t>
      </w:r>
      <w:r w:rsidR="0056409A" w:rsidRPr="002A2E83">
        <w:rPr>
          <w:rFonts w:ascii="Arial" w:hAnsi="Arial" w:hint="cs"/>
          <w:noProof w:val="0"/>
          <w:rtl/>
        </w:rPr>
        <w:t>טענת האישה</w:t>
      </w:r>
      <w:r w:rsidR="009F5170">
        <w:rPr>
          <w:rFonts w:ascii="Arial" w:hAnsi="Arial" w:hint="cs"/>
          <w:noProof w:val="0"/>
          <w:rtl/>
        </w:rPr>
        <w:t>,</w:t>
      </w:r>
      <w:r w:rsidR="0056409A" w:rsidRPr="002A2E83">
        <w:rPr>
          <w:rFonts w:ascii="Arial" w:hAnsi="Arial" w:hint="cs"/>
          <w:noProof w:val="0"/>
          <w:rtl/>
        </w:rPr>
        <w:t xml:space="preserve"> היא זכאית למחצית הזכויות בבית מכוח "הלכת השיתוף הספציפי". </w:t>
      </w:r>
      <w:r w:rsidR="007E51D3">
        <w:rPr>
          <w:rFonts w:ascii="Arial" w:hAnsi="Arial" w:hint="cs"/>
          <w:noProof w:val="0"/>
          <w:rtl/>
        </w:rPr>
        <w:t>להלן יפורטו הנסיבות הרלבנטיות</w:t>
      </w:r>
      <w:r w:rsidR="009F5170">
        <w:rPr>
          <w:rFonts w:ascii="Arial" w:hAnsi="Arial" w:hint="cs"/>
          <w:noProof w:val="0"/>
          <w:rtl/>
        </w:rPr>
        <w:t xml:space="preserve">, מעבר לאלו שפורטו בפרק הקודם, </w:t>
      </w:r>
      <w:r w:rsidR="00290CBF">
        <w:rPr>
          <w:rFonts w:ascii="Arial" w:hAnsi="Arial" w:hint="cs"/>
          <w:noProof w:val="0"/>
          <w:rtl/>
        </w:rPr>
        <w:t xml:space="preserve">על מנת לבחון האם במקרה זה עלה בידי האישה להוכיח כוונת שיתוף בנוגע לבית, </w:t>
      </w:r>
      <w:r w:rsidR="009F5170">
        <w:rPr>
          <w:rFonts w:ascii="Arial" w:hAnsi="Arial" w:hint="cs"/>
          <w:noProof w:val="0"/>
          <w:rtl/>
        </w:rPr>
        <w:t>והכל בהתאם לפסקי הדין שהובאו בעניין זה לעיל.</w:t>
      </w:r>
    </w:p>
    <w:p w:rsidR="009F5170" w:rsidRPr="00A87225" w:rsidRDefault="009F5170" w:rsidP="009F5170">
      <w:pPr>
        <w:pStyle w:val="ad"/>
        <w:spacing w:line="360" w:lineRule="auto"/>
        <w:ind w:left="567"/>
        <w:jc w:val="both"/>
        <w:rPr>
          <w:rFonts w:ascii="Arial" w:hAnsi="Arial"/>
          <w:noProof w:val="0"/>
        </w:rPr>
      </w:pPr>
    </w:p>
    <w:p w:rsidR="00826740" w:rsidRDefault="00826740" w:rsidP="00A87225">
      <w:pPr>
        <w:pStyle w:val="ad"/>
        <w:numPr>
          <w:ilvl w:val="0"/>
          <w:numId w:val="1"/>
        </w:numPr>
        <w:spacing w:line="360" w:lineRule="auto"/>
        <w:jc w:val="both"/>
        <w:rPr>
          <w:rFonts w:ascii="Arial" w:hAnsi="Arial"/>
          <w:noProof w:val="0"/>
        </w:rPr>
      </w:pPr>
      <w:r>
        <w:rPr>
          <w:rFonts w:ascii="Arial" w:hAnsi="Arial" w:hint="cs"/>
          <w:noProof w:val="0"/>
          <w:rtl/>
        </w:rPr>
        <w:t xml:space="preserve">האישה לא הוכיחה בכל דרך את טענתה כי האיש הציג לפניה מצג לפיו הבית משותף לשניהם. אף שנטל ההוכחה בעניין זה מוטל עליה, האישה לא הביאה </w:t>
      </w:r>
      <w:r w:rsidR="00584B2E">
        <w:rPr>
          <w:rFonts w:ascii="Arial" w:hAnsi="Arial" w:hint="cs"/>
          <w:noProof w:val="0"/>
          <w:rtl/>
        </w:rPr>
        <w:t xml:space="preserve">מסמך כלשהו כתכתובת בין הצדדים המלמדת על מצג כאמור ואף לא </w:t>
      </w:r>
      <w:r>
        <w:rPr>
          <w:rFonts w:ascii="Arial" w:hAnsi="Arial" w:hint="cs"/>
          <w:noProof w:val="0"/>
          <w:rtl/>
        </w:rPr>
        <w:t xml:space="preserve">עד </w:t>
      </w:r>
      <w:r w:rsidR="005F3D5E">
        <w:rPr>
          <w:rFonts w:ascii="Arial" w:hAnsi="Arial" w:hint="cs"/>
          <w:noProof w:val="0"/>
          <w:rtl/>
        </w:rPr>
        <w:t xml:space="preserve">אחד </w:t>
      </w:r>
      <w:r>
        <w:rPr>
          <w:rFonts w:ascii="Arial" w:hAnsi="Arial" w:hint="cs"/>
          <w:noProof w:val="0"/>
          <w:rtl/>
        </w:rPr>
        <w:t xml:space="preserve">על מנת לתמוך בגרסתה. </w:t>
      </w:r>
      <w:r w:rsidR="005F3D5E">
        <w:rPr>
          <w:rFonts w:ascii="Arial" w:hAnsi="Arial" w:hint="cs"/>
          <w:noProof w:val="0"/>
          <w:rtl/>
        </w:rPr>
        <w:t xml:space="preserve">בחקירתה הנגדית טענה האישה </w:t>
      </w:r>
      <w:r w:rsidR="007A7649">
        <w:rPr>
          <w:rFonts w:ascii="Arial" w:hAnsi="Arial" w:hint="cs"/>
          <w:noProof w:val="0"/>
          <w:rtl/>
        </w:rPr>
        <w:t xml:space="preserve">לראשונה, </w:t>
      </w:r>
      <w:r w:rsidR="005F3D5E">
        <w:rPr>
          <w:rFonts w:ascii="Arial" w:hAnsi="Arial" w:hint="cs"/>
          <w:noProof w:val="0"/>
          <w:rtl/>
        </w:rPr>
        <w:t xml:space="preserve">כי </w:t>
      </w:r>
      <w:r w:rsidR="007A7649">
        <w:rPr>
          <w:rFonts w:ascii="Arial" w:hAnsi="Arial" w:hint="cs"/>
          <w:noProof w:val="0"/>
          <w:rtl/>
        </w:rPr>
        <w:t xml:space="preserve">אביו של האיש אמר לה שהיא שותפה בבית (עמ' 45-43). גם בעניין זה, העובדה שהטענה לא הועלתה בשלב מוקדם יותר אף שלכאורה היא משרתת את האינטרס של האישה, מחלישה מאוד את האמון שניתן לתת בה. מעבר לכך, האישה לא </w:t>
      </w:r>
      <w:r w:rsidR="005F3D5E">
        <w:rPr>
          <w:rFonts w:ascii="Arial" w:hAnsi="Arial" w:hint="cs"/>
          <w:noProof w:val="0"/>
          <w:rtl/>
        </w:rPr>
        <w:t xml:space="preserve">ביקשה לזמן את אביו של האיש </w:t>
      </w:r>
      <w:r w:rsidR="007A7649">
        <w:rPr>
          <w:rFonts w:ascii="Arial" w:hAnsi="Arial" w:hint="cs"/>
          <w:noProof w:val="0"/>
          <w:rtl/>
        </w:rPr>
        <w:t xml:space="preserve">לעדות </w:t>
      </w:r>
      <w:r w:rsidR="005F3D5E">
        <w:rPr>
          <w:rFonts w:ascii="Arial" w:hAnsi="Arial" w:hint="cs"/>
          <w:noProof w:val="0"/>
          <w:rtl/>
        </w:rPr>
        <w:t>כדי לתמוך בגרסתה</w:t>
      </w:r>
      <w:r w:rsidR="007A7649">
        <w:rPr>
          <w:rFonts w:ascii="Arial" w:hAnsi="Arial" w:hint="cs"/>
          <w:noProof w:val="0"/>
          <w:rtl/>
        </w:rPr>
        <w:t xml:space="preserve">, הגם שהיא אמרה בחקירתה הנגדית שאם הייתה מזמינה אותו, </w:t>
      </w:r>
      <w:r w:rsidR="007A7649" w:rsidRPr="007A7649">
        <w:rPr>
          <w:rFonts w:ascii="Aharoni" w:hAnsi="Aharoni" w:cs="Aharoni"/>
          <w:noProof w:val="0"/>
          <w:rtl/>
        </w:rPr>
        <w:t xml:space="preserve">"הוא היה אומר אמת" </w:t>
      </w:r>
      <w:r w:rsidR="007A7649">
        <w:rPr>
          <w:rFonts w:ascii="Arial" w:hAnsi="Arial" w:hint="cs"/>
          <w:noProof w:val="0"/>
          <w:rtl/>
        </w:rPr>
        <w:t>(עמ' 45 ש' 35)</w:t>
      </w:r>
      <w:r w:rsidR="005F3D5E">
        <w:rPr>
          <w:rFonts w:ascii="Arial" w:hAnsi="Arial" w:hint="cs"/>
          <w:noProof w:val="0"/>
          <w:rtl/>
        </w:rPr>
        <w:t xml:space="preserve">. בהתאם להלכה אשר הוזכרה לעיל, מהתנהלות זו של האישה ניתן ללמוד כי אילו הייתה מבקשת לזמן את אביו של האיש לעדות, היה הדבר פועל לרעתה. </w:t>
      </w:r>
      <w:r w:rsidR="00EA2B6A">
        <w:rPr>
          <w:rFonts w:ascii="Arial" w:hAnsi="Arial" w:hint="cs"/>
          <w:noProof w:val="0"/>
          <w:rtl/>
        </w:rPr>
        <w:t>למעלה מהצורך</w:t>
      </w:r>
      <w:r w:rsidR="007A7649">
        <w:rPr>
          <w:rFonts w:ascii="Arial" w:hAnsi="Arial" w:hint="cs"/>
          <w:noProof w:val="0"/>
          <w:rtl/>
        </w:rPr>
        <w:t xml:space="preserve"> יוזכר כי אביו של האיש לא היה הבעלים של </w:t>
      </w:r>
      <w:r w:rsidR="00607327">
        <w:rPr>
          <w:rFonts w:ascii="Arial" w:hAnsi="Arial" w:hint="cs"/>
          <w:noProof w:val="0"/>
          <w:rtl/>
        </w:rPr>
        <w:t xml:space="preserve">הבית </w:t>
      </w:r>
      <w:r w:rsidR="007A7649">
        <w:rPr>
          <w:rFonts w:ascii="Arial" w:hAnsi="Arial" w:hint="cs"/>
          <w:noProof w:val="0"/>
          <w:rtl/>
        </w:rPr>
        <w:t>אלא האיש עצמו, ועל כן הסכמה על שיתוף בו צריכה לבוא מצד האיש</w:t>
      </w:r>
      <w:r w:rsidR="00EA2B6A">
        <w:rPr>
          <w:rFonts w:ascii="Arial" w:hAnsi="Arial" w:hint="cs"/>
          <w:noProof w:val="0"/>
          <w:rtl/>
        </w:rPr>
        <w:t xml:space="preserve"> ולא מצד אביו. </w:t>
      </w:r>
    </w:p>
    <w:p w:rsidR="005F3D5E" w:rsidRPr="00A87225" w:rsidRDefault="005F3D5E" w:rsidP="005F3D5E">
      <w:pPr>
        <w:pStyle w:val="ad"/>
        <w:spacing w:line="360" w:lineRule="auto"/>
        <w:ind w:left="567"/>
        <w:jc w:val="both"/>
        <w:rPr>
          <w:rFonts w:ascii="Arial" w:hAnsi="Arial"/>
          <w:noProof w:val="0"/>
        </w:rPr>
      </w:pPr>
    </w:p>
    <w:p w:rsidR="008E2D7B" w:rsidRPr="008E2D7B" w:rsidRDefault="008E2D7B" w:rsidP="00A87225">
      <w:pPr>
        <w:pStyle w:val="ad"/>
        <w:numPr>
          <w:ilvl w:val="0"/>
          <w:numId w:val="1"/>
        </w:numPr>
        <w:spacing w:line="360" w:lineRule="auto"/>
        <w:jc w:val="both"/>
        <w:rPr>
          <w:rFonts w:ascii="Arial" w:hAnsi="Arial"/>
          <w:noProof w:val="0"/>
        </w:rPr>
      </w:pPr>
      <w:r>
        <w:rPr>
          <w:rFonts w:ascii="Arial" w:hAnsi="Arial" w:hint="cs"/>
          <w:noProof w:val="0"/>
          <w:rtl/>
        </w:rPr>
        <w:lastRenderedPageBreak/>
        <w:t xml:space="preserve">טענת האישה כי על יסוד המצג שהציג לה האיש לפיו הבית משותף, היא </w:t>
      </w:r>
      <w:r w:rsidRPr="008E2D7B">
        <w:rPr>
          <w:rFonts w:ascii="Aharoni" w:hAnsi="Aharoni" w:cs="Aharoni"/>
          <w:noProof w:val="0"/>
          <w:rtl/>
        </w:rPr>
        <w:t>"בחרה, במודע, שלא לרכוש עבורה כל נכס אחר, במהלך השנים ..."</w:t>
      </w:r>
      <w:r w:rsidRPr="008E2D7B">
        <w:rPr>
          <w:rFonts w:ascii="Arial" w:hAnsi="Arial" w:hint="cs"/>
          <w:noProof w:val="0"/>
          <w:rtl/>
        </w:rPr>
        <w:t xml:space="preserve"> (סעיף 2 לסיכומי התשובה)</w:t>
      </w:r>
      <w:r>
        <w:rPr>
          <w:rFonts w:ascii="Arial" w:hAnsi="Arial" w:hint="cs"/>
          <w:noProof w:val="0"/>
          <w:rtl/>
        </w:rPr>
        <w:t xml:space="preserve">, אינה מתיישבת עם </w:t>
      </w:r>
      <w:r w:rsidR="004C1F30">
        <w:rPr>
          <w:rFonts w:ascii="Arial" w:hAnsi="Arial" w:hint="cs"/>
          <w:noProof w:val="0"/>
          <w:rtl/>
        </w:rPr>
        <w:t>העובדות ב</w:t>
      </w:r>
      <w:r>
        <w:rPr>
          <w:rFonts w:ascii="Arial" w:hAnsi="Arial" w:hint="cs"/>
          <w:noProof w:val="0"/>
          <w:rtl/>
        </w:rPr>
        <w:t xml:space="preserve">מקרה זה. שהרי, </w:t>
      </w:r>
      <w:r w:rsidRPr="008E2D7B">
        <w:rPr>
          <w:rFonts w:ascii="Arial" w:hAnsi="Arial" w:hint="cs"/>
          <w:noProof w:val="0"/>
          <w:rtl/>
        </w:rPr>
        <w:t xml:space="preserve">הצדדים </w:t>
      </w:r>
      <w:r>
        <w:rPr>
          <w:rFonts w:ascii="Arial" w:hAnsi="Arial" w:hint="cs"/>
          <w:noProof w:val="0"/>
          <w:rtl/>
        </w:rPr>
        <w:t xml:space="preserve">רכשו גם רכשו נכס מקרקעין משותף, </w:t>
      </w:r>
      <w:r w:rsidRPr="008E2D7B">
        <w:rPr>
          <w:rFonts w:ascii="Arial" w:hAnsi="Arial" w:hint="cs"/>
          <w:noProof w:val="0"/>
          <w:rtl/>
        </w:rPr>
        <w:t>הדירה בר</w:t>
      </w:r>
      <w:r w:rsidR="00A87225">
        <w:rPr>
          <w:rFonts w:ascii="Arial" w:hAnsi="Arial" w:hint="cs"/>
          <w:noProof w:val="0"/>
          <w:rtl/>
        </w:rPr>
        <w:t>'</w:t>
      </w:r>
      <w:r w:rsidRPr="008E2D7B">
        <w:rPr>
          <w:rFonts w:ascii="Arial" w:hAnsi="Arial" w:hint="cs"/>
          <w:noProof w:val="0"/>
          <w:rtl/>
        </w:rPr>
        <w:t xml:space="preserve">, אשר נותרה רשומה על שם שניהם גם לאחר שעברו להתגורר בבית, הושכרה על ידם לצדדים שלישיים והם נהנו מדמי השכירות שהתקבלו. </w:t>
      </w:r>
      <w:r w:rsidR="00607327">
        <w:rPr>
          <w:rFonts w:ascii="Arial" w:hAnsi="Arial" w:hint="cs"/>
          <w:noProof w:val="0"/>
          <w:rtl/>
        </w:rPr>
        <w:t xml:space="preserve">כאמור, </w:t>
      </w:r>
      <w:r w:rsidRPr="008E2D7B">
        <w:rPr>
          <w:rFonts w:ascii="Arial" w:hAnsi="Arial" w:hint="cs"/>
          <w:noProof w:val="0"/>
          <w:rtl/>
        </w:rPr>
        <w:t>לדברי הצדדים, הם אף רכשו שתי דירות משותפות נוספות בב</w:t>
      </w:r>
      <w:r w:rsidR="00A87225">
        <w:rPr>
          <w:rFonts w:ascii="Arial" w:hAnsi="Arial" w:hint="cs"/>
          <w:noProof w:val="0"/>
          <w:rtl/>
        </w:rPr>
        <w:t xml:space="preserve">' </w:t>
      </w:r>
      <w:r w:rsidRPr="008E2D7B">
        <w:rPr>
          <w:rFonts w:ascii="Arial" w:hAnsi="Arial" w:hint="cs"/>
          <w:noProof w:val="0"/>
          <w:rtl/>
        </w:rPr>
        <w:t>אותן בחרו לרשום על שם שניים מילדיהם</w:t>
      </w:r>
      <w:r w:rsidR="000056C3">
        <w:rPr>
          <w:rFonts w:ascii="Arial" w:hAnsi="Arial" w:hint="cs"/>
          <w:noProof w:val="0"/>
          <w:rtl/>
        </w:rPr>
        <w:t xml:space="preserve"> ונהנו מדמי השכירות שהתקבלו</w:t>
      </w:r>
      <w:r w:rsidRPr="008E2D7B">
        <w:rPr>
          <w:rFonts w:ascii="Arial" w:hAnsi="Arial" w:hint="cs"/>
          <w:noProof w:val="0"/>
          <w:rtl/>
        </w:rPr>
        <w:t xml:space="preserve">. </w:t>
      </w:r>
      <w:r w:rsidR="000056C3">
        <w:rPr>
          <w:rFonts w:ascii="Arial" w:hAnsi="Arial" w:hint="cs"/>
          <w:noProof w:val="0"/>
          <w:rtl/>
        </w:rPr>
        <w:t xml:space="preserve">כפי שפורט בפרקים הקודמים של פסק </w:t>
      </w:r>
      <w:r w:rsidR="004C1F30">
        <w:rPr>
          <w:rFonts w:ascii="Arial" w:hAnsi="Arial" w:hint="cs"/>
          <w:noProof w:val="0"/>
          <w:rtl/>
        </w:rPr>
        <w:t>ה</w:t>
      </w:r>
      <w:r w:rsidR="000056C3">
        <w:rPr>
          <w:rFonts w:ascii="Arial" w:hAnsi="Arial" w:hint="cs"/>
          <w:noProof w:val="0"/>
          <w:rtl/>
        </w:rPr>
        <w:t>דין, שני הצדדים עבדו לפרנסת המשפחה, הפקידו את הכנסותיהם מעבודה בקופה המשותפת ראו ברכה בעמלם ועלה בידם לחסוך סכומי כסף נאים משותפים. התנהלות הצדדים מלמדת על כך שהם לא התבססו על הנכסים שירש האיש, לרבות הבית, ולא הסתמכו על כך שהם משותפים.</w:t>
      </w:r>
    </w:p>
    <w:p w:rsidR="008E2D7B" w:rsidRPr="00A87225" w:rsidRDefault="008E2D7B" w:rsidP="008E2D7B">
      <w:pPr>
        <w:pStyle w:val="ad"/>
        <w:spacing w:line="360" w:lineRule="auto"/>
        <w:ind w:left="567"/>
        <w:jc w:val="both"/>
        <w:rPr>
          <w:rFonts w:ascii="Arial" w:hAnsi="Arial"/>
          <w:noProof w:val="0"/>
        </w:rPr>
      </w:pPr>
    </w:p>
    <w:p w:rsidR="005F3D5E" w:rsidRPr="00A86CAA" w:rsidRDefault="005F3D5E" w:rsidP="00A87225">
      <w:pPr>
        <w:pStyle w:val="ad"/>
        <w:numPr>
          <w:ilvl w:val="0"/>
          <w:numId w:val="1"/>
        </w:numPr>
        <w:spacing w:line="360" w:lineRule="auto"/>
        <w:jc w:val="both"/>
        <w:rPr>
          <w:rFonts w:ascii="Arial" w:hAnsi="Arial"/>
          <w:noProof w:val="0"/>
        </w:rPr>
      </w:pPr>
      <w:r>
        <w:rPr>
          <w:rFonts w:ascii="Arial" w:hAnsi="Arial" w:hint="cs"/>
          <w:noProof w:val="0"/>
          <w:rtl/>
        </w:rPr>
        <w:t>טענת האישה כי</w:t>
      </w:r>
      <w:r w:rsidR="00A86CAA">
        <w:rPr>
          <w:rFonts w:ascii="Arial" w:hAnsi="Arial" w:hint="cs"/>
          <w:noProof w:val="0"/>
          <w:rtl/>
        </w:rPr>
        <w:t xml:space="preserve"> </w:t>
      </w:r>
      <w:r w:rsidR="007B7720" w:rsidRPr="007B7720">
        <w:rPr>
          <w:rFonts w:ascii="Aharoni" w:hAnsi="Aharoni" w:cs="Aharoni"/>
          <w:noProof w:val="0"/>
          <w:rtl/>
        </w:rPr>
        <w:t>"לאורך כל שנות החיים המשותפים, הציג הנתבע בפני התובעת מצ</w:t>
      </w:r>
      <w:r w:rsidR="007B7720">
        <w:rPr>
          <w:rFonts w:ascii="Aharoni" w:hAnsi="Aharoni" w:cs="Aharoni" w:hint="cs"/>
          <w:noProof w:val="0"/>
          <w:rtl/>
        </w:rPr>
        <w:t>ג</w:t>
      </w:r>
      <w:r w:rsidR="007B7720" w:rsidRPr="007B7720">
        <w:rPr>
          <w:rFonts w:ascii="Aharoni" w:hAnsi="Aharoni" w:cs="Aharoni"/>
          <w:noProof w:val="0"/>
          <w:rtl/>
        </w:rPr>
        <w:t xml:space="preserve"> לפיו הוא רואה אותה כשותפה לזכויות בבית המגורים" </w:t>
      </w:r>
      <w:r w:rsidR="007B7720">
        <w:rPr>
          <w:rFonts w:ascii="Arial" w:hAnsi="Arial" w:hint="cs"/>
          <w:noProof w:val="0"/>
          <w:rtl/>
        </w:rPr>
        <w:t>(סעיף 2 לסיכומי התשובה</w:t>
      </w:r>
      <w:r w:rsidR="00A86CAA">
        <w:rPr>
          <w:rFonts w:ascii="Arial" w:hAnsi="Arial" w:hint="cs"/>
          <w:noProof w:val="0"/>
          <w:rtl/>
        </w:rPr>
        <w:t>; ו</w:t>
      </w:r>
      <w:r w:rsidR="006A0E58">
        <w:rPr>
          <w:rFonts w:ascii="Arial" w:hAnsi="Arial" w:hint="cs"/>
          <w:noProof w:val="0"/>
          <w:rtl/>
        </w:rPr>
        <w:t xml:space="preserve">ראו גם </w:t>
      </w:r>
      <w:r w:rsidR="00A86CAA">
        <w:rPr>
          <w:rFonts w:ascii="Arial" w:hAnsi="Arial" w:hint="cs"/>
          <w:noProof w:val="0"/>
          <w:rtl/>
        </w:rPr>
        <w:t>טענתה בסעיף 72 לתצהיר עדותה הראשית לפיה החל מהמועד בו עברו לגור בבית, הציג בפניה האיש מצג חד משמעי וברור לפיו הוא רואה אותה כשותפה לזכויות</w:t>
      </w:r>
      <w:r w:rsidR="006A0E58">
        <w:rPr>
          <w:rFonts w:ascii="Arial" w:hAnsi="Arial" w:hint="cs"/>
          <w:noProof w:val="0"/>
          <w:rtl/>
        </w:rPr>
        <w:t>)</w:t>
      </w:r>
      <w:r w:rsidR="00A86CAA">
        <w:rPr>
          <w:rFonts w:ascii="Arial" w:hAnsi="Arial" w:hint="cs"/>
          <w:noProof w:val="0"/>
          <w:rtl/>
        </w:rPr>
        <w:t xml:space="preserve"> </w:t>
      </w:r>
      <w:r w:rsidR="00A86CAA">
        <w:rPr>
          <w:rFonts w:ascii="Arial" w:hAnsi="Arial"/>
          <w:noProof w:val="0"/>
          <w:rtl/>
        </w:rPr>
        <w:t>–</w:t>
      </w:r>
      <w:r w:rsidR="00A86CAA">
        <w:rPr>
          <w:rFonts w:ascii="Arial" w:hAnsi="Arial" w:hint="cs"/>
          <w:noProof w:val="0"/>
          <w:rtl/>
        </w:rPr>
        <w:t xml:space="preserve"> </w:t>
      </w:r>
      <w:r w:rsidR="00A86CAA" w:rsidRPr="00A86CAA">
        <w:rPr>
          <w:rFonts w:ascii="Arial" w:hAnsi="Arial" w:hint="cs"/>
          <w:noProof w:val="0"/>
          <w:rtl/>
        </w:rPr>
        <w:t xml:space="preserve"> מעבר לכך שלא הוכחה, היא אף אינה הגיונית</w:t>
      </w:r>
      <w:r w:rsidR="007B7720" w:rsidRPr="00A86CAA">
        <w:rPr>
          <w:rFonts w:ascii="Arial" w:hAnsi="Arial" w:hint="cs"/>
          <w:noProof w:val="0"/>
          <w:rtl/>
        </w:rPr>
        <w:t>. שכן,</w:t>
      </w:r>
      <w:r w:rsidRPr="00A86CAA">
        <w:rPr>
          <w:rFonts w:ascii="Arial" w:hAnsi="Arial" w:hint="cs"/>
          <w:noProof w:val="0"/>
          <w:rtl/>
        </w:rPr>
        <w:t xml:space="preserve"> בסמוך למועד בו עברו </w:t>
      </w:r>
      <w:r w:rsidR="007B7720" w:rsidRPr="00A86CAA">
        <w:rPr>
          <w:rFonts w:ascii="Arial" w:hAnsi="Arial" w:hint="cs"/>
          <w:noProof w:val="0"/>
          <w:rtl/>
        </w:rPr>
        <w:t xml:space="preserve">הצדדים </w:t>
      </w:r>
      <w:r w:rsidRPr="00A86CAA">
        <w:rPr>
          <w:rFonts w:ascii="Arial" w:hAnsi="Arial" w:hint="cs"/>
          <w:noProof w:val="0"/>
          <w:rtl/>
        </w:rPr>
        <w:t>להתגורר יחד בדירה בר</w:t>
      </w:r>
      <w:r w:rsidR="00A87225">
        <w:rPr>
          <w:rFonts w:ascii="Arial" w:hAnsi="Arial" w:hint="cs"/>
          <w:noProof w:val="0"/>
          <w:rtl/>
        </w:rPr>
        <w:t>'</w:t>
      </w:r>
      <w:r w:rsidRPr="00A86CAA">
        <w:rPr>
          <w:rFonts w:ascii="Arial" w:hAnsi="Arial" w:hint="cs"/>
          <w:noProof w:val="0"/>
          <w:rtl/>
        </w:rPr>
        <w:t xml:space="preserve">, בשנת 1995 לערך, </w:t>
      </w:r>
      <w:r w:rsidR="007B7720" w:rsidRPr="00A86CAA">
        <w:rPr>
          <w:rFonts w:ascii="Arial" w:hAnsi="Arial" w:hint="cs"/>
          <w:noProof w:val="0"/>
          <w:rtl/>
        </w:rPr>
        <w:t xml:space="preserve">הם </w:t>
      </w:r>
      <w:r w:rsidRPr="00A86CAA">
        <w:rPr>
          <w:rFonts w:ascii="Arial" w:hAnsi="Arial" w:hint="cs"/>
          <w:noProof w:val="0"/>
          <w:rtl/>
        </w:rPr>
        <w:t xml:space="preserve">חתמו על הסכם בו קבעו כי הנכסים שירש האיש אינם משותפים לצדדים. איני מקבלת את טענת האישה לפיה הואיל וההסכם לא הוגש לתיק </w:t>
      </w:r>
      <w:r w:rsidR="004244FF" w:rsidRPr="00A86CAA">
        <w:rPr>
          <w:rFonts w:ascii="Arial" w:hAnsi="Arial" w:hint="cs"/>
          <w:noProof w:val="0"/>
          <w:rtl/>
        </w:rPr>
        <w:t xml:space="preserve">ועורך הדין שערך אותו </w:t>
      </w:r>
      <w:r w:rsidRPr="00A86CAA">
        <w:rPr>
          <w:rFonts w:ascii="Arial" w:hAnsi="Arial" w:hint="cs"/>
          <w:noProof w:val="0"/>
          <w:rtl/>
        </w:rPr>
        <w:t xml:space="preserve">לא הוזמן לדיון, לא הוכח תוכנו. </w:t>
      </w:r>
      <w:r w:rsidR="006A0E58">
        <w:rPr>
          <w:rFonts w:ascii="Arial" w:hAnsi="Arial" w:hint="cs"/>
          <w:noProof w:val="0"/>
          <w:rtl/>
        </w:rPr>
        <w:t xml:space="preserve">בקדם המשפט השיבה האישה לשאלות בית המשפט ואישרה כי הצדדים חתמו על הסכם, בו נקבע כי </w:t>
      </w:r>
      <w:r w:rsidR="006A0E58" w:rsidRPr="006A0E58">
        <w:rPr>
          <w:rFonts w:ascii="Aharoni" w:hAnsi="Aharoni" w:cs="Aharoni"/>
          <w:noProof w:val="0"/>
          <w:rtl/>
        </w:rPr>
        <w:t>"הנכסים מהירושה הם שלו"</w:t>
      </w:r>
      <w:r w:rsidR="006A0E58">
        <w:rPr>
          <w:rFonts w:ascii="Arial" w:hAnsi="Arial" w:hint="cs"/>
          <w:noProof w:val="0"/>
          <w:rtl/>
        </w:rPr>
        <w:t xml:space="preserve"> (עמ' 23 ש' 2). </w:t>
      </w:r>
      <w:r w:rsidRPr="00A86CAA">
        <w:rPr>
          <w:rFonts w:ascii="Arial" w:hAnsi="Arial" w:hint="cs"/>
          <w:noProof w:val="0"/>
          <w:rtl/>
        </w:rPr>
        <w:t xml:space="preserve">מכאן שלכתחילה לא הייתה מחלוקת בין הצדדים לא לעניין קיומו של ההסכם ולא בנוגע לעובדה שנקבע בו שלאישה אין חלק בנכסים שירש האיש. </w:t>
      </w:r>
      <w:r w:rsidR="006F26B0">
        <w:rPr>
          <w:rFonts w:ascii="Arial" w:hAnsi="Arial" w:hint="cs"/>
          <w:noProof w:val="0"/>
          <w:rtl/>
        </w:rPr>
        <w:t xml:space="preserve">לפיכך, האיש לא נדרש להוכיח סוגיה זו שאינה שנויה במחלוקת. גם בחקירתה הנגדית העידה האישה בעניין תוכן ההסכם: </w:t>
      </w:r>
      <w:r w:rsidR="006F26B0" w:rsidRPr="006F26B0">
        <w:rPr>
          <w:rFonts w:ascii="Aharoni" w:hAnsi="Aharoni" w:cs="Aharoni"/>
          <w:noProof w:val="0"/>
          <w:rtl/>
        </w:rPr>
        <w:t>"שהוא רוצה שאני אחתום ... שהבית ב</w:t>
      </w:r>
      <w:r w:rsidR="00A87225">
        <w:rPr>
          <w:rFonts w:ascii="Aharoni" w:hAnsi="Aharoni" w:cs="Aharoni" w:hint="cs"/>
          <w:noProof w:val="0"/>
          <w:rtl/>
        </w:rPr>
        <w:t>---</w:t>
      </w:r>
      <w:r w:rsidR="006F26B0" w:rsidRPr="006F26B0">
        <w:rPr>
          <w:rFonts w:ascii="Aharoni" w:hAnsi="Aharoni" w:cs="Aharoni"/>
          <w:noProof w:val="0"/>
          <w:rtl/>
        </w:rPr>
        <w:t xml:space="preserve"> שלו ועוד דברים שהם שלו לא זכרתי בדיוק ואחר כך נודע לי בדיוק מה שלו ואין לזה קשר אלי. חתמתי"</w:t>
      </w:r>
      <w:r w:rsidR="006F26B0">
        <w:rPr>
          <w:rFonts w:ascii="Arial" w:hAnsi="Arial" w:hint="cs"/>
          <w:noProof w:val="0"/>
          <w:rtl/>
        </w:rPr>
        <w:t xml:space="preserve"> (עמ' 18 ש' 7-5). </w:t>
      </w:r>
      <w:r w:rsidRPr="00A86CAA">
        <w:rPr>
          <w:rFonts w:ascii="Arial" w:hAnsi="Arial" w:hint="cs"/>
          <w:noProof w:val="0"/>
          <w:rtl/>
        </w:rPr>
        <w:t>יצוין בהקשר זה כי אף ד</w:t>
      </w:r>
      <w:r w:rsidR="00A87225">
        <w:rPr>
          <w:rFonts w:ascii="Arial" w:hAnsi="Arial" w:hint="cs"/>
          <w:noProof w:val="0"/>
          <w:rtl/>
        </w:rPr>
        <w:t>'</w:t>
      </w:r>
      <w:r w:rsidRPr="00A86CAA">
        <w:rPr>
          <w:rFonts w:ascii="Arial" w:hAnsi="Arial" w:hint="cs"/>
          <w:noProof w:val="0"/>
          <w:rtl/>
        </w:rPr>
        <w:t xml:space="preserve"> העיד כי בסמוך למועד בו התחתן</w:t>
      </w:r>
      <w:r w:rsidR="00955C5E">
        <w:rPr>
          <w:rFonts w:ascii="Arial" w:hAnsi="Arial" w:hint="cs"/>
          <w:noProof w:val="0"/>
          <w:rtl/>
        </w:rPr>
        <w:t xml:space="preserve"> בשנת 2006 לערך,</w:t>
      </w:r>
      <w:r w:rsidRPr="00A86CAA">
        <w:rPr>
          <w:rFonts w:ascii="Arial" w:hAnsi="Arial" w:hint="cs"/>
          <w:noProof w:val="0"/>
          <w:rtl/>
        </w:rPr>
        <w:t xml:space="preserve"> </w:t>
      </w:r>
      <w:r w:rsidR="00D705DA">
        <w:rPr>
          <w:rFonts w:ascii="Arial" w:hAnsi="Arial" w:hint="cs"/>
          <w:noProof w:val="0"/>
          <w:rtl/>
        </w:rPr>
        <w:t>לבקשתו נתן לו האיש להסתכל בהסכם, וזכור לו ש</w:t>
      </w:r>
      <w:r w:rsidR="00D705DA" w:rsidRPr="00955C5E">
        <w:rPr>
          <w:rFonts w:ascii="Aharoni" w:hAnsi="Aharoni" w:cs="Aharoni"/>
          <w:noProof w:val="0"/>
          <w:rtl/>
        </w:rPr>
        <w:t>"הייתה שם התייחסות מפורשת לזה שיש הפרדה רכושית מלאה לגבי הירושה ובאופן ספציפי לגבי הבית ב</w:t>
      </w:r>
      <w:r w:rsidR="00A87225">
        <w:rPr>
          <w:rFonts w:ascii="Aharoni" w:hAnsi="Aharoni" w:cs="Aharoni" w:hint="cs"/>
          <w:noProof w:val="0"/>
          <w:rtl/>
        </w:rPr>
        <w:t>---</w:t>
      </w:r>
      <w:r w:rsidR="00A87225" w:rsidRPr="00955C5E">
        <w:rPr>
          <w:rFonts w:ascii="Aharoni" w:hAnsi="Aharoni" w:cs="Aharoni"/>
          <w:noProof w:val="0"/>
          <w:rtl/>
        </w:rPr>
        <w:t xml:space="preserve"> </w:t>
      </w:r>
      <w:r w:rsidR="00D705DA" w:rsidRPr="00955C5E">
        <w:rPr>
          <w:rFonts w:ascii="Aharoni" w:hAnsi="Aharoni" w:cs="Aharoni"/>
          <w:noProof w:val="0"/>
          <w:rtl/>
        </w:rPr>
        <w:t>"</w:t>
      </w:r>
      <w:r w:rsidR="00D705DA">
        <w:rPr>
          <w:rFonts w:ascii="Arial" w:hAnsi="Arial" w:hint="cs"/>
          <w:noProof w:val="0"/>
          <w:rtl/>
        </w:rPr>
        <w:t xml:space="preserve"> (עמ' 95 ש' 5-3, וראו גם בעמ' </w:t>
      </w:r>
      <w:r w:rsidR="00955C5E">
        <w:rPr>
          <w:rFonts w:ascii="Arial" w:hAnsi="Arial" w:hint="cs"/>
          <w:noProof w:val="0"/>
          <w:rtl/>
        </w:rPr>
        <w:t>87</w:t>
      </w:r>
      <w:r w:rsidR="00D705DA">
        <w:rPr>
          <w:rFonts w:ascii="Arial" w:hAnsi="Arial" w:hint="cs"/>
          <w:noProof w:val="0"/>
          <w:rtl/>
        </w:rPr>
        <w:t>).</w:t>
      </w:r>
    </w:p>
    <w:p w:rsidR="00FC29DD" w:rsidRPr="00A87225" w:rsidRDefault="00FC29DD" w:rsidP="00FC29DD">
      <w:pPr>
        <w:pStyle w:val="ad"/>
        <w:spacing w:line="360" w:lineRule="auto"/>
        <w:ind w:left="567"/>
        <w:jc w:val="both"/>
        <w:rPr>
          <w:rFonts w:ascii="Arial" w:hAnsi="Arial"/>
          <w:noProof w:val="0"/>
        </w:rPr>
      </w:pPr>
    </w:p>
    <w:p w:rsidR="007B7720" w:rsidRDefault="005F3D5E" w:rsidP="00D705DA">
      <w:pPr>
        <w:pStyle w:val="ad"/>
        <w:numPr>
          <w:ilvl w:val="0"/>
          <w:numId w:val="1"/>
        </w:numPr>
        <w:spacing w:line="360" w:lineRule="auto"/>
        <w:jc w:val="both"/>
        <w:rPr>
          <w:rFonts w:ascii="Arial" w:hAnsi="Arial"/>
          <w:noProof w:val="0"/>
        </w:rPr>
      </w:pPr>
      <w:r>
        <w:rPr>
          <w:rFonts w:ascii="Arial" w:hAnsi="Arial" w:hint="cs"/>
          <w:noProof w:val="0"/>
          <w:rtl/>
        </w:rPr>
        <w:t xml:space="preserve">האישה לא הזכירה את דבר קיומו של ההסכם בכתב התביעה, ולמעשה הסתירה מבית המשפט את העובדה שהצדדים חתמו על הסכם הקובע הפרדה בנכסים שירש האיש, ורק בכתב ההגנה </w:t>
      </w:r>
      <w:r w:rsidR="004244FF">
        <w:rPr>
          <w:rFonts w:ascii="Arial" w:hAnsi="Arial" w:hint="cs"/>
          <w:noProof w:val="0"/>
          <w:rtl/>
        </w:rPr>
        <w:t xml:space="preserve">של האיש </w:t>
      </w:r>
      <w:r>
        <w:rPr>
          <w:rFonts w:ascii="Arial" w:hAnsi="Arial" w:hint="cs"/>
          <w:noProof w:val="0"/>
          <w:rtl/>
        </w:rPr>
        <w:t xml:space="preserve">עלה </w:t>
      </w:r>
      <w:r w:rsidR="004244FF">
        <w:rPr>
          <w:rFonts w:ascii="Arial" w:hAnsi="Arial" w:hint="cs"/>
          <w:noProof w:val="0"/>
          <w:rtl/>
        </w:rPr>
        <w:t xml:space="preserve">עניין זה לראשונה. האישה ניסתה לטעון לאחר מכן כי </w:t>
      </w:r>
      <w:r w:rsidR="00D705DA">
        <w:rPr>
          <w:rFonts w:ascii="Arial" w:hAnsi="Arial" w:hint="cs"/>
          <w:noProof w:val="0"/>
          <w:rtl/>
        </w:rPr>
        <w:t xml:space="preserve">היא לא זכרה את </w:t>
      </w:r>
      <w:r w:rsidR="004244FF">
        <w:rPr>
          <w:rFonts w:ascii="Arial" w:hAnsi="Arial" w:hint="cs"/>
          <w:noProof w:val="0"/>
          <w:rtl/>
        </w:rPr>
        <w:t xml:space="preserve">קיומו של ההסכם </w:t>
      </w:r>
      <w:r w:rsidR="00D705DA">
        <w:rPr>
          <w:rFonts w:ascii="Arial" w:hAnsi="Arial" w:hint="cs"/>
          <w:noProof w:val="0"/>
          <w:rtl/>
        </w:rPr>
        <w:t>כ</w:t>
      </w:r>
      <w:r w:rsidR="00330FF0">
        <w:rPr>
          <w:rFonts w:ascii="Arial" w:hAnsi="Arial" w:hint="cs"/>
          <w:noProof w:val="0"/>
          <w:rtl/>
        </w:rPr>
        <w:t>יוון</w:t>
      </w:r>
      <w:r w:rsidR="00D705DA">
        <w:rPr>
          <w:rFonts w:ascii="Arial" w:hAnsi="Arial" w:hint="cs"/>
          <w:noProof w:val="0"/>
          <w:rtl/>
        </w:rPr>
        <w:t xml:space="preserve"> </w:t>
      </w:r>
      <w:r w:rsidR="00330FF0">
        <w:rPr>
          <w:rFonts w:ascii="Arial" w:hAnsi="Arial" w:hint="cs"/>
          <w:noProof w:val="0"/>
          <w:rtl/>
        </w:rPr>
        <w:t>ש</w:t>
      </w:r>
      <w:r w:rsidR="00D705DA">
        <w:rPr>
          <w:rFonts w:ascii="Arial" w:hAnsi="Arial" w:hint="cs"/>
          <w:noProof w:val="0"/>
          <w:rtl/>
        </w:rPr>
        <w:t>לא עסקה בו</w:t>
      </w:r>
      <w:r w:rsidR="004244FF">
        <w:rPr>
          <w:rFonts w:ascii="Arial" w:hAnsi="Arial" w:hint="cs"/>
          <w:noProof w:val="0"/>
          <w:rtl/>
        </w:rPr>
        <w:t xml:space="preserve">, אך טענה זו לא ניתן לקבל לנוכח תכתובת בין הצדדים מהתקופה בה ניהלו גישור </w:t>
      </w:r>
      <w:r w:rsidR="000C18A1">
        <w:rPr>
          <w:rFonts w:ascii="Arial" w:hAnsi="Arial" w:hint="cs"/>
          <w:noProof w:val="0"/>
          <w:rtl/>
        </w:rPr>
        <w:t xml:space="preserve">בסמוך לפני שהחלו ההליכים המשפטיים, </w:t>
      </w:r>
      <w:r w:rsidR="004244FF">
        <w:rPr>
          <w:rFonts w:ascii="Arial" w:hAnsi="Arial" w:hint="cs"/>
          <w:noProof w:val="0"/>
          <w:rtl/>
        </w:rPr>
        <w:t xml:space="preserve">בה </w:t>
      </w:r>
      <w:r w:rsidR="000C18A1">
        <w:rPr>
          <w:rFonts w:ascii="Arial" w:hAnsi="Arial" w:hint="cs"/>
          <w:noProof w:val="0"/>
          <w:rtl/>
        </w:rPr>
        <w:t>ביקשה ממנו שישלח לה העתק של ההסכם</w:t>
      </w:r>
      <w:r w:rsidR="004244FF">
        <w:rPr>
          <w:rFonts w:ascii="Arial" w:hAnsi="Arial" w:hint="cs"/>
          <w:noProof w:val="0"/>
          <w:rtl/>
        </w:rPr>
        <w:t xml:space="preserve"> </w:t>
      </w:r>
      <w:r w:rsidR="000C18A1">
        <w:rPr>
          <w:rFonts w:ascii="Arial" w:hAnsi="Arial" w:hint="cs"/>
          <w:noProof w:val="0"/>
          <w:rtl/>
        </w:rPr>
        <w:t>(נספח ט' לתצהיר עדותו הראשית של האיש).</w:t>
      </w:r>
    </w:p>
    <w:p w:rsidR="00FC29DD" w:rsidRPr="00D705DA" w:rsidRDefault="00FC29DD" w:rsidP="00FC29DD">
      <w:pPr>
        <w:pStyle w:val="ad"/>
        <w:spacing w:line="360" w:lineRule="auto"/>
        <w:ind w:left="567"/>
        <w:jc w:val="both"/>
        <w:rPr>
          <w:rFonts w:ascii="Arial" w:hAnsi="Arial"/>
          <w:noProof w:val="0"/>
        </w:rPr>
      </w:pPr>
    </w:p>
    <w:p w:rsidR="00FC29DD" w:rsidRDefault="00FC29DD" w:rsidP="00A87225">
      <w:pPr>
        <w:pStyle w:val="ad"/>
        <w:numPr>
          <w:ilvl w:val="0"/>
          <w:numId w:val="1"/>
        </w:numPr>
        <w:spacing w:line="360" w:lineRule="auto"/>
        <w:jc w:val="both"/>
        <w:rPr>
          <w:rFonts w:ascii="Arial" w:hAnsi="Arial"/>
          <w:noProof w:val="0"/>
        </w:rPr>
      </w:pPr>
      <w:r>
        <w:rPr>
          <w:rFonts w:ascii="Arial" w:hAnsi="Arial" w:hint="cs"/>
          <w:noProof w:val="0"/>
          <w:rtl/>
        </w:rPr>
        <w:t xml:space="preserve">עוד טענה האישה, </w:t>
      </w:r>
      <w:r w:rsidR="004244FF">
        <w:rPr>
          <w:rFonts w:ascii="Arial" w:hAnsi="Arial" w:hint="cs"/>
          <w:noProof w:val="0"/>
          <w:rtl/>
        </w:rPr>
        <w:t xml:space="preserve">כי </w:t>
      </w:r>
      <w:r w:rsidR="007B7720">
        <w:rPr>
          <w:rFonts w:ascii="Arial" w:hAnsi="Arial" w:hint="cs"/>
          <w:noProof w:val="0"/>
          <w:rtl/>
        </w:rPr>
        <w:t xml:space="preserve">ערב הנישואין הודיע לה האיש כי החליט לבטל את ההסכם ולשתפה </w:t>
      </w:r>
      <w:r w:rsidR="007B7720" w:rsidRPr="007B7720">
        <w:rPr>
          <w:rFonts w:ascii="Aharoni" w:hAnsi="Aharoni" w:cs="Aharoni"/>
          <w:noProof w:val="0"/>
          <w:rtl/>
        </w:rPr>
        <w:t>"שיתוף מלא, ללא כל סייגים"</w:t>
      </w:r>
      <w:r w:rsidR="007B7720">
        <w:rPr>
          <w:rFonts w:ascii="Arial" w:hAnsi="Arial" w:hint="cs"/>
          <w:noProof w:val="0"/>
          <w:rtl/>
        </w:rPr>
        <w:t xml:space="preserve"> (</w:t>
      </w:r>
      <w:r w:rsidR="00067EF1">
        <w:rPr>
          <w:rFonts w:ascii="Arial" w:hAnsi="Arial" w:hint="cs"/>
          <w:noProof w:val="0"/>
          <w:rtl/>
        </w:rPr>
        <w:t>סעיף 52 לתצהיר עדותה הראשית ו</w:t>
      </w:r>
      <w:r w:rsidR="007B7720">
        <w:rPr>
          <w:rFonts w:ascii="Arial" w:hAnsi="Arial" w:hint="cs"/>
          <w:noProof w:val="0"/>
          <w:rtl/>
        </w:rPr>
        <w:t>סעיף 38 לסיכומים)</w:t>
      </w:r>
      <w:r>
        <w:rPr>
          <w:rFonts w:ascii="Arial" w:hAnsi="Arial" w:hint="cs"/>
          <w:noProof w:val="0"/>
          <w:rtl/>
        </w:rPr>
        <w:t xml:space="preserve">. </w:t>
      </w:r>
      <w:r w:rsidR="006F26B0">
        <w:rPr>
          <w:rFonts w:ascii="Arial" w:hAnsi="Arial" w:hint="cs"/>
          <w:noProof w:val="0"/>
          <w:rtl/>
        </w:rPr>
        <w:t xml:space="preserve">הטענה שההסכם בוטל על ידי האיש </w:t>
      </w:r>
      <w:r w:rsidR="00330FF0">
        <w:rPr>
          <w:rFonts w:ascii="Arial" w:hAnsi="Arial" w:hint="cs"/>
          <w:noProof w:val="0"/>
          <w:rtl/>
        </w:rPr>
        <w:t>הוכחשה נמרצות על ידי האיש (למשל בחקירתו הנגדית ע</w:t>
      </w:r>
      <w:r w:rsidR="00A07101">
        <w:rPr>
          <w:rFonts w:ascii="Arial" w:hAnsi="Arial" w:hint="cs"/>
          <w:noProof w:val="0"/>
          <w:rtl/>
        </w:rPr>
        <w:t>מ' 106 ש' 23-22</w:t>
      </w:r>
      <w:r w:rsidR="00330FF0">
        <w:rPr>
          <w:rFonts w:ascii="Arial" w:hAnsi="Arial" w:hint="cs"/>
          <w:noProof w:val="0"/>
          <w:rtl/>
        </w:rPr>
        <w:t xml:space="preserve">: </w:t>
      </w:r>
      <w:r w:rsidR="00330FF0" w:rsidRPr="00A07101">
        <w:rPr>
          <w:rFonts w:ascii="Aharoni" w:hAnsi="Aharoni" w:cs="Aharoni"/>
          <w:noProof w:val="0"/>
          <w:rtl/>
        </w:rPr>
        <w:t>"לא אז ולא בשום נקודת זמן אחר כך, לא אמרתי לה מעולם שהסכם הממון בוטל. לא היה דבר כזה"</w:t>
      </w:r>
      <w:r w:rsidR="00330FF0">
        <w:rPr>
          <w:rFonts w:ascii="Arial" w:hAnsi="Arial" w:hint="cs"/>
          <w:noProof w:val="0"/>
          <w:rtl/>
        </w:rPr>
        <w:t>), ו</w:t>
      </w:r>
      <w:r w:rsidR="006F26B0">
        <w:rPr>
          <w:rFonts w:ascii="Arial" w:hAnsi="Arial" w:hint="cs"/>
          <w:noProof w:val="0"/>
          <w:rtl/>
        </w:rPr>
        <w:t>לא הוכחה</w:t>
      </w:r>
      <w:r w:rsidR="00A07101">
        <w:rPr>
          <w:rFonts w:ascii="Arial" w:hAnsi="Arial" w:hint="cs"/>
          <w:noProof w:val="0"/>
          <w:rtl/>
        </w:rPr>
        <w:t xml:space="preserve"> על ידי האישה</w:t>
      </w:r>
      <w:r w:rsidR="006F26B0">
        <w:rPr>
          <w:rFonts w:ascii="Arial" w:hAnsi="Arial" w:hint="cs"/>
          <w:noProof w:val="0"/>
          <w:rtl/>
        </w:rPr>
        <w:t xml:space="preserve"> (ראו גם חקירתה הנגדית של האישה בעמ' 20 ש' 12 - 14</w:t>
      </w:r>
      <w:r w:rsidR="00955C5E">
        <w:rPr>
          <w:rFonts w:ascii="Arial" w:hAnsi="Arial" w:hint="cs"/>
          <w:noProof w:val="0"/>
          <w:rtl/>
        </w:rPr>
        <w:t>). יצוין כי ד</w:t>
      </w:r>
      <w:r w:rsidR="00A87225">
        <w:rPr>
          <w:rFonts w:ascii="Arial" w:hAnsi="Arial" w:hint="cs"/>
          <w:noProof w:val="0"/>
          <w:rtl/>
        </w:rPr>
        <w:t>'</w:t>
      </w:r>
      <w:r w:rsidR="00955C5E">
        <w:rPr>
          <w:rFonts w:ascii="Arial" w:hAnsi="Arial" w:hint="cs"/>
          <w:noProof w:val="0"/>
          <w:rtl/>
        </w:rPr>
        <w:t xml:space="preserve"> העיד שמעולם לא שמע על ביטול ההסכם (עמ' 96 ש' 30), וזאת אף שכאמור הוא קיבל לידיו את ההסכם לבקשתו בשנת 2006 לערך בעוד לטענת האישה ההסכם בוטל בשנת 2003</w:t>
      </w:r>
      <w:r w:rsidR="006F26B0">
        <w:rPr>
          <w:rFonts w:ascii="Arial" w:hAnsi="Arial" w:hint="cs"/>
          <w:noProof w:val="0"/>
          <w:rtl/>
        </w:rPr>
        <w:t xml:space="preserve">. </w:t>
      </w:r>
      <w:r w:rsidR="00A07101">
        <w:rPr>
          <w:rFonts w:ascii="Arial" w:hAnsi="Arial" w:hint="cs"/>
          <w:noProof w:val="0"/>
          <w:rtl/>
        </w:rPr>
        <w:t xml:space="preserve">גם עובדה זו תומכת במסקנה שההסכם לא בוטל. </w:t>
      </w:r>
      <w:r w:rsidR="006F26B0">
        <w:rPr>
          <w:rFonts w:ascii="Arial" w:hAnsi="Arial" w:hint="cs"/>
          <w:noProof w:val="0"/>
          <w:rtl/>
        </w:rPr>
        <w:t>מעבר לכך, טענת האישה כי האיש הודיע</w:t>
      </w:r>
      <w:r w:rsidR="000C18A1">
        <w:rPr>
          <w:rFonts w:ascii="Arial" w:hAnsi="Arial" w:hint="cs"/>
          <w:noProof w:val="0"/>
          <w:rtl/>
        </w:rPr>
        <w:t xml:space="preserve"> לה שהוא מעוניין ב"שיתוף מלא, ללא כל סייגים" כלומר לשיטתה גם בשיתוף בנכסים שירש, </w:t>
      </w:r>
      <w:r w:rsidR="007B7720">
        <w:rPr>
          <w:rFonts w:ascii="Arial" w:hAnsi="Arial" w:hint="cs"/>
          <w:noProof w:val="0"/>
          <w:rtl/>
        </w:rPr>
        <w:t xml:space="preserve">אינה מתיישבת עם טענותיה </w:t>
      </w:r>
      <w:r w:rsidR="006F26B0">
        <w:rPr>
          <w:rFonts w:ascii="Arial" w:hAnsi="Arial" w:hint="cs"/>
          <w:noProof w:val="0"/>
          <w:rtl/>
        </w:rPr>
        <w:t>האחרות</w:t>
      </w:r>
      <w:r w:rsidR="000C18A1">
        <w:rPr>
          <w:rFonts w:ascii="Arial" w:hAnsi="Arial" w:hint="cs"/>
          <w:noProof w:val="0"/>
          <w:rtl/>
        </w:rPr>
        <w:t>.</w:t>
      </w:r>
      <w:r w:rsidR="007B7720">
        <w:rPr>
          <w:rFonts w:ascii="Arial" w:hAnsi="Arial" w:hint="cs"/>
          <w:noProof w:val="0"/>
          <w:rtl/>
        </w:rPr>
        <w:t xml:space="preserve"> שהרי אף לשיטתה של האישה </w:t>
      </w:r>
      <w:r w:rsidR="000C18A1">
        <w:rPr>
          <w:rFonts w:ascii="Arial" w:hAnsi="Arial" w:hint="cs"/>
          <w:noProof w:val="0"/>
          <w:rtl/>
        </w:rPr>
        <w:t xml:space="preserve">לאורך כל ההליך, </w:t>
      </w:r>
      <w:r w:rsidR="007B7720">
        <w:rPr>
          <w:rFonts w:ascii="Arial" w:hAnsi="Arial" w:hint="cs"/>
          <w:noProof w:val="0"/>
          <w:rtl/>
        </w:rPr>
        <w:t>הנכסים שירש האיש למעט הבית נותרו נפרדים</w:t>
      </w:r>
      <w:r w:rsidR="000C18A1">
        <w:rPr>
          <w:rFonts w:ascii="Arial" w:hAnsi="Arial" w:hint="cs"/>
          <w:noProof w:val="0"/>
          <w:rtl/>
        </w:rPr>
        <w:t xml:space="preserve"> (ראו גם סעיף 9 לסיכומי התשובה)</w:t>
      </w:r>
      <w:r w:rsidR="007B7720">
        <w:rPr>
          <w:rFonts w:ascii="Arial" w:hAnsi="Arial" w:hint="cs"/>
          <w:noProof w:val="0"/>
          <w:rtl/>
        </w:rPr>
        <w:t xml:space="preserve">. האישה טענה לשיתוף ספציפי בבית וכן כי היא זכאית לקבל מחצית מהפירות שהופקו במהלך החיים המשותפים מנכסי הירושה, אך </w:t>
      </w:r>
      <w:r>
        <w:rPr>
          <w:rFonts w:ascii="Arial" w:hAnsi="Arial" w:hint="cs"/>
          <w:noProof w:val="0"/>
          <w:rtl/>
        </w:rPr>
        <w:t>הדגישה לאורך כל ההליך כי אינה טוענת לזכויות בנכסי הירושה עצמם</w:t>
      </w:r>
      <w:r w:rsidR="007B7720">
        <w:rPr>
          <w:rFonts w:ascii="Arial" w:hAnsi="Arial" w:hint="cs"/>
          <w:noProof w:val="0"/>
          <w:rtl/>
        </w:rPr>
        <w:t xml:space="preserve">. דברים אלה אינם מתיישבים עם טענת האישה לפיה בסמוך לנישואין הודיע לה האיש כי בכוונתו </w:t>
      </w:r>
      <w:r>
        <w:rPr>
          <w:rFonts w:ascii="Arial" w:hAnsi="Arial" w:hint="cs"/>
          <w:noProof w:val="0"/>
          <w:rtl/>
        </w:rPr>
        <w:t>לבטל את ההסכם ו</w:t>
      </w:r>
      <w:r w:rsidR="007B7720">
        <w:rPr>
          <w:rFonts w:ascii="Arial" w:hAnsi="Arial" w:hint="cs"/>
          <w:noProof w:val="0"/>
          <w:rtl/>
        </w:rPr>
        <w:t xml:space="preserve">לשתפה בכל אשר לו. </w:t>
      </w:r>
      <w:r w:rsidR="00A07101">
        <w:rPr>
          <w:rFonts w:ascii="Arial" w:hAnsi="Arial" w:hint="cs"/>
          <w:noProof w:val="0"/>
          <w:rtl/>
        </w:rPr>
        <w:t>ודוק, כאמור, הצדדים לא ערכו הסכם ממון כהגדרת חוק יחסי ממון, ההסכם ביניהם לא נעשה לקראת הנישואין אלא בראשית דרכם המשותפת כ- 8 שנים לפני שנישאו והוא לא אושר לפי חוק יחסי ממון. כאמור, אין מחלוקת בין הצדדים כי לא הייתה להם כל כוונה להתנות על הסדר איזון משאבים הקבוע בחוק יחסי ממון. השאלה אם הצדדים סברו כי ההסכם תקף אם לאו רלבנטית לבחינת אומד דעתם כחלק מן השאלה האם הוכחה כוונת שיתוף בנוגע לבית שהוא נכס חיצוני, אם לאו.</w:t>
      </w:r>
      <w:r w:rsidR="007507F0">
        <w:rPr>
          <w:rFonts w:ascii="Arial" w:hAnsi="Arial" w:hint="cs"/>
          <w:noProof w:val="0"/>
          <w:rtl/>
        </w:rPr>
        <w:t xml:space="preserve"> גם אם מבחינה משפטית ההסכם אינו תקף למן המועד בו הצדדים נישאו, אין משמעות הדבר כי הוכחה כוונת שיתוף בבית. לעומת זאת, העובדה שהצדדים סברו כי ההסכם הקובע שהבית אינו נכס משותף תקף, מקשה מאוד על טענת האישה לכוונת שיתוף ביחס אליו. </w:t>
      </w:r>
    </w:p>
    <w:p w:rsidR="00FC29DD" w:rsidRPr="00A87225" w:rsidRDefault="00FC29DD" w:rsidP="00FC29DD">
      <w:pPr>
        <w:pStyle w:val="ad"/>
        <w:spacing w:line="360" w:lineRule="auto"/>
        <w:ind w:left="567"/>
        <w:jc w:val="both"/>
        <w:rPr>
          <w:rFonts w:ascii="Arial" w:hAnsi="Arial"/>
          <w:noProof w:val="0"/>
        </w:rPr>
      </w:pPr>
    </w:p>
    <w:p w:rsidR="005F3D5E" w:rsidRDefault="00A427D2" w:rsidP="00A87225">
      <w:pPr>
        <w:pStyle w:val="ad"/>
        <w:numPr>
          <w:ilvl w:val="0"/>
          <w:numId w:val="1"/>
        </w:numPr>
        <w:spacing w:line="360" w:lineRule="auto"/>
        <w:jc w:val="both"/>
        <w:rPr>
          <w:rFonts w:ascii="Arial" w:hAnsi="Arial"/>
          <w:noProof w:val="0"/>
        </w:rPr>
      </w:pPr>
      <w:r w:rsidRPr="00FC29DD">
        <w:rPr>
          <w:rFonts w:ascii="Arial" w:hAnsi="Arial" w:hint="cs"/>
          <w:noProof w:val="0"/>
          <w:rtl/>
        </w:rPr>
        <w:t xml:space="preserve">מכל מקום, הצדדים נישאו רק בשנת 2003. מכאן </w:t>
      </w:r>
      <w:r w:rsidRPr="00BB602F">
        <w:rPr>
          <w:rFonts w:ascii="Arial" w:hAnsi="Arial" w:hint="cs"/>
          <w:b/>
          <w:bCs/>
          <w:noProof w:val="0"/>
          <w:rtl/>
        </w:rPr>
        <w:t xml:space="preserve">שאין מחלוקת כי עת עברו להתגורר בבית, בשנת </w:t>
      </w:r>
      <w:r w:rsidR="00FC29DD" w:rsidRPr="00BB602F">
        <w:rPr>
          <w:rFonts w:ascii="Arial" w:hAnsi="Arial" w:hint="cs"/>
          <w:b/>
          <w:bCs/>
          <w:noProof w:val="0"/>
          <w:rtl/>
        </w:rPr>
        <w:t>2001</w:t>
      </w:r>
      <w:r w:rsidRPr="00BB602F">
        <w:rPr>
          <w:rFonts w:ascii="Arial" w:hAnsi="Arial" w:hint="cs"/>
          <w:b/>
          <w:bCs/>
          <w:noProof w:val="0"/>
          <w:rtl/>
        </w:rPr>
        <w:t>, סברו שניהם כי ההסכם תקף שריר וקיים</w:t>
      </w:r>
      <w:r w:rsidRPr="00FC29DD">
        <w:rPr>
          <w:rFonts w:ascii="Arial" w:hAnsi="Arial" w:hint="cs"/>
          <w:noProof w:val="0"/>
          <w:rtl/>
        </w:rPr>
        <w:t xml:space="preserve"> (ראו בעניין זה גם חקירתה הנגדית של האישה בעמ' </w:t>
      </w:r>
      <w:r w:rsidR="006F26B0">
        <w:rPr>
          <w:rFonts w:ascii="Arial" w:hAnsi="Arial" w:hint="cs"/>
          <w:noProof w:val="0"/>
          <w:rtl/>
        </w:rPr>
        <w:t>18</w:t>
      </w:r>
      <w:r w:rsidRPr="00FC29DD">
        <w:rPr>
          <w:rFonts w:ascii="Arial" w:hAnsi="Arial" w:hint="cs"/>
          <w:noProof w:val="0"/>
          <w:rtl/>
        </w:rPr>
        <w:t xml:space="preserve">). </w:t>
      </w:r>
      <w:r w:rsidRPr="00BB602F">
        <w:rPr>
          <w:rFonts w:ascii="Arial" w:hAnsi="Arial" w:hint="cs"/>
          <w:b/>
          <w:bCs/>
          <w:noProof w:val="0"/>
          <w:rtl/>
        </w:rPr>
        <w:t xml:space="preserve">טענת האישה כי בשנת 2001 הציג לפניה האיש מצג כי הבית משותף לשניהם, וכן טענתה כי על סמך אותו מצג נערכו שיפוצים בבית מכספם המשותף של שני הצדדים </w:t>
      </w:r>
      <w:r w:rsidRPr="00BB602F">
        <w:rPr>
          <w:rFonts w:ascii="Arial" w:hAnsi="Arial"/>
          <w:b/>
          <w:bCs/>
          <w:noProof w:val="0"/>
          <w:rtl/>
        </w:rPr>
        <w:t>–</w:t>
      </w:r>
      <w:r w:rsidRPr="00BB602F">
        <w:rPr>
          <w:rFonts w:ascii="Arial" w:hAnsi="Arial" w:hint="cs"/>
          <w:b/>
          <w:bCs/>
          <w:noProof w:val="0"/>
          <w:rtl/>
        </w:rPr>
        <w:t xml:space="preserve"> מנוגדת לחלוטין לקיומו של ההסכם הקובע הפרדה בנכסים שירש האיש</w:t>
      </w:r>
      <w:r w:rsidRPr="00FC29DD">
        <w:rPr>
          <w:rFonts w:ascii="Arial" w:hAnsi="Arial" w:hint="cs"/>
          <w:noProof w:val="0"/>
          <w:rtl/>
        </w:rPr>
        <w:t>.</w:t>
      </w:r>
    </w:p>
    <w:p w:rsidR="00D31926" w:rsidRPr="00A87225" w:rsidRDefault="00D31926" w:rsidP="00D31926">
      <w:pPr>
        <w:pStyle w:val="ad"/>
        <w:spacing w:line="360" w:lineRule="auto"/>
        <w:ind w:left="567"/>
        <w:jc w:val="both"/>
        <w:rPr>
          <w:rFonts w:ascii="Arial" w:hAnsi="Arial"/>
          <w:noProof w:val="0"/>
        </w:rPr>
      </w:pPr>
    </w:p>
    <w:p w:rsidR="00E5684D" w:rsidRDefault="00D31926" w:rsidP="00A87225">
      <w:pPr>
        <w:pStyle w:val="ad"/>
        <w:numPr>
          <w:ilvl w:val="0"/>
          <w:numId w:val="1"/>
        </w:numPr>
        <w:spacing w:line="360" w:lineRule="auto"/>
        <w:jc w:val="both"/>
        <w:rPr>
          <w:rFonts w:ascii="Arial" w:hAnsi="Arial"/>
          <w:noProof w:val="0"/>
        </w:rPr>
      </w:pPr>
      <w:r>
        <w:rPr>
          <w:rFonts w:ascii="Arial" w:hAnsi="Arial" w:hint="cs"/>
          <w:noProof w:val="0"/>
          <w:rtl/>
        </w:rPr>
        <w:t xml:space="preserve">מלוא הזכויות בבית רשומות על שם האיש בלבד. </w:t>
      </w:r>
      <w:r w:rsidR="00FA5E58">
        <w:rPr>
          <w:rFonts w:ascii="Arial" w:hAnsi="Arial" w:hint="cs"/>
          <w:noProof w:val="0"/>
          <w:rtl/>
        </w:rPr>
        <w:t xml:space="preserve">האישה </w:t>
      </w:r>
      <w:r w:rsidR="00BB602F">
        <w:rPr>
          <w:rFonts w:ascii="Arial" w:hAnsi="Arial" w:hint="cs"/>
          <w:noProof w:val="0"/>
          <w:rtl/>
        </w:rPr>
        <w:t xml:space="preserve">לא טענה כי פנתה אי פעם אל האיש בבקשה כי הזכויות תרשמנה גם על שמה, ואף העידה כי האיש מעולם לא אמר לה שהוא ירשום מחצית מהזכויות בבית על שמה (עמ' 45 ש' 13), והיא </w:t>
      </w:r>
      <w:r w:rsidR="00FA5E58">
        <w:rPr>
          <w:rFonts w:ascii="Arial" w:hAnsi="Arial" w:hint="cs"/>
          <w:noProof w:val="0"/>
          <w:rtl/>
        </w:rPr>
        <w:t xml:space="preserve">מעולם לא פנתה אל האיש בבקשה כי יחתמו על הסכם לפיו יש לה חלק בבית. </w:t>
      </w:r>
      <w:r>
        <w:rPr>
          <w:rFonts w:ascii="Arial" w:hAnsi="Arial" w:hint="cs"/>
          <w:noProof w:val="0"/>
          <w:rtl/>
        </w:rPr>
        <w:t xml:space="preserve">במהלך שנות הנישואין עברו הזכויות בבית משמה של </w:t>
      </w:r>
      <w:r>
        <w:rPr>
          <w:rFonts w:ascii="Arial" w:hAnsi="Arial" w:hint="cs"/>
          <w:noProof w:val="0"/>
          <w:rtl/>
        </w:rPr>
        <w:lastRenderedPageBreak/>
        <w:t>חברת גוש חל</w:t>
      </w:r>
      <w:r w:rsidR="006C54BF">
        <w:rPr>
          <w:rFonts w:ascii="Arial" w:hAnsi="Arial" w:hint="cs"/>
          <w:noProof w:val="0"/>
          <w:rtl/>
        </w:rPr>
        <w:t>ק</w:t>
      </w:r>
      <w:r>
        <w:rPr>
          <w:rFonts w:ascii="Arial" w:hAnsi="Arial" w:hint="cs"/>
          <w:noProof w:val="0"/>
          <w:rtl/>
        </w:rPr>
        <w:t xml:space="preserve">ה </w:t>
      </w:r>
      <w:r w:rsidR="00E5684D">
        <w:rPr>
          <w:rFonts w:ascii="Arial" w:hAnsi="Arial" w:hint="cs"/>
          <w:noProof w:val="0"/>
          <w:rtl/>
        </w:rPr>
        <w:t>אשר האיש היה הדירקטור שלה ובעל מלוא מניותיה, לשמו של האיש באופן ישיר. גם בעת העברת הזכויות לא ניתן כל ביטוי להסכמת הצדדים לשיתוף בבית ומחצית הזכויות בו לא נרשמו על שם האישה, אלא הזכויות מלואן נרשמו על שם האיש כאמור.</w:t>
      </w:r>
      <w:r w:rsidR="00174B79">
        <w:rPr>
          <w:rFonts w:ascii="Arial" w:hAnsi="Arial" w:hint="cs"/>
          <w:noProof w:val="0"/>
          <w:rtl/>
        </w:rPr>
        <w:t xml:space="preserve"> גם בכך יש כדי להחליש את טענת האישה לשיתוף ספציפי בבית.</w:t>
      </w:r>
    </w:p>
    <w:p w:rsidR="00067EF1" w:rsidRPr="00174B79" w:rsidRDefault="00067EF1" w:rsidP="00067EF1">
      <w:pPr>
        <w:pStyle w:val="ad"/>
        <w:spacing w:line="360" w:lineRule="auto"/>
        <w:ind w:left="567"/>
        <w:jc w:val="both"/>
        <w:rPr>
          <w:rFonts w:ascii="Arial" w:hAnsi="Arial"/>
          <w:noProof w:val="0"/>
        </w:rPr>
      </w:pPr>
    </w:p>
    <w:p w:rsidR="00067EF1" w:rsidRDefault="00067EF1" w:rsidP="00A87225">
      <w:pPr>
        <w:pStyle w:val="ad"/>
        <w:numPr>
          <w:ilvl w:val="0"/>
          <w:numId w:val="1"/>
        </w:numPr>
        <w:spacing w:line="360" w:lineRule="auto"/>
        <w:jc w:val="both"/>
        <w:rPr>
          <w:rFonts w:ascii="Arial" w:hAnsi="Arial"/>
          <w:noProof w:val="0"/>
        </w:rPr>
      </w:pPr>
      <w:r>
        <w:rPr>
          <w:rFonts w:ascii="Arial" w:hAnsi="Arial" w:hint="cs"/>
          <w:noProof w:val="0"/>
          <w:rtl/>
        </w:rPr>
        <w:t xml:space="preserve">עוד יש להביא בחשבון כי שכר הדירה שהתקבל לאורך כל השנים מיחידת הדיור המושכרת בבית שולם, כאמור, לאיש בלבד ולא לחשבונם המשותף של הצדדים. </w:t>
      </w:r>
      <w:r w:rsidR="00174B79">
        <w:rPr>
          <w:rFonts w:ascii="Arial" w:hAnsi="Arial" w:hint="cs"/>
          <w:noProof w:val="0"/>
          <w:rtl/>
        </w:rPr>
        <w:t xml:space="preserve">אף </w:t>
      </w:r>
      <w:r>
        <w:rPr>
          <w:rFonts w:ascii="Arial" w:hAnsi="Arial" w:hint="cs"/>
          <w:noProof w:val="0"/>
          <w:rtl/>
        </w:rPr>
        <w:t xml:space="preserve">בכך יש כדי ללמד שהצדדים לא ראו בנכס כמשותף לשניהם. טענת האישה כי היא הייתה אשת הקשר למציאת שוכרים וטיפלה ביחידה המושכרת בין תקופות השכירות </w:t>
      </w:r>
      <w:r>
        <w:rPr>
          <w:rFonts w:ascii="Arial" w:hAnsi="Arial"/>
          <w:noProof w:val="0"/>
          <w:rtl/>
        </w:rPr>
        <w:t>–</w:t>
      </w:r>
      <w:r>
        <w:rPr>
          <w:rFonts w:ascii="Arial" w:hAnsi="Arial" w:hint="cs"/>
          <w:noProof w:val="0"/>
          <w:rtl/>
        </w:rPr>
        <w:t xml:space="preserve"> הוכחשה על ידי האיש ולא הוכחה. </w:t>
      </w:r>
    </w:p>
    <w:p w:rsidR="005F3D5E" w:rsidRDefault="005F3D5E" w:rsidP="00A427D2">
      <w:pPr>
        <w:pStyle w:val="ad"/>
        <w:spacing w:line="360" w:lineRule="auto"/>
        <w:ind w:left="567"/>
        <w:jc w:val="both"/>
        <w:rPr>
          <w:rFonts w:ascii="Arial" w:hAnsi="Arial"/>
          <w:noProof w:val="0"/>
        </w:rPr>
      </w:pPr>
    </w:p>
    <w:p w:rsidR="00042D37" w:rsidRDefault="00042D37" w:rsidP="00A87225">
      <w:pPr>
        <w:pStyle w:val="ad"/>
        <w:numPr>
          <w:ilvl w:val="0"/>
          <w:numId w:val="1"/>
        </w:numPr>
        <w:spacing w:line="360" w:lineRule="auto"/>
        <w:jc w:val="both"/>
        <w:rPr>
          <w:rFonts w:ascii="Arial" w:hAnsi="Arial"/>
          <w:noProof w:val="0"/>
        </w:rPr>
      </w:pPr>
      <w:r>
        <w:rPr>
          <w:rFonts w:ascii="Arial" w:hAnsi="Arial" w:hint="cs"/>
          <w:noProof w:val="0"/>
          <w:rtl/>
        </w:rPr>
        <w:t xml:space="preserve">האישה טענה, כי ראיה נוספת לשיתוף בבית היא העובדה שעל פי צוואות סבו וסבתו של האיש, תנאי מקדים לכך שהוא יוכל לעבור לגור בבית הוא שהוא יהיה נשוי עם ילד. לא מצאתי היגיון בטענה זו, שהרי ממילא הצדדים עברו להתגורר בבית לפני שנישאו, כלומר האיש לא היה נשוי אותה עת ולא התקיים אותו תנאי שנקבע. מכל מקום, אף אם </w:t>
      </w:r>
      <w:r>
        <w:rPr>
          <w:rFonts w:ascii="Arial" w:hAnsi="Arial"/>
          <w:noProof w:val="0"/>
          <w:rtl/>
        </w:rPr>
        <w:t>–</w:t>
      </w:r>
      <w:r>
        <w:rPr>
          <w:rFonts w:ascii="Arial" w:hAnsi="Arial" w:hint="cs"/>
          <w:noProof w:val="0"/>
          <w:rtl/>
        </w:rPr>
        <w:t xml:space="preserve"> בהתאם לצוואות סביו </w:t>
      </w:r>
      <w:r>
        <w:rPr>
          <w:rFonts w:ascii="Arial" w:hAnsi="Arial"/>
          <w:noProof w:val="0"/>
          <w:rtl/>
        </w:rPr>
        <w:t>–</w:t>
      </w:r>
      <w:r>
        <w:rPr>
          <w:rFonts w:ascii="Arial" w:hAnsi="Arial" w:hint="cs"/>
          <w:noProof w:val="0"/>
          <w:rtl/>
        </w:rPr>
        <w:t xml:space="preserve"> היה מתאפשר לאיש לעבור לגור בבית הודות נישואיו לאישה, לא היה בכך כדי ללמד על שיתוף בנכס. </w:t>
      </w:r>
      <w:r w:rsidR="00BB7A3E">
        <w:rPr>
          <w:rFonts w:ascii="Arial" w:hAnsi="Arial" w:hint="cs"/>
          <w:noProof w:val="0"/>
          <w:rtl/>
        </w:rPr>
        <w:t xml:space="preserve">יוער כי באשר </w:t>
      </w:r>
      <w:r>
        <w:rPr>
          <w:rFonts w:ascii="Arial" w:hAnsi="Arial" w:hint="cs"/>
          <w:noProof w:val="0"/>
          <w:rtl/>
        </w:rPr>
        <w:t>ל</w:t>
      </w:r>
      <w:r w:rsidR="00BB7A3E">
        <w:rPr>
          <w:rFonts w:ascii="Arial" w:hAnsi="Arial" w:hint="cs"/>
          <w:noProof w:val="0"/>
          <w:rtl/>
        </w:rPr>
        <w:t xml:space="preserve">רישום הזכויות בבית על שם האיש קבעו סבו וסבתו בצוואותיהם כי התנאי לכך הוא </w:t>
      </w:r>
      <w:r w:rsidR="00174B79">
        <w:rPr>
          <w:rFonts w:ascii="Arial" w:hAnsi="Arial" w:hint="cs"/>
          <w:noProof w:val="0"/>
          <w:rtl/>
        </w:rPr>
        <w:t xml:space="preserve">הגיעו לגיל </w:t>
      </w:r>
      <w:r w:rsidR="00BB7A3E">
        <w:rPr>
          <w:rFonts w:ascii="Arial" w:hAnsi="Arial" w:hint="cs"/>
          <w:noProof w:val="0"/>
          <w:rtl/>
        </w:rPr>
        <w:t xml:space="preserve">30 או </w:t>
      </w:r>
      <w:r w:rsidR="00174B79">
        <w:rPr>
          <w:rFonts w:ascii="Arial" w:hAnsi="Arial" w:hint="cs"/>
          <w:noProof w:val="0"/>
          <w:rtl/>
        </w:rPr>
        <w:t xml:space="preserve">היותו </w:t>
      </w:r>
      <w:r w:rsidR="00BB7A3E">
        <w:rPr>
          <w:rFonts w:ascii="Arial" w:hAnsi="Arial" w:hint="cs"/>
          <w:noProof w:val="0"/>
          <w:rtl/>
        </w:rPr>
        <w:t xml:space="preserve">נשוי עם ילד לפי המוקדם ביניהם, ובעת מעבר הצדדים לגור בבית כבר מלאו לאיש 30 שנים. </w:t>
      </w:r>
    </w:p>
    <w:p w:rsidR="00042D37" w:rsidRPr="00A87225" w:rsidRDefault="00042D37" w:rsidP="00042D37">
      <w:pPr>
        <w:pStyle w:val="ad"/>
        <w:spacing w:line="360" w:lineRule="auto"/>
        <w:ind w:left="567"/>
        <w:jc w:val="both"/>
        <w:rPr>
          <w:rFonts w:ascii="Arial" w:hAnsi="Arial"/>
          <w:noProof w:val="0"/>
        </w:rPr>
      </w:pPr>
    </w:p>
    <w:p w:rsidR="009F5170" w:rsidRPr="00A427D2" w:rsidRDefault="00290CBF" w:rsidP="00A87225">
      <w:pPr>
        <w:pStyle w:val="ad"/>
        <w:numPr>
          <w:ilvl w:val="0"/>
          <w:numId w:val="1"/>
        </w:numPr>
        <w:spacing w:line="360" w:lineRule="auto"/>
        <w:jc w:val="both"/>
        <w:rPr>
          <w:rFonts w:ascii="Arial" w:hAnsi="Arial"/>
          <w:noProof w:val="0"/>
        </w:rPr>
      </w:pPr>
      <w:r w:rsidRPr="00A427D2">
        <w:rPr>
          <w:rFonts w:ascii="Arial" w:hAnsi="Arial" w:hint="cs"/>
          <w:noProof w:val="0"/>
          <w:rtl/>
        </w:rPr>
        <w:t xml:space="preserve">כאמור, אין מחלוקת כי בסמוך למועד בו עברו הצדדים להתגורר בבית, בשנת 2001 נערך בו שיפוץ וכן נערכו בו שיפוצים נוספים במרוצת השנים. ברם, בעוד לטענת האישה דובר בשיפוצים נרחבים אשר מומנו על ידי הצדדים, לטענת האיש מדובר בשיפוצים מינוריים אשר נועדו בעיקרם לתחזוקת הבית אשר נבנה בשנות ה- 60 של המאה הקודמת, </w:t>
      </w:r>
      <w:r w:rsidR="00901701">
        <w:rPr>
          <w:rFonts w:ascii="Arial" w:hAnsi="Arial" w:hint="cs"/>
          <w:noProof w:val="0"/>
          <w:rtl/>
        </w:rPr>
        <w:t>ו</w:t>
      </w:r>
      <w:r w:rsidRPr="00A427D2">
        <w:rPr>
          <w:rFonts w:ascii="Arial" w:hAnsi="Arial" w:hint="cs"/>
          <w:noProof w:val="0"/>
          <w:rtl/>
        </w:rPr>
        <w:t>בעיקרם מומנו מכספי ירושתו.</w:t>
      </w:r>
    </w:p>
    <w:p w:rsidR="00290CBF" w:rsidRPr="00901701" w:rsidRDefault="00290CBF" w:rsidP="00290CBF">
      <w:pPr>
        <w:pStyle w:val="ad"/>
        <w:spacing w:line="360" w:lineRule="auto"/>
        <w:ind w:left="567"/>
        <w:jc w:val="both"/>
        <w:rPr>
          <w:rFonts w:ascii="Arial" w:hAnsi="Arial"/>
          <w:noProof w:val="0"/>
        </w:rPr>
      </w:pPr>
    </w:p>
    <w:p w:rsidR="00290CBF" w:rsidRDefault="00BA5D5B" w:rsidP="00A87225">
      <w:pPr>
        <w:pStyle w:val="ad"/>
        <w:numPr>
          <w:ilvl w:val="0"/>
          <w:numId w:val="1"/>
        </w:numPr>
        <w:spacing w:line="360" w:lineRule="auto"/>
        <w:jc w:val="both"/>
        <w:rPr>
          <w:rFonts w:ascii="Arial" w:hAnsi="Arial"/>
          <w:noProof w:val="0"/>
        </w:rPr>
      </w:pPr>
      <w:r>
        <w:rPr>
          <w:rFonts w:ascii="Arial" w:hAnsi="Arial" w:hint="cs"/>
          <w:noProof w:val="0"/>
          <w:rtl/>
        </w:rPr>
        <w:t xml:space="preserve">בעניין </w:t>
      </w:r>
      <w:r w:rsidR="004C1F30">
        <w:rPr>
          <w:rFonts w:ascii="Arial" w:hAnsi="Arial" w:hint="cs"/>
          <w:noProof w:val="0"/>
          <w:rtl/>
        </w:rPr>
        <w:t>עלות</w:t>
      </w:r>
      <w:r>
        <w:rPr>
          <w:rFonts w:ascii="Arial" w:hAnsi="Arial" w:hint="cs"/>
          <w:noProof w:val="0"/>
          <w:rtl/>
        </w:rPr>
        <w:t xml:space="preserve"> השיפוצים לא הציגה האישה גרסה מסודרת ועקבית. בכתב התביעה טענה במקום אחד כי הצדדים השקיעו בשיפוץ </w:t>
      </w:r>
      <w:r w:rsidRPr="00BA5D5B">
        <w:rPr>
          <w:rFonts w:ascii="Aharoni" w:hAnsi="Aharoni" w:cs="Aharoni"/>
          <w:noProof w:val="0"/>
          <w:rtl/>
        </w:rPr>
        <w:t>"מאות אלפי שקלים (סך של 1 מיליון ₪ בקירוב)"</w:t>
      </w:r>
      <w:r>
        <w:rPr>
          <w:rFonts w:ascii="Arial" w:hAnsi="Arial" w:hint="cs"/>
          <w:noProof w:val="0"/>
          <w:rtl/>
        </w:rPr>
        <w:t xml:space="preserve"> (סעיף 35); לעומת זאת במקום אחר טענה כי הצדדים ערכו </w:t>
      </w:r>
      <w:r w:rsidRPr="00BA5D5B">
        <w:rPr>
          <w:rFonts w:ascii="Aharoni" w:hAnsi="Aharoni" w:cs="Aharoni"/>
          <w:noProof w:val="0"/>
          <w:rtl/>
        </w:rPr>
        <w:t>"שיפוצים שהועמדו בסך של למעלה מ – 1.2 מיליון ₪"</w:t>
      </w:r>
      <w:r>
        <w:rPr>
          <w:rFonts w:ascii="Arial" w:hAnsi="Arial" w:hint="cs"/>
          <w:noProof w:val="0"/>
          <w:rtl/>
        </w:rPr>
        <w:t xml:space="preserve"> (סעיף 70). בכתב התביעה עצמו האישה לא פרטה מהם בדיוק השיפוצים שנערכו בבית לטענתה, אלא היא הפנתה לנספח ט' לכתב התביעה הכולל </w:t>
      </w:r>
      <w:r w:rsidR="006D2954">
        <w:rPr>
          <w:rFonts w:ascii="Arial" w:hAnsi="Arial" w:hint="cs"/>
          <w:noProof w:val="0"/>
          <w:rtl/>
        </w:rPr>
        <w:t>רשימה שערכה האישה של שיפוצים נטענים ואסמכתאות שונות. על פי טענת האישה ברשימה שערכה סך הכל הוציאו הצדדים עבור שיפוץ הבית לאורך השנים סך של 748,298 ₪, היינו לא מיליון ₪ ולא 1.2 מיליון ₪.</w:t>
      </w:r>
    </w:p>
    <w:p w:rsidR="006D2954" w:rsidRPr="00A87225" w:rsidRDefault="006D2954" w:rsidP="006D2954">
      <w:pPr>
        <w:pStyle w:val="ad"/>
        <w:spacing w:line="360" w:lineRule="auto"/>
        <w:ind w:left="567"/>
        <w:jc w:val="both"/>
        <w:rPr>
          <w:rFonts w:ascii="Arial" w:hAnsi="Arial"/>
          <w:noProof w:val="0"/>
        </w:rPr>
      </w:pPr>
    </w:p>
    <w:p w:rsidR="00AD06FA" w:rsidRDefault="006D2954" w:rsidP="00A87225">
      <w:pPr>
        <w:pStyle w:val="ad"/>
        <w:numPr>
          <w:ilvl w:val="0"/>
          <w:numId w:val="1"/>
        </w:numPr>
        <w:spacing w:line="360" w:lineRule="auto"/>
        <w:jc w:val="both"/>
        <w:rPr>
          <w:rFonts w:ascii="Arial" w:hAnsi="Arial"/>
          <w:noProof w:val="0"/>
        </w:rPr>
      </w:pPr>
      <w:r w:rsidRPr="00084824">
        <w:rPr>
          <w:rFonts w:ascii="Arial" w:hAnsi="Arial" w:hint="cs"/>
          <w:noProof w:val="0"/>
          <w:rtl/>
        </w:rPr>
        <w:lastRenderedPageBreak/>
        <w:t xml:space="preserve">זאת ועוד, </w:t>
      </w:r>
      <w:r w:rsidR="006C1507">
        <w:rPr>
          <w:rFonts w:ascii="Arial" w:hAnsi="Arial" w:hint="cs"/>
          <w:noProof w:val="0"/>
          <w:rtl/>
        </w:rPr>
        <w:t xml:space="preserve">עיון במסמכים שצרפה האישה מלמד שכלל לא צורפו אסמכתאות לכך שנערכו שיפוצים בסכום הנטען. כך, למשל, האישה טענה כי בשנת 2005 הוציאו הצדדים על </w:t>
      </w:r>
      <w:r w:rsidR="006C1507" w:rsidRPr="006C1507">
        <w:rPr>
          <w:rFonts w:ascii="Aharoni" w:hAnsi="Aharoni" w:cs="Aharoni"/>
          <w:noProof w:val="0"/>
          <w:rtl/>
        </w:rPr>
        <w:t>"החלפת אמבטיות כתוצאה מפיצוץ בצנרת. עלות מוערכת כ- 100,000 ₪"</w:t>
      </w:r>
      <w:r w:rsidR="006C1507">
        <w:rPr>
          <w:rFonts w:ascii="Arial" w:hAnsi="Arial" w:hint="cs"/>
          <w:noProof w:val="0"/>
          <w:rtl/>
        </w:rPr>
        <w:t xml:space="preserve">, אך לא צרפה כל אסמכתה ממנה ניתן ללמוד שנערך שיפוץ בסכום זה. </w:t>
      </w:r>
      <w:r w:rsidR="006D2445">
        <w:rPr>
          <w:rFonts w:ascii="Arial" w:hAnsi="Arial" w:hint="cs"/>
          <w:noProof w:val="0"/>
          <w:rtl/>
        </w:rPr>
        <w:t xml:space="preserve">כאשר נשאלה האישה בעניין זה בחקירתה הנגדית, </w:t>
      </w:r>
      <w:r w:rsidR="001F188F">
        <w:rPr>
          <w:rFonts w:ascii="Arial" w:hAnsi="Arial" w:hint="cs"/>
          <w:noProof w:val="0"/>
          <w:rtl/>
        </w:rPr>
        <w:t>טענה, לראשונה, כי אין לה הוכחות על כל הסכומים שהצדדים הוציאו על שיפוצים משום שחלקם שולמו במזומן. אולם טענה זו, מלבד העובדה שלא נטענה קודם לכן, לא הוכחה בכל דרך. האישה לא ביקשה לזמן בעלי מקצוע אשר ביצעו את השיפוצים ויכולים להעיד מי שילם להם וכיו"ב (ראו בחקירתה הנגדית עמ' 68-67).</w:t>
      </w:r>
      <w:r w:rsidR="00AD06FA">
        <w:rPr>
          <w:rFonts w:ascii="Arial" w:hAnsi="Arial" w:hint="cs"/>
          <w:noProof w:val="0"/>
          <w:rtl/>
        </w:rPr>
        <w:t xml:space="preserve"> האישה ביקשה לבסס טענותיה על עלות השיפוץ בשנת 2001 על תנועות בחשבון הבנק המשותף של הצדדים אשר תדפיסיו צורפו לתצהיר עדותו הראשית של האיש. אולם, עיון בתדפיסי החשבון מעלה כי אין בהם כדי להוכיח את טענתה בעניין השיפוץ. אמנם ניתן לראות תנועות רבות בחשבון, אך מדובר בחשבון בנק אשר שימש למימון מחיית משפחת הצדדים אשר גיד</w:t>
      </w:r>
      <w:r w:rsidR="007D68BD">
        <w:rPr>
          <w:rFonts w:ascii="Arial" w:hAnsi="Arial" w:hint="cs"/>
          <w:noProof w:val="0"/>
          <w:rtl/>
        </w:rPr>
        <w:t>לו אותה עת שלושה ילדים, ו</w:t>
      </w:r>
      <w:r w:rsidR="00F85946">
        <w:rPr>
          <w:rFonts w:ascii="Arial" w:hAnsi="Arial" w:hint="cs"/>
          <w:noProof w:val="0"/>
          <w:rtl/>
        </w:rPr>
        <w:t>אין כל אינדיקציה לכך ש</w:t>
      </w:r>
      <w:r w:rsidR="007D68BD">
        <w:rPr>
          <w:rFonts w:ascii="Arial" w:hAnsi="Arial" w:hint="cs"/>
          <w:noProof w:val="0"/>
          <w:rtl/>
        </w:rPr>
        <w:t xml:space="preserve">תשלום כזה או אחר נעשה לטובת שיפוץ הבית דווקא. עיון בתדפיסי החשבון אינו מעלה על פניו הכנסות או הוצאות חריגות למשפחה </w:t>
      </w:r>
      <w:r w:rsidR="00F85946">
        <w:rPr>
          <w:rFonts w:ascii="Arial" w:hAnsi="Arial" w:hint="cs"/>
          <w:noProof w:val="0"/>
          <w:rtl/>
        </w:rPr>
        <w:t xml:space="preserve">בת </w:t>
      </w:r>
      <w:r w:rsidR="007D68BD">
        <w:rPr>
          <w:rFonts w:ascii="Arial" w:hAnsi="Arial" w:hint="cs"/>
          <w:noProof w:val="0"/>
          <w:rtl/>
        </w:rPr>
        <w:t>חמש נפשות, למעט הפקדת סך של 250,000 ₪ ביום 26.6.2001 ומשיכת סך של 240,000 ₪ למחרת, כשלגבי כך העידה האישה כי מדובר בהשקעה משותפת עם ד</w:t>
      </w:r>
      <w:r w:rsidR="00A87225">
        <w:rPr>
          <w:rFonts w:ascii="Arial" w:hAnsi="Arial" w:hint="cs"/>
          <w:noProof w:val="0"/>
          <w:rtl/>
        </w:rPr>
        <w:t>'</w:t>
      </w:r>
      <w:r w:rsidR="007D68BD">
        <w:rPr>
          <w:rFonts w:ascii="Arial" w:hAnsi="Arial" w:hint="cs"/>
          <w:noProof w:val="0"/>
          <w:rtl/>
        </w:rPr>
        <w:t xml:space="preserve"> ולא בהוצאה הקשורה לשיפוץ (עמ' 74).</w:t>
      </w:r>
      <w:r w:rsidR="00F85946">
        <w:rPr>
          <w:rFonts w:ascii="Arial" w:hAnsi="Arial" w:hint="cs"/>
          <w:noProof w:val="0"/>
          <w:rtl/>
        </w:rPr>
        <w:t xml:space="preserve"> האישה לא ידעה לתת תשובה מניחה את הדעת עת נשאלה בחקירתה הנגדית מניין היה לצדדים בשנת 2001 סך של 250,000 ₪, וטענה, לראשונה במעמד זה, כי אמה נתנה לה כסף (עמ' 73). אך ב</w:t>
      </w:r>
      <w:r w:rsidR="00330FF0">
        <w:rPr>
          <w:rFonts w:ascii="Arial" w:hAnsi="Arial" w:hint="cs"/>
          <w:noProof w:val="0"/>
          <w:rtl/>
        </w:rPr>
        <w:t xml:space="preserve">תדפיסי </w:t>
      </w:r>
      <w:r w:rsidR="00F85946">
        <w:rPr>
          <w:rFonts w:ascii="Arial" w:hAnsi="Arial" w:hint="cs"/>
          <w:noProof w:val="0"/>
          <w:rtl/>
        </w:rPr>
        <w:t xml:space="preserve">חשבון הבנק </w:t>
      </w:r>
      <w:r w:rsidR="00330FF0">
        <w:rPr>
          <w:rFonts w:ascii="Arial" w:hAnsi="Arial" w:hint="cs"/>
          <w:noProof w:val="0"/>
          <w:rtl/>
        </w:rPr>
        <w:t>של הצדדים</w:t>
      </w:r>
      <w:r w:rsidR="00F85946">
        <w:rPr>
          <w:rFonts w:ascii="Arial" w:hAnsi="Arial" w:hint="cs"/>
          <w:noProof w:val="0"/>
          <w:rtl/>
        </w:rPr>
        <w:t xml:space="preserve"> </w:t>
      </w:r>
      <w:r w:rsidR="00330FF0">
        <w:rPr>
          <w:rFonts w:ascii="Arial" w:hAnsi="Arial" w:hint="cs"/>
          <w:noProof w:val="0"/>
          <w:rtl/>
        </w:rPr>
        <w:t xml:space="preserve">אשר הוגשו </w:t>
      </w:r>
      <w:r w:rsidR="00F85946">
        <w:rPr>
          <w:rFonts w:ascii="Arial" w:hAnsi="Arial" w:hint="cs"/>
          <w:noProof w:val="0"/>
          <w:rtl/>
        </w:rPr>
        <w:t xml:space="preserve">לא ניתן לראות הפקדה מאמה של האישה בסכום זה. האישה לא הביאה את אמה לעדות על מנת להוכיח טענתה זו, ולא הוכיחה את טענתה בכל דרך. גם בעניין זה יפה ההלכה לפיה </w:t>
      </w:r>
      <w:r w:rsidR="00330FF0" w:rsidRPr="00820C45">
        <w:rPr>
          <w:rFonts w:ascii="Arial" w:hAnsi="Arial"/>
          <w:noProof w:val="0"/>
          <w:rtl/>
        </w:rPr>
        <w:t>חזקה על בעל דין שלא ימנע מבית המשפט ראיה שהיא לטובתו ואם נמנע מהבאת ראיה רלבנטית שהיא בהישג ידו ואין לו לכך הסבר סביר, ניתן להסיק שאי</w:t>
      </w:r>
      <w:r w:rsidR="00330FF0">
        <w:rPr>
          <w:rFonts w:ascii="Arial" w:hAnsi="Arial"/>
          <w:noProof w:val="0"/>
          <w:rtl/>
        </w:rPr>
        <w:t>לו הובאה הראיה הי</w:t>
      </w:r>
      <w:r w:rsidR="00901701">
        <w:rPr>
          <w:rFonts w:ascii="Arial" w:hAnsi="Arial" w:hint="cs"/>
          <w:noProof w:val="0"/>
          <w:rtl/>
        </w:rPr>
        <w:t>י</w:t>
      </w:r>
      <w:r w:rsidR="00330FF0">
        <w:rPr>
          <w:rFonts w:ascii="Arial" w:hAnsi="Arial"/>
          <w:noProof w:val="0"/>
          <w:rtl/>
        </w:rPr>
        <w:t>תה פועלת נגדו</w:t>
      </w:r>
      <w:r w:rsidR="00330FF0">
        <w:rPr>
          <w:rFonts w:ascii="Arial" w:hAnsi="Arial" w:hint="cs"/>
          <w:noProof w:val="0"/>
          <w:rtl/>
        </w:rPr>
        <w:t>.</w:t>
      </w:r>
    </w:p>
    <w:p w:rsidR="006C1507" w:rsidRDefault="00AD06FA" w:rsidP="00AD06FA">
      <w:pPr>
        <w:pStyle w:val="ad"/>
        <w:spacing w:line="360" w:lineRule="auto"/>
        <w:ind w:left="567"/>
        <w:jc w:val="both"/>
        <w:rPr>
          <w:rFonts w:ascii="Arial" w:hAnsi="Arial"/>
          <w:noProof w:val="0"/>
        </w:rPr>
      </w:pPr>
      <w:r>
        <w:rPr>
          <w:rFonts w:ascii="Arial" w:hAnsi="Arial"/>
          <w:noProof w:val="0"/>
        </w:rPr>
        <w:t xml:space="preserve"> </w:t>
      </w:r>
    </w:p>
    <w:p w:rsidR="006D2954" w:rsidRDefault="006C1507" w:rsidP="00D61CAF">
      <w:pPr>
        <w:pStyle w:val="ad"/>
        <w:numPr>
          <w:ilvl w:val="0"/>
          <w:numId w:val="1"/>
        </w:numPr>
        <w:spacing w:line="360" w:lineRule="auto"/>
        <w:jc w:val="both"/>
        <w:rPr>
          <w:rFonts w:ascii="Arial" w:hAnsi="Arial"/>
          <w:noProof w:val="0"/>
        </w:rPr>
      </w:pPr>
      <w:r>
        <w:rPr>
          <w:rFonts w:ascii="Arial" w:hAnsi="Arial" w:hint="cs"/>
          <w:noProof w:val="0"/>
          <w:rtl/>
        </w:rPr>
        <w:t xml:space="preserve">לא זו אף זו, גם </w:t>
      </w:r>
      <w:r w:rsidR="00FA5E58">
        <w:rPr>
          <w:rFonts w:ascii="Arial" w:hAnsi="Arial" w:hint="cs"/>
          <w:noProof w:val="0"/>
          <w:rtl/>
        </w:rPr>
        <w:t>ביחס ל</w:t>
      </w:r>
      <w:r>
        <w:rPr>
          <w:rFonts w:ascii="Arial" w:hAnsi="Arial" w:hint="cs"/>
          <w:noProof w:val="0"/>
          <w:rtl/>
        </w:rPr>
        <w:t xml:space="preserve">אסמכתאות אשר כן צורפו, </w:t>
      </w:r>
      <w:r w:rsidR="00FA5E58">
        <w:rPr>
          <w:rFonts w:ascii="Arial" w:hAnsi="Arial" w:hint="cs"/>
          <w:noProof w:val="0"/>
          <w:rtl/>
        </w:rPr>
        <w:t>לא מכולן ניתן ללמוד מאיזה חשבון שולמה ההוצאה</w:t>
      </w:r>
      <w:r w:rsidR="00901701">
        <w:rPr>
          <w:rFonts w:ascii="Arial" w:hAnsi="Arial" w:hint="cs"/>
          <w:noProof w:val="0"/>
          <w:rtl/>
        </w:rPr>
        <w:t>,</w:t>
      </w:r>
      <w:r w:rsidR="00FA5E58">
        <w:rPr>
          <w:rFonts w:ascii="Arial" w:hAnsi="Arial" w:hint="cs"/>
          <w:noProof w:val="0"/>
          <w:rtl/>
        </w:rPr>
        <w:t xml:space="preserve"> כך שאין בהן כדי להראות </w:t>
      </w:r>
      <w:r w:rsidR="00D13BCA">
        <w:rPr>
          <w:rFonts w:ascii="Arial" w:hAnsi="Arial" w:hint="cs"/>
          <w:noProof w:val="0"/>
          <w:rtl/>
        </w:rPr>
        <w:t xml:space="preserve">תשלום מהחשבון המשותף של הצדדים דווקא. </w:t>
      </w:r>
      <w:r>
        <w:rPr>
          <w:rFonts w:ascii="Arial" w:hAnsi="Arial" w:hint="cs"/>
          <w:noProof w:val="0"/>
          <w:rtl/>
        </w:rPr>
        <w:t xml:space="preserve">יתר על כן, </w:t>
      </w:r>
      <w:r w:rsidR="006D2954" w:rsidRPr="00084824">
        <w:rPr>
          <w:rFonts w:ascii="Arial" w:hAnsi="Arial" w:hint="cs"/>
          <w:noProof w:val="0"/>
          <w:rtl/>
        </w:rPr>
        <w:t>חלק מהאסמכתאות שצרפה האישה מלמדות למעשה על תשלום מחשבונו הנפרד של האיש</w:t>
      </w:r>
      <w:r w:rsidR="00D13BCA">
        <w:rPr>
          <w:rFonts w:ascii="Arial" w:hAnsi="Arial" w:hint="cs"/>
          <w:noProof w:val="0"/>
          <w:rtl/>
        </w:rPr>
        <w:t>, ואף על פי כן היא צרפה אותן בניסיון לייחס את ההוצאה לחשבונם המשותף של הצדדים</w:t>
      </w:r>
      <w:r w:rsidR="001936E4" w:rsidRPr="00084824">
        <w:rPr>
          <w:rFonts w:ascii="Arial" w:hAnsi="Arial" w:hint="cs"/>
          <w:noProof w:val="0"/>
          <w:rtl/>
        </w:rPr>
        <w:t xml:space="preserve">. </w:t>
      </w:r>
      <w:r w:rsidR="00D61CAF">
        <w:rPr>
          <w:rFonts w:ascii="Arial" w:hAnsi="Arial" w:hint="cs"/>
          <w:noProof w:val="0"/>
          <w:rtl/>
        </w:rPr>
        <w:t xml:space="preserve">מלבד העובדה שמכך ניתן ללמוד שטענת האישה באשר לגובה השיפוץ לא הוכחה, </w:t>
      </w:r>
      <w:r w:rsidR="001764EC">
        <w:rPr>
          <w:rFonts w:ascii="Arial" w:hAnsi="Arial" w:hint="cs"/>
          <w:noProof w:val="0"/>
          <w:rtl/>
        </w:rPr>
        <w:t xml:space="preserve">מדובר בהתנהלות שאינה עולה בקנה אחד עם חובתו של בעל דין לנהוג </w:t>
      </w:r>
      <w:r w:rsidR="00D61CAF">
        <w:rPr>
          <w:rFonts w:ascii="Arial" w:hAnsi="Arial" w:hint="cs"/>
          <w:noProof w:val="0"/>
          <w:rtl/>
        </w:rPr>
        <w:t xml:space="preserve">בתום לב </w:t>
      </w:r>
      <w:r w:rsidR="001764EC">
        <w:rPr>
          <w:rFonts w:ascii="Arial" w:hAnsi="Arial" w:hint="cs"/>
          <w:noProof w:val="0"/>
          <w:rtl/>
        </w:rPr>
        <w:t xml:space="preserve">בהליך המשפטי. </w:t>
      </w:r>
    </w:p>
    <w:p w:rsidR="009F02D4" w:rsidRPr="001764EC" w:rsidRDefault="009F02D4" w:rsidP="009F02D4">
      <w:pPr>
        <w:pStyle w:val="ad"/>
        <w:spacing w:line="360" w:lineRule="auto"/>
        <w:ind w:left="567"/>
        <w:jc w:val="both"/>
        <w:rPr>
          <w:rFonts w:ascii="Arial" w:hAnsi="Arial"/>
          <w:noProof w:val="0"/>
        </w:rPr>
      </w:pPr>
    </w:p>
    <w:p w:rsidR="009F02D4" w:rsidRDefault="009F02D4" w:rsidP="009F02D4">
      <w:pPr>
        <w:pStyle w:val="ad"/>
        <w:numPr>
          <w:ilvl w:val="0"/>
          <w:numId w:val="1"/>
        </w:numPr>
        <w:spacing w:line="360" w:lineRule="auto"/>
        <w:jc w:val="both"/>
        <w:rPr>
          <w:rFonts w:ascii="Arial" w:hAnsi="Arial"/>
          <w:noProof w:val="0"/>
        </w:rPr>
      </w:pPr>
      <w:r>
        <w:rPr>
          <w:rFonts w:ascii="Arial" w:hAnsi="Arial" w:hint="cs"/>
          <w:noProof w:val="0"/>
          <w:rtl/>
        </w:rPr>
        <w:t xml:space="preserve">מעבר לאמור, חלק מההוצאות שפרטה האישה כחלק משיפוץ הבית, הן למעשה הוצאות עבור תחזוקה שוטפת אותן ניתן להניח שהצדדים היו מוציאים גם אם היו במעמד של שוכרים. כך, למשל, האישה הביאה בחשבון צביעה וסיוד, מילוי גז למזגן, רכישת ריהוט וכיו"ב, ואף הגדילה לעשות והביאה בחשבון הוצאות משרדיות שונות. </w:t>
      </w:r>
    </w:p>
    <w:p w:rsidR="009F02D4" w:rsidRDefault="009F02D4" w:rsidP="009F02D4">
      <w:pPr>
        <w:pStyle w:val="ad"/>
        <w:spacing w:line="360" w:lineRule="auto"/>
        <w:ind w:left="567"/>
        <w:jc w:val="both"/>
        <w:rPr>
          <w:rFonts w:ascii="Arial" w:hAnsi="Arial"/>
          <w:noProof w:val="0"/>
        </w:rPr>
      </w:pPr>
    </w:p>
    <w:p w:rsidR="009F02D4" w:rsidRDefault="009F02D4" w:rsidP="00A87225">
      <w:pPr>
        <w:pStyle w:val="ad"/>
        <w:numPr>
          <w:ilvl w:val="0"/>
          <w:numId w:val="1"/>
        </w:numPr>
        <w:spacing w:line="360" w:lineRule="auto"/>
        <w:jc w:val="both"/>
        <w:rPr>
          <w:rFonts w:ascii="Arial" w:hAnsi="Arial"/>
          <w:noProof w:val="0"/>
        </w:rPr>
      </w:pPr>
      <w:r>
        <w:rPr>
          <w:rFonts w:ascii="Arial" w:hAnsi="Arial" w:hint="cs"/>
          <w:noProof w:val="0"/>
          <w:rtl/>
        </w:rPr>
        <w:t>ניתן אפוא לסכם ולומר, כי האישה לא הוכיח</w:t>
      </w:r>
      <w:r w:rsidR="00F721F5">
        <w:rPr>
          <w:rFonts w:ascii="Arial" w:hAnsi="Arial" w:hint="cs"/>
          <w:noProof w:val="0"/>
          <w:rtl/>
        </w:rPr>
        <w:t xml:space="preserve">ה טענתה כי הצדדים הוציאו סך של 748,398 ₪ על שיפוץ הבית, </w:t>
      </w:r>
      <w:r w:rsidR="00A66134">
        <w:rPr>
          <w:rFonts w:ascii="Arial" w:hAnsi="Arial" w:hint="cs"/>
          <w:noProof w:val="0"/>
          <w:rtl/>
        </w:rPr>
        <w:t>ו</w:t>
      </w:r>
      <w:r w:rsidR="00F721F5">
        <w:rPr>
          <w:rFonts w:ascii="Arial" w:hAnsi="Arial" w:hint="cs"/>
          <w:noProof w:val="0"/>
          <w:rtl/>
        </w:rPr>
        <w:t>אף הוכח</w:t>
      </w:r>
      <w:r w:rsidR="00A66134">
        <w:rPr>
          <w:rFonts w:ascii="Arial" w:hAnsi="Arial" w:hint="cs"/>
          <w:noProof w:val="0"/>
          <w:rtl/>
        </w:rPr>
        <w:t xml:space="preserve"> ההיפך -</w:t>
      </w:r>
      <w:r w:rsidR="00F721F5">
        <w:rPr>
          <w:rFonts w:ascii="Arial" w:hAnsi="Arial" w:hint="cs"/>
          <w:noProof w:val="0"/>
          <w:rtl/>
        </w:rPr>
        <w:t xml:space="preserve"> כי האישה ניסתה "לנפח" את סכום השיפוץ באמצעות </w:t>
      </w:r>
      <w:r w:rsidR="00A66134">
        <w:rPr>
          <w:rFonts w:ascii="Arial" w:hAnsi="Arial" w:hint="cs"/>
          <w:noProof w:val="0"/>
          <w:rtl/>
        </w:rPr>
        <w:t>העלאת טענות ללא כל תימוכי</w:t>
      </w:r>
      <w:r w:rsidR="00F721F5">
        <w:rPr>
          <w:rFonts w:ascii="Arial" w:hAnsi="Arial" w:hint="cs"/>
          <w:noProof w:val="0"/>
          <w:rtl/>
        </w:rPr>
        <w:t>ן</w:t>
      </w:r>
      <w:r w:rsidR="00A66134">
        <w:rPr>
          <w:rFonts w:ascii="Arial" w:hAnsi="Arial" w:hint="cs"/>
          <w:noProof w:val="0"/>
          <w:rtl/>
        </w:rPr>
        <w:t>, כללה הוצאות שאינן קשורות לשיפוץ ואף</w:t>
      </w:r>
      <w:r w:rsidR="00F721F5">
        <w:rPr>
          <w:rFonts w:ascii="Arial" w:hAnsi="Arial" w:hint="cs"/>
          <w:noProof w:val="0"/>
          <w:rtl/>
        </w:rPr>
        <w:t xml:space="preserve"> </w:t>
      </w:r>
      <w:r w:rsidR="00A66134">
        <w:rPr>
          <w:rFonts w:ascii="Arial" w:hAnsi="Arial" w:hint="cs"/>
          <w:noProof w:val="0"/>
          <w:rtl/>
        </w:rPr>
        <w:t xml:space="preserve">ייחסה </w:t>
      </w:r>
      <w:r w:rsidR="00F721F5">
        <w:rPr>
          <w:rFonts w:ascii="Arial" w:hAnsi="Arial" w:hint="cs"/>
          <w:noProof w:val="0"/>
          <w:rtl/>
        </w:rPr>
        <w:t>הוצאות שה</w:t>
      </w:r>
      <w:r w:rsidR="00A66134">
        <w:rPr>
          <w:rFonts w:ascii="Arial" w:hAnsi="Arial" w:hint="cs"/>
          <w:noProof w:val="0"/>
          <w:rtl/>
        </w:rPr>
        <w:t xml:space="preserve">וציא האיש לבדו לשני הצדדים יחד. </w:t>
      </w:r>
    </w:p>
    <w:p w:rsidR="00A66134" w:rsidRDefault="00A66134" w:rsidP="00A66134">
      <w:pPr>
        <w:pStyle w:val="ad"/>
        <w:spacing w:line="360" w:lineRule="auto"/>
        <w:ind w:left="567"/>
        <w:jc w:val="both"/>
        <w:rPr>
          <w:rFonts w:ascii="Arial" w:hAnsi="Arial"/>
          <w:noProof w:val="0"/>
        </w:rPr>
      </w:pPr>
    </w:p>
    <w:p w:rsidR="00AD2612" w:rsidRDefault="00EA0BE4" w:rsidP="00A87225">
      <w:pPr>
        <w:pStyle w:val="ad"/>
        <w:numPr>
          <w:ilvl w:val="0"/>
          <w:numId w:val="1"/>
        </w:numPr>
        <w:spacing w:line="360" w:lineRule="auto"/>
        <w:jc w:val="both"/>
        <w:rPr>
          <w:rFonts w:ascii="Arial" w:hAnsi="Arial"/>
          <w:noProof w:val="0"/>
        </w:rPr>
      </w:pPr>
      <w:r>
        <w:rPr>
          <w:rFonts w:ascii="Arial" w:hAnsi="Arial" w:hint="cs"/>
          <w:noProof w:val="0"/>
          <w:rtl/>
        </w:rPr>
        <w:t>גם ט</w:t>
      </w:r>
      <w:r w:rsidR="00490B51">
        <w:rPr>
          <w:rFonts w:ascii="Arial" w:hAnsi="Arial" w:hint="cs"/>
          <w:noProof w:val="0"/>
          <w:rtl/>
        </w:rPr>
        <w:t>ענות האישה</w:t>
      </w:r>
      <w:r>
        <w:rPr>
          <w:rFonts w:ascii="Arial" w:hAnsi="Arial" w:hint="cs"/>
          <w:noProof w:val="0"/>
          <w:rtl/>
        </w:rPr>
        <w:t xml:space="preserve"> באשר להיקף השיפוצים שנערכו בבית, מעבר לשאלת עלותם ומקורות מימונם, לא </w:t>
      </w:r>
      <w:r w:rsidR="00490B51">
        <w:rPr>
          <w:rFonts w:ascii="Arial" w:hAnsi="Arial" w:hint="cs"/>
          <w:noProof w:val="0"/>
          <w:rtl/>
        </w:rPr>
        <w:t xml:space="preserve">הוכחו במלואן </w:t>
      </w:r>
      <w:r>
        <w:rPr>
          <w:rFonts w:ascii="Arial" w:hAnsi="Arial" w:hint="cs"/>
          <w:noProof w:val="0"/>
          <w:rtl/>
        </w:rPr>
        <w:t xml:space="preserve">ושוכנעתי כי היא הפריזה בתיאוריה. כך, </w:t>
      </w:r>
      <w:r w:rsidR="00AD2612">
        <w:rPr>
          <w:rFonts w:ascii="Arial" w:hAnsi="Arial" w:hint="cs"/>
          <w:noProof w:val="0"/>
          <w:rtl/>
        </w:rPr>
        <w:t xml:space="preserve">האישה טענה כי בשנת 2001 הצדדים הפכו "חדר דוודים" לקליניקה עבורה, ואולם לדברי האיש לא מדובר בחדר דוודים אלא בחדר רגיל אשר היו בו דוד או שניים </w:t>
      </w:r>
      <w:r w:rsidR="00AD2612" w:rsidRPr="00AD2612">
        <w:rPr>
          <w:rFonts w:ascii="Aharoni" w:hAnsi="Aharoni" w:cs="Aharoni"/>
          <w:noProof w:val="0"/>
          <w:rtl/>
        </w:rPr>
        <w:t xml:space="preserve">"החדר הזה שימש גם לא רק לדוודים אלא היה חדר שמתאים גם לחדר הסבה, החדר הזה היה מצופה בעץ, ציפוי העץ נשאר, הדוד שהיה שם פורק ... החדר הזה בתצורה שבה הוא היה עם ציפוי העץ שהוא היה משמש עד היום את </w:t>
      </w:r>
      <w:r w:rsidR="00A87225">
        <w:rPr>
          <w:rFonts w:ascii="Aharoni" w:hAnsi="Aharoni" w:cs="Aharoni" w:hint="cs"/>
          <w:noProof w:val="0"/>
          <w:rtl/>
        </w:rPr>
        <w:t xml:space="preserve">[האישה] </w:t>
      </w:r>
      <w:r w:rsidR="00AD2612" w:rsidRPr="00AD2612">
        <w:rPr>
          <w:rFonts w:ascii="Aharoni" w:hAnsi="Aharoni" w:cs="Aharoni"/>
          <w:noProof w:val="0"/>
          <w:rtl/>
        </w:rPr>
        <w:t>בקליניקה שלה, ז"א זה לא היה חדר דוודים חדר מכונות"</w:t>
      </w:r>
      <w:r w:rsidR="00AD2612">
        <w:rPr>
          <w:rFonts w:ascii="Arial" w:hAnsi="Arial" w:hint="cs"/>
          <w:noProof w:val="0"/>
          <w:rtl/>
        </w:rPr>
        <w:t xml:space="preserve"> (עמ' 123 ש' 10-1). טענת האישה כי הצדדים בנו מערכת חימום תת רצפתי הוכחשה על ידי האיש (</w:t>
      </w:r>
      <w:r w:rsidR="00AD2612" w:rsidRPr="002E7F30">
        <w:rPr>
          <w:rFonts w:ascii="Aharoni" w:hAnsi="Aharoni" w:cs="Aharoni"/>
          <w:noProof w:val="0"/>
          <w:rtl/>
        </w:rPr>
        <w:t xml:space="preserve">"הבית הזה נבנה עם </w:t>
      </w:r>
      <w:r w:rsidR="002E7F30" w:rsidRPr="002E7F30">
        <w:rPr>
          <w:rFonts w:ascii="Aharoni" w:hAnsi="Aharoni" w:cs="Aharoni"/>
          <w:noProof w:val="0"/>
          <w:rtl/>
        </w:rPr>
        <w:t xml:space="preserve">חימום </w:t>
      </w:r>
      <w:r w:rsidR="00AD2612" w:rsidRPr="002E7F30">
        <w:rPr>
          <w:rFonts w:ascii="Aharoni" w:hAnsi="Aharoni" w:cs="Aharoni"/>
          <w:noProof w:val="0"/>
          <w:rtl/>
        </w:rPr>
        <w:t>תת רצפתי מלכתחילה"</w:t>
      </w:r>
      <w:r w:rsidR="00AD2612">
        <w:rPr>
          <w:rFonts w:ascii="Arial" w:hAnsi="Arial" w:hint="cs"/>
          <w:noProof w:val="0"/>
          <w:rtl/>
        </w:rPr>
        <w:t xml:space="preserve">, עמ' </w:t>
      </w:r>
      <w:r w:rsidR="002E7F30">
        <w:rPr>
          <w:rFonts w:ascii="Arial" w:hAnsi="Arial" w:hint="cs"/>
          <w:noProof w:val="0"/>
          <w:rtl/>
        </w:rPr>
        <w:t xml:space="preserve">123 ש' 23), </w:t>
      </w:r>
      <w:r w:rsidR="00AD2612">
        <w:rPr>
          <w:rFonts w:ascii="Arial" w:hAnsi="Arial" w:hint="cs"/>
          <w:noProof w:val="0"/>
          <w:rtl/>
        </w:rPr>
        <w:t>ולא הוכחה על ידי האישה.</w:t>
      </w:r>
      <w:r w:rsidR="002E7F30">
        <w:rPr>
          <w:rFonts w:ascii="Arial" w:hAnsi="Arial" w:hint="cs"/>
          <w:noProof w:val="0"/>
          <w:rtl/>
        </w:rPr>
        <w:t xml:space="preserve"> האיש אף העיד כי הרצפות שנמצאות היום בבית הן אותן רצפות שסבו הרכיב, הן מעולם לא פורקו, ואף כי </w:t>
      </w:r>
      <w:r w:rsidR="002E7F30" w:rsidRPr="002E7F30">
        <w:rPr>
          <w:rFonts w:ascii="Aharoni" w:hAnsi="Aharoni" w:cs="Aharoni"/>
          <w:noProof w:val="0"/>
          <w:rtl/>
        </w:rPr>
        <w:t>"הרצפות לא הורמו, ישנן בלטות בולטות ברצפה עוד מהתקופה שאני זוכר אותם כילד"</w:t>
      </w:r>
      <w:r w:rsidR="002E7F30">
        <w:rPr>
          <w:rFonts w:ascii="Arial" w:hAnsi="Arial" w:hint="cs"/>
          <w:noProof w:val="0"/>
          <w:rtl/>
        </w:rPr>
        <w:t xml:space="preserve"> (עמ' 123 ש' 33-29).</w:t>
      </w:r>
    </w:p>
    <w:p w:rsidR="002E7F30" w:rsidRDefault="002E7F30" w:rsidP="002E7F30">
      <w:pPr>
        <w:pStyle w:val="ad"/>
        <w:spacing w:line="360" w:lineRule="auto"/>
        <w:ind w:left="567"/>
        <w:jc w:val="both"/>
        <w:rPr>
          <w:rFonts w:ascii="Arial" w:hAnsi="Arial"/>
          <w:noProof w:val="0"/>
        </w:rPr>
      </w:pPr>
    </w:p>
    <w:p w:rsidR="002E7F30" w:rsidRDefault="002E7F30" w:rsidP="004C1F30">
      <w:pPr>
        <w:pStyle w:val="ad"/>
        <w:numPr>
          <w:ilvl w:val="0"/>
          <w:numId w:val="1"/>
        </w:numPr>
        <w:spacing w:line="360" w:lineRule="auto"/>
        <w:jc w:val="both"/>
        <w:rPr>
          <w:rFonts w:ascii="Arial" w:hAnsi="Arial"/>
          <w:noProof w:val="0"/>
        </w:rPr>
      </w:pPr>
      <w:r>
        <w:rPr>
          <w:rFonts w:ascii="Arial" w:hAnsi="Arial" w:hint="cs"/>
          <w:noProof w:val="0"/>
          <w:rtl/>
        </w:rPr>
        <w:t xml:space="preserve">אמנם, האיש אישר כי סביר להניח שהצדדים סיידו את כל הבית לפני שנכנסו להתגורר בו בשנת 2001 (עמ' 123 ש' 36-34), אך לא מדובר בפעולה המלמדת על בעלות. האיש </w:t>
      </w:r>
      <w:r w:rsidR="008F1D6D">
        <w:rPr>
          <w:rFonts w:ascii="Arial" w:hAnsi="Arial" w:hint="cs"/>
          <w:noProof w:val="0"/>
          <w:rtl/>
        </w:rPr>
        <w:t xml:space="preserve">אישר כי יתכן שנצבעו כל דלתות הבית, הוחלפו שתי זגוגיות גדולות, הוחלפו הזגוגיות של דלת הכניסה הראשית, נצבעו חלונות גדולים בסלון, נצבעו מעקות המרפסת, נצבעו ארונות קיר, טופלו סדקים שהיו על הגג, הורכבו אריחים שנפלו בחדר האמבטיה, מטבח משני שהיה בבית פורק והוסב לחדר שינה, הותקנו חלונות בחדר בעליית הגג והוא אף רוצף, הוחלף מדחס של המזגן הראשי והותקן מזגן בחדר בעליית הגג (עמ' 125-124). </w:t>
      </w:r>
      <w:r w:rsidR="005C57A0">
        <w:rPr>
          <w:rFonts w:ascii="Arial" w:hAnsi="Arial" w:hint="cs"/>
          <w:noProof w:val="0"/>
          <w:rtl/>
        </w:rPr>
        <w:t xml:space="preserve">אך הוא לא אישר כי הצדדים </w:t>
      </w:r>
      <w:r w:rsidR="00385F96">
        <w:rPr>
          <w:rFonts w:ascii="Arial" w:hAnsi="Arial" w:hint="cs"/>
          <w:noProof w:val="0"/>
          <w:rtl/>
        </w:rPr>
        <w:t xml:space="preserve">מימנו זאת יחד מכספם המשותף. </w:t>
      </w:r>
      <w:r w:rsidR="005C57A0">
        <w:rPr>
          <w:rFonts w:ascii="Arial" w:hAnsi="Arial" w:hint="cs"/>
          <w:noProof w:val="0"/>
          <w:rtl/>
        </w:rPr>
        <w:t xml:space="preserve">עוד אישר האיש כי יתכן שבשנת 2004 או 2005 התפוצץ בבית צינור והוחלפו שני חדרי אמבטיה, והוחלף החלון המערבי, אולם לדבריו מי שטיפול בשיפוצים אלה, אשר נעשו כאשר הצדדים שהו בארה"ב למשך מספר חודשים, היה אחיו (עמ' 126-125). </w:t>
      </w:r>
      <w:r w:rsidR="004C1F30">
        <w:rPr>
          <w:rFonts w:ascii="Arial" w:hAnsi="Arial" w:hint="cs"/>
          <w:noProof w:val="0"/>
          <w:rtl/>
        </w:rPr>
        <w:t>האיש אישר</w:t>
      </w:r>
      <w:r w:rsidR="00385F96">
        <w:rPr>
          <w:rFonts w:ascii="Arial" w:hAnsi="Arial" w:hint="cs"/>
          <w:noProof w:val="0"/>
          <w:rtl/>
        </w:rPr>
        <w:t>, כי בשנת 2016 נבנה בבית ממ"ד לידו נבנו חדר אמבטיה ומטבחון על מנת שישמש את בתם המשותפת של הצדדים (עמ' 126 ש' 19-11).</w:t>
      </w:r>
    </w:p>
    <w:p w:rsidR="00A66134" w:rsidRPr="004C1F30" w:rsidRDefault="00A66134" w:rsidP="00A66134">
      <w:pPr>
        <w:pStyle w:val="ad"/>
        <w:spacing w:line="360" w:lineRule="auto"/>
        <w:ind w:left="567"/>
        <w:jc w:val="both"/>
        <w:rPr>
          <w:rFonts w:ascii="Arial" w:hAnsi="Arial"/>
          <w:noProof w:val="0"/>
        </w:rPr>
      </w:pPr>
    </w:p>
    <w:p w:rsidR="00A66134" w:rsidRPr="00084824" w:rsidRDefault="00A66134" w:rsidP="00A87225">
      <w:pPr>
        <w:pStyle w:val="ad"/>
        <w:numPr>
          <w:ilvl w:val="0"/>
          <w:numId w:val="1"/>
        </w:numPr>
        <w:spacing w:line="360" w:lineRule="auto"/>
        <w:jc w:val="both"/>
        <w:rPr>
          <w:rFonts w:ascii="Arial" w:hAnsi="Arial"/>
          <w:noProof w:val="0"/>
          <w:rtl/>
        </w:rPr>
      </w:pPr>
      <w:r>
        <w:rPr>
          <w:rFonts w:ascii="Arial" w:hAnsi="Arial" w:hint="cs"/>
          <w:noProof w:val="0"/>
          <w:rtl/>
        </w:rPr>
        <w:t xml:space="preserve">לא כל שיפוץ </w:t>
      </w:r>
      <w:r w:rsidR="00A427D2">
        <w:rPr>
          <w:rFonts w:ascii="Arial" w:hAnsi="Arial" w:hint="cs"/>
          <w:noProof w:val="0"/>
          <w:rtl/>
        </w:rPr>
        <w:t xml:space="preserve">בהכרח מלמד על כוונת שיתוף בנכס. </w:t>
      </w:r>
      <w:r w:rsidR="00492BB6">
        <w:rPr>
          <w:rFonts w:ascii="Arial" w:hAnsi="Arial" w:hint="cs"/>
          <w:noProof w:val="0"/>
          <w:rtl/>
        </w:rPr>
        <w:t>אף אם האישה הייתה מוכיחה כי הצדדים השקיעו יחד בשיפוץ סך של כ- 750,000 ₪, מה שכאמור היא לא עשתה, הרי שחלקה בכך הוא כ- 375,000 ₪. סכום זה נמוך מאוד ביחס לשוויו של הבית. יש לזכור גם</w:t>
      </w:r>
      <w:r w:rsidR="00FF4710">
        <w:rPr>
          <w:rFonts w:ascii="Arial" w:hAnsi="Arial" w:hint="cs"/>
          <w:noProof w:val="0"/>
          <w:rtl/>
        </w:rPr>
        <w:t xml:space="preserve"> בהקשר זה,</w:t>
      </w:r>
      <w:r w:rsidR="00492BB6">
        <w:rPr>
          <w:rFonts w:ascii="Arial" w:hAnsi="Arial" w:hint="cs"/>
          <w:noProof w:val="0"/>
          <w:rtl/>
        </w:rPr>
        <w:t xml:space="preserve"> כי משך כל השנים משנת 2001 ועד עצם היום הזה האישה נהנית ממגורים בבית </w:t>
      </w:r>
      <w:r w:rsidR="00FF4710">
        <w:rPr>
          <w:rFonts w:ascii="Arial" w:hAnsi="Arial" w:hint="cs"/>
          <w:noProof w:val="0"/>
          <w:rtl/>
        </w:rPr>
        <w:t xml:space="preserve">רחב ידיים אשר אינו </w:t>
      </w:r>
      <w:r w:rsidR="00FF4710">
        <w:rPr>
          <w:rFonts w:ascii="Arial" w:hAnsi="Arial" w:hint="cs"/>
          <w:noProof w:val="0"/>
          <w:rtl/>
        </w:rPr>
        <w:lastRenderedPageBreak/>
        <w:t xml:space="preserve">שייך לה, לא היו לה הוצאות מדור, היא נהנתה יחד עם האיש משכר הדירה שהתקבל מדירתם המשותפת אשר הושכרה לצדדים שלישיים הודות למגוריהם </w:t>
      </w:r>
      <w:r w:rsidR="00A87225">
        <w:rPr>
          <w:rFonts w:ascii="Arial" w:hAnsi="Arial" w:hint="cs"/>
          <w:noProof w:val="0"/>
          <w:rtl/>
        </w:rPr>
        <w:t>בבית</w:t>
      </w:r>
      <w:r w:rsidR="00FF4710">
        <w:rPr>
          <w:rFonts w:ascii="Arial" w:hAnsi="Arial" w:hint="cs"/>
          <w:noProof w:val="0"/>
          <w:rtl/>
        </w:rPr>
        <w:t xml:space="preserve">, ואף נחסכו ממנה הוצאות שכירות עבור הקליניקה אשר מופעלת מהבית </w:t>
      </w:r>
      <w:r w:rsidR="004C1F30">
        <w:rPr>
          <w:rFonts w:ascii="Arial" w:hAnsi="Arial" w:hint="cs"/>
          <w:noProof w:val="0"/>
          <w:rtl/>
        </w:rPr>
        <w:t>(על מנת לקבל קנה מידה כלשהו בעניין זה ניתן לראות את חוות דעת שמאי המקרקעין בעניין דמי השימוש הראויים עבור הבית ועבור הקליניקה הממוקמת בו)</w:t>
      </w:r>
      <w:r w:rsidR="00FF4710">
        <w:rPr>
          <w:rFonts w:ascii="Arial" w:hAnsi="Arial" w:hint="cs"/>
          <w:noProof w:val="0"/>
          <w:rtl/>
        </w:rPr>
        <w:t xml:space="preserve">. </w:t>
      </w:r>
    </w:p>
    <w:p w:rsidR="00DA5344" w:rsidRDefault="00DA5344" w:rsidP="00DA5344">
      <w:pPr>
        <w:pStyle w:val="ad"/>
        <w:spacing w:line="360" w:lineRule="auto"/>
        <w:ind w:left="567"/>
        <w:jc w:val="both"/>
        <w:rPr>
          <w:rFonts w:ascii="Arial" w:hAnsi="Arial"/>
          <w:noProof w:val="0"/>
        </w:rPr>
      </w:pPr>
    </w:p>
    <w:p w:rsidR="00665DC1" w:rsidRDefault="00DA5344" w:rsidP="00665DC1">
      <w:pPr>
        <w:pStyle w:val="ad"/>
        <w:numPr>
          <w:ilvl w:val="0"/>
          <w:numId w:val="1"/>
        </w:numPr>
        <w:spacing w:line="360" w:lineRule="auto"/>
        <w:jc w:val="both"/>
        <w:rPr>
          <w:rFonts w:ascii="Arial" w:hAnsi="Arial"/>
          <w:noProof w:val="0"/>
        </w:rPr>
      </w:pPr>
      <w:r>
        <w:rPr>
          <w:rFonts w:ascii="Arial" w:hAnsi="Arial" w:hint="cs"/>
          <w:noProof w:val="0"/>
          <w:rtl/>
        </w:rPr>
        <w:t xml:space="preserve">בבע"מ 1270/23 </w:t>
      </w:r>
      <w:r w:rsidRPr="00E5684D">
        <w:rPr>
          <w:rFonts w:ascii="Arial" w:hAnsi="Arial" w:hint="cs"/>
          <w:b/>
          <w:bCs/>
          <w:noProof w:val="0"/>
          <w:rtl/>
        </w:rPr>
        <w:t>פלונית נ' פלוני</w:t>
      </w:r>
      <w:r>
        <w:rPr>
          <w:rFonts w:ascii="Arial" w:hAnsi="Arial" w:hint="cs"/>
          <w:noProof w:val="0"/>
          <w:rtl/>
        </w:rPr>
        <w:t xml:space="preserve"> (6.9.2023), קבע בית המשפט העליון מפי כב' השופטת י' וילנר, כי הלכת השיתוף הספציפי אין משמעותה איון דרישת הכתב שבסעיף 8 לחוק המקרקעין, תשכ"ט-1969</w:t>
      </w:r>
      <w:r w:rsidR="000B2122">
        <w:rPr>
          <w:rFonts w:ascii="Arial" w:hAnsi="Arial" w:hint="cs"/>
          <w:noProof w:val="0"/>
          <w:rtl/>
        </w:rPr>
        <w:t xml:space="preserve"> (להלן: </w:t>
      </w:r>
      <w:r w:rsidR="000B2122" w:rsidRPr="000B2122">
        <w:rPr>
          <w:rFonts w:ascii="Arial" w:hAnsi="Arial" w:hint="cs"/>
          <w:b/>
          <w:bCs/>
          <w:noProof w:val="0"/>
          <w:rtl/>
        </w:rPr>
        <w:t>חוק המקרקעין</w:t>
      </w:r>
      <w:r w:rsidR="000B2122">
        <w:rPr>
          <w:rFonts w:ascii="Arial" w:hAnsi="Arial" w:hint="cs"/>
          <w:noProof w:val="0"/>
          <w:rtl/>
        </w:rPr>
        <w:t>)</w:t>
      </w:r>
      <w:r>
        <w:rPr>
          <w:rFonts w:ascii="Arial" w:hAnsi="Arial" w:hint="cs"/>
          <w:noProof w:val="0"/>
          <w:rtl/>
        </w:rPr>
        <w:t xml:space="preserve">, בנוגע לעסקאות קונקרטיות במקרקעין בין בני זוג. </w:t>
      </w:r>
      <w:r w:rsidR="00A34442">
        <w:rPr>
          <w:rFonts w:ascii="Arial" w:hAnsi="Arial" w:hint="cs"/>
          <w:noProof w:val="0"/>
          <w:rtl/>
        </w:rPr>
        <w:t xml:space="preserve">נכתב, כי אמנם נפסק כי במקרים מיוחדים ויוצאי דופן, עשויה לקום "זעקת הגינות" שתצדיק לתת תוקף משפטי לעסקה במקרקעין למרות היעדר מסמך כתוב שמעגן אותה. ואולם, </w:t>
      </w:r>
      <w:r w:rsidR="00A34442" w:rsidRPr="00665DC1">
        <w:rPr>
          <w:rFonts w:ascii="Arial" w:hAnsi="Arial" w:hint="cs"/>
          <w:b/>
          <w:bCs/>
          <w:noProof w:val="0"/>
          <w:rtl/>
        </w:rPr>
        <w:t>"אין להכיר בקיומה של "זעקת הגינות" כאמור אלא במקרים נדירים שבנדירים, שבהם קיימת הסתמכות משמעותית ביותר על ההסכמה שבעל-פה; והצד שמתנער ממנה נוהג בחוסר תום לב קיצוני; כך שעקרונות ההגינות והצדק 'זועקים', כי לא ניתן להשלים עם תוצאה של התנערות מהעסקה"</w:t>
      </w:r>
      <w:r w:rsidR="00A34442">
        <w:rPr>
          <w:rFonts w:ascii="Arial" w:hAnsi="Arial" w:hint="cs"/>
          <w:noProof w:val="0"/>
          <w:rtl/>
        </w:rPr>
        <w:t xml:space="preserve"> (פסקה 27 לפסק הדין). באותו מקרה נקבע, כי </w:t>
      </w:r>
      <w:r w:rsidR="00665DC1" w:rsidRPr="00665DC1">
        <w:rPr>
          <w:rFonts w:ascii="Arial" w:hAnsi="Arial" w:hint="cs"/>
          <w:b/>
          <w:bCs/>
          <w:noProof w:val="0"/>
          <w:rtl/>
        </w:rPr>
        <w:t xml:space="preserve">"אף אם כטענת המשיב, חלק מהסכומים שימשו גם להחזר הלוואת המשכנתא על הדירה, לנוכח קשיים כלכליים שחוותה המערערת בתקופה הרלוונטית; ואף בהנחה שהצדדים סיכמו בעל-פה, שסיוע המשיב בהחזר המשכנתא יזכה אותו בזכויות בדירה </w:t>
      </w:r>
      <w:r w:rsidR="00665DC1" w:rsidRPr="00665DC1">
        <w:rPr>
          <w:rFonts w:ascii="Arial" w:hAnsi="Arial"/>
          <w:b/>
          <w:bCs/>
          <w:noProof w:val="0"/>
          <w:rtl/>
        </w:rPr>
        <w:t>–</w:t>
      </w:r>
      <w:r w:rsidR="00665DC1" w:rsidRPr="00665DC1">
        <w:rPr>
          <w:rFonts w:ascii="Arial" w:hAnsi="Arial" w:hint="cs"/>
          <w:b/>
          <w:bCs/>
          <w:noProof w:val="0"/>
          <w:rtl/>
        </w:rPr>
        <w:t xml:space="preserve"> הרי שענייננו בוודאי אינו נמנה עם המקרים הנדירים שבנדירים, המיוחדים ויוצאי הדופן, שבהם קמה "זעקת הגינות" שבכוחה להתגבר על דרישת הכתב הקבועה בחוק המקרקעין"</w:t>
      </w:r>
      <w:r w:rsidR="00665DC1">
        <w:rPr>
          <w:rFonts w:ascii="Arial" w:hAnsi="Arial" w:hint="cs"/>
          <w:noProof w:val="0"/>
          <w:rtl/>
        </w:rPr>
        <w:t xml:space="preserve"> (פסקה 30 לפסק הדין).</w:t>
      </w:r>
    </w:p>
    <w:p w:rsidR="00665DC1" w:rsidRDefault="00665DC1" w:rsidP="00665DC1">
      <w:pPr>
        <w:pStyle w:val="ad"/>
        <w:spacing w:line="360" w:lineRule="auto"/>
        <w:ind w:left="567"/>
        <w:jc w:val="both"/>
        <w:rPr>
          <w:rFonts w:ascii="Arial" w:hAnsi="Arial"/>
          <w:noProof w:val="0"/>
        </w:rPr>
      </w:pPr>
    </w:p>
    <w:p w:rsidR="00DA5344" w:rsidRDefault="00A34442" w:rsidP="00A87225">
      <w:pPr>
        <w:pStyle w:val="ad"/>
        <w:numPr>
          <w:ilvl w:val="0"/>
          <w:numId w:val="1"/>
        </w:numPr>
        <w:spacing w:line="360" w:lineRule="auto"/>
        <w:jc w:val="both"/>
        <w:rPr>
          <w:rFonts w:ascii="Arial" w:hAnsi="Arial"/>
          <w:noProof w:val="0"/>
        </w:rPr>
      </w:pPr>
      <w:r>
        <w:rPr>
          <w:rFonts w:ascii="Arial" w:hAnsi="Arial" w:hint="cs"/>
          <w:noProof w:val="0"/>
          <w:rtl/>
        </w:rPr>
        <w:t xml:space="preserve">במקרה שלפניי, </w:t>
      </w:r>
      <w:r w:rsidR="00DA5344">
        <w:rPr>
          <w:rFonts w:ascii="Arial" w:hAnsi="Arial" w:hint="cs"/>
          <w:noProof w:val="0"/>
          <w:rtl/>
        </w:rPr>
        <w:t>שעה שהאישה מבקשת לבסס את טענתה לשיתוף בזכויות בבית על הדינים הכללי</w:t>
      </w:r>
      <w:r w:rsidR="00321CEB">
        <w:rPr>
          <w:rFonts w:ascii="Arial" w:hAnsi="Arial" w:hint="cs"/>
          <w:noProof w:val="0"/>
          <w:rtl/>
        </w:rPr>
        <w:t>י</w:t>
      </w:r>
      <w:r w:rsidR="00DA5344">
        <w:rPr>
          <w:rFonts w:ascii="Arial" w:hAnsi="Arial" w:hint="cs"/>
          <w:noProof w:val="0"/>
          <w:rtl/>
        </w:rPr>
        <w:t>ם, להבדיל מהדינים החלים על הצדדים כבני זוג נשואים (חוק יחסי ממון), עליה לעמוד בתנאים שנקבעו מכוחם</w:t>
      </w:r>
      <w:r w:rsidR="00FF1D2B">
        <w:rPr>
          <w:rFonts w:ascii="Arial" w:hAnsi="Arial" w:hint="cs"/>
          <w:noProof w:val="0"/>
          <w:rtl/>
        </w:rPr>
        <w:t xml:space="preserve"> של אותם דינים</w:t>
      </w:r>
      <w:r w:rsidR="00DA5344">
        <w:rPr>
          <w:rFonts w:ascii="Arial" w:hAnsi="Arial" w:hint="cs"/>
          <w:noProof w:val="0"/>
          <w:rtl/>
        </w:rPr>
        <w:t xml:space="preserve">. </w:t>
      </w:r>
      <w:r>
        <w:rPr>
          <w:rFonts w:ascii="Arial" w:hAnsi="Arial" w:hint="cs"/>
          <w:noProof w:val="0"/>
          <w:rtl/>
        </w:rPr>
        <w:t xml:space="preserve">ברם, כאמור, </w:t>
      </w:r>
      <w:r w:rsidR="00FF1D2B">
        <w:rPr>
          <w:rFonts w:ascii="Arial" w:hAnsi="Arial" w:hint="cs"/>
          <w:noProof w:val="0"/>
          <w:rtl/>
        </w:rPr>
        <w:t xml:space="preserve">אף שהאישה טוענת להסכמה בין הצדדים לפיה היא בעלת מחצית הזכויות בבית, היא </w:t>
      </w:r>
      <w:r>
        <w:rPr>
          <w:rFonts w:ascii="Arial" w:hAnsi="Arial" w:hint="cs"/>
          <w:noProof w:val="0"/>
          <w:rtl/>
        </w:rPr>
        <w:t xml:space="preserve">לא </w:t>
      </w:r>
      <w:r w:rsidR="00665DC1">
        <w:rPr>
          <w:rFonts w:ascii="Arial" w:hAnsi="Arial" w:hint="cs"/>
          <w:noProof w:val="0"/>
          <w:rtl/>
        </w:rPr>
        <w:t xml:space="preserve">הראתה מסמך כתוב כלשהו המעגן את הסכמת הצדדים להעניק לה מחצית הזכויות </w:t>
      </w:r>
      <w:r w:rsidR="00FF1D2B">
        <w:rPr>
          <w:rFonts w:ascii="Arial" w:hAnsi="Arial" w:hint="cs"/>
          <w:noProof w:val="0"/>
          <w:rtl/>
        </w:rPr>
        <w:t>בנכס</w:t>
      </w:r>
      <w:r w:rsidR="00665DC1">
        <w:rPr>
          <w:rFonts w:ascii="Arial" w:hAnsi="Arial" w:hint="cs"/>
          <w:noProof w:val="0"/>
          <w:rtl/>
        </w:rPr>
        <w:t>. ב</w:t>
      </w:r>
      <w:r w:rsidR="009130CF">
        <w:rPr>
          <w:rFonts w:ascii="Arial" w:hAnsi="Arial" w:hint="cs"/>
          <w:noProof w:val="0"/>
          <w:rtl/>
        </w:rPr>
        <w:t xml:space="preserve">מקרה שלפניי, האישה אף לא הוכיחה קיומה של הסכמה בעל-פה בין הצדדים, </w:t>
      </w:r>
      <w:r w:rsidR="00FF1D2B">
        <w:rPr>
          <w:rFonts w:ascii="Arial" w:hAnsi="Arial" w:hint="cs"/>
          <w:noProof w:val="0"/>
          <w:rtl/>
        </w:rPr>
        <w:t xml:space="preserve">ובהינתן כל הנסיבות אשר פורטו לעיל, ברור שאין זה המקרה בו מתקיימת זעקת הגינות שעל יסודה מוצדק </w:t>
      </w:r>
      <w:r w:rsidR="009130CF">
        <w:rPr>
          <w:rFonts w:ascii="Arial" w:hAnsi="Arial" w:hint="cs"/>
          <w:noProof w:val="0"/>
          <w:rtl/>
        </w:rPr>
        <w:t xml:space="preserve">להתגבר על דרישת הכתב. </w:t>
      </w:r>
    </w:p>
    <w:p w:rsidR="00BB7A3E" w:rsidRPr="00FC29DD" w:rsidRDefault="00BB7A3E" w:rsidP="00BB7A3E">
      <w:pPr>
        <w:pStyle w:val="ad"/>
        <w:spacing w:line="360" w:lineRule="auto"/>
        <w:ind w:left="567"/>
        <w:jc w:val="both"/>
        <w:rPr>
          <w:rFonts w:ascii="Arial" w:hAnsi="Arial"/>
          <w:noProof w:val="0"/>
          <w:rtl/>
        </w:rPr>
      </w:pPr>
    </w:p>
    <w:p w:rsidR="00255428" w:rsidRDefault="00BB7A3E" w:rsidP="00A87225">
      <w:pPr>
        <w:pStyle w:val="ad"/>
        <w:numPr>
          <w:ilvl w:val="0"/>
          <w:numId w:val="1"/>
        </w:numPr>
        <w:spacing w:line="360" w:lineRule="auto"/>
        <w:jc w:val="both"/>
        <w:rPr>
          <w:rFonts w:ascii="Arial" w:hAnsi="Arial"/>
          <w:noProof w:val="0"/>
        </w:rPr>
      </w:pPr>
      <w:r>
        <w:rPr>
          <w:rFonts w:ascii="Arial" w:hAnsi="Arial" w:hint="cs"/>
          <w:noProof w:val="0"/>
          <w:rtl/>
        </w:rPr>
        <w:t xml:space="preserve">אמנם, חייהם המשותפים של הצדדים נמשכו תקופה ארוכה בת כ- 25 שנים (משנת 1995 </w:t>
      </w:r>
      <w:r w:rsidR="00321CEB">
        <w:rPr>
          <w:rFonts w:ascii="Arial" w:hAnsi="Arial" w:hint="cs"/>
          <w:noProof w:val="0"/>
          <w:rtl/>
        </w:rPr>
        <w:t xml:space="preserve">לערך </w:t>
      </w:r>
      <w:r>
        <w:rPr>
          <w:rFonts w:ascii="Arial" w:hAnsi="Arial" w:hint="cs"/>
          <w:noProof w:val="0"/>
          <w:rtl/>
        </w:rPr>
        <w:t>עד שנת 2020), מתוכה הם התגוררו בבית משך כמ</w:t>
      </w:r>
      <w:r w:rsidR="008E2D7B">
        <w:rPr>
          <w:rFonts w:ascii="Arial" w:hAnsi="Arial" w:hint="cs"/>
          <w:noProof w:val="0"/>
          <w:rtl/>
        </w:rPr>
        <w:t>עט 20 שנים וגידלו בו את ילדיהם, ואמנם על פי הפסיקה כאשר מדובר בבית מגורי המשפחה</w:t>
      </w:r>
      <w:r w:rsidR="008E2D7B" w:rsidRPr="008E2D7B">
        <w:rPr>
          <w:rFonts w:ascii="Arial" w:hAnsi="Arial"/>
          <w:noProof w:val="0"/>
          <w:rtl/>
        </w:rPr>
        <w:t xml:space="preserve"> </w:t>
      </w:r>
      <w:r w:rsidR="008E2D7B" w:rsidRPr="00D52115">
        <w:rPr>
          <w:rFonts w:ascii="Arial" w:hAnsi="Arial"/>
          <w:noProof w:val="0"/>
          <w:rtl/>
        </w:rPr>
        <w:t>יש טעם להקל</w:t>
      </w:r>
      <w:r w:rsidR="008E2D7B">
        <w:rPr>
          <w:rFonts w:ascii="Arial" w:hAnsi="Arial"/>
          <w:noProof w:val="0"/>
          <w:rtl/>
        </w:rPr>
        <w:t xml:space="preserve"> על בן הזוג הטוען לבעלות משותפת</w:t>
      </w:r>
      <w:r w:rsidR="008E2D7B">
        <w:rPr>
          <w:rFonts w:ascii="Arial" w:hAnsi="Arial" w:hint="cs"/>
          <w:noProof w:val="0"/>
          <w:rtl/>
        </w:rPr>
        <w:t>; עם זאת, במקרה שלפניי לא עלה בידי האישה להוכיח כוונת שיתוף ביחס לבית</w:t>
      </w:r>
      <w:r w:rsidR="00255428">
        <w:rPr>
          <w:rFonts w:ascii="Arial" w:hAnsi="Arial" w:hint="cs"/>
          <w:noProof w:val="0"/>
          <w:rtl/>
        </w:rPr>
        <w:t>.</w:t>
      </w:r>
    </w:p>
    <w:p w:rsidR="006D2445" w:rsidRPr="00A87225" w:rsidRDefault="006D2445" w:rsidP="006D2445">
      <w:pPr>
        <w:pStyle w:val="ad"/>
        <w:spacing w:line="360" w:lineRule="auto"/>
        <w:ind w:left="567"/>
        <w:jc w:val="both"/>
        <w:rPr>
          <w:rFonts w:ascii="Arial" w:hAnsi="Arial"/>
          <w:noProof w:val="0"/>
        </w:rPr>
      </w:pPr>
    </w:p>
    <w:p w:rsidR="006D2445" w:rsidRDefault="006D2445" w:rsidP="00A87225">
      <w:pPr>
        <w:pStyle w:val="ad"/>
        <w:spacing w:line="360" w:lineRule="auto"/>
        <w:ind w:left="567"/>
        <w:jc w:val="both"/>
        <w:rPr>
          <w:rFonts w:ascii="Arial" w:hAnsi="Arial"/>
          <w:noProof w:val="0"/>
          <w:rtl/>
        </w:rPr>
      </w:pPr>
      <w:r w:rsidRPr="006D2445">
        <w:rPr>
          <w:rFonts w:ascii="Arial" w:hAnsi="Arial" w:hint="cs"/>
          <w:b/>
          <w:bCs/>
          <w:noProof w:val="0"/>
          <w:rtl/>
        </w:rPr>
        <w:t>בהתאם לאמור, יש לדחות את טענת האישה לפיה הבית משותף לצדדים</w:t>
      </w:r>
      <w:r>
        <w:rPr>
          <w:rFonts w:ascii="Arial" w:hAnsi="Arial" w:hint="cs"/>
          <w:noProof w:val="0"/>
          <w:rtl/>
        </w:rPr>
        <w:t xml:space="preserve">. </w:t>
      </w:r>
    </w:p>
    <w:p w:rsidR="00FB59E5" w:rsidRDefault="00FB59E5" w:rsidP="006D2445">
      <w:pPr>
        <w:pStyle w:val="ad"/>
        <w:spacing w:line="360" w:lineRule="auto"/>
        <w:ind w:left="567"/>
        <w:jc w:val="both"/>
        <w:rPr>
          <w:rFonts w:ascii="Arial" w:hAnsi="Arial"/>
          <w:noProof w:val="0"/>
        </w:rPr>
      </w:pPr>
    </w:p>
    <w:p w:rsidR="00FB59E5" w:rsidRPr="00FB59E5" w:rsidRDefault="00FB59E5" w:rsidP="00FB59E5">
      <w:pPr>
        <w:pStyle w:val="ad"/>
        <w:spacing w:line="360" w:lineRule="auto"/>
        <w:ind w:left="0"/>
        <w:jc w:val="both"/>
        <w:rPr>
          <w:rFonts w:ascii="Arial" w:hAnsi="Arial"/>
          <w:b/>
          <w:bCs/>
          <w:noProof w:val="0"/>
        </w:rPr>
      </w:pPr>
      <w:r w:rsidRPr="00FB59E5">
        <w:rPr>
          <w:rFonts w:ascii="Arial" w:hAnsi="Arial"/>
          <w:b/>
          <w:bCs/>
          <w:noProof w:val="0"/>
          <w:rtl/>
        </w:rPr>
        <w:t>טענת</w:t>
      </w:r>
      <w:r w:rsidRPr="00FB59E5">
        <w:rPr>
          <w:rFonts w:ascii="Arial" w:hAnsi="Arial" w:hint="cs"/>
          <w:b/>
          <w:bCs/>
          <w:noProof w:val="0"/>
          <w:rtl/>
        </w:rPr>
        <w:t>ה החלופית של האישה בסיכומיה, כי יש להפעיל את הסמכויות המיוחדות הקבועות בסעיף 8 לחוק יחסי ממון:</w:t>
      </w:r>
    </w:p>
    <w:p w:rsidR="00255428" w:rsidRDefault="00255428" w:rsidP="00AB5275">
      <w:pPr>
        <w:spacing w:line="360" w:lineRule="auto"/>
        <w:jc w:val="both"/>
        <w:rPr>
          <w:rFonts w:ascii="Arial" w:hAnsi="Arial"/>
          <w:noProof w:val="0"/>
          <w:rtl/>
        </w:rPr>
      </w:pPr>
    </w:p>
    <w:p w:rsidR="00FB59E5" w:rsidRDefault="00AB5275" w:rsidP="00A87225">
      <w:pPr>
        <w:pStyle w:val="ad"/>
        <w:numPr>
          <w:ilvl w:val="0"/>
          <w:numId w:val="1"/>
        </w:numPr>
        <w:spacing w:line="360" w:lineRule="auto"/>
        <w:jc w:val="both"/>
        <w:rPr>
          <w:rFonts w:ascii="Arial" w:hAnsi="Arial"/>
          <w:noProof w:val="0"/>
        </w:rPr>
      </w:pPr>
      <w:r>
        <w:rPr>
          <w:rFonts w:ascii="Arial" w:hAnsi="Arial" w:hint="cs"/>
          <w:noProof w:val="0"/>
          <w:rtl/>
        </w:rPr>
        <w:t>בסיכומיה טענה האישה לראשונה כי ככל שתידחה טענתה לשיתוף ספציפי בבית, יש להפעיל שיקולי צדק ולקבוע כי על פי סעיף 8(1) לחוק יחסי ממון שוויים של נכסים נוספים לא יאוזן או כי על פי סעיף 8(2) לחוק יחסי ממון חלוקת הנכסים באיזון המשאבים לא תהיה שווה. טענה זו לא ניתן לקבל מ</w:t>
      </w:r>
      <w:r w:rsidR="00D96230">
        <w:rPr>
          <w:rFonts w:ascii="Arial" w:hAnsi="Arial" w:hint="cs"/>
          <w:noProof w:val="0"/>
          <w:rtl/>
        </w:rPr>
        <w:t xml:space="preserve">כמה טעמים. לא זו בלבד שמדובר בטענה שהועלתה לראשונה בסיכומים ומשכך היא מהווה הרחבת חזית אסורה (לפסיקה לפיה ככלל בעל דין אינו יכול לחרוג מגדר המחלוקת כפי שהתוותה בכתבי הטענות ראו למשל: </w:t>
      </w:r>
      <w:r w:rsidR="00D96230">
        <w:rPr>
          <w:rFonts w:hint="cs"/>
          <w:rtl/>
        </w:rPr>
        <w:t>ע</w:t>
      </w:r>
      <w:r w:rsidR="00D96230">
        <w:rPr>
          <w:rtl/>
        </w:rPr>
        <w:t xml:space="preserve">"א 6799/02 </w:t>
      </w:r>
      <w:r w:rsidR="00D96230" w:rsidRPr="00D96230">
        <w:rPr>
          <w:b/>
          <w:bCs/>
          <w:rtl/>
        </w:rPr>
        <w:t>יולזרי נ' בנק המזרחי המאוחד בע"מ</w:t>
      </w:r>
      <w:r w:rsidR="00D96230">
        <w:rPr>
          <w:rtl/>
        </w:rPr>
        <w:t xml:space="preserve">, פ"ד נח(2) 145, 151 (2003); ע"א 4299/17 </w:t>
      </w:r>
      <w:r w:rsidR="00D96230" w:rsidRPr="00D96230">
        <w:rPr>
          <w:b/>
          <w:bCs/>
          <w:rtl/>
        </w:rPr>
        <w:t>ויצמן נ' חברת חלקה 51 בגוש 7060 בע"מ</w:t>
      </w:r>
      <w:r w:rsidR="00D96230">
        <w:rPr>
          <w:rtl/>
        </w:rPr>
        <w:t xml:space="preserve"> (8.10.2020))</w:t>
      </w:r>
      <w:r w:rsidR="00321CEB">
        <w:rPr>
          <w:rFonts w:ascii="Arial" w:hAnsi="Arial" w:hint="cs"/>
          <w:noProof w:val="0"/>
          <w:rtl/>
        </w:rPr>
        <w:t>;</w:t>
      </w:r>
      <w:r w:rsidR="00D96230">
        <w:rPr>
          <w:rFonts w:ascii="Arial" w:hAnsi="Arial" w:hint="cs"/>
          <w:noProof w:val="0"/>
          <w:rtl/>
        </w:rPr>
        <w:t xml:space="preserve"> בעניין איזון המשאבים כבר ניתן פסק דין על יסוד הסכמת הצדדים. כפי שפורט לעיל, בקדם המשפט המסכם הסכימו הצדדים על </w:t>
      </w:r>
      <w:r w:rsidR="003245F4">
        <w:rPr>
          <w:rFonts w:ascii="Arial" w:hAnsi="Arial" w:hint="cs"/>
          <w:noProof w:val="0"/>
          <w:rtl/>
        </w:rPr>
        <w:t>הסכום שישלם האיש לאישה ל</w:t>
      </w:r>
      <w:r w:rsidR="00D96230">
        <w:rPr>
          <w:rFonts w:ascii="Arial" w:hAnsi="Arial" w:hint="cs"/>
          <w:noProof w:val="0"/>
          <w:rtl/>
        </w:rPr>
        <w:t>איזון המשאבים</w:t>
      </w:r>
      <w:r w:rsidR="00FB59E5">
        <w:rPr>
          <w:rFonts w:ascii="Arial" w:hAnsi="Arial" w:hint="cs"/>
          <w:noProof w:val="0"/>
          <w:rtl/>
        </w:rPr>
        <w:t xml:space="preserve">, ובהתאם לכך </w:t>
      </w:r>
      <w:r w:rsidR="00D96230">
        <w:rPr>
          <w:rFonts w:ascii="Arial" w:hAnsi="Arial" w:hint="cs"/>
          <w:noProof w:val="0"/>
          <w:rtl/>
        </w:rPr>
        <w:t xml:space="preserve">ניתן פסק דין חלקי בעניין זה. הצדדים </w:t>
      </w:r>
      <w:r w:rsidR="003245F4">
        <w:rPr>
          <w:rFonts w:ascii="Arial" w:hAnsi="Arial" w:hint="cs"/>
          <w:noProof w:val="0"/>
          <w:rtl/>
        </w:rPr>
        <w:t xml:space="preserve">קבעו במפורש </w:t>
      </w:r>
      <w:r w:rsidR="00D96230">
        <w:rPr>
          <w:rFonts w:ascii="Arial" w:hAnsi="Arial" w:hint="cs"/>
          <w:noProof w:val="0"/>
          <w:rtl/>
        </w:rPr>
        <w:t xml:space="preserve">כי </w:t>
      </w:r>
      <w:r w:rsidR="00FB59E5">
        <w:rPr>
          <w:rFonts w:ascii="Arial" w:hAnsi="Arial" w:hint="cs"/>
          <w:noProof w:val="0"/>
          <w:rtl/>
        </w:rPr>
        <w:t>בנוגע ל</w:t>
      </w:r>
      <w:r w:rsidR="00D96230">
        <w:rPr>
          <w:rFonts w:ascii="Arial" w:hAnsi="Arial" w:hint="cs"/>
          <w:noProof w:val="0"/>
          <w:rtl/>
        </w:rPr>
        <w:t xml:space="preserve">תביעת האישה נותר להכריע רק בטענתה לזכויות בהשבחת נכסי הירושה ובטענתה לשיתוף ספציפי בבית. </w:t>
      </w:r>
      <w:r w:rsidR="003245F4">
        <w:rPr>
          <w:rFonts w:ascii="Arial" w:hAnsi="Arial" w:hint="cs"/>
          <w:noProof w:val="0"/>
          <w:rtl/>
        </w:rPr>
        <w:t xml:space="preserve">מעת שניתן פסק דין בעניין איזון המשאבים, ברור שאין מקום להמשיך ולברר סוגיות נוספות הנוגעות לאיזון המשאבים, לרבות השאלה האם במקרה זה מוצדק כי בית המשפט יפעיל איזו מהסמכויות המיוחדות שניתנו לו בסעיף 8 לחוק יחסי ממון, העוסקות </w:t>
      </w:r>
      <w:r w:rsidR="009250A7">
        <w:rPr>
          <w:rFonts w:ascii="Arial" w:hAnsi="Arial" w:hint="cs"/>
          <w:noProof w:val="0"/>
          <w:rtl/>
        </w:rPr>
        <w:t>באיזון המשאבים.</w:t>
      </w:r>
    </w:p>
    <w:p w:rsidR="00FB59E5" w:rsidRDefault="00FB59E5" w:rsidP="00FB59E5">
      <w:pPr>
        <w:pStyle w:val="ad"/>
        <w:spacing w:line="360" w:lineRule="auto"/>
        <w:ind w:left="567"/>
        <w:jc w:val="both"/>
        <w:rPr>
          <w:rFonts w:ascii="Arial" w:hAnsi="Arial"/>
          <w:noProof w:val="0"/>
        </w:rPr>
      </w:pPr>
    </w:p>
    <w:p w:rsidR="00FB4BC2" w:rsidRDefault="003245F4" w:rsidP="00321CEB">
      <w:pPr>
        <w:pStyle w:val="ad"/>
        <w:numPr>
          <w:ilvl w:val="0"/>
          <w:numId w:val="1"/>
        </w:numPr>
        <w:spacing w:line="360" w:lineRule="auto"/>
        <w:jc w:val="both"/>
        <w:rPr>
          <w:rFonts w:ascii="Arial" w:hAnsi="Arial"/>
          <w:noProof w:val="0"/>
        </w:rPr>
      </w:pPr>
      <w:r w:rsidRPr="00FB59E5">
        <w:rPr>
          <w:rFonts w:ascii="Arial" w:hAnsi="Arial" w:hint="cs"/>
          <w:noProof w:val="0"/>
          <w:rtl/>
        </w:rPr>
        <w:t>למעלה מהאמור, גם לעיצומו של עניין לא מצאתי כי במקרה זה מתקיימות נסיבות מיוחדות המצדיקות הפעלת הסמכות הקבועה בסעיף 8(1) לחוק יחסי ממון (</w:t>
      </w:r>
      <w:r w:rsidRPr="00FB59E5">
        <w:rPr>
          <w:rFonts w:ascii="Arial" w:hAnsi="Arial" w:hint="cs"/>
          <w:b/>
          <w:bCs/>
          <w:noProof w:val="0"/>
          <w:rtl/>
        </w:rPr>
        <w:t>"לקבוע נכסים נוספים על המפורטים בסעיף 5 ששוויים לא יאוזן בין הצדדים"</w:t>
      </w:r>
      <w:r w:rsidRPr="00FB59E5">
        <w:rPr>
          <w:rFonts w:ascii="Arial" w:hAnsi="Arial" w:hint="cs"/>
          <w:noProof w:val="0"/>
          <w:rtl/>
        </w:rPr>
        <w:t>) או הפעלת הסמכות הקבועה בסעיף 8(2) לחוק יחסי ממון (</w:t>
      </w:r>
      <w:r w:rsidRPr="00FB59E5">
        <w:rPr>
          <w:rFonts w:ascii="Arial" w:hAnsi="Arial" w:hint="cs"/>
          <w:b/>
          <w:bCs/>
          <w:noProof w:val="0"/>
          <w:rtl/>
        </w:rPr>
        <w:t>"לקבוע שאיזון שווי הנכסים, כולם או מקצתם, לא יהיה מחצה על מחצה, אלא לפי יחס אחר שיקבע בהתחשב, בין השאר, בנכסים עתידיים, לרבות בכושר ההשתכרות של כל אחד מבני הזוג"</w:t>
      </w:r>
      <w:r w:rsidRPr="00FB59E5">
        <w:rPr>
          <w:rFonts w:ascii="Arial" w:hAnsi="Arial" w:hint="cs"/>
          <w:noProof w:val="0"/>
          <w:rtl/>
        </w:rPr>
        <w:t>).</w:t>
      </w:r>
      <w:r w:rsidR="00955069" w:rsidRPr="00FB59E5">
        <w:rPr>
          <w:rFonts w:ascii="Arial" w:hAnsi="Arial" w:hint="cs"/>
          <w:noProof w:val="0"/>
          <w:rtl/>
        </w:rPr>
        <w:t xml:space="preserve"> כבר נפסק לא אחת, כי מדובר ב</w:t>
      </w:r>
      <w:r w:rsidR="00F54D97">
        <w:rPr>
          <w:rFonts w:ascii="Arial" w:hAnsi="Arial" w:hint="cs"/>
          <w:noProof w:val="0"/>
          <w:rtl/>
        </w:rPr>
        <w:t xml:space="preserve">ארגז כלים אשר השימוש בו ייעשה אך ורק </w:t>
      </w:r>
      <w:r w:rsidR="00955069" w:rsidRPr="00FB59E5">
        <w:rPr>
          <w:rFonts w:ascii="Arial" w:hAnsi="Arial" w:hint="cs"/>
          <w:noProof w:val="0"/>
          <w:rtl/>
        </w:rPr>
        <w:t xml:space="preserve">במקרים </w:t>
      </w:r>
      <w:r w:rsidR="00321CEB">
        <w:rPr>
          <w:rFonts w:ascii="Arial" w:hAnsi="Arial" w:hint="cs"/>
          <w:noProof w:val="0"/>
          <w:rtl/>
        </w:rPr>
        <w:t>מ</w:t>
      </w:r>
      <w:r w:rsidR="00F54D97">
        <w:rPr>
          <w:rFonts w:ascii="Arial" w:hAnsi="Arial" w:hint="cs"/>
          <w:noProof w:val="0"/>
          <w:rtl/>
        </w:rPr>
        <w:t xml:space="preserve">יוחדים ובמשורה, אחרת היוצא מן הכלל יהפוך לכלל והכלל יהפוך ליוצא מן הכלל (עמ"ש (מרכז) 55308-09-22 </w:t>
      </w:r>
      <w:r w:rsidR="00F54D97" w:rsidRPr="00FB4BC2">
        <w:rPr>
          <w:rFonts w:ascii="Arial" w:hAnsi="Arial" w:hint="cs"/>
          <w:b/>
          <w:bCs/>
          <w:noProof w:val="0"/>
          <w:rtl/>
        </w:rPr>
        <w:t>ח. נ. ח.</w:t>
      </w:r>
      <w:r w:rsidR="00F54D97">
        <w:rPr>
          <w:rFonts w:ascii="Arial" w:hAnsi="Arial" w:hint="cs"/>
          <w:noProof w:val="0"/>
          <w:rtl/>
        </w:rPr>
        <w:t xml:space="preserve"> (</w:t>
      </w:r>
      <w:r w:rsidR="00FB4BC2">
        <w:rPr>
          <w:rFonts w:ascii="Arial" w:hAnsi="Arial" w:hint="cs"/>
          <w:noProof w:val="0"/>
          <w:rtl/>
        </w:rPr>
        <w:t>12.7.2023))</w:t>
      </w:r>
      <w:r w:rsidR="00955069" w:rsidRPr="00FB59E5">
        <w:rPr>
          <w:rFonts w:ascii="Arial" w:hAnsi="Arial" w:hint="cs"/>
          <w:noProof w:val="0"/>
          <w:rtl/>
        </w:rPr>
        <w:t xml:space="preserve">. </w:t>
      </w:r>
      <w:r w:rsidR="009250A7" w:rsidRPr="00FB59E5">
        <w:rPr>
          <w:rFonts w:ascii="Arial" w:hAnsi="Arial" w:hint="cs"/>
          <w:noProof w:val="0"/>
          <w:rtl/>
        </w:rPr>
        <w:t xml:space="preserve">מטרתן של הסמכויות המיוחדות היא </w:t>
      </w:r>
      <w:r w:rsidR="007947FB" w:rsidRPr="00FB59E5">
        <w:rPr>
          <w:rFonts w:ascii="Arial" w:hAnsi="Arial" w:hint="cs"/>
          <w:noProof w:val="0"/>
          <w:rtl/>
        </w:rPr>
        <w:t xml:space="preserve">עשיית צדק כלכלי בין בני הזוג </w:t>
      </w:r>
      <w:r w:rsidR="009250A7" w:rsidRPr="00FB59E5">
        <w:rPr>
          <w:rFonts w:ascii="Arial" w:hAnsi="Arial" w:hint="cs"/>
          <w:noProof w:val="0"/>
          <w:rtl/>
        </w:rPr>
        <w:t>מקום בו איזון משאבים בדרך הרגילה יביא לעיוות וחוסר צדק</w:t>
      </w:r>
      <w:r w:rsidR="007947FB" w:rsidRPr="00FB59E5">
        <w:rPr>
          <w:rFonts w:ascii="Arial" w:hAnsi="Arial"/>
          <w:noProof w:val="0"/>
          <w:rtl/>
        </w:rPr>
        <w:t xml:space="preserve"> </w:t>
      </w:r>
      <w:r w:rsidR="007947FB" w:rsidRPr="00FB59E5">
        <w:rPr>
          <w:rFonts w:ascii="Arial" w:hAnsi="Arial" w:hint="cs"/>
          <w:noProof w:val="0"/>
          <w:rtl/>
        </w:rPr>
        <w:t>(</w:t>
      </w:r>
      <w:r w:rsidR="007947FB" w:rsidRPr="00FB59E5">
        <w:rPr>
          <w:rFonts w:ascii="Arial" w:hAnsi="Arial"/>
          <w:noProof w:val="0"/>
          <w:rtl/>
        </w:rPr>
        <w:t xml:space="preserve">בג"ץ 2533/11 </w:t>
      </w:r>
      <w:r w:rsidR="007947FB" w:rsidRPr="00FB59E5">
        <w:rPr>
          <w:rFonts w:ascii="Arial" w:hAnsi="Arial"/>
          <w:b/>
          <w:bCs/>
          <w:noProof w:val="0"/>
          <w:rtl/>
        </w:rPr>
        <w:t>פלונית נ' בית הדין הרבני הגדול לערעורים</w:t>
      </w:r>
      <w:r w:rsidR="007947FB" w:rsidRPr="00FB59E5">
        <w:rPr>
          <w:rFonts w:ascii="Arial" w:hAnsi="Arial"/>
          <w:noProof w:val="0"/>
          <w:rtl/>
        </w:rPr>
        <w:t xml:space="preserve"> (26.10.2011)</w:t>
      </w:r>
      <w:r w:rsidR="007947FB" w:rsidRPr="00FB59E5">
        <w:rPr>
          <w:rFonts w:ascii="Arial" w:hAnsi="Arial" w:hint="cs"/>
          <w:noProof w:val="0"/>
          <w:rtl/>
        </w:rPr>
        <w:t xml:space="preserve">). </w:t>
      </w:r>
      <w:r w:rsidR="009250A7" w:rsidRPr="00FB59E5">
        <w:rPr>
          <w:rFonts w:ascii="Arial" w:hAnsi="Arial" w:hint="cs"/>
          <w:noProof w:val="0"/>
          <w:rtl/>
        </w:rPr>
        <w:t xml:space="preserve">בגדר כך </w:t>
      </w:r>
      <w:r w:rsidR="007947FB" w:rsidRPr="00FB59E5">
        <w:rPr>
          <w:rFonts w:ascii="Arial" w:hAnsi="Arial" w:hint="cs"/>
          <w:noProof w:val="0"/>
          <w:rtl/>
        </w:rPr>
        <w:t xml:space="preserve">מקובל לשקול </w:t>
      </w:r>
      <w:r w:rsidR="007C4BD8" w:rsidRPr="00FB59E5">
        <w:rPr>
          <w:rFonts w:ascii="Arial" w:hAnsi="Arial" w:hint="cs"/>
          <w:noProof w:val="0"/>
          <w:rtl/>
        </w:rPr>
        <w:t>קיומם של פערי כושר השתכרות</w:t>
      </w:r>
      <w:r w:rsidR="007947FB" w:rsidRPr="00FB59E5">
        <w:rPr>
          <w:rFonts w:ascii="Arial" w:hAnsi="Arial" w:hint="cs"/>
          <w:noProof w:val="0"/>
          <w:rtl/>
        </w:rPr>
        <w:t xml:space="preserve"> </w:t>
      </w:r>
      <w:r w:rsidR="007C4BD8" w:rsidRPr="00FB59E5">
        <w:rPr>
          <w:rFonts w:ascii="Arial" w:hAnsi="Arial" w:hint="cs"/>
          <w:noProof w:val="0"/>
          <w:rtl/>
        </w:rPr>
        <w:t>וזאת תוך בחינה האם אלו נוצרו כתוצאה מכך ש</w:t>
      </w:r>
      <w:r w:rsidR="007947FB" w:rsidRPr="00FB59E5">
        <w:rPr>
          <w:rFonts w:ascii="Arial" w:hAnsi="Arial" w:hint="cs"/>
          <w:noProof w:val="0"/>
          <w:rtl/>
        </w:rPr>
        <w:t>קיים בן זוג "ביתי" מחד גיסא ובן זוג "קרייריסטי" מאידך גיסא</w:t>
      </w:r>
      <w:r w:rsidR="007C4BD8" w:rsidRPr="00FB59E5">
        <w:rPr>
          <w:rFonts w:ascii="Arial" w:hAnsi="Arial"/>
          <w:noProof w:val="0"/>
          <w:rtl/>
        </w:rPr>
        <w:t xml:space="preserve"> </w:t>
      </w:r>
      <w:r w:rsidR="007C4BD8" w:rsidRPr="00FB59E5">
        <w:rPr>
          <w:rFonts w:ascii="Arial" w:hAnsi="Arial" w:hint="cs"/>
          <w:noProof w:val="0"/>
          <w:rtl/>
        </w:rPr>
        <w:t>(</w:t>
      </w:r>
      <w:r w:rsidR="007C4BD8" w:rsidRPr="00FB59E5">
        <w:rPr>
          <w:rFonts w:ascii="Arial" w:hAnsi="Arial"/>
          <w:noProof w:val="0"/>
          <w:rtl/>
        </w:rPr>
        <w:t xml:space="preserve">ראו למשל: תמ"ש (ת"א) 47769-01-12 </w:t>
      </w:r>
      <w:r w:rsidR="007C4BD8" w:rsidRPr="00FB59E5">
        <w:rPr>
          <w:rFonts w:ascii="Arial" w:hAnsi="Arial"/>
          <w:b/>
          <w:bCs/>
          <w:noProof w:val="0"/>
          <w:rtl/>
        </w:rPr>
        <w:t>פלונית נ' אלמוני</w:t>
      </w:r>
      <w:r w:rsidR="007C4BD8" w:rsidRPr="00FB59E5">
        <w:rPr>
          <w:rFonts w:ascii="Arial" w:hAnsi="Arial"/>
          <w:noProof w:val="0"/>
          <w:rtl/>
        </w:rPr>
        <w:t xml:space="preserve"> (26.8.2014); תמ"ש (ת"א) 52231-09 </w:t>
      </w:r>
      <w:r w:rsidR="007C4BD8" w:rsidRPr="00FB59E5">
        <w:rPr>
          <w:rFonts w:ascii="Arial" w:hAnsi="Arial"/>
          <w:b/>
          <w:bCs/>
          <w:noProof w:val="0"/>
          <w:rtl/>
        </w:rPr>
        <w:t>מ.ב נ' ע.ב.</w:t>
      </w:r>
      <w:r w:rsidR="007C4BD8" w:rsidRPr="00FB59E5">
        <w:rPr>
          <w:rFonts w:ascii="Arial" w:hAnsi="Arial"/>
          <w:noProof w:val="0"/>
          <w:rtl/>
        </w:rPr>
        <w:t xml:space="preserve"> (1.11.2011); עמ"ש (חי') 31035-09-16 </w:t>
      </w:r>
      <w:r w:rsidR="007C4BD8" w:rsidRPr="00FB59E5">
        <w:rPr>
          <w:rFonts w:ascii="Arial" w:hAnsi="Arial"/>
          <w:b/>
          <w:bCs/>
          <w:noProof w:val="0"/>
          <w:rtl/>
        </w:rPr>
        <w:t>ש.ג נ' ד.ג</w:t>
      </w:r>
      <w:r w:rsidR="007C4BD8" w:rsidRPr="00FB59E5">
        <w:rPr>
          <w:rFonts w:ascii="Arial" w:hAnsi="Arial"/>
          <w:noProof w:val="0"/>
          <w:rtl/>
        </w:rPr>
        <w:t xml:space="preserve"> (20.4.2017))</w:t>
      </w:r>
      <w:r w:rsidR="007C4BD8" w:rsidRPr="00FB59E5">
        <w:rPr>
          <w:rFonts w:ascii="Arial" w:hAnsi="Arial" w:hint="cs"/>
          <w:noProof w:val="0"/>
          <w:rtl/>
        </w:rPr>
        <w:t xml:space="preserve">. שיקולים נוספים שניתן </w:t>
      </w:r>
      <w:r w:rsidR="009250A7" w:rsidRPr="00FB59E5">
        <w:rPr>
          <w:rFonts w:ascii="Arial" w:hAnsi="Arial" w:hint="cs"/>
          <w:noProof w:val="0"/>
          <w:rtl/>
        </w:rPr>
        <w:t xml:space="preserve">למצוא בפסיקות בתי המשפט </w:t>
      </w:r>
      <w:r w:rsidR="007C4BD8" w:rsidRPr="00FB59E5">
        <w:rPr>
          <w:rFonts w:ascii="Arial" w:hAnsi="Arial" w:hint="cs"/>
          <w:noProof w:val="0"/>
          <w:rtl/>
        </w:rPr>
        <w:t>הם</w:t>
      </w:r>
      <w:r w:rsidR="009250A7" w:rsidRPr="00FB59E5">
        <w:rPr>
          <w:rFonts w:ascii="Arial" w:hAnsi="Arial" w:hint="cs"/>
          <w:noProof w:val="0"/>
          <w:rtl/>
        </w:rPr>
        <w:t xml:space="preserve"> התנהלות חסרת תום לב והסתרה של מלוא המידע הרלבנטי</w:t>
      </w:r>
      <w:r w:rsidR="009250A7" w:rsidRPr="00FB59E5">
        <w:rPr>
          <w:rFonts w:ascii="Arial" w:hAnsi="Arial"/>
          <w:noProof w:val="0"/>
          <w:rtl/>
        </w:rPr>
        <w:t xml:space="preserve"> (עמ"ש (ב"ש) 17280-</w:t>
      </w:r>
      <w:r w:rsidR="009250A7" w:rsidRPr="00FB59E5">
        <w:rPr>
          <w:rFonts w:ascii="Arial" w:hAnsi="Arial"/>
          <w:noProof w:val="0"/>
          <w:rtl/>
        </w:rPr>
        <w:lastRenderedPageBreak/>
        <w:t xml:space="preserve">11-20 </w:t>
      </w:r>
      <w:r w:rsidR="009250A7" w:rsidRPr="00FB59E5">
        <w:rPr>
          <w:rFonts w:ascii="Arial" w:hAnsi="Arial"/>
          <w:b/>
          <w:bCs/>
          <w:noProof w:val="0"/>
          <w:rtl/>
        </w:rPr>
        <w:t>כ' נ' כ' ואח'</w:t>
      </w:r>
      <w:r w:rsidR="009250A7" w:rsidRPr="00FB59E5">
        <w:rPr>
          <w:rFonts w:ascii="Arial" w:hAnsi="Arial"/>
          <w:noProof w:val="0"/>
          <w:rtl/>
        </w:rPr>
        <w:t xml:space="preserve"> (14.2.2021)</w:t>
      </w:r>
      <w:r w:rsidR="009250A7" w:rsidRPr="00FB59E5">
        <w:rPr>
          <w:rFonts w:ascii="Arial" w:hAnsi="Arial" w:hint="cs"/>
          <w:noProof w:val="0"/>
          <w:rtl/>
        </w:rPr>
        <w:t>,</w:t>
      </w:r>
      <w:r w:rsidR="009250A7" w:rsidRPr="00FB59E5">
        <w:rPr>
          <w:rFonts w:ascii="Arial" w:hAnsi="Arial"/>
          <w:noProof w:val="0"/>
          <w:rtl/>
        </w:rPr>
        <w:t xml:space="preserve"> בקשת רשות ערעור שהוגשה על פסק דין זה נדחתה במסגרת בע"מ 3203/21 </w:t>
      </w:r>
      <w:r w:rsidR="009250A7" w:rsidRPr="00FB59E5">
        <w:rPr>
          <w:rFonts w:ascii="Arial" w:hAnsi="Arial"/>
          <w:b/>
          <w:bCs/>
          <w:noProof w:val="0"/>
          <w:rtl/>
        </w:rPr>
        <w:t>פלוני נ' פלונית</w:t>
      </w:r>
      <w:r w:rsidR="009250A7" w:rsidRPr="00FB59E5">
        <w:rPr>
          <w:rFonts w:ascii="Arial" w:hAnsi="Arial"/>
          <w:noProof w:val="0"/>
          <w:rtl/>
        </w:rPr>
        <w:t xml:space="preserve"> (10.6.2021))</w:t>
      </w:r>
      <w:r w:rsidR="009250A7" w:rsidRPr="00FB59E5">
        <w:rPr>
          <w:rFonts w:ascii="Arial" w:hAnsi="Arial" w:hint="cs"/>
          <w:noProof w:val="0"/>
          <w:rtl/>
        </w:rPr>
        <w:t xml:space="preserve">; </w:t>
      </w:r>
      <w:r w:rsidR="007C4BD8" w:rsidRPr="00FB59E5">
        <w:rPr>
          <w:rFonts w:ascii="Arial" w:hAnsi="Arial" w:hint="cs"/>
          <w:noProof w:val="0"/>
          <w:rtl/>
        </w:rPr>
        <w:t>ו</w:t>
      </w:r>
      <w:r w:rsidR="009250A7" w:rsidRPr="00FB59E5">
        <w:rPr>
          <w:rFonts w:ascii="Arial" w:hAnsi="Arial" w:hint="cs"/>
          <w:noProof w:val="0"/>
          <w:rtl/>
        </w:rPr>
        <w:t xml:space="preserve">ניהול מערכת יחסים לא שוויונית בין בני הזוג באופן שאחד מהם הוא "נוכח נפקד" בשונה מהמצב הרגיל בו שני הצדדים נרתמים לקיום התא המשפחתי </w:t>
      </w:r>
      <w:r w:rsidR="007947FB" w:rsidRPr="00FB59E5">
        <w:rPr>
          <w:rFonts w:ascii="Arial" w:hAnsi="Arial" w:hint="cs"/>
          <w:noProof w:val="0"/>
          <w:rtl/>
        </w:rPr>
        <w:t>(</w:t>
      </w:r>
      <w:r w:rsidR="009250A7" w:rsidRPr="00FB59E5">
        <w:rPr>
          <w:rFonts w:ascii="Arial" w:hAnsi="Arial"/>
          <w:noProof w:val="0"/>
          <w:rtl/>
        </w:rPr>
        <w:t xml:space="preserve">בע"מ 8206/14 </w:t>
      </w:r>
      <w:r w:rsidR="009250A7" w:rsidRPr="00FB59E5">
        <w:rPr>
          <w:rFonts w:ascii="Arial" w:hAnsi="Arial"/>
          <w:b/>
          <w:bCs/>
          <w:noProof w:val="0"/>
          <w:rtl/>
        </w:rPr>
        <w:t>פלונית נ' פלוני</w:t>
      </w:r>
      <w:r w:rsidR="009250A7" w:rsidRPr="00FB59E5">
        <w:rPr>
          <w:rFonts w:ascii="Arial" w:hAnsi="Arial"/>
          <w:noProof w:val="0"/>
          <w:rtl/>
        </w:rPr>
        <w:t xml:space="preserve"> (14.4.2015)).</w:t>
      </w:r>
      <w:r w:rsidR="007947FB" w:rsidRPr="00FB59E5">
        <w:rPr>
          <w:rFonts w:ascii="Arial" w:hAnsi="Arial" w:hint="cs"/>
          <w:noProof w:val="0"/>
          <w:rtl/>
        </w:rPr>
        <w:t xml:space="preserve"> </w:t>
      </w:r>
      <w:r w:rsidR="007947FB" w:rsidRPr="00FB59E5">
        <w:rPr>
          <w:rFonts w:ascii="Arial" w:hAnsi="Arial"/>
          <w:noProof w:val="0"/>
          <w:rtl/>
        </w:rPr>
        <w:t xml:space="preserve">יש לשקול את מצבו של כל אחד מבני הזוג עם צאתו ממערכת הנישואין ואת יכולתו לתפקד כיחידה כלכלית עצמאית (בע"מ 7272/10 </w:t>
      </w:r>
      <w:r w:rsidR="007947FB" w:rsidRPr="00FB59E5">
        <w:rPr>
          <w:rFonts w:ascii="Arial" w:hAnsi="Arial"/>
          <w:b/>
          <w:bCs/>
          <w:noProof w:val="0"/>
          <w:rtl/>
        </w:rPr>
        <w:t>פלונית נ' פלוני</w:t>
      </w:r>
      <w:r w:rsidR="00FB4BC2">
        <w:rPr>
          <w:rFonts w:ascii="Arial" w:hAnsi="Arial"/>
          <w:noProof w:val="0"/>
          <w:rtl/>
        </w:rPr>
        <w:t xml:space="preserve"> (7.1.2014)).</w:t>
      </w:r>
      <w:r w:rsidR="00FB4BC2" w:rsidRPr="00FB4BC2">
        <w:rPr>
          <w:rFonts w:ascii="Arial" w:hAnsi="Arial"/>
          <w:noProof w:val="0"/>
          <w:rtl/>
        </w:rPr>
        <w:t xml:space="preserve"> אמת המידה המרכזית שהוצעה להפעלת שיקול הדעת נוגעת למאמץ המשותף ולמילוי חובותיהם של בני הזוג במסגרת הנישואין, ובמיוחד מילוי חובותיהם הכלכליות והתחשבות בפער משמעותי בין מאמצ</w:t>
      </w:r>
      <w:r w:rsidR="00321CEB">
        <w:rPr>
          <w:rFonts w:ascii="Arial" w:hAnsi="Arial"/>
          <w:noProof w:val="0"/>
          <w:rtl/>
        </w:rPr>
        <w:t>י בני הזוג למען רווחת המשפחה, ו</w:t>
      </w:r>
      <w:r w:rsidR="00FB4BC2" w:rsidRPr="00FB4BC2">
        <w:rPr>
          <w:rFonts w:ascii="Arial" w:hAnsi="Arial"/>
          <w:noProof w:val="0"/>
          <w:rtl/>
        </w:rPr>
        <w:t>שיקולי צדק</w:t>
      </w:r>
      <w:r w:rsidR="00FB4BC2">
        <w:rPr>
          <w:rFonts w:ascii="Arial" w:hAnsi="Arial" w:hint="cs"/>
          <w:noProof w:val="0"/>
          <w:rtl/>
        </w:rPr>
        <w:t xml:space="preserve"> (עמ"ש (מרכז) 55308-09-22 </w:t>
      </w:r>
      <w:r w:rsidR="00FB4BC2" w:rsidRPr="00FB4BC2">
        <w:rPr>
          <w:rFonts w:ascii="Arial" w:hAnsi="Arial" w:hint="cs"/>
          <w:b/>
          <w:bCs/>
          <w:noProof w:val="0"/>
          <w:rtl/>
        </w:rPr>
        <w:t>ח. נ. ח.</w:t>
      </w:r>
      <w:r w:rsidR="00FB4BC2">
        <w:rPr>
          <w:rFonts w:ascii="Arial" w:hAnsi="Arial" w:hint="cs"/>
          <w:noProof w:val="0"/>
          <w:rtl/>
        </w:rPr>
        <w:t xml:space="preserve"> (12.7.2023))</w:t>
      </w:r>
      <w:r w:rsidR="00FB4BC2" w:rsidRPr="00FB59E5">
        <w:rPr>
          <w:rFonts w:ascii="Arial" w:hAnsi="Arial" w:hint="cs"/>
          <w:noProof w:val="0"/>
          <w:rtl/>
        </w:rPr>
        <w:t>.</w:t>
      </w:r>
    </w:p>
    <w:p w:rsidR="00FB4BC2" w:rsidRDefault="00FB4BC2" w:rsidP="00FB4BC2">
      <w:pPr>
        <w:pStyle w:val="ad"/>
        <w:spacing w:line="360" w:lineRule="auto"/>
        <w:ind w:left="567"/>
        <w:jc w:val="both"/>
        <w:rPr>
          <w:rFonts w:ascii="Arial" w:hAnsi="Arial"/>
          <w:noProof w:val="0"/>
        </w:rPr>
      </w:pPr>
    </w:p>
    <w:p w:rsidR="005A686D" w:rsidRPr="00FB59E5" w:rsidRDefault="00A777B3" w:rsidP="00FB4BC2">
      <w:pPr>
        <w:pStyle w:val="ad"/>
        <w:spacing w:line="360" w:lineRule="auto"/>
        <w:ind w:left="567"/>
        <w:jc w:val="both"/>
        <w:rPr>
          <w:rFonts w:ascii="Arial" w:hAnsi="Arial"/>
          <w:noProof w:val="0"/>
          <w:rtl/>
        </w:rPr>
      </w:pPr>
      <w:r w:rsidRPr="00FB59E5">
        <w:rPr>
          <w:rFonts w:ascii="Arial" w:hAnsi="Arial" w:hint="cs"/>
          <w:noProof w:val="0"/>
          <w:rtl/>
        </w:rPr>
        <w:t xml:space="preserve">במקרה שלפניי, כאמור, המומחה הכלכלי </w:t>
      </w:r>
      <w:r w:rsidR="00321CEB">
        <w:rPr>
          <w:rFonts w:ascii="Arial" w:hAnsi="Arial" w:hint="cs"/>
          <w:noProof w:val="0"/>
          <w:rtl/>
        </w:rPr>
        <w:t xml:space="preserve">מצא </w:t>
      </w:r>
      <w:r w:rsidRPr="00FB59E5">
        <w:rPr>
          <w:rFonts w:ascii="Arial" w:hAnsi="Arial" w:hint="cs"/>
          <w:noProof w:val="0"/>
          <w:rtl/>
        </w:rPr>
        <w:t xml:space="preserve">כי לא נוצר </w:t>
      </w:r>
      <w:r w:rsidRPr="00FB59E5">
        <w:rPr>
          <w:rFonts w:ascii="Arial" w:hAnsi="Arial"/>
          <w:noProof w:val="0"/>
          <w:rtl/>
        </w:rPr>
        <w:t>פער ממשי וברור בין הצדדים מבחינת כושר ההשתכרות</w:t>
      </w:r>
      <w:r w:rsidRPr="00FB59E5">
        <w:rPr>
          <w:rFonts w:ascii="Arial" w:hAnsi="Arial" w:hint="cs"/>
          <w:noProof w:val="0"/>
          <w:rtl/>
        </w:rPr>
        <w:t>. כמו כן, לא מדובר במצב של בן זוג ביתי ובן זוג קרייריסטי, כי אם כל אחד מהצדדים עשו בתקופת החיים המשותפים לפיתוחו המקצועי וראה ברכה בעמלו. לא הוכח אף כי האישה עסקה בגידול הילדים ובטיפול במשק הבית יותר מהאיש, ודאי לא באופן משמעותי וקיצוני. הפער במצבם הכלכלי של הצדדים נוצר מכך שהאיש ירש רכוש בהיקף רב מסבו וסבתו. כבר נפסק כ</w:t>
      </w:r>
      <w:r w:rsidR="005A686D" w:rsidRPr="00FB59E5">
        <w:rPr>
          <w:rFonts w:ascii="Arial" w:hAnsi="Arial" w:hint="cs"/>
          <w:noProof w:val="0"/>
          <w:rtl/>
        </w:rPr>
        <w:t>י מקום בו הפער הכלכלי נובע מקיומו של נכס חיצוני לאחד מבני הזוג, למשל שקיבל בירושה או במתנה, ככלל אין בכך להצדיק מתן פיצוי באיזון המשאבים לבן הזוג שלו הכנסה נמוכה יותר (</w:t>
      </w:r>
      <w:r w:rsidR="005A686D" w:rsidRPr="00FB59E5">
        <w:rPr>
          <w:rFonts w:ascii="Arial" w:hAnsi="Arial"/>
          <w:noProof w:val="0"/>
          <w:rtl/>
        </w:rPr>
        <w:t xml:space="preserve">עמ"ש (ת"א) 25798-02-21 </w:t>
      </w:r>
      <w:r w:rsidR="005A686D" w:rsidRPr="00FB59E5">
        <w:rPr>
          <w:rFonts w:ascii="Arial" w:hAnsi="Arial"/>
          <w:b/>
          <w:bCs/>
          <w:noProof w:val="0"/>
          <w:rtl/>
        </w:rPr>
        <w:t>פלונית נ' פלוני</w:t>
      </w:r>
      <w:r w:rsidR="005A686D" w:rsidRPr="00FB59E5">
        <w:rPr>
          <w:rFonts w:ascii="Arial" w:hAnsi="Arial"/>
          <w:noProof w:val="0"/>
          <w:rtl/>
        </w:rPr>
        <w:t xml:space="preserve"> (23.2.2022)).</w:t>
      </w:r>
    </w:p>
    <w:p w:rsidR="005A686D" w:rsidRDefault="005A686D" w:rsidP="005A686D">
      <w:pPr>
        <w:pStyle w:val="ad"/>
        <w:spacing w:line="360" w:lineRule="auto"/>
        <w:ind w:left="567"/>
        <w:jc w:val="both"/>
        <w:rPr>
          <w:rFonts w:ascii="Arial" w:hAnsi="Arial"/>
          <w:noProof w:val="0"/>
          <w:rtl/>
        </w:rPr>
      </w:pPr>
    </w:p>
    <w:p w:rsidR="007947FB" w:rsidRDefault="005A686D" w:rsidP="005A686D">
      <w:pPr>
        <w:pStyle w:val="ad"/>
        <w:spacing w:line="360" w:lineRule="auto"/>
        <w:ind w:left="567"/>
        <w:jc w:val="both"/>
        <w:rPr>
          <w:rFonts w:ascii="Arial" w:hAnsi="Arial"/>
          <w:noProof w:val="0"/>
        </w:rPr>
      </w:pPr>
      <w:r w:rsidRPr="005A686D">
        <w:rPr>
          <w:rFonts w:ascii="Arial" w:hAnsi="Arial" w:hint="cs"/>
          <w:b/>
          <w:bCs/>
          <w:noProof w:val="0"/>
          <w:rtl/>
        </w:rPr>
        <w:t>בהתאם לכל זאת, יש לדחות גם את הטענה הנוספת שהעלתה האישה בסיכומיה, כי על בית המשפט להפעיל איזו מהסמכויות המיוחדות שהוענקו לו בסעיף 8(1) או בסעיף 8(2) לחוק יחסי ממון</w:t>
      </w:r>
      <w:r>
        <w:rPr>
          <w:rFonts w:ascii="Arial" w:hAnsi="Arial" w:hint="cs"/>
          <w:noProof w:val="0"/>
          <w:rtl/>
        </w:rPr>
        <w:t xml:space="preserve">. </w:t>
      </w:r>
    </w:p>
    <w:p w:rsidR="00AB5275" w:rsidRPr="00AB5275" w:rsidRDefault="00AB5275" w:rsidP="005A686D">
      <w:pPr>
        <w:pStyle w:val="ad"/>
        <w:spacing w:line="360" w:lineRule="auto"/>
        <w:ind w:left="567"/>
        <w:jc w:val="both"/>
        <w:rPr>
          <w:rFonts w:ascii="Arial" w:hAnsi="Arial"/>
          <w:noProof w:val="0"/>
          <w:rtl/>
        </w:rPr>
      </w:pPr>
    </w:p>
    <w:p w:rsidR="00F90214" w:rsidRPr="00511AC4" w:rsidRDefault="00F90214" w:rsidP="00A87225">
      <w:pPr>
        <w:spacing w:line="360" w:lineRule="auto"/>
        <w:jc w:val="both"/>
        <w:rPr>
          <w:rFonts w:ascii="David" w:hAnsi="David"/>
          <w:b/>
          <w:bCs/>
          <w:noProof w:val="0"/>
        </w:rPr>
      </w:pPr>
      <w:r w:rsidRPr="00511AC4">
        <w:rPr>
          <w:rFonts w:ascii="David" w:hAnsi="David"/>
          <w:b/>
          <w:bCs/>
          <w:noProof w:val="0"/>
          <w:rtl/>
        </w:rPr>
        <w:t>תביעת האיש לפינוי וסילוק ידה של האישה מהבית ולחיובה בתשלום דמי שימוש</w:t>
      </w:r>
      <w:r w:rsidR="00511AC4">
        <w:rPr>
          <w:rFonts w:ascii="David" w:hAnsi="David" w:hint="cs"/>
          <w:b/>
          <w:bCs/>
          <w:noProof w:val="0"/>
          <w:rtl/>
        </w:rPr>
        <w:t>:</w:t>
      </w:r>
    </w:p>
    <w:p w:rsidR="00F90214" w:rsidRPr="00A87225" w:rsidRDefault="00F90214" w:rsidP="00F90214">
      <w:pPr>
        <w:spacing w:line="360" w:lineRule="auto"/>
        <w:jc w:val="both"/>
        <w:rPr>
          <w:rFonts w:ascii="Arial" w:hAnsi="Arial"/>
          <w:noProof w:val="0"/>
        </w:rPr>
      </w:pPr>
    </w:p>
    <w:p w:rsidR="00FB4BC2" w:rsidRDefault="006D2445" w:rsidP="00A87225">
      <w:pPr>
        <w:pStyle w:val="ad"/>
        <w:numPr>
          <w:ilvl w:val="0"/>
          <w:numId w:val="1"/>
        </w:numPr>
        <w:spacing w:line="360" w:lineRule="auto"/>
        <w:jc w:val="both"/>
        <w:rPr>
          <w:rFonts w:ascii="Arial" w:hAnsi="Arial"/>
          <w:noProof w:val="0"/>
        </w:rPr>
      </w:pPr>
      <w:r w:rsidRPr="0007656B">
        <w:rPr>
          <w:rFonts w:ascii="Arial" w:hAnsi="Arial" w:hint="cs"/>
          <w:noProof w:val="0"/>
          <w:rtl/>
        </w:rPr>
        <w:t xml:space="preserve">מעת שנקבע </w:t>
      </w:r>
      <w:r w:rsidR="000B2122" w:rsidRPr="0007656B">
        <w:rPr>
          <w:rFonts w:ascii="Arial" w:hAnsi="Arial" w:hint="cs"/>
          <w:noProof w:val="0"/>
          <w:rtl/>
        </w:rPr>
        <w:t xml:space="preserve">כי האיש הוא הבעלים היחיד של הבית, </w:t>
      </w:r>
      <w:r w:rsidR="007C2C35">
        <w:rPr>
          <w:rFonts w:ascii="Arial" w:hAnsi="Arial" w:hint="cs"/>
          <w:noProof w:val="0"/>
          <w:rtl/>
        </w:rPr>
        <w:t xml:space="preserve">הוא זכאי להחזיק במקרקעין, להשתמש בהם ולעשות בהם כל דבר וכל עסקה בכפוף להגבלות לפי דין או לפי הסכם (סעיף 2 לחוק המקרקעין). כאמור, לאישה אין זכויות בבית והיא לא הצביעה על כל מקור בדין מכוחו היא זכאית להמשיך להחזיק בבית חרף התנגדותו של האיש. </w:t>
      </w:r>
    </w:p>
    <w:p w:rsidR="007C2C35" w:rsidRDefault="007C2C35" w:rsidP="007C2C35">
      <w:pPr>
        <w:pStyle w:val="ad"/>
        <w:spacing w:line="360" w:lineRule="auto"/>
        <w:ind w:left="567"/>
        <w:jc w:val="both"/>
        <w:rPr>
          <w:rFonts w:ascii="Arial" w:hAnsi="Arial"/>
          <w:noProof w:val="0"/>
        </w:rPr>
      </w:pPr>
    </w:p>
    <w:p w:rsidR="00F90214" w:rsidRPr="00CE3E25" w:rsidRDefault="007C2C35" w:rsidP="00CE3E25">
      <w:pPr>
        <w:pStyle w:val="ad"/>
        <w:numPr>
          <w:ilvl w:val="0"/>
          <w:numId w:val="1"/>
        </w:numPr>
        <w:spacing w:line="360" w:lineRule="auto"/>
        <w:jc w:val="both"/>
        <w:rPr>
          <w:rFonts w:ascii="Arial" w:hAnsi="Arial"/>
          <w:noProof w:val="0"/>
        </w:rPr>
      </w:pPr>
      <w:r>
        <w:rPr>
          <w:rFonts w:ascii="Arial" w:hAnsi="Arial" w:hint="cs"/>
          <w:noProof w:val="0"/>
          <w:rtl/>
        </w:rPr>
        <w:t xml:space="preserve">עם </w:t>
      </w:r>
      <w:r w:rsidR="006F22E4">
        <w:rPr>
          <w:rFonts w:ascii="Arial" w:hAnsi="Arial" w:hint="cs"/>
          <w:noProof w:val="0"/>
          <w:rtl/>
        </w:rPr>
        <w:t>זאת, אין משמעות הדבר פינויה המי</w:t>
      </w:r>
      <w:r>
        <w:rPr>
          <w:rFonts w:ascii="Arial" w:hAnsi="Arial" w:hint="cs"/>
          <w:noProof w:val="0"/>
          <w:rtl/>
        </w:rPr>
        <w:t xml:space="preserve">די של האישה מהבית ומהקליניקה הנמצאת בו וחיובה בתשלום דמי שימוש לאיש ממועד הקרע. </w:t>
      </w:r>
      <w:r w:rsidR="004330DC">
        <w:rPr>
          <w:rFonts w:ascii="Arial" w:hAnsi="Arial" w:hint="cs"/>
          <w:noProof w:val="0"/>
          <w:rtl/>
        </w:rPr>
        <w:t xml:space="preserve">בפסיקה אשר עסקה </w:t>
      </w:r>
      <w:r w:rsidR="006F22E4">
        <w:rPr>
          <w:rFonts w:ascii="Arial" w:hAnsi="Arial" w:hint="cs"/>
          <w:noProof w:val="0"/>
          <w:rtl/>
        </w:rPr>
        <w:t>בשאלת החיוב בתשלום דמי שימוש של אחד מבני הזוג אשר נותר להתגורר בדירה המשותפת של בני הזוג, נקבע כי</w:t>
      </w:r>
      <w:r w:rsidR="002E0C71">
        <w:rPr>
          <w:rFonts w:ascii="Arial" w:hAnsi="Arial" w:hint="cs"/>
          <w:noProof w:val="0"/>
          <w:rtl/>
        </w:rPr>
        <w:t xml:space="preserve"> </w:t>
      </w:r>
      <w:r w:rsidR="006F22E4">
        <w:rPr>
          <w:rFonts w:ascii="Arial" w:hAnsi="Arial" w:hint="cs"/>
          <w:noProof w:val="0"/>
          <w:rtl/>
        </w:rPr>
        <w:t xml:space="preserve">יש </w:t>
      </w:r>
      <w:r w:rsidR="004330DC">
        <w:rPr>
          <w:rFonts w:ascii="Arial" w:hAnsi="Arial" w:hint="cs"/>
          <w:noProof w:val="0"/>
          <w:rtl/>
        </w:rPr>
        <w:t xml:space="preserve">לבחון כל מקרה ומקרה בהתאם למכלול נסיבותיו. נפסק, כי יש </w:t>
      </w:r>
      <w:r w:rsidR="006F22E4">
        <w:rPr>
          <w:rFonts w:ascii="Arial" w:hAnsi="Arial" w:hint="cs"/>
          <w:noProof w:val="0"/>
          <w:rtl/>
        </w:rPr>
        <w:t xml:space="preserve">להביא בחשבון </w:t>
      </w:r>
      <w:r w:rsidR="004330DC">
        <w:rPr>
          <w:rFonts w:ascii="Arial" w:hAnsi="Arial" w:hint="cs"/>
          <w:noProof w:val="0"/>
          <w:rtl/>
        </w:rPr>
        <w:t>שיקולים שונים הנוגעים למערכת היחסים הזוגית והסדרי הפירוד</w:t>
      </w:r>
      <w:r w:rsidR="002E0C71">
        <w:rPr>
          <w:rFonts w:ascii="Arial" w:hAnsi="Arial" w:hint="cs"/>
          <w:noProof w:val="0"/>
          <w:rtl/>
        </w:rPr>
        <w:t xml:space="preserve">, וכי כאשר מדובר בבני זוג דרך כלל דרישת </w:t>
      </w:r>
      <w:r w:rsidR="002E0C71">
        <w:rPr>
          <w:rFonts w:ascii="Arial" w:hAnsi="Arial" w:hint="cs"/>
          <w:noProof w:val="0"/>
          <w:rtl/>
        </w:rPr>
        <w:lastRenderedPageBreak/>
        <w:t xml:space="preserve">דמי שימוש ראויים אינה עומדת לכשעצמה אלא מהווה רכיב נוסף בין שאר הרכיבים הקשורים לסכסוך בין בני הזוג </w:t>
      </w:r>
      <w:r w:rsidR="004330DC" w:rsidRPr="004330DC">
        <w:rPr>
          <w:rFonts w:ascii="Arial" w:hAnsi="Arial"/>
          <w:noProof w:val="0"/>
          <w:rtl/>
        </w:rPr>
        <w:t xml:space="preserve">(עמ"ש (ת"א) 7396-12-09 </w:t>
      </w:r>
      <w:r w:rsidR="004330DC" w:rsidRPr="004330DC">
        <w:rPr>
          <w:rFonts w:ascii="Arial" w:hAnsi="Arial"/>
          <w:b/>
          <w:bCs/>
          <w:noProof w:val="0"/>
          <w:rtl/>
        </w:rPr>
        <w:t>פלונית נ' אלמוני</w:t>
      </w:r>
      <w:r w:rsidR="004330DC">
        <w:rPr>
          <w:rFonts w:ascii="Arial" w:hAnsi="Arial"/>
          <w:noProof w:val="0"/>
          <w:rtl/>
        </w:rPr>
        <w:t xml:space="preserve"> (21.4.2013))</w:t>
      </w:r>
      <w:r w:rsidR="004330DC">
        <w:rPr>
          <w:rFonts w:ascii="Arial" w:hAnsi="Arial" w:hint="cs"/>
          <w:noProof w:val="0"/>
          <w:rtl/>
        </w:rPr>
        <w:t>.</w:t>
      </w:r>
      <w:r w:rsidR="00DC5FF9">
        <w:rPr>
          <w:rFonts w:ascii="Arial" w:hAnsi="Arial" w:hint="cs"/>
          <w:noProof w:val="0"/>
          <w:rtl/>
        </w:rPr>
        <w:t xml:space="preserve"> </w:t>
      </w:r>
      <w:r w:rsidR="00CE3E25">
        <w:rPr>
          <w:rFonts w:ascii="Arial" w:hAnsi="Arial" w:hint="cs"/>
          <w:noProof w:val="0"/>
          <w:rtl/>
        </w:rPr>
        <w:t>באשר ליישום הדינים בעניי</w:t>
      </w:r>
      <w:r w:rsidR="00A87225">
        <w:rPr>
          <w:rFonts w:ascii="Arial" w:hAnsi="Arial" w:hint="cs"/>
          <w:noProof w:val="0"/>
          <w:rtl/>
        </w:rPr>
        <w:t>ן הזכות לקבל דמי שימוש ראויים</w:t>
      </w:r>
      <w:r w:rsidR="00CE3E25">
        <w:rPr>
          <w:rFonts w:ascii="Arial" w:hAnsi="Arial" w:hint="cs"/>
          <w:noProof w:val="0"/>
          <w:rtl/>
        </w:rPr>
        <w:t xml:space="preserve"> </w:t>
      </w:r>
      <w:r w:rsidR="00CE3E25" w:rsidRPr="00CE3E25">
        <w:rPr>
          <w:rFonts w:ascii="Arial" w:hAnsi="Arial" w:hint="cs"/>
          <w:b/>
          <w:bCs/>
          <w:noProof w:val="0"/>
          <w:rtl/>
        </w:rPr>
        <w:t xml:space="preserve">"כחלק </w:t>
      </w:r>
      <w:r w:rsidR="00CE3E25" w:rsidRPr="00CE3E25">
        <w:rPr>
          <w:rFonts w:ascii="Arial" w:hAnsi="Arial"/>
          <w:b/>
          <w:bCs/>
          <w:noProof w:val="0"/>
          <w:rtl/>
        </w:rPr>
        <w:t>מהחוזה המשפחתי הכולל, קרי – כחלק ממערך חבויות וזכויות הדדיות הכלולות בהסכמה המשתמעת מיחסי הזוגיות והמשפחה</w:t>
      </w:r>
      <w:r w:rsidR="00CE3E25" w:rsidRPr="00CE3E25">
        <w:rPr>
          <w:rFonts w:ascii="Arial" w:hAnsi="Arial" w:hint="cs"/>
          <w:b/>
          <w:bCs/>
          <w:noProof w:val="0"/>
          <w:rtl/>
        </w:rPr>
        <w:t>"</w:t>
      </w:r>
      <w:r w:rsidR="00CE3E25">
        <w:rPr>
          <w:rFonts w:ascii="Arial" w:hAnsi="Arial" w:hint="cs"/>
          <w:noProof w:val="0"/>
          <w:rtl/>
        </w:rPr>
        <w:t>,</w:t>
      </w:r>
      <w:r w:rsidR="00CE3E25" w:rsidRPr="00CE3E25">
        <w:rPr>
          <w:rFonts w:ascii="Arial" w:hAnsi="Arial"/>
          <w:noProof w:val="0"/>
          <w:rtl/>
        </w:rPr>
        <w:t xml:space="preserve"> </w:t>
      </w:r>
      <w:r w:rsidR="00DC5FF9">
        <w:rPr>
          <w:rFonts w:ascii="Arial" w:hAnsi="Arial" w:hint="cs"/>
          <w:noProof w:val="0"/>
          <w:rtl/>
        </w:rPr>
        <w:t xml:space="preserve">ראו גם </w:t>
      </w:r>
      <w:r w:rsidR="00CE3E25">
        <w:rPr>
          <w:rFonts w:ascii="Arial" w:hAnsi="Arial" w:hint="cs"/>
          <w:noProof w:val="0"/>
          <w:rtl/>
        </w:rPr>
        <w:t xml:space="preserve">פסק דינו של </w:t>
      </w:r>
      <w:r w:rsidR="00DC5FF9">
        <w:rPr>
          <w:rFonts w:ascii="Arial" w:hAnsi="Arial" w:hint="cs"/>
          <w:noProof w:val="0"/>
          <w:rtl/>
        </w:rPr>
        <w:t>חברי כב' השופט י' בר יוסף ב</w:t>
      </w:r>
      <w:r w:rsidR="00DC5FF9" w:rsidRPr="00DC5FF9">
        <w:rPr>
          <w:rFonts w:ascii="Arial" w:hAnsi="Arial"/>
          <w:noProof w:val="0"/>
          <w:rtl/>
        </w:rPr>
        <w:t>תמ</w:t>
      </w:r>
      <w:r w:rsidR="00DC5FF9">
        <w:rPr>
          <w:rFonts w:ascii="Arial" w:hAnsi="Arial" w:hint="cs"/>
          <w:noProof w:val="0"/>
          <w:rtl/>
        </w:rPr>
        <w:t>"</w:t>
      </w:r>
      <w:r w:rsidR="00DC5FF9" w:rsidRPr="00DC5FF9">
        <w:rPr>
          <w:rFonts w:ascii="Arial" w:hAnsi="Arial"/>
          <w:noProof w:val="0"/>
          <w:rtl/>
        </w:rPr>
        <w:t xml:space="preserve">ש (ת"א) 15649-06-19 </w:t>
      </w:r>
      <w:r w:rsidR="00DC5FF9" w:rsidRPr="00DC5FF9">
        <w:rPr>
          <w:rFonts w:ascii="Arial" w:hAnsi="Arial"/>
          <w:b/>
          <w:bCs/>
          <w:noProof w:val="0"/>
          <w:rtl/>
        </w:rPr>
        <w:t>ט.א נ' מ.א</w:t>
      </w:r>
      <w:r w:rsidR="004330DC">
        <w:rPr>
          <w:rFonts w:ascii="Arial" w:hAnsi="Arial" w:hint="cs"/>
          <w:noProof w:val="0"/>
          <w:rtl/>
        </w:rPr>
        <w:t xml:space="preserve"> </w:t>
      </w:r>
      <w:r w:rsidR="00DC5FF9">
        <w:rPr>
          <w:rFonts w:ascii="Arial" w:hAnsi="Arial" w:hint="cs"/>
          <w:noProof w:val="0"/>
          <w:rtl/>
        </w:rPr>
        <w:t>(7.10.2020)</w:t>
      </w:r>
      <w:r w:rsidR="00CE3E25">
        <w:rPr>
          <w:rFonts w:ascii="Arial" w:hAnsi="Arial" w:hint="cs"/>
          <w:noProof w:val="0"/>
          <w:rtl/>
        </w:rPr>
        <w:t xml:space="preserve">. </w:t>
      </w:r>
      <w:r w:rsidR="004330DC" w:rsidRPr="00CE3E25">
        <w:rPr>
          <w:rFonts w:ascii="Arial" w:hAnsi="Arial" w:hint="cs"/>
          <w:noProof w:val="0"/>
          <w:rtl/>
        </w:rPr>
        <w:t>גם כאשר מדובר במקרה בו שני בני הזוג מתגוררים יחד בבית השייך רק לאח</w:t>
      </w:r>
      <w:r w:rsidR="001A51EF" w:rsidRPr="00CE3E25">
        <w:rPr>
          <w:rFonts w:ascii="Arial" w:hAnsi="Arial" w:hint="cs"/>
          <w:noProof w:val="0"/>
          <w:rtl/>
        </w:rPr>
        <w:t>ד מהם, בעת בחינת תביעה לפינוי ולחיוב בדמי שימוש יש להשקיף על התמונה הכוללת תוך בחינת התנהלות הצדדים לאורך השנים והחוזה הזוגי הנלמד ממנה</w:t>
      </w:r>
      <w:r w:rsidR="00F90214" w:rsidRPr="00CE3E25">
        <w:rPr>
          <w:rFonts w:ascii="Arial" w:hAnsi="Arial" w:hint="cs"/>
          <w:noProof w:val="0"/>
          <w:rtl/>
        </w:rPr>
        <w:t>.</w:t>
      </w:r>
    </w:p>
    <w:p w:rsidR="001A51EF" w:rsidRDefault="001A51EF" w:rsidP="001A51EF">
      <w:pPr>
        <w:pStyle w:val="ad"/>
        <w:spacing w:line="360" w:lineRule="auto"/>
        <w:ind w:left="567"/>
        <w:jc w:val="both"/>
        <w:rPr>
          <w:rFonts w:ascii="Arial" w:hAnsi="Arial"/>
          <w:noProof w:val="0"/>
        </w:rPr>
      </w:pPr>
    </w:p>
    <w:p w:rsidR="001A51EF" w:rsidRDefault="001A51EF" w:rsidP="00A87225">
      <w:pPr>
        <w:pStyle w:val="ad"/>
        <w:numPr>
          <w:ilvl w:val="0"/>
          <w:numId w:val="1"/>
        </w:numPr>
        <w:spacing w:line="360" w:lineRule="auto"/>
        <w:jc w:val="both"/>
        <w:rPr>
          <w:rFonts w:ascii="Arial" w:hAnsi="Arial"/>
          <w:noProof w:val="0"/>
        </w:rPr>
      </w:pPr>
      <w:r>
        <w:rPr>
          <w:rFonts w:ascii="Arial" w:hAnsi="Arial" w:hint="cs"/>
          <w:noProof w:val="0"/>
          <w:rtl/>
        </w:rPr>
        <w:t>במקרה שלפניי, כמפורט בהרחבה לעיל, הצדדים חיו כבני זוג משך תקופה ארוכה בת כ- 25 שנים, מתוכה חיו כמעט 20 שנים בבית. הצדדים גידלו את ארבעת ילדיהם בבית זה, וכפי העולה מטענות</w:t>
      </w:r>
      <w:r w:rsidR="004B051E">
        <w:rPr>
          <w:rFonts w:ascii="Arial" w:hAnsi="Arial" w:hint="cs"/>
          <w:noProof w:val="0"/>
          <w:rtl/>
        </w:rPr>
        <w:t>יהם</w:t>
      </w:r>
      <w:r>
        <w:rPr>
          <w:rFonts w:ascii="Arial" w:hAnsi="Arial" w:hint="cs"/>
          <w:noProof w:val="0"/>
          <w:rtl/>
        </w:rPr>
        <w:t xml:space="preserve"> לכל הפחות חלק מילדיהם עודם מתגוררים בו. הצדדים הסבו את אחד מחדרי הבית לקליניקה עבור האישה והיא עדיין משתמשת בה לצרכי עבודתה. הצדדים ערכו שיפוצים בבית אשר חלק מהם מומן מכספיהם המשותפים, הגם שכפי שפורט לעיל </w:t>
      </w:r>
      <w:r w:rsidR="004B051E">
        <w:rPr>
          <w:rFonts w:ascii="Arial" w:hAnsi="Arial" w:hint="cs"/>
          <w:noProof w:val="0"/>
          <w:rtl/>
        </w:rPr>
        <w:t>לא בהיקף ולא בסכומים להם טוענת האישה. כל זאת עשו הצדדים על מנת שהבית ישמש אותם למגוריהם המשותפים ולעבודתה של האישה. מהתנהלותם של הצדדים ניתן ללמוד</w:t>
      </w:r>
      <w:r w:rsidR="00CE3E25">
        <w:rPr>
          <w:rFonts w:ascii="Arial" w:hAnsi="Arial" w:hint="cs"/>
          <w:noProof w:val="0"/>
          <w:rtl/>
        </w:rPr>
        <w:t xml:space="preserve"> על הסכמה לפיה </w:t>
      </w:r>
      <w:r w:rsidR="004B051E">
        <w:rPr>
          <w:rFonts w:ascii="Arial" w:hAnsi="Arial" w:hint="cs"/>
          <w:noProof w:val="0"/>
          <w:rtl/>
        </w:rPr>
        <w:t xml:space="preserve">לא מיד עם תום חייהם המשותפים תופסק זכותה של האישה להשתמש בבית והיא תחויב בתשלום דמי שימוש, אלא שתינתן לה תקופה סבירה ושהות מספקת לאחר הפירוד על מנת להיערך לפינוי הבית, להסדיר מדור ראוי למגוריה ומקום ראוי להפעלת הקליניקה שלה, אשר במהלכה לא תידרש לשלם לאיש דמי שימוש. </w:t>
      </w:r>
      <w:r w:rsidR="00772873">
        <w:rPr>
          <w:rFonts w:ascii="Arial" w:hAnsi="Arial" w:hint="cs"/>
          <w:noProof w:val="0"/>
          <w:rtl/>
        </w:rPr>
        <w:t xml:space="preserve">יצוין כי רק ביום 21.12.2021, כשנה לאחר מועד הקרע המוסכם, שלח ב"כ האיש לב"כ אישה לראשונה מכתב אשר כותרתו </w:t>
      </w:r>
      <w:r w:rsidR="00772873" w:rsidRPr="00772873">
        <w:rPr>
          <w:rFonts w:ascii="Aharoni" w:hAnsi="Aharoni" w:cs="Aharoni"/>
          <w:noProof w:val="0"/>
          <w:rtl/>
        </w:rPr>
        <w:t xml:space="preserve">"דרישה לתשלום דמי שימוש ראויים לקליניקה ולמגורים בבית </w:t>
      </w:r>
      <w:r w:rsidR="00A87225">
        <w:rPr>
          <w:rFonts w:ascii="Aharoni" w:hAnsi="Aharoni" w:cs="Aharoni" w:hint="cs"/>
          <w:noProof w:val="0"/>
          <w:rtl/>
        </w:rPr>
        <w:t>ב---</w:t>
      </w:r>
      <w:r w:rsidR="00772873" w:rsidRPr="00772873">
        <w:rPr>
          <w:rFonts w:ascii="Aharoni" w:hAnsi="Aharoni" w:cs="Aharoni"/>
          <w:noProof w:val="0"/>
          <w:rtl/>
        </w:rPr>
        <w:t>"</w:t>
      </w:r>
      <w:r w:rsidR="00772873">
        <w:rPr>
          <w:rFonts w:ascii="Arial" w:hAnsi="Arial" w:hint="cs"/>
          <w:noProof w:val="0"/>
          <w:rtl/>
        </w:rPr>
        <w:t xml:space="preserve"> (נספח א' לכתב התביעה שהגיש), ואף במסגרתו לא דרש את פינויה המידי מהבית אלא ציין כי לשיטתו היא חייבת לשאת בדמי שימוש ראויים. </w:t>
      </w:r>
    </w:p>
    <w:p w:rsidR="00EF0279" w:rsidRDefault="00EF0279" w:rsidP="00EF0279">
      <w:pPr>
        <w:pStyle w:val="ad"/>
        <w:spacing w:line="360" w:lineRule="auto"/>
        <w:ind w:left="567"/>
        <w:jc w:val="both"/>
        <w:rPr>
          <w:rFonts w:ascii="Arial" w:hAnsi="Arial"/>
          <w:noProof w:val="0"/>
        </w:rPr>
      </w:pPr>
    </w:p>
    <w:p w:rsidR="00EF0279" w:rsidRDefault="00EF0279" w:rsidP="00A87225">
      <w:pPr>
        <w:pStyle w:val="ad"/>
        <w:numPr>
          <w:ilvl w:val="0"/>
          <w:numId w:val="1"/>
        </w:numPr>
        <w:spacing w:line="360" w:lineRule="auto"/>
        <w:jc w:val="both"/>
        <w:rPr>
          <w:rFonts w:ascii="Arial" w:hAnsi="Arial"/>
          <w:noProof w:val="0"/>
        </w:rPr>
      </w:pPr>
      <w:r>
        <w:rPr>
          <w:rFonts w:ascii="Arial" w:hAnsi="Arial" w:hint="cs"/>
          <w:noProof w:val="0"/>
          <w:rtl/>
        </w:rPr>
        <w:t>בהתאם לאמור, יש להורות כי האישה תפנה את הבית בתוך 90 ימים מהיום</w:t>
      </w:r>
      <w:r w:rsidR="00772873">
        <w:rPr>
          <w:rFonts w:ascii="Arial" w:hAnsi="Arial" w:hint="cs"/>
          <w:noProof w:val="0"/>
          <w:rtl/>
        </w:rPr>
        <w:t>. בינתיים, וכל עוד האישה אינה חייבת בפינוי הבית, היא לא תחויב בתשלום דמי שימוש ראויים לאיש. משכך, יש לדחות את התביעה לדמי שימוש שהיא תביעה כספית על סכום דמי השימוש הנטענים ממועד הקרע ועד למועד הגשת התביעה.</w:t>
      </w:r>
    </w:p>
    <w:p w:rsidR="00F90214" w:rsidRDefault="00F90214" w:rsidP="00F90214">
      <w:pPr>
        <w:spacing w:line="360" w:lineRule="auto"/>
        <w:jc w:val="both"/>
        <w:rPr>
          <w:rFonts w:ascii="Arial" w:hAnsi="Arial"/>
          <w:noProof w:val="0"/>
          <w:rtl/>
        </w:rPr>
      </w:pPr>
    </w:p>
    <w:p w:rsidR="00F90214" w:rsidRPr="00F90214" w:rsidRDefault="00F90214" w:rsidP="00F90214">
      <w:pPr>
        <w:spacing w:line="360" w:lineRule="auto"/>
        <w:jc w:val="both"/>
        <w:rPr>
          <w:rFonts w:ascii="Miriam" w:hAnsi="Miriam" w:cs="Miriam"/>
          <w:noProof w:val="0"/>
          <w:rtl/>
        </w:rPr>
      </w:pPr>
      <w:r w:rsidRPr="00F90214">
        <w:rPr>
          <w:rFonts w:ascii="Miriam" w:hAnsi="Miriam" w:cs="Miriam"/>
          <w:noProof w:val="0"/>
          <w:rtl/>
        </w:rPr>
        <w:t>ד. סיכום:</w:t>
      </w:r>
    </w:p>
    <w:p w:rsidR="00F90214" w:rsidRPr="00F90214" w:rsidRDefault="00F90214" w:rsidP="00F90214">
      <w:pPr>
        <w:spacing w:line="360" w:lineRule="auto"/>
        <w:jc w:val="both"/>
        <w:rPr>
          <w:rFonts w:ascii="Arial" w:hAnsi="Arial"/>
          <w:noProof w:val="0"/>
        </w:rPr>
      </w:pPr>
    </w:p>
    <w:p w:rsidR="00F90214" w:rsidRDefault="00772873" w:rsidP="00035EE2">
      <w:pPr>
        <w:pStyle w:val="ad"/>
        <w:numPr>
          <w:ilvl w:val="0"/>
          <w:numId w:val="1"/>
        </w:numPr>
        <w:spacing w:line="360" w:lineRule="auto"/>
        <w:jc w:val="both"/>
        <w:rPr>
          <w:rFonts w:ascii="Arial" w:hAnsi="Arial"/>
          <w:noProof w:val="0"/>
        </w:rPr>
      </w:pPr>
      <w:r>
        <w:rPr>
          <w:rFonts w:ascii="Arial" w:hAnsi="Arial" w:hint="cs"/>
          <w:noProof w:val="0"/>
          <w:rtl/>
        </w:rPr>
        <w:t>בהת</w:t>
      </w:r>
      <w:r w:rsidR="00035EE2">
        <w:rPr>
          <w:rFonts w:ascii="Arial" w:hAnsi="Arial" w:hint="cs"/>
          <w:noProof w:val="0"/>
          <w:rtl/>
        </w:rPr>
        <w:t>אם לכל המפורט לעיל:</w:t>
      </w:r>
    </w:p>
    <w:p w:rsidR="00035EE2" w:rsidRDefault="00035EE2" w:rsidP="00035EE2">
      <w:pPr>
        <w:pStyle w:val="ad"/>
        <w:spacing w:line="360" w:lineRule="auto"/>
        <w:ind w:left="567"/>
        <w:jc w:val="both"/>
        <w:rPr>
          <w:rFonts w:ascii="Arial" w:hAnsi="Arial"/>
          <w:noProof w:val="0"/>
          <w:rtl/>
        </w:rPr>
      </w:pPr>
    </w:p>
    <w:p w:rsidR="00035EE2" w:rsidRDefault="00035EE2" w:rsidP="00035EE2">
      <w:pPr>
        <w:pStyle w:val="ad"/>
        <w:spacing w:line="360" w:lineRule="auto"/>
        <w:ind w:left="567"/>
        <w:jc w:val="both"/>
        <w:rPr>
          <w:rFonts w:ascii="Arial" w:hAnsi="Arial"/>
          <w:noProof w:val="0"/>
          <w:rtl/>
        </w:rPr>
      </w:pPr>
      <w:r>
        <w:rPr>
          <w:rFonts w:ascii="Arial" w:hAnsi="Arial" w:hint="cs"/>
          <w:noProof w:val="0"/>
          <w:rtl/>
        </w:rPr>
        <w:t xml:space="preserve">טענת האישה בתביעתה כי היא זכאית למחצית מהפירות והתשואות שהופקו במהלך החיים המשותפים מנכסים שירש האיש </w:t>
      </w:r>
      <w:r>
        <w:rPr>
          <w:rFonts w:ascii="Arial" w:hAnsi="Arial"/>
          <w:noProof w:val="0"/>
          <w:rtl/>
        </w:rPr>
        <w:t>–</w:t>
      </w:r>
      <w:r>
        <w:rPr>
          <w:rFonts w:ascii="Arial" w:hAnsi="Arial" w:hint="cs"/>
          <w:noProof w:val="0"/>
          <w:rtl/>
        </w:rPr>
        <w:t xml:space="preserve"> נדחית.</w:t>
      </w:r>
    </w:p>
    <w:p w:rsidR="00035EE2" w:rsidRDefault="00035EE2" w:rsidP="00035EE2">
      <w:pPr>
        <w:pStyle w:val="ad"/>
        <w:spacing w:line="360" w:lineRule="auto"/>
        <w:ind w:left="567"/>
        <w:jc w:val="both"/>
        <w:rPr>
          <w:rFonts w:ascii="Arial" w:hAnsi="Arial"/>
          <w:noProof w:val="0"/>
          <w:rtl/>
        </w:rPr>
      </w:pPr>
    </w:p>
    <w:p w:rsidR="00035EE2" w:rsidRDefault="00035EE2" w:rsidP="00A87225">
      <w:pPr>
        <w:pStyle w:val="ad"/>
        <w:spacing w:line="360" w:lineRule="auto"/>
        <w:ind w:left="567"/>
        <w:jc w:val="both"/>
        <w:rPr>
          <w:rFonts w:ascii="Arial" w:hAnsi="Arial"/>
          <w:noProof w:val="0"/>
          <w:rtl/>
        </w:rPr>
      </w:pPr>
      <w:r>
        <w:rPr>
          <w:rFonts w:ascii="Arial" w:hAnsi="Arial" w:hint="cs"/>
          <w:noProof w:val="0"/>
          <w:rtl/>
        </w:rPr>
        <w:t>טענת האישה לשיתוף ספציפי בבית</w:t>
      </w:r>
      <w:r w:rsidR="00A87225">
        <w:rPr>
          <w:rFonts w:ascii="Arial" w:hAnsi="Arial" w:hint="cs"/>
          <w:noProof w:val="0"/>
          <w:rtl/>
        </w:rPr>
        <w:t xml:space="preserve"> </w:t>
      </w:r>
      <w:r>
        <w:rPr>
          <w:rFonts w:ascii="Arial" w:hAnsi="Arial"/>
          <w:noProof w:val="0"/>
          <w:rtl/>
        </w:rPr>
        <w:t>–</w:t>
      </w:r>
      <w:r>
        <w:rPr>
          <w:rFonts w:ascii="Arial" w:hAnsi="Arial" w:hint="cs"/>
          <w:noProof w:val="0"/>
          <w:rtl/>
        </w:rPr>
        <w:t xml:space="preserve"> נדחית.</w:t>
      </w:r>
    </w:p>
    <w:p w:rsidR="00035EE2" w:rsidRDefault="00035EE2" w:rsidP="00035EE2">
      <w:pPr>
        <w:pStyle w:val="ad"/>
        <w:spacing w:line="360" w:lineRule="auto"/>
        <w:ind w:left="567"/>
        <w:jc w:val="both"/>
        <w:rPr>
          <w:rFonts w:ascii="Arial" w:hAnsi="Arial"/>
          <w:noProof w:val="0"/>
          <w:rtl/>
        </w:rPr>
      </w:pPr>
    </w:p>
    <w:p w:rsidR="00035EE2" w:rsidRDefault="00035EE2" w:rsidP="00A87225">
      <w:pPr>
        <w:pStyle w:val="ad"/>
        <w:spacing w:line="360" w:lineRule="auto"/>
        <w:ind w:left="567"/>
        <w:jc w:val="both"/>
        <w:rPr>
          <w:rFonts w:ascii="Arial" w:hAnsi="Arial"/>
          <w:noProof w:val="0"/>
          <w:rtl/>
        </w:rPr>
      </w:pPr>
      <w:r>
        <w:rPr>
          <w:rFonts w:ascii="Arial" w:hAnsi="Arial" w:hint="cs"/>
          <w:noProof w:val="0"/>
          <w:rtl/>
        </w:rPr>
        <w:t xml:space="preserve">תביעת האיש לפינוי האישה מהבית </w:t>
      </w:r>
      <w:r>
        <w:rPr>
          <w:rFonts w:ascii="Arial" w:hAnsi="Arial"/>
          <w:noProof w:val="0"/>
          <w:rtl/>
        </w:rPr>
        <w:t>–</w:t>
      </w:r>
      <w:r>
        <w:rPr>
          <w:rFonts w:ascii="Arial" w:hAnsi="Arial" w:hint="cs"/>
          <w:noProof w:val="0"/>
          <w:rtl/>
        </w:rPr>
        <w:t xml:space="preserve"> מתקבלת, כשמועד הפינוי הוא בתוך 90 ימים מהיום.</w:t>
      </w:r>
    </w:p>
    <w:p w:rsidR="00035EE2" w:rsidRDefault="00035EE2" w:rsidP="00035EE2">
      <w:pPr>
        <w:pStyle w:val="ad"/>
        <w:spacing w:line="360" w:lineRule="auto"/>
        <w:ind w:left="567"/>
        <w:jc w:val="both"/>
        <w:rPr>
          <w:rFonts w:ascii="Arial" w:hAnsi="Arial"/>
          <w:noProof w:val="0"/>
          <w:rtl/>
        </w:rPr>
      </w:pPr>
    </w:p>
    <w:p w:rsidR="00035EE2" w:rsidRDefault="00035EE2" w:rsidP="00035EE2">
      <w:pPr>
        <w:pStyle w:val="ad"/>
        <w:spacing w:line="360" w:lineRule="auto"/>
        <w:ind w:left="567"/>
        <w:jc w:val="both"/>
        <w:rPr>
          <w:rFonts w:ascii="Arial" w:hAnsi="Arial"/>
          <w:noProof w:val="0"/>
          <w:rtl/>
        </w:rPr>
      </w:pPr>
      <w:r>
        <w:rPr>
          <w:rFonts w:ascii="Arial" w:hAnsi="Arial" w:hint="cs"/>
          <w:noProof w:val="0"/>
          <w:rtl/>
        </w:rPr>
        <w:t xml:space="preserve">עתירת האיש לחיוב האישה בתשלום דמי שימוש בתקופה שממועד הקרע ועד למועד הגשת תביעתו </w:t>
      </w:r>
      <w:r>
        <w:rPr>
          <w:rFonts w:ascii="Arial" w:hAnsi="Arial"/>
          <w:noProof w:val="0"/>
          <w:rtl/>
        </w:rPr>
        <w:t>–</w:t>
      </w:r>
      <w:r>
        <w:rPr>
          <w:rFonts w:ascii="Arial" w:hAnsi="Arial" w:hint="cs"/>
          <w:noProof w:val="0"/>
          <w:rtl/>
        </w:rPr>
        <w:t xml:space="preserve"> נדחית, אין מקום לחייב את האישה בתשלום דמי שימוש לאיש עד למועד הפינוי שנקבע. </w:t>
      </w:r>
    </w:p>
    <w:p w:rsidR="00035EE2" w:rsidRDefault="00035EE2" w:rsidP="00035EE2">
      <w:pPr>
        <w:pStyle w:val="ad"/>
        <w:spacing w:line="360" w:lineRule="auto"/>
        <w:ind w:left="567"/>
        <w:jc w:val="both"/>
        <w:rPr>
          <w:rFonts w:ascii="Arial" w:hAnsi="Arial"/>
          <w:noProof w:val="0"/>
          <w:rtl/>
        </w:rPr>
      </w:pPr>
    </w:p>
    <w:p w:rsidR="00035EE2" w:rsidRDefault="00035EE2" w:rsidP="00035EE2">
      <w:pPr>
        <w:pStyle w:val="ad"/>
        <w:spacing w:line="360" w:lineRule="auto"/>
        <w:ind w:left="567"/>
        <w:jc w:val="both"/>
        <w:rPr>
          <w:rFonts w:ascii="Arial" w:hAnsi="Arial"/>
          <w:noProof w:val="0"/>
          <w:rtl/>
        </w:rPr>
      </w:pPr>
      <w:r>
        <w:rPr>
          <w:rFonts w:ascii="Arial" w:hAnsi="Arial" w:hint="cs"/>
          <w:noProof w:val="0"/>
          <w:rtl/>
        </w:rPr>
        <w:t xml:space="preserve">לנוכח התוצאה, האישה תשלם לאיש הוצאות משפט ושכ"ט עו"ד בסך של 25,000 ₪. </w:t>
      </w:r>
    </w:p>
    <w:p w:rsidR="00035EE2" w:rsidRDefault="00035EE2" w:rsidP="00035EE2">
      <w:pPr>
        <w:pStyle w:val="ad"/>
        <w:spacing w:line="360" w:lineRule="auto"/>
        <w:ind w:left="567"/>
        <w:jc w:val="both"/>
        <w:rPr>
          <w:rFonts w:ascii="Arial" w:hAnsi="Arial"/>
          <w:noProof w:val="0"/>
          <w:rtl/>
        </w:rPr>
      </w:pPr>
    </w:p>
    <w:p w:rsidR="00035EE2" w:rsidRDefault="00035EE2" w:rsidP="00035EE2">
      <w:pPr>
        <w:spacing w:line="360" w:lineRule="auto"/>
        <w:jc w:val="both"/>
        <w:rPr>
          <w:rFonts w:ascii="Arial" w:hAnsi="Arial"/>
          <w:noProof w:val="0"/>
          <w:rtl/>
        </w:rPr>
      </w:pPr>
      <w:r w:rsidRPr="00035EE2">
        <w:rPr>
          <w:rFonts w:ascii="Arial" w:hAnsi="Arial" w:hint="cs"/>
          <w:noProof w:val="0"/>
          <w:rtl/>
        </w:rPr>
        <w:t xml:space="preserve">המזכירות תמציא את פסק הדין לצדדים ותסגור את התיקים </w:t>
      </w:r>
      <w:r>
        <w:rPr>
          <w:rFonts w:ascii="Arial" w:hAnsi="Arial" w:hint="cs"/>
          <w:noProof w:val="0"/>
          <w:rtl/>
        </w:rPr>
        <w:t>שמספריהם בכותרת.</w:t>
      </w:r>
    </w:p>
    <w:p w:rsidR="00035EE2" w:rsidRDefault="00035EE2">
      <w:pPr>
        <w:spacing w:line="360" w:lineRule="auto"/>
        <w:jc w:val="both"/>
        <w:rPr>
          <w:rFonts w:ascii="Arial" w:hAnsi="Arial"/>
          <w:noProof w:val="0"/>
          <w:rtl/>
        </w:rPr>
      </w:pPr>
      <w:r>
        <w:rPr>
          <w:rFonts w:ascii="Arial" w:hAnsi="Arial" w:hint="cs"/>
          <w:noProof w:val="0"/>
          <w:rtl/>
        </w:rPr>
        <w:t>פסק הדין ניתן לפרסום בהשמטת פרטים מזהים.</w:t>
      </w:r>
    </w:p>
    <w:p w:rsidR="002914D6" w:rsidRDefault="002914D6">
      <w:pPr>
        <w:spacing w:line="360" w:lineRule="auto"/>
        <w:jc w:val="both"/>
        <w:rPr>
          <w:rFonts w:ascii="Arial" w:hAnsi="Arial"/>
          <w:noProof w:val="0"/>
          <w:rtl/>
        </w:rPr>
      </w:pPr>
    </w:p>
    <w:p w:rsidR="002914D6" w:rsidRDefault="00011212">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1784405537"/>
          <w:text w:multiLine="1"/>
        </w:sdtPr>
        <w:sdtEndPr/>
        <w:sdtContent>
          <w:r>
            <w:rPr>
              <w:rFonts w:ascii="Arial" w:hAnsi="Arial"/>
              <w:noProof w:val="0"/>
              <w:rtl/>
            </w:rPr>
            <w:t>כ"א שבט תשפ"ד</w:t>
          </w:r>
        </w:sdtContent>
      </w:sdt>
      <w:r>
        <w:rPr>
          <w:rFonts w:ascii="Arial" w:hAnsi="Arial"/>
          <w:noProof w:val="0"/>
          <w:rtl/>
        </w:rPr>
        <w:t xml:space="preserve">, </w:t>
      </w:r>
      <w:sdt>
        <w:sdtPr>
          <w:rPr>
            <w:rtl/>
          </w:rPr>
          <w:alias w:val="1456"/>
          <w:tag w:val="1456"/>
          <w:id w:val="-1133865600"/>
          <w:text w:multiLine="1"/>
        </w:sdtPr>
        <w:sdtEndPr/>
        <w:sdtContent>
          <w:r>
            <w:rPr>
              <w:rFonts w:ascii="Arial" w:hAnsi="Arial"/>
              <w:noProof w:val="0"/>
              <w:rtl/>
            </w:rPr>
            <w:t>31 ינואר 2024</w:t>
          </w:r>
        </w:sdtContent>
      </w:sdt>
      <w:r>
        <w:rPr>
          <w:rFonts w:ascii="Arial" w:hAnsi="Arial"/>
          <w:noProof w:val="0"/>
          <w:rtl/>
        </w:rPr>
        <w:t>, בהעדר הצדדים.</w:t>
      </w:r>
    </w:p>
    <w:p w:rsidR="002914D6" w:rsidRDefault="002914D6">
      <w:pPr>
        <w:spacing w:line="360" w:lineRule="auto"/>
        <w:jc w:val="both"/>
        <w:rPr>
          <w:rFonts w:ascii="Arial" w:hAnsi="Arial"/>
          <w:noProof w:val="0"/>
          <w:rtl/>
        </w:rPr>
      </w:pPr>
    </w:p>
    <w:p w:rsidR="002914D6" w:rsidRDefault="00C624AD">
      <w:pPr>
        <w:spacing w:line="360" w:lineRule="auto"/>
        <w:ind w:left="3600" w:firstLine="720"/>
        <w:jc w:val="both"/>
      </w:pPr>
      <w:sdt>
        <w:sdtPr>
          <w:rPr>
            <w:rtl/>
          </w:rPr>
          <w:alias w:val="MergeField"/>
          <w:tag w:val="1237"/>
          <w:id w:val="-1485694954"/>
        </w:sdtPr>
        <w:sdtEndPr/>
        <w:sdtContent>
          <w:r w:rsidR="00075B1E">
            <w:drawing>
              <wp:inline distT="0" distB="0" distL="0" distR="0" wp14:editId="50D07946">
                <wp:extent cx="133350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0" cstate="print">
                          <a:extLst/>
                        </a:blip>
                        <a:stretch>
                          <a:fillRect/>
                        </a:stretch>
                      </pic:blipFill>
                      <pic:spPr>
                        <a:xfrm>
                          <a:off x="0" y="0"/>
                          <a:ext cx="1333500" cy="847725"/>
                        </a:xfrm>
                        <a:prstGeom prst="rect">
                          <a:avLst/>
                        </a:prstGeom>
                      </pic:spPr>
                    </pic:pic>
                  </a:graphicData>
                </a:graphic>
              </wp:inline>
            </w:drawing>
          </w:r>
        </w:sdtContent>
      </w:sdt>
    </w:p>
    <w:p w:rsidR="002914D6" w:rsidRDefault="002914D6">
      <w:pPr>
        <w:spacing w:line="360" w:lineRule="auto"/>
        <w:ind w:left="3600" w:firstLine="720"/>
        <w:jc w:val="both"/>
        <w:rPr>
          <w:rFonts w:ascii="Arial" w:hAnsi="Arial"/>
          <w:noProof w:val="0"/>
          <w:rtl/>
        </w:rPr>
      </w:pPr>
    </w:p>
    <w:p w:rsidR="002914D6" w:rsidRDefault="002914D6">
      <w:pPr>
        <w:spacing w:line="360" w:lineRule="auto"/>
        <w:jc w:val="both"/>
        <w:rPr>
          <w:rFonts w:ascii="Arial" w:hAnsi="Arial"/>
          <w:noProof w:val="0"/>
          <w:rtl/>
        </w:rPr>
      </w:pPr>
    </w:p>
    <w:p w:rsidR="002914D6" w:rsidRDefault="002914D6">
      <w:pPr>
        <w:spacing w:line="360" w:lineRule="auto"/>
        <w:jc w:val="both"/>
        <w:rPr>
          <w:rFonts w:ascii="Arial" w:hAnsi="Arial"/>
          <w:noProof w:val="0"/>
          <w:rtl/>
        </w:rPr>
      </w:pPr>
    </w:p>
    <w:p w:rsidR="002914D6" w:rsidRDefault="002914D6">
      <w:pPr>
        <w:spacing w:line="360" w:lineRule="auto"/>
        <w:jc w:val="both"/>
        <w:rPr>
          <w:rFonts w:ascii="Arial" w:hAnsi="Arial"/>
          <w:noProof w:val="0"/>
          <w:rtl/>
        </w:rPr>
      </w:pPr>
    </w:p>
    <w:p w:rsidR="002914D6" w:rsidRDefault="002914D6">
      <w:pPr>
        <w:spacing w:line="360" w:lineRule="auto"/>
        <w:jc w:val="both"/>
        <w:rPr>
          <w:rFonts w:ascii="Arial" w:hAnsi="Arial"/>
          <w:noProof w:val="0"/>
          <w:rtl/>
        </w:rPr>
      </w:pPr>
    </w:p>
    <w:p w:rsidR="002914D6" w:rsidRDefault="002914D6">
      <w:pPr>
        <w:spacing w:line="360" w:lineRule="auto"/>
        <w:jc w:val="both"/>
        <w:rPr>
          <w:rFonts w:ascii="Arial" w:hAnsi="Arial"/>
          <w:noProof w:val="0"/>
          <w:rtl/>
        </w:rPr>
      </w:pPr>
    </w:p>
    <w:sectPr w:rsidR="002914D6" w:rsidSect="002914D6">
      <w:headerReference w:type="default" r:id="rId11"/>
      <w:footerReference w:type="default" r:id="rId12"/>
      <w:pgSz w:w="11907" w:h="16840" w:code="9"/>
      <w:pgMar w:top="720" w:right="1701" w:bottom="431" w:left="1701" w:header="720" w:footer="1055"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4AD" w:rsidRDefault="00C624AD">
      <w:r>
        <w:separator/>
      </w:r>
    </w:p>
  </w:endnote>
  <w:endnote w:type="continuationSeparator" w:id="0">
    <w:p w:rsidR="00C624AD" w:rsidRDefault="00C6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D6" w:rsidRDefault="00C931BD">
    <w:pPr>
      <w:pStyle w:val="a4"/>
      <w:jc w:val="center"/>
      <w:rPr>
        <w:rStyle w:val="ab"/>
      </w:rPr>
    </w:pPr>
    <w:r>
      <w:rPr>
        <w:rStyle w:val="ab"/>
      </w:rPr>
      <w:fldChar w:fldCharType="begin"/>
    </w:r>
    <w:r w:rsidR="00011212">
      <w:rPr>
        <w:rStyle w:val="ab"/>
      </w:rPr>
      <w:instrText xml:space="preserve"> PAGE </w:instrText>
    </w:r>
    <w:r>
      <w:rPr>
        <w:rStyle w:val="ab"/>
      </w:rPr>
      <w:fldChar w:fldCharType="separate"/>
    </w:r>
    <w:r w:rsidR="00B02563">
      <w:rPr>
        <w:rStyle w:val="ab"/>
        <w:rtl/>
      </w:rPr>
      <w:t>1</w:t>
    </w:r>
    <w:r>
      <w:rPr>
        <w:rStyle w:val="ab"/>
      </w:rPr>
      <w:fldChar w:fldCharType="end"/>
    </w:r>
    <w:r w:rsidR="00011212">
      <w:rPr>
        <w:rStyle w:val="ab"/>
        <w:rFonts w:hint="cs"/>
        <w:rtl/>
      </w:rPr>
      <w:t xml:space="preserve"> מתוך </w:t>
    </w:r>
    <w:r>
      <w:rPr>
        <w:rStyle w:val="ab"/>
      </w:rPr>
      <w:fldChar w:fldCharType="begin"/>
    </w:r>
    <w:r w:rsidR="00011212">
      <w:rPr>
        <w:rStyle w:val="ab"/>
      </w:rPr>
      <w:instrText xml:space="preserve"> NUMPAGES </w:instrText>
    </w:r>
    <w:r>
      <w:rPr>
        <w:rStyle w:val="ab"/>
      </w:rPr>
      <w:fldChar w:fldCharType="separate"/>
    </w:r>
    <w:r w:rsidR="00B02563">
      <w:rPr>
        <w:rStyle w:val="ab"/>
        <w:rtl/>
      </w:rPr>
      <w:t>30</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4AD" w:rsidRDefault="00C624AD">
      <w:r>
        <w:separator/>
      </w:r>
    </w:p>
  </w:footnote>
  <w:footnote w:type="continuationSeparator" w:id="0">
    <w:p w:rsidR="00C624AD" w:rsidRDefault="00C6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D6" w:rsidRDefault="00FC3D4E">
    <w:pPr>
      <w:pStyle w:val="a3"/>
      <w:jc w:val="center"/>
      <w:rPr>
        <w:rFonts w:cs="FrankRuehl"/>
        <w:noProof w:val="0"/>
        <w:sz w:val="28"/>
        <w:szCs w:val="28"/>
        <w:rtl/>
      </w:rPr>
    </w:pPr>
    <w:r>
      <w:rPr>
        <w:rFonts w:cs="FrankRuehl"/>
        <w:sz w:val="28"/>
        <w:szCs w:val="28"/>
      </w:rPr>
      <w:drawing>
        <wp:inline distT="0" distB="0" distL="0" distR="0">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2914D6">
      <w:trPr>
        <w:trHeight w:hRule="exact" w:val="418"/>
        <w:jc w:val="center"/>
      </w:trPr>
      <w:sdt>
        <w:sdtPr>
          <w:rPr>
            <w:rtl/>
          </w:rPr>
          <w:alias w:val="1174"/>
          <w:tag w:val="1174"/>
          <w:id w:val="222578223"/>
          <w:text/>
        </w:sdtPr>
        <w:sdtEndPr/>
        <w:sdtContent>
          <w:tc>
            <w:tcPr>
              <w:tcW w:w="8721" w:type="dxa"/>
              <w:gridSpan w:val="2"/>
            </w:tcPr>
            <w:p w:rsidR="002914D6" w:rsidRDefault="00011212">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בתל אביב -יפו</w:t>
              </w:r>
            </w:p>
          </w:tc>
        </w:sdtContent>
      </w:sdt>
    </w:tr>
    <w:tr w:rsidR="002914D6">
      <w:trPr>
        <w:trHeight w:val="337"/>
        <w:jc w:val="center"/>
      </w:trPr>
      <w:tc>
        <w:tcPr>
          <w:tcW w:w="5047" w:type="dxa"/>
        </w:tcPr>
        <w:p w:rsidR="002914D6" w:rsidRDefault="002914D6">
          <w:pPr>
            <w:rPr>
              <w:b/>
              <w:bCs/>
              <w:noProof w:val="0"/>
              <w:sz w:val="26"/>
              <w:szCs w:val="26"/>
              <w:rtl/>
            </w:rPr>
          </w:pPr>
        </w:p>
      </w:tc>
      <w:tc>
        <w:tcPr>
          <w:tcW w:w="3674" w:type="dxa"/>
        </w:tcPr>
        <w:p w:rsidR="002914D6" w:rsidRDefault="002914D6">
          <w:pPr>
            <w:pStyle w:val="a3"/>
            <w:jc w:val="right"/>
            <w:rPr>
              <w:b/>
              <w:bCs/>
              <w:noProof w:val="0"/>
              <w:sz w:val="26"/>
              <w:szCs w:val="26"/>
              <w:rtl/>
            </w:rPr>
          </w:pPr>
        </w:p>
      </w:tc>
    </w:tr>
    <w:tr w:rsidR="002914D6">
      <w:trPr>
        <w:trHeight w:val="337"/>
        <w:jc w:val="center"/>
      </w:trPr>
      <w:tc>
        <w:tcPr>
          <w:tcW w:w="8721" w:type="dxa"/>
          <w:gridSpan w:val="2"/>
        </w:tcPr>
        <w:p w:rsidR="002914D6" w:rsidRDefault="00C624AD" w:rsidP="00710536">
          <w:pPr>
            <w:rPr>
              <w:b/>
              <w:bCs/>
              <w:noProof w:val="0"/>
              <w:sz w:val="26"/>
              <w:szCs w:val="26"/>
              <w:rtl/>
            </w:rPr>
          </w:pPr>
          <w:sdt>
            <w:sdtPr>
              <w:rPr>
                <w:rtl/>
              </w:rPr>
              <w:alias w:val="1170"/>
              <w:tag w:val="1170"/>
              <w:id w:val="-984775694"/>
              <w:text w:multiLine="1"/>
            </w:sdtPr>
            <w:sdtEndPr/>
            <w:sdtContent>
              <w:r w:rsidR="00BD18F5">
                <w:rPr>
                  <w:b/>
                  <w:bCs/>
                  <w:noProof w:val="0"/>
                  <w:sz w:val="26"/>
                  <w:szCs w:val="26"/>
                  <w:rtl/>
                </w:rPr>
                <w:t>תלה"מ</w:t>
              </w:r>
            </w:sdtContent>
          </w:sdt>
          <w:r w:rsidR="00011212">
            <w:rPr>
              <w:b/>
              <w:bCs/>
              <w:noProof w:val="0"/>
              <w:sz w:val="26"/>
              <w:szCs w:val="26"/>
              <w:rtl/>
            </w:rPr>
            <w:t xml:space="preserve"> </w:t>
          </w:r>
          <w:sdt>
            <w:sdtPr>
              <w:rPr>
                <w:rtl/>
              </w:rPr>
              <w:alias w:val="1171"/>
              <w:tag w:val="1171"/>
              <w:id w:val="1025217868"/>
              <w:text w:multiLine="1"/>
            </w:sdtPr>
            <w:sdtEndPr/>
            <w:sdtContent>
              <w:r w:rsidR="00BD18F5">
                <w:rPr>
                  <w:b/>
                  <w:bCs/>
                  <w:noProof w:val="0"/>
                  <w:sz w:val="26"/>
                  <w:szCs w:val="26"/>
                  <w:rtl/>
                </w:rPr>
                <w:t>13507-03-21</w:t>
              </w:r>
            </w:sdtContent>
          </w:sdt>
          <w:r w:rsidR="00D53BC5">
            <w:rPr>
              <w:rFonts w:hint="cs"/>
              <w:b/>
              <w:bCs/>
              <w:noProof w:val="0"/>
              <w:sz w:val="26"/>
              <w:szCs w:val="26"/>
              <w:rtl/>
            </w:rPr>
            <w:t>, תלה"מ 66394-05-22</w:t>
          </w:r>
          <w:r w:rsidR="00011212">
            <w:rPr>
              <w:b/>
              <w:bCs/>
              <w:noProof w:val="0"/>
              <w:sz w:val="26"/>
              <w:szCs w:val="26"/>
              <w:rtl/>
            </w:rPr>
            <w:t xml:space="preserve"> </w:t>
          </w:r>
          <w:sdt>
            <w:sdtPr>
              <w:rPr>
                <w:rtl/>
              </w:rPr>
              <w:alias w:val="1172"/>
              <w:tag w:val="1172"/>
              <w:id w:val="-673653942"/>
              <w:text w:multiLine="1"/>
            </w:sdtPr>
            <w:sdtEndPr/>
            <w:sdtContent>
              <w:r w:rsidR="00710536">
                <w:rPr>
                  <w:rFonts w:hint="cs"/>
                  <w:b/>
                  <w:bCs/>
                  <w:noProof w:val="0"/>
                  <w:sz w:val="26"/>
                  <w:szCs w:val="26"/>
                  <w:rtl/>
                </w:rPr>
                <w:t>פלונית נ' פלוני</w:t>
              </w:r>
            </w:sdtContent>
          </w:sdt>
        </w:p>
        <w:p w:rsidR="002914D6" w:rsidRDefault="002914D6">
          <w:pPr>
            <w:rPr>
              <w:rtl/>
            </w:rPr>
          </w:pPr>
        </w:p>
      </w:tc>
    </w:tr>
  </w:tbl>
  <w:p w:rsidR="002914D6" w:rsidRDefault="00011212">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73147"/>
    <w:multiLevelType w:val="multilevel"/>
    <w:tmpl w:val="07D4B818"/>
    <w:lvl w:ilvl="0">
      <w:start w:val="1"/>
      <w:numFmt w:val="decimal"/>
      <w:lvlText w:val="%1."/>
      <w:lvlJc w:val="left"/>
      <w:pPr>
        <w:ind w:left="567" w:hanging="567"/>
      </w:pPr>
      <w:rPr>
        <w:rFonts w:ascii="David" w:hAnsi="David" w:cs="David" w:hint="default"/>
        <w:lang w:bidi="he-IL"/>
      </w:rPr>
    </w:lvl>
    <w:lvl w:ilvl="1">
      <w:start w:val="1"/>
      <w:numFmt w:val="hebrew1"/>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220F9D"/>
    <w:multiLevelType w:val="multilevel"/>
    <w:tmpl w:val="6EE6EE9C"/>
    <w:lvl w:ilvl="0">
      <w:start w:val="1"/>
      <w:numFmt w:val="decimal"/>
      <w:lvlText w:val="%1."/>
      <w:lvlJc w:val="left"/>
      <w:pPr>
        <w:ind w:left="567" w:hanging="567"/>
      </w:pPr>
      <w:rPr>
        <w:rFonts w:ascii="David" w:hAnsi="David" w:cs="David" w:hint="default"/>
        <w:b w:val="0"/>
        <w:bCs w:val="0"/>
      </w:rPr>
    </w:lvl>
    <w:lvl w:ilvl="1">
      <w:start w:val="1"/>
      <w:numFmt w:val="hebrew1"/>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10744BE"/>
    <w:multiLevelType w:val="multilevel"/>
    <w:tmpl w:val="DEAAD3F4"/>
    <w:lvl w:ilvl="0">
      <w:start w:val="1"/>
      <w:numFmt w:val="decimal"/>
      <w:lvlText w:val="%1."/>
      <w:lvlJc w:val="left"/>
      <w:pPr>
        <w:ind w:left="567" w:hanging="567"/>
      </w:pPr>
      <w:rPr>
        <w:rFonts w:ascii="David" w:hAnsi="David" w:cs="David" w:hint="default"/>
      </w:rPr>
    </w:lvl>
    <w:lvl w:ilvl="1">
      <w:start w:val="1"/>
      <w:numFmt w:val="hebrew1"/>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C357AD5"/>
    <w:multiLevelType w:val="multilevel"/>
    <w:tmpl w:val="DEAAD3F4"/>
    <w:lvl w:ilvl="0">
      <w:start w:val="1"/>
      <w:numFmt w:val="decimal"/>
      <w:lvlText w:val="%1."/>
      <w:lvlJc w:val="left"/>
      <w:pPr>
        <w:ind w:left="567" w:hanging="567"/>
      </w:pPr>
      <w:rPr>
        <w:rFonts w:ascii="David" w:hAnsi="David" w:cs="David" w:hint="default"/>
      </w:rPr>
    </w:lvl>
    <w:lvl w:ilvl="1">
      <w:start w:val="1"/>
      <w:numFmt w:val="hebrew1"/>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FC324FF"/>
    <w:multiLevelType w:val="multilevel"/>
    <w:tmpl w:val="DEAAD3F4"/>
    <w:lvl w:ilvl="0">
      <w:start w:val="1"/>
      <w:numFmt w:val="decimal"/>
      <w:lvlText w:val="%1."/>
      <w:lvlJc w:val="left"/>
      <w:pPr>
        <w:ind w:left="567" w:hanging="567"/>
      </w:pPr>
      <w:rPr>
        <w:rFonts w:ascii="David" w:hAnsi="David" w:cs="David" w:hint="default"/>
      </w:rPr>
    </w:lvl>
    <w:lvl w:ilvl="1">
      <w:start w:val="1"/>
      <w:numFmt w:val="hebrew1"/>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8161322"/>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8161322&amp;lt;/CaseID&amp;gt;_x000d__x000a_        &amp;lt;CaseMonth&amp;gt;3&amp;lt;/CaseMonth&amp;gt;_x000d__x000a_        &amp;lt;CaseYear&amp;gt;2021&amp;lt;/CaseYear&amp;gt;_x000d__x000a_        &amp;lt;CaseNumber&amp;gt;13507&amp;lt;/CaseNumber&amp;gt;_x000d__x000a_        &amp;lt;NumeratorGroupID&amp;gt;1&amp;lt;/NumeratorGroupID&amp;gt;_x000d__x000a_        &amp;lt;CaseName&amp;gt;דנקנר נ&amp;#39; דנקנר&amp;lt;/CaseName&amp;gt;_x000d__x000a_        &amp;lt;CourtID&amp;gt;33&amp;lt;/CourtID&amp;gt;_x000d__x000a_        &amp;lt;CaseTypeID&amp;gt;10262&amp;lt;/CaseTypeID&amp;gt;_x000d__x000a_        &amp;lt;CaseInterestID&amp;gt;10513&amp;lt;/CaseInterestID&amp;gt;_x000d__x000a_        &amp;lt;CaseJudgeName&amp;gt;ענת הלר-כריש&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13507-03-21&amp;lt;/CaseDisplayIdentifier&amp;gt;_x000d__x000a_        &amp;lt;CaseTypeDesc&amp;gt;תלה&amp;quot;מ&amp;lt;/CaseTypeDesc&amp;gt;_x000d__x000a_        &amp;lt;CourtDesc&amp;gt;ענייני משפחה במחוז ת&amp;quot;א&amp;lt;/CourtDesc&amp;gt;_x000d__x000a_        &amp;lt;CaseStageDesc&amp;gt;תיק אלקטרוני&amp;lt;/CaseStageDesc&amp;gt;_x000d__x000a_        &amp;lt;IsUnpaidFeeExist&amp;gt;false&amp;lt;/IsUnpaidFeeExist&amp;gt;_x000d__x000a_        &amp;lt;CaseNextDeterminingTask&amp;gt;34&amp;lt;/CaseNextDeterminingTask&amp;gt;_x000d__x000a_        &amp;lt;CaseOpenDate&amp;gt;2021-03-07T11:02:00+02:00&amp;lt;/CaseOpenDate&amp;gt;_x000d__x000a_        &amp;lt;PleaTypeID&amp;gt;4&amp;lt;/PleaTypeID&amp;gt;_x000d__x000a_        &amp;lt;CourtLevelID&amp;gt;1&amp;lt;/CourtLevelID&amp;gt;_x000d__x000a_        &amp;lt;CourtLevelCaseTypeInterestID&amp;gt;1775&amp;lt;/CourtLevelCaseTypeInterestID&amp;gt;_x000d__x000a_        &amp;lt;CaseJudgeFirstName&amp;gt;ענת&amp;lt;/CaseJudgeFirstName&amp;gt;_x000d__x000a_        &amp;lt;CaseJudgeLastName&amp;gt;הלר-כריש&amp;lt;/CaseJudgeLastName&amp;gt;_x000d__x000a_        &amp;lt;JudicalPersonID&amp;gt;036233245@GOV.IL&amp;lt;/JudicalPersonID&amp;gt;_x000d__x000a_        &amp;lt;IsJudicalPanel&amp;gt;false&amp;lt;/IsJudicalPanel&amp;gt;_x000d__x000a_        &amp;lt;CourtDisplayName&amp;gt;בית משפט לענייני משפחה בתל אביב -יפו&amp;lt;/CourtDisplayName&amp;gt;_x000d__x000a_        &amp;lt;IsAllStartDataCollected&amp;gt;true&amp;lt;/IsAllStartDataCollected&amp;gt;_x000d__x000a_        &amp;lt;IsMainCase&amp;gt;false&amp;lt;/IsMainCase&amp;gt;_x000d__x000a_        &amp;lt;CaseDesc&amp;gt;2 העתקים מפרוטוקול הדיון מיום 9.11.2022 עם חותמת עגולה וחותמת מתאים למקור נמסרו במסירה אישית ביד במזכירות ביהמ&amp;quot;ש היום ה-18.1.2024 יום ה&amp;#39; שעה: 11:44 לידי התובעת מיכל חנה דנקנר ת.ז. 024449993 בעצמה , זיהיתיה שהיא צד לתיק ומוקלדת בתיקיית גורמים בתוך התיק במחשב , עפ&amp;quot;י כתב התביעה ועפ&amp;quot;י ת.ז. מקורית שתוקפה עד ל-22.8.2033._x000d__x000a_18.1.2024 לילך נתן &amp;lt;/CaseDesc&amp;gt;_x000d__x000a_        &amp;lt;isExistMinorSide&amp;gt;fals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tru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8161322&amp;lt;/CaseID&amp;gt;_x000d__x000a_        &amp;lt;CaseMonth&amp;gt;3&amp;lt;/CaseMonth&amp;gt;_x000d__x000a_        &amp;lt;CaseYear&amp;gt;2021&amp;lt;/CaseYear&amp;gt;_x000d__x000a_        &amp;lt;CaseNumber&amp;gt;13507&amp;lt;/CaseNumber&amp;gt;_x000d__x000a_        &amp;lt;NumeratorGroupID&amp;gt;1&amp;lt;/NumeratorGroupID&amp;gt;_x000d__x000a_        &amp;lt;CaseName&amp;gt;דנקנר נ&amp;#39; דנקנר&amp;lt;/CaseName&amp;gt;_x000d__x000a_        &amp;lt;CourtID&amp;gt;33&amp;lt;/CourtID&amp;gt;_x000d__x000a_        &amp;lt;CaseTypeID&amp;gt;10262&amp;lt;/CaseTypeID&amp;gt;_x000d__x000a_        &amp;lt;CaseInterestID&amp;gt;10513&amp;lt;/CaseInterestID&amp;gt;_x000d__x000a_        &amp;lt;CaseJudgeName&amp;gt;ענת הלר-כריש&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13507-03-21&amp;lt;/CaseDisplayIdentifier&amp;gt;_x000d__x000a_        &amp;lt;CaseTypeDesc&amp;gt;תלה&amp;quot;מ&amp;lt;/CaseTypeDesc&amp;gt;_x000d__x000a_        &amp;lt;CourtDesc&amp;gt;ענייני משפחה במחוז ת&amp;quot;א&amp;lt;/CourtDesc&amp;gt;_x000d__x000a_        &amp;lt;CaseStageDesc&amp;gt;תיק אלקטרוני&amp;lt;/CaseStageDesc&amp;gt;_x000d__x000a_        &amp;lt;CaseNextDeterminingTask&amp;gt;34&amp;lt;/CaseNextDeterminingTask&amp;gt;_x000d__x000a_        &amp;lt;CaseOpenDate&amp;gt;2021-03-07T11:02:00+02:00&amp;lt;/CaseOpenDate&amp;gt;_x000d__x000a_        &amp;lt;PleaTypeID&amp;gt;4&amp;lt;/PleaTypeID&amp;gt;_x000d__x000a_        &amp;lt;CourtLevelID&amp;gt;1&amp;lt;/CourtLevelID&amp;gt;_x000d__x000a_        &amp;lt;CourtLevelCaseTypeInterestID&amp;gt;1775&amp;lt;/CourtLevelCaseTypeInterestID&amp;gt;_x000d__x000a_        &amp;lt;CaseJudgeFirstName&amp;gt;ענת&amp;lt;/CaseJudgeFirstName&amp;gt;_x000d__x000a_        &amp;lt;CaseJudgeLastName&amp;gt;הלר-כריש&amp;lt;/CaseJudgeLastName&amp;gt;_x000d__x000a_        &amp;lt;JudicalPersonID&amp;gt;036233245@GOV.IL&amp;lt;/JudicalPersonID&amp;gt;_x000d__x000a_        &amp;lt;IsJudicalPanel&amp;gt;false&amp;lt;/IsJudicalPanel&amp;gt;_x000d__x000a_        &amp;lt;CourtDisplayName&amp;gt;בית משפט לענייני משפחה בתל אביב -יפו&amp;lt;/CourtDisplayName&amp;gt;_x000d__x000a_        &amp;lt;IsAllStartDataCollected&amp;gt;true&amp;lt;/IsAllStartDataCollected&amp;gt;_x000d__x000a_        &amp;lt;IsMainCase&amp;gt;false&amp;lt;/IsMainCase&amp;gt;_x000d__x000a_        &amp;lt;CaseDesc&amp;gt;2 העתקים מפרוטוקול הדיון מיום 9.11.2022 עם חותמת עגולה וחותמת מתאים למקור נמסרו במסירה אישית ביד במזכירות ביהמ&amp;quot;ש היום ה-18.1.2024 יום ה&amp;#39; שעה: 11:44 לידי התובעת מיכל חנה דנקנר ת.ז. 024449993 בעצמה , זיהיתיה שהיא צד לתיק ומוקלדת בתיקיית גורמים בתוך התיק במחשב , עפ&amp;quot;י כתב התביעה ועפ&amp;quot;י ת.ז. מקורית שתוקפה עד ל-22.8.2033._x000d__x000a_18.1.2024 לילך נתן &amp;lt;/CaseDesc&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33"/>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49202473&amp;lt;/DecisionID&amp;gt;_x000d__x000a_        &amp;lt;DecisionName&amp;gt;פסק דין  שניתנה ע&amp;quot;י  ענת הלר-כריש&amp;lt;/DecisionName&amp;gt;_x000d__x000a_        &amp;lt;DecisionStatusID&amp;gt;1&amp;lt;/DecisionStatusID&amp;gt;_x000d__x000a_        &amp;lt;DecisionStatusChangeDate&amp;gt;2024-01-31T00:24:58.387+02:00&amp;lt;/DecisionStatusChangeDate&amp;gt;_x000d__x000a_        &amp;lt;DecisionSignatureDate&amp;gt;2024-01-14T13:06:52.873+02:00&amp;lt;/DecisionSignatureDate&amp;gt;_x000d__x000a_        &amp;lt;DecisionSignatureUserID&amp;gt;036233245@GOV.IL&amp;lt;/DecisionSignatureUserID&amp;gt;_x000d__x000a_        &amp;lt;DecisionCreateDate&amp;gt;2024-01-14T13:12:16.663+02:00&amp;lt;/DecisionCreateDate&amp;gt;_x000d__x000a_        &amp;lt;DecisionChangeDate&amp;gt;2024-01-31T00:24:58.737+02:00&amp;lt;/DecisionChangeDate&amp;gt;_x000d__x000a_        &amp;lt;DecisionChangeUserID&amp;gt;036233245@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2&amp;lt;/DecisionTypeID&amp;gt;_x000d__x000a_        &amp;lt;IsOnlyOneParty&amp;gt;false&amp;lt;/IsOnlyOneParty&amp;gt;_x000d__x000a_        &amp;lt;IsCanceledDecision&amp;gt;false&amp;lt;/IsCanceledDecision&amp;gt;_x000d__x000a_        &amp;lt;DocumentID&amp;gt;431410301&amp;lt;/DocumentID&amp;gt;_x000d__x000a_        &amp;lt;PrivilegeID&amp;gt;2&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36233245@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36233245@GOV.IL&amp;lt;/DecisionCreationUserID&amp;gt;_x000d__x000a_        &amp;lt;DecisionDisplayName&amp;gt;פסק דין  שניתנה ע&amp;quot;י  ענת הלר-כריש&amp;lt;/DecisionDisplayName&amp;gt;_x000d__x000a_        &amp;lt;IsScanned&amp;gt;false&amp;lt;/IsScanned&amp;gt;_x000d__x000a_        &amp;lt;DecisionSignatureUserName&amp;gt;ענת הלר-כריש&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11&amp;lt;/DecisionNumberInCase&amp;gt;_x000d__x000a_      &amp;lt;/dt_Decision&amp;gt;_x000d__x000a_      &amp;lt;dt_DecisionCase diffgr:id=&amp;quot;dt_DecisionCase1&amp;quot; msdata:rowOrder=&amp;quot;0&amp;quot;&amp;gt;_x000d__x000a_        &amp;lt;DecisionID&amp;gt;149202473&amp;lt;/DecisionID&amp;gt;_x000d__x000a_        &amp;lt;CaseID&amp;gt;78161322&amp;lt;/CaseID&amp;gt;_x000d__x000a_        &amp;lt;IsOriginal&amp;gt;true&amp;lt;/IsOriginal&amp;gt;_x000d__x000a_        &amp;lt;IsDeleted&amp;gt;false&amp;lt;/IsDeleted&amp;gt;_x000d__x000a_        &amp;lt;CaseName&amp;gt;דנקנר נ&amp;#39; דנקנר&amp;lt;/CaseName&amp;gt;_x000d__x000a_        &amp;lt;CaseDisplayIdentifier&amp;gt;13507-03-21 תלה&amp;quot;מ&amp;lt;/CaseDisplayIdentifier&amp;gt;_x000d__x000a_      &amp;lt;/dt_DecisionCase&amp;gt;_x000d__x000a_    &amp;lt;/DecisionDS&amp;gt;_x000d__x000a_  &amp;lt;/diffgr:diffgram&amp;gt;_x000d__x000a_&amp;lt;/DecisionDS&amp;gt;"/>
    <w:docVar w:name="DecisionID" w:val="149202473"/>
    <w:docVar w:name="WordClientAssemblyName" w:val="NGCS.Decision.ClientWordBL"/>
    <w:docVar w:name="WordClientClassName" w:val="NGCS.Decision.ClientWordBL.DecisionClient"/>
  </w:docVars>
  <w:rsids>
    <w:rsidRoot w:val="002914D6"/>
    <w:rsid w:val="000056C3"/>
    <w:rsid w:val="00011212"/>
    <w:rsid w:val="00011477"/>
    <w:rsid w:val="00017140"/>
    <w:rsid w:val="00020771"/>
    <w:rsid w:val="000321C6"/>
    <w:rsid w:val="00035EE2"/>
    <w:rsid w:val="00036766"/>
    <w:rsid w:val="000428AF"/>
    <w:rsid w:val="00042D37"/>
    <w:rsid w:val="00044119"/>
    <w:rsid w:val="00047C6A"/>
    <w:rsid w:val="00054DC1"/>
    <w:rsid w:val="000612D1"/>
    <w:rsid w:val="0006310F"/>
    <w:rsid w:val="00067EF1"/>
    <w:rsid w:val="0007484F"/>
    <w:rsid w:val="00075B1E"/>
    <w:rsid w:val="0007656B"/>
    <w:rsid w:val="00084824"/>
    <w:rsid w:val="0008583C"/>
    <w:rsid w:val="000B2122"/>
    <w:rsid w:val="000B4542"/>
    <w:rsid w:val="000C18A1"/>
    <w:rsid w:val="000C6CBA"/>
    <w:rsid w:val="000D2F8B"/>
    <w:rsid w:val="000E5EFF"/>
    <w:rsid w:val="000E5F09"/>
    <w:rsid w:val="000F1FD1"/>
    <w:rsid w:val="000F327F"/>
    <w:rsid w:val="000F689E"/>
    <w:rsid w:val="00101FAA"/>
    <w:rsid w:val="00103E3E"/>
    <w:rsid w:val="001077D3"/>
    <w:rsid w:val="001105A7"/>
    <w:rsid w:val="00112A32"/>
    <w:rsid w:val="00113789"/>
    <w:rsid w:val="00122D59"/>
    <w:rsid w:val="00124068"/>
    <w:rsid w:val="0014444E"/>
    <w:rsid w:val="00144935"/>
    <w:rsid w:val="00151374"/>
    <w:rsid w:val="00160DD4"/>
    <w:rsid w:val="00173379"/>
    <w:rsid w:val="00174B79"/>
    <w:rsid w:val="001764EC"/>
    <w:rsid w:val="00191ECF"/>
    <w:rsid w:val="001936E4"/>
    <w:rsid w:val="0019375B"/>
    <w:rsid w:val="001A0902"/>
    <w:rsid w:val="001A1D11"/>
    <w:rsid w:val="001A51EF"/>
    <w:rsid w:val="001A7923"/>
    <w:rsid w:val="001C5586"/>
    <w:rsid w:val="001D12AA"/>
    <w:rsid w:val="001D148B"/>
    <w:rsid w:val="001E47E0"/>
    <w:rsid w:val="001F188F"/>
    <w:rsid w:val="001F2D05"/>
    <w:rsid w:val="001F503A"/>
    <w:rsid w:val="001F6BC1"/>
    <w:rsid w:val="00203BBC"/>
    <w:rsid w:val="00203EDA"/>
    <w:rsid w:val="00245BEB"/>
    <w:rsid w:val="00250850"/>
    <w:rsid w:val="00255428"/>
    <w:rsid w:val="00260423"/>
    <w:rsid w:val="002643C7"/>
    <w:rsid w:val="00265648"/>
    <w:rsid w:val="0026687D"/>
    <w:rsid w:val="00280BA5"/>
    <w:rsid w:val="0028521C"/>
    <w:rsid w:val="00285C36"/>
    <w:rsid w:val="002864B6"/>
    <w:rsid w:val="00290CBF"/>
    <w:rsid w:val="002914D6"/>
    <w:rsid w:val="0029187A"/>
    <w:rsid w:val="00293066"/>
    <w:rsid w:val="0029555C"/>
    <w:rsid w:val="002A2E83"/>
    <w:rsid w:val="002A55CE"/>
    <w:rsid w:val="002C1595"/>
    <w:rsid w:val="002C4A47"/>
    <w:rsid w:val="002E0C71"/>
    <w:rsid w:val="002E40D4"/>
    <w:rsid w:val="002E4267"/>
    <w:rsid w:val="002E7F30"/>
    <w:rsid w:val="002F37DE"/>
    <w:rsid w:val="002F5307"/>
    <w:rsid w:val="003047C6"/>
    <w:rsid w:val="003126AD"/>
    <w:rsid w:val="00317D25"/>
    <w:rsid w:val="00321CEB"/>
    <w:rsid w:val="00321D2F"/>
    <w:rsid w:val="003245F4"/>
    <w:rsid w:val="00330FF0"/>
    <w:rsid w:val="003445C4"/>
    <w:rsid w:val="003453D3"/>
    <w:rsid w:val="00347130"/>
    <w:rsid w:val="003479EB"/>
    <w:rsid w:val="00353B66"/>
    <w:rsid w:val="00353FF4"/>
    <w:rsid w:val="00356A83"/>
    <w:rsid w:val="00361E0C"/>
    <w:rsid w:val="0036376B"/>
    <w:rsid w:val="00366CFE"/>
    <w:rsid w:val="0038478D"/>
    <w:rsid w:val="00385F96"/>
    <w:rsid w:val="0039478D"/>
    <w:rsid w:val="003A1D57"/>
    <w:rsid w:val="003A6369"/>
    <w:rsid w:val="003C2F42"/>
    <w:rsid w:val="003C35C2"/>
    <w:rsid w:val="003C5D27"/>
    <w:rsid w:val="003D2AAC"/>
    <w:rsid w:val="003E17C9"/>
    <w:rsid w:val="0041091D"/>
    <w:rsid w:val="004244FF"/>
    <w:rsid w:val="0042745A"/>
    <w:rsid w:val="0043297E"/>
    <w:rsid w:val="004330DC"/>
    <w:rsid w:val="00442749"/>
    <w:rsid w:val="00452771"/>
    <w:rsid w:val="00456E7A"/>
    <w:rsid w:val="00463AD8"/>
    <w:rsid w:val="00472568"/>
    <w:rsid w:val="00490B51"/>
    <w:rsid w:val="00492B20"/>
    <w:rsid w:val="00492BB6"/>
    <w:rsid w:val="004B051E"/>
    <w:rsid w:val="004B37C7"/>
    <w:rsid w:val="004C1F30"/>
    <w:rsid w:val="004C5267"/>
    <w:rsid w:val="004C6162"/>
    <w:rsid w:val="004C6226"/>
    <w:rsid w:val="004C6A84"/>
    <w:rsid w:val="004F0F73"/>
    <w:rsid w:val="004F12E0"/>
    <w:rsid w:val="004F6D43"/>
    <w:rsid w:val="0050041E"/>
    <w:rsid w:val="00511AC4"/>
    <w:rsid w:val="00517FE0"/>
    <w:rsid w:val="00524EC2"/>
    <w:rsid w:val="00527DF9"/>
    <w:rsid w:val="005338F6"/>
    <w:rsid w:val="00544206"/>
    <w:rsid w:val="00545BBD"/>
    <w:rsid w:val="00552F94"/>
    <w:rsid w:val="005531FA"/>
    <w:rsid w:val="0056409A"/>
    <w:rsid w:val="00584B2E"/>
    <w:rsid w:val="00584CF5"/>
    <w:rsid w:val="005919E2"/>
    <w:rsid w:val="005A601B"/>
    <w:rsid w:val="005A686D"/>
    <w:rsid w:val="005B2FBF"/>
    <w:rsid w:val="005B77C1"/>
    <w:rsid w:val="005B7BD3"/>
    <w:rsid w:val="005C39F2"/>
    <w:rsid w:val="005C57A0"/>
    <w:rsid w:val="005D305B"/>
    <w:rsid w:val="005E22B9"/>
    <w:rsid w:val="005F3D5E"/>
    <w:rsid w:val="006002CC"/>
    <w:rsid w:val="006043C4"/>
    <w:rsid w:val="00607327"/>
    <w:rsid w:val="006164AA"/>
    <w:rsid w:val="00620EDE"/>
    <w:rsid w:val="00621F45"/>
    <w:rsid w:val="00641C8D"/>
    <w:rsid w:val="0064301D"/>
    <w:rsid w:val="0065058D"/>
    <w:rsid w:val="00653AA4"/>
    <w:rsid w:val="00663D40"/>
    <w:rsid w:val="006659B2"/>
    <w:rsid w:val="00665AB2"/>
    <w:rsid w:val="00665DC1"/>
    <w:rsid w:val="00666802"/>
    <w:rsid w:val="006700F8"/>
    <w:rsid w:val="00681BFE"/>
    <w:rsid w:val="0069235A"/>
    <w:rsid w:val="0069465A"/>
    <w:rsid w:val="006A0E58"/>
    <w:rsid w:val="006C1507"/>
    <w:rsid w:val="006C2CA3"/>
    <w:rsid w:val="006C327F"/>
    <w:rsid w:val="006C4051"/>
    <w:rsid w:val="006C54BF"/>
    <w:rsid w:val="006D046E"/>
    <w:rsid w:val="006D2445"/>
    <w:rsid w:val="006D2954"/>
    <w:rsid w:val="006E36A8"/>
    <w:rsid w:val="006F22E4"/>
    <w:rsid w:val="006F26B0"/>
    <w:rsid w:val="006F3ECA"/>
    <w:rsid w:val="006F475D"/>
    <w:rsid w:val="006F7532"/>
    <w:rsid w:val="006F794D"/>
    <w:rsid w:val="00701B92"/>
    <w:rsid w:val="00710536"/>
    <w:rsid w:val="00717F08"/>
    <w:rsid w:val="00720E64"/>
    <w:rsid w:val="00726AF5"/>
    <w:rsid w:val="0072730D"/>
    <w:rsid w:val="00736689"/>
    <w:rsid w:val="00737CA5"/>
    <w:rsid w:val="007405F5"/>
    <w:rsid w:val="0074397B"/>
    <w:rsid w:val="00750784"/>
    <w:rsid w:val="007507F0"/>
    <w:rsid w:val="007627C6"/>
    <w:rsid w:val="00765C5B"/>
    <w:rsid w:val="00767AB8"/>
    <w:rsid w:val="00772873"/>
    <w:rsid w:val="00783B71"/>
    <w:rsid w:val="007878D3"/>
    <w:rsid w:val="007901DC"/>
    <w:rsid w:val="007947FB"/>
    <w:rsid w:val="00795F6D"/>
    <w:rsid w:val="007A0563"/>
    <w:rsid w:val="007A7649"/>
    <w:rsid w:val="007B7720"/>
    <w:rsid w:val="007C1077"/>
    <w:rsid w:val="007C2C35"/>
    <w:rsid w:val="007C4BD8"/>
    <w:rsid w:val="007C6BD7"/>
    <w:rsid w:val="007C73EC"/>
    <w:rsid w:val="007C7698"/>
    <w:rsid w:val="007D12D7"/>
    <w:rsid w:val="007D68BD"/>
    <w:rsid w:val="007E51D3"/>
    <w:rsid w:val="00804439"/>
    <w:rsid w:val="00804E37"/>
    <w:rsid w:val="00806355"/>
    <w:rsid w:val="00812DC6"/>
    <w:rsid w:val="00820C45"/>
    <w:rsid w:val="00822AA5"/>
    <w:rsid w:val="00826740"/>
    <w:rsid w:val="00830E6B"/>
    <w:rsid w:val="00831FDB"/>
    <w:rsid w:val="0083385D"/>
    <w:rsid w:val="00856F4A"/>
    <w:rsid w:val="00861E0A"/>
    <w:rsid w:val="00876366"/>
    <w:rsid w:val="00891AB6"/>
    <w:rsid w:val="008931E1"/>
    <w:rsid w:val="008A099E"/>
    <w:rsid w:val="008A5873"/>
    <w:rsid w:val="008B643D"/>
    <w:rsid w:val="008B6753"/>
    <w:rsid w:val="008D27BA"/>
    <w:rsid w:val="008E0191"/>
    <w:rsid w:val="008E0248"/>
    <w:rsid w:val="008E2D7B"/>
    <w:rsid w:val="008F1D6D"/>
    <w:rsid w:val="008F5FB8"/>
    <w:rsid w:val="008F6E03"/>
    <w:rsid w:val="0090078C"/>
    <w:rsid w:val="00901701"/>
    <w:rsid w:val="009057D4"/>
    <w:rsid w:val="00905997"/>
    <w:rsid w:val="0091072C"/>
    <w:rsid w:val="009108D7"/>
    <w:rsid w:val="009130CF"/>
    <w:rsid w:val="00913F6B"/>
    <w:rsid w:val="00924E42"/>
    <w:rsid w:val="009250A7"/>
    <w:rsid w:val="00927CCF"/>
    <w:rsid w:val="00935E14"/>
    <w:rsid w:val="00937927"/>
    <w:rsid w:val="009439D8"/>
    <w:rsid w:val="009468DF"/>
    <w:rsid w:val="009529C6"/>
    <w:rsid w:val="00955069"/>
    <w:rsid w:val="00955C5E"/>
    <w:rsid w:val="0097291F"/>
    <w:rsid w:val="00973FC5"/>
    <w:rsid w:val="009841D8"/>
    <w:rsid w:val="009930AD"/>
    <w:rsid w:val="00993CA6"/>
    <w:rsid w:val="009977D5"/>
    <w:rsid w:val="009A2459"/>
    <w:rsid w:val="009B51E1"/>
    <w:rsid w:val="009B5C52"/>
    <w:rsid w:val="009E071F"/>
    <w:rsid w:val="009F02D4"/>
    <w:rsid w:val="009F27E6"/>
    <w:rsid w:val="009F5170"/>
    <w:rsid w:val="009F6F74"/>
    <w:rsid w:val="00A01791"/>
    <w:rsid w:val="00A07101"/>
    <w:rsid w:val="00A13ED5"/>
    <w:rsid w:val="00A20203"/>
    <w:rsid w:val="00A34442"/>
    <w:rsid w:val="00A34D20"/>
    <w:rsid w:val="00A36AF0"/>
    <w:rsid w:val="00A40632"/>
    <w:rsid w:val="00A427D2"/>
    <w:rsid w:val="00A47889"/>
    <w:rsid w:val="00A47CA1"/>
    <w:rsid w:val="00A51225"/>
    <w:rsid w:val="00A555DE"/>
    <w:rsid w:val="00A66134"/>
    <w:rsid w:val="00A6670D"/>
    <w:rsid w:val="00A777B3"/>
    <w:rsid w:val="00A86CAA"/>
    <w:rsid w:val="00A87225"/>
    <w:rsid w:val="00A9159D"/>
    <w:rsid w:val="00AA5C55"/>
    <w:rsid w:val="00AB5275"/>
    <w:rsid w:val="00AB6069"/>
    <w:rsid w:val="00AC3B2F"/>
    <w:rsid w:val="00AC3DE2"/>
    <w:rsid w:val="00AC4A60"/>
    <w:rsid w:val="00AC6245"/>
    <w:rsid w:val="00AD06FA"/>
    <w:rsid w:val="00AD2612"/>
    <w:rsid w:val="00AD4AE9"/>
    <w:rsid w:val="00AE43E0"/>
    <w:rsid w:val="00AE5650"/>
    <w:rsid w:val="00AF2030"/>
    <w:rsid w:val="00AF41F2"/>
    <w:rsid w:val="00AF58D9"/>
    <w:rsid w:val="00B02563"/>
    <w:rsid w:val="00B060FD"/>
    <w:rsid w:val="00B14757"/>
    <w:rsid w:val="00B25C21"/>
    <w:rsid w:val="00B41928"/>
    <w:rsid w:val="00B5225F"/>
    <w:rsid w:val="00B7268A"/>
    <w:rsid w:val="00B77FBD"/>
    <w:rsid w:val="00B826B6"/>
    <w:rsid w:val="00B91B16"/>
    <w:rsid w:val="00B94921"/>
    <w:rsid w:val="00B9674F"/>
    <w:rsid w:val="00B97654"/>
    <w:rsid w:val="00BA0BA0"/>
    <w:rsid w:val="00BA18C8"/>
    <w:rsid w:val="00BA3D33"/>
    <w:rsid w:val="00BA4781"/>
    <w:rsid w:val="00BA5D5B"/>
    <w:rsid w:val="00BB10FD"/>
    <w:rsid w:val="00BB35E4"/>
    <w:rsid w:val="00BB602F"/>
    <w:rsid w:val="00BB7A3E"/>
    <w:rsid w:val="00BC2B7E"/>
    <w:rsid w:val="00BC3BC8"/>
    <w:rsid w:val="00BD18F5"/>
    <w:rsid w:val="00BD5B6B"/>
    <w:rsid w:val="00BF4F9F"/>
    <w:rsid w:val="00C04D53"/>
    <w:rsid w:val="00C04DD8"/>
    <w:rsid w:val="00C065CA"/>
    <w:rsid w:val="00C202E1"/>
    <w:rsid w:val="00C3061D"/>
    <w:rsid w:val="00C32A9F"/>
    <w:rsid w:val="00C33349"/>
    <w:rsid w:val="00C33AD9"/>
    <w:rsid w:val="00C34D2D"/>
    <w:rsid w:val="00C358D0"/>
    <w:rsid w:val="00C400BF"/>
    <w:rsid w:val="00C40239"/>
    <w:rsid w:val="00C42204"/>
    <w:rsid w:val="00C44259"/>
    <w:rsid w:val="00C473D7"/>
    <w:rsid w:val="00C624AD"/>
    <w:rsid w:val="00C66796"/>
    <w:rsid w:val="00C84792"/>
    <w:rsid w:val="00C931BD"/>
    <w:rsid w:val="00CA0DAD"/>
    <w:rsid w:val="00CA44CB"/>
    <w:rsid w:val="00CA7844"/>
    <w:rsid w:val="00CB6114"/>
    <w:rsid w:val="00CC0D63"/>
    <w:rsid w:val="00CC42D0"/>
    <w:rsid w:val="00CC7E98"/>
    <w:rsid w:val="00CD3556"/>
    <w:rsid w:val="00CE3E25"/>
    <w:rsid w:val="00CE40C4"/>
    <w:rsid w:val="00CF57CE"/>
    <w:rsid w:val="00D13BCA"/>
    <w:rsid w:val="00D16663"/>
    <w:rsid w:val="00D317CD"/>
    <w:rsid w:val="00D31926"/>
    <w:rsid w:val="00D358FE"/>
    <w:rsid w:val="00D37B2B"/>
    <w:rsid w:val="00D414D5"/>
    <w:rsid w:val="00D427EE"/>
    <w:rsid w:val="00D47FC5"/>
    <w:rsid w:val="00D52115"/>
    <w:rsid w:val="00D53BC5"/>
    <w:rsid w:val="00D54B3A"/>
    <w:rsid w:val="00D61CAF"/>
    <w:rsid w:val="00D620B7"/>
    <w:rsid w:val="00D705DA"/>
    <w:rsid w:val="00D92E63"/>
    <w:rsid w:val="00D92EFF"/>
    <w:rsid w:val="00D93A4A"/>
    <w:rsid w:val="00D95491"/>
    <w:rsid w:val="00D96230"/>
    <w:rsid w:val="00DA02FF"/>
    <w:rsid w:val="00DA5344"/>
    <w:rsid w:val="00DA5D89"/>
    <w:rsid w:val="00DA7166"/>
    <w:rsid w:val="00DB5CE1"/>
    <w:rsid w:val="00DC5FF9"/>
    <w:rsid w:val="00DC7571"/>
    <w:rsid w:val="00DD6200"/>
    <w:rsid w:val="00E03639"/>
    <w:rsid w:val="00E0371C"/>
    <w:rsid w:val="00E046B7"/>
    <w:rsid w:val="00E100C9"/>
    <w:rsid w:val="00E15DDB"/>
    <w:rsid w:val="00E160E2"/>
    <w:rsid w:val="00E376EC"/>
    <w:rsid w:val="00E5684D"/>
    <w:rsid w:val="00E625AB"/>
    <w:rsid w:val="00E66C45"/>
    <w:rsid w:val="00E72D32"/>
    <w:rsid w:val="00E81D43"/>
    <w:rsid w:val="00E82738"/>
    <w:rsid w:val="00E9298F"/>
    <w:rsid w:val="00E9395B"/>
    <w:rsid w:val="00EA0BE4"/>
    <w:rsid w:val="00EA2B6A"/>
    <w:rsid w:val="00EA3B86"/>
    <w:rsid w:val="00EA4FF1"/>
    <w:rsid w:val="00EB652A"/>
    <w:rsid w:val="00EB7FC9"/>
    <w:rsid w:val="00EC73FE"/>
    <w:rsid w:val="00EC7543"/>
    <w:rsid w:val="00EE09A8"/>
    <w:rsid w:val="00EE4579"/>
    <w:rsid w:val="00EF0279"/>
    <w:rsid w:val="00EF1829"/>
    <w:rsid w:val="00EF1911"/>
    <w:rsid w:val="00F02F40"/>
    <w:rsid w:val="00F04898"/>
    <w:rsid w:val="00F05BF8"/>
    <w:rsid w:val="00F15DAA"/>
    <w:rsid w:val="00F3713F"/>
    <w:rsid w:val="00F455EC"/>
    <w:rsid w:val="00F50E07"/>
    <w:rsid w:val="00F5221D"/>
    <w:rsid w:val="00F54D97"/>
    <w:rsid w:val="00F670E4"/>
    <w:rsid w:val="00F672C8"/>
    <w:rsid w:val="00F67502"/>
    <w:rsid w:val="00F706EB"/>
    <w:rsid w:val="00F721F5"/>
    <w:rsid w:val="00F7511A"/>
    <w:rsid w:val="00F773F4"/>
    <w:rsid w:val="00F83EC7"/>
    <w:rsid w:val="00F85946"/>
    <w:rsid w:val="00F90214"/>
    <w:rsid w:val="00F94BB6"/>
    <w:rsid w:val="00FA3296"/>
    <w:rsid w:val="00FA5E58"/>
    <w:rsid w:val="00FA7B81"/>
    <w:rsid w:val="00FB0C81"/>
    <w:rsid w:val="00FB35F4"/>
    <w:rsid w:val="00FB4BC2"/>
    <w:rsid w:val="00FB59E5"/>
    <w:rsid w:val="00FC29DD"/>
    <w:rsid w:val="00FC3D4E"/>
    <w:rsid w:val="00FC4733"/>
    <w:rsid w:val="00FD36ED"/>
    <w:rsid w:val="00FF1D2B"/>
    <w:rsid w:val="00FF4710"/>
    <w:rsid w:val="00FF79A1"/>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4D631F-C5C4-454C-BDED-75CD31CD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character" w:styleId="ac">
    <w:name w:val="Placeholder Text"/>
    <w:basedOn w:val="a0"/>
    <w:uiPriority w:val="99"/>
    <w:semiHidden/>
    <w:rsid w:val="00BD5B6B"/>
    <w:rPr>
      <w:color w:val="808080"/>
    </w:rPr>
  </w:style>
  <w:style w:type="paragraph" w:styleId="ad">
    <w:name w:val="List Paragraph"/>
    <w:basedOn w:val="a"/>
    <w:uiPriority w:val="34"/>
    <w:qFormat/>
    <w:rsid w:val="00D53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4871">
      <w:bodyDiv w:val="1"/>
      <w:marLeft w:val="0"/>
      <w:marRight w:val="0"/>
      <w:marTop w:val="0"/>
      <w:marBottom w:val="0"/>
      <w:divBdr>
        <w:top w:val="none" w:sz="0" w:space="0" w:color="auto"/>
        <w:left w:val="none" w:sz="0" w:space="0" w:color="auto"/>
        <w:bottom w:val="none" w:sz="0" w:space="0" w:color="auto"/>
        <w:right w:val="none" w:sz="0" w:space="0" w:color="auto"/>
      </w:divBdr>
    </w:div>
    <w:div w:id="477499650">
      <w:bodyDiv w:val="1"/>
      <w:marLeft w:val="0"/>
      <w:marRight w:val="0"/>
      <w:marTop w:val="0"/>
      <w:marBottom w:val="0"/>
      <w:divBdr>
        <w:top w:val="none" w:sz="0" w:space="0" w:color="auto"/>
        <w:left w:val="none" w:sz="0" w:space="0" w:color="auto"/>
        <w:bottom w:val="none" w:sz="0" w:space="0" w:color="auto"/>
        <w:right w:val="none" w:sz="0" w:space="0" w:color="auto"/>
      </w:divBdr>
    </w:div>
    <w:div w:id="820121554">
      <w:bodyDiv w:val="1"/>
      <w:marLeft w:val="0"/>
      <w:marRight w:val="0"/>
      <w:marTop w:val="0"/>
      <w:marBottom w:val="0"/>
      <w:divBdr>
        <w:top w:val="none" w:sz="0" w:space="0" w:color="auto"/>
        <w:left w:val="none" w:sz="0" w:space="0" w:color="auto"/>
        <w:bottom w:val="none" w:sz="0" w:space="0" w:color="auto"/>
        <w:right w:val="none" w:sz="0" w:space="0" w:color="auto"/>
      </w:divBdr>
    </w:div>
    <w:div w:id="1352301317">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8731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A55F6979184A8EB6F607B634EEB644"/>
        <w:category>
          <w:name w:val="כללי"/>
          <w:gallery w:val="placeholder"/>
        </w:category>
        <w:types>
          <w:type w:val="bbPlcHdr"/>
        </w:types>
        <w:behaviors>
          <w:behavior w:val="content"/>
        </w:behaviors>
        <w:guid w:val="{26665E1D-3EB0-4F1B-800A-C360F03F9243}"/>
      </w:docPartPr>
      <w:docPartBody>
        <w:p w:rsidR="0071233D" w:rsidRDefault="00A32E59" w:rsidP="00A32E59">
          <w:pPr>
            <w:pStyle w:val="31A55F6979184A8EB6F607B634EEB644"/>
          </w:pPr>
          <w:r>
            <w:rPr>
              <w:rStyle w:val="a3"/>
              <w:rtl/>
            </w:rPr>
            <w:t>תאור קבוצת שייכות צד א</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7C"/>
    <w:rsid w:val="000450F1"/>
    <w:rsid w:val="004C22AE"/>
    <w:rsid w:val="006D467C"/>
    <w:rsid w:val="0071233D"/>
    <w:rsid w:val="00A32E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2E59"/>
    <w:rPr>
      <w:color w:val="808080"/>
    </w:rPr>
  </w:style>
  <w:style w:type="paragraph" w:customStyle="1" w:styleId="74F4FB2CF95348B59BF3960367969FED">
    <w:name w:val="74F4FB2CF95348B59BF3960367969FED"/>
    <w:rsid w:val="006D467C"/>
    <w:pPr>
      <w:bidi/>
    </w:pPr>
  </w:style>
  <w:style w:type="paragraph" w:customStyle="1" w:styleId="31A55F6979184A8EB6F607B634EEB644">
    <w:name w:val="31A55F6979184A8EB6F607B634EEB644"/>
    <w:rsid w:val="00A32E59"/>
    <w:pPr>
      <w:bidi/>
      <w:spacing w:after="0" w:line="240" w:lineRule="auto"/>
    </w:pPr>
    <w:rPr>
      <w:rFonts w:ascii="Times New Roman" w:eastAsia="Times New Roman" w:hAnsi="Times New Roman" w:cs="David"/>
      <w:noProof/>
      <w:sz w:val="24"/>
      <w:szCs w:val="24"/>
    </w:rPr>
  </w:style>
  <w:style w:type="paragraph" w:customStyle="1" w:styleId="FA8313722632438DBA3F8DDF6CE94B00">
    <w:name w:val="FA8313722632438DBA3F8DDF6CE94B00"/>
    <w:rsid w:val="00A32E59"/>
    <w:pPr>
      <w:bidi/>
      <w:spacing w:after="0" w:line="240" w:lineRule="auto"/>
    </w:pPr>
    <w:rPr>
      <w:rFonts w:ascii="Times New Roman" w:eastAsia="Times New Roman" w:hAnsi="Times New Roman" w:cs="David"/>
      <w:noProof/>
      <w:sz w:val="24"/>
      <w:szCs w:val="24"/>
    </w:rPr>
  </w:style>
  <w:style w:type="paragraph" w:customStyle="1" w:styleId="BDB85E55B5444DEDA09DBF078D56ECE4">
    <w:name w:val="BDB85E55B5444DEDA09DBF078D56ECE4"/>
    <w:rsid w:val="00A32E59"/>
    <w:pPr>
      <w:bidi/>
      <w:spacing w:after="0" w:line="240" w:lineRule="auto"/>
    </w:pPr>
    <w:rPr>
      <w:rFonts w:ascii="Times New Roman" w:eastAsia="Times New Roman" w:hAnsi="Times New Roman" w:cs="David"/>
      <w:noProof/>
      <w:sz w:val="24"/>
      <w:szCs w:val="24"/>
    </w:rPr>
  </w:style>
  <w:style w:type="paragraph" w:customStyle="1" w:styleId="5259D823C6B44ADA8B2A292E3B2A94E6">
    <w:name w:val="5259D823C6B44ADA8B2A292E3B2A94E6"/>
    <w:rsid w:val="00A32E59"/>
    <w:pPr>
      <w:bidi/>
      <w:spacing w:after="0" w:line="240" w:lineRule="auto"/>
    </w:pPr>
    <w:rPr>
      <w:rFonts w:ascii="Times New Roman" w:eastAsia="Times New Roman" w:hAnsi="Times New Roman" w:cs="David"/>
      <w:noProof/>
      <w:sz w:val="24"/>
      <w:szCs w:val="24"/>
    </w:rPr>
  </w:style>
  <w:style w:type="paragraph" w:customStyle="1" w:styleId="0CEA055AE3C64050B29C1AFAA5678CDC">
    <w:name w:val="0CEA055AE3C64050B29C1AFAA5678CDC"/>
    <w:rsid w:val="00A32E59"/>
    <w:pPr>
      <w:bidi/>
      <w:spacing w:after="0" w:line="240" w:lineRule="auto"/>
    </w:pPr>
    <w:rPr>
      <w:rFonts w:ascii="Times New Roman" w:eastAsia="Times New Roman" w:hAnsi="Times New Roman" w:cs="David"/>
      <w:noProof/>
      <w:sz w:val="24"/>
      <w:szCs w:val="24"/>
    </w:rPr>
  </w:style>
  <w:style w:type="paragraph" w:customStyle="1" w:styleId="A06E5AF3304548BBBC3745199020A771">
    <w:name w:val="A06E5AF3304548BBBC3745199020A771"/>
    <w:rsid w:val="00A32E59"/>
    <w:pPr>
      <w:bidi/>
      <w:spacing w:after="0" w:line="240" w:lineRule="auto"/>
    </w:pPr>
    <w:rPr>
      <w:rFonts w:ascii="Times New Roman" w:eastAsia="Times New Roman" w:hAnsi="Times New Roman" w:cs="David"/>
      <w:noProof/>
      <w:sz w:val="24"/>
      <w:szCs w:val="24"/>
    </w:rPr>
  </w:style>
  <w:style w:type="paragraph" w:customStyle="1" w:styleId="535EC06F1D0E4B98822774B2F43BA2FE">
    <w:name w:val="535EC06F1D0E4B98822774B2F43BA2FE"/>
    <w:rsid w:val="00A32E59"/>
    <w:pPr>
      <w:bidi/>
      <w:spacing w:after="0" w:line="240" w:lineRule="auto"/>
    </w:pPr>
    <w:rPr>
      <w:rFonts w:ascii="Times New Roman" w:eastAsia="Times New Roman" w:hAnsi="Times New Roman" w:cs="David"/>
      <w:noProof/>
      <w:sz w:val="24"/>
      <w:szCs w:val="24"/>
    </w:rPr>
  </w:style>
  <w:style w:type="paragraph" w:customStyle="1" w:styleId="A9F9ABAB6AFA4E26A52DE8212894F7B8">
    <w:name w:val="A9F9ABAB6AFA4E26A52DE8212894F7B8"/>
    <w:rsid w:val="00A32E59"/>
    <w:pPr>
      <w:bidi/>
      <w:spacing w:after="0" w:line="240" w:lineRule="auto"/>
    </w:pPr>
    <w:rPr>
      <w:rFonts w:ascii="Times New Roman" w:eastAsia="Times New Roman" w:hAnsi="Times New Roman" w:cs="David"/>
      <w:noProof/>
      <w:sz w:val="24"/>
      <w:szCs w:val="24"/>
    </w:rPr>
  </w:style>
  <w:style w:type="paragraph" w:customStyle="1" w:styleId="907FEBE889B348ABB58392925359E631">
    <w:name w:val="907FEBE889B348ABB58392925359E631"/>
    <w:rsid w:val="00A32E59"/>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cisionTemplateDS>
  <dt_Decision>
    <DecisionID>0</DecisionID>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iesSelectionDS>
      <CaseParties>
        <PartyTypeName>מומחה</PartyTypeName>
        <ProceedingType>בית משפט</ProceedingType>
        <PleaName>כתב תביעה</PleaName>
        <PartyBelonging> - </PartyBelonging>
        <RoleName>מומחה בית משפט </RoleName>
        <IsSubProceeding>FALSE</IsSubProceeding>
        <FullName>חנן פרישקולניק</FullName>
        <FirstName>חנן</FirstName>
        <LastName>פרישקולניק</LastName>
        <PartyPropertyName/>
        <AuthenticationTypeAndNumber>ת"ז 022795983</AuthenticationTypeAndNumber>
        <RepresentatedOrRepresentativesNames/>
        <RepresentatedOrRepresentativesCount>0</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234258295</CasePartyID>
        <PartyTypeID>5</PartyTypeID>
        <ActivityStatusID>1</ActivityStatusID>
        <PartyAliasID>102</PartyAliasID>
        <PartyAliasName>מומחה בית משפט</PartyAliasName>
        <LegalEntityID>71621599</LegalEntityID>
        <CaseLegalEntityID>117734255</CaseLegalEntityID>
        <AuthenticationTypeID>1</AuthenticationTypeID>
        <AuthenticationTypeName>ת"ז</AuthenticationTypeName>
        <LegalEntityNumber>022795983</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בית עובד 13 תל אביב -יפו </FullAddress>
        <EmailAddress>hanan@pocpa.com</EmailAddress>
        <MotionID>0</MotionID>
        <CasePleaID>0</CasePleaID>
        <FatherName xml:space="preserve">        </FatherName>
        <LinkedCaseID>0</LinkedCaseID>
        <CasePartyCategoryID>1</CasePartyCategoryID>
        <LegalEntityAddressID>73306316</LegalEntityAddressID>
        <LegalEntityEmailAddressID>67932078</LegalEntityEmailAddressID>
        <PleaTypeID>4</PleaTypeID>
        <GroupPartyAlias/>
        <IsConverted>false</IsConverted>
        <LegalEntityNameID>74918127</LegalEntityNameID>
        <RepresentatedNamesOfAssistant/>
        <LegalEntityTypeID>6</LegalEntityTypeID>
        <IsVerdictExists>false</IsVerdictExists>
        <IsAsirAzir>false</IsAsirAzir>
        <IsPublicationProhibited>false</IsPublicationProhibited>
        <PublicationProhibitedFullName>חנן פרישקולניק</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מאיר בר-מוחא</FullName>
        <FirstName>מאיר</FirstName>
        <LastName>בר-מוחא</LastName>
        <PartyPropertyName/>
        <AuthenticationTypeAndNumber>מ.ר. 12644</AuthenticationTypeAndNumber>
        <RepresentatedOrRepresentativesNames>דני דנקנר</RepresentatedOrRepresentativesNames>
        <RepresentatedOrRepresentativesCount>1</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223973268</CasePartyID>
        <PartyTypeID>2</PartyTypeID>
        <ActivityStatusID>1</ActivityStatusID>
        <PartyAliasID>21</PartyAliasID>
        <PartyAliasName>בא כוח נתבעים</PartyAliasName>
        <LegalEntityID>384121</LegalEntityID>
        <CaseLegalEntityID>114568096</CaseLegalEntityID>
        <AuthenticationTypeID>4</AuthenticationTypeID>
        <AuthenticationTypeName>מ.ר.</AuthenticationTypeName>
        <LegalEntityNumber>12644</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מגדל WE מנחם בגין 150 תל אביב -יפו קומה 8</FullAddress>
        <EmailAddress>bar.mocha.law@gmail.com</EmailAddress>
        <MotionID>0</MotionID>
        <CasePleaID>0</CasePleaID>
        <FatherName xml:space="preserve">        </FatherName>
        <LinkedCaseID>0</LinkedCaseID>
        <PartyID>2</PartyID>
        <CasePartyCategoryID>2</CasePartyCategoryID>
        <LegalEntityAddressID>84120455</LegalEntityAddressID>
        <LegalEntityEmailAddressID>68143336</LegalEntityEmailAddressID>
        <PleaTypeID>4</PleaTypeID>
        <LawyerOfficeName>משרד עו"ד:מאיר בר מוחא</LawyerOfficeName>
        <LawyerOfficeID>424765</LawyerOfficeID>
        <GroupPartyAlias/>
        <IsConverted>false</IsConverted>
        <LegalEntityNameID>5105</LegalEntityNameID>
        <RepresentatedNamesOfAssistant/>
        <LegalEntityTypeID>4</LegalEntityTypeID>
        <IsVerdictExists>false</IsVerdictExists>
        <IsAsirAzir>false</IsAsirAzir>
        <IsPublicationProhibited>false</IsPublicationProhibited>
        <PublicationProhibitedFullName>מאיר בר-מוחא</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יצחק מינא</FullName>
        <FirstName>יצחק</FirstName>
        <LastName>מינא</LastName>
        <PartyPropertyName/>
        <AuthenticationTypeAndNumber>מ.ר. 5455</AuthenticationTypeAndNumber>
        <RepresentatedOrRepresentativesNames>מיכל חנה דנקנר</RepresentatedOrRepresentativesNames>
        <RepresentatedOrRepresentativesCount>1</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223702742</CasePartyID>
        <PartyTypeID>2</PartyTypeID>
        <ActivityStatusID>1</ActivityStatusID>
        <PartyAliasID>20</PartyAliasID>
        <PartyAliasName>בא כוח תובעים</PartyAliasName>
        <OrdinalNumber>1</OrdinalNumber>
        <LegalEntityID>384016</LegalEntityID>
        <CaseLegalEntityID>114492520</CaseLegalEntityID>
        <AuthenticationTypeID>4</AuthenticationTypeID>
        <AuthenticationTypeName>מ.ר.</AuthenticationTypeName>
        <LegalEntityNumber>5455</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השדרה המרכזית 15 מודיעין-מכבים-רעות* </FullAddress>
        <MotionID>0</MotionID>
        <CasePleaID>0</CasePleaID>
        <LinkedCaseID>0</LinkedCaseID>
        <PartyID>1</PartyID>
        <CasePartyCategoryID>2</CasePartyCategoryID>
        <LegalEntityAddressID>83411285</LegalEntityAddressID>
        <PleaTypeID>4</PleaTypeID>
        <LawyerOfficeName>משרד עו"ד: יצחק מינא</LawyerOfficeName>
        <LawyerOfficeID>424660</LawyerOfficeID>
        <GroupPartyAlias/>
        <IsConverted>false</IsConverted>
        <LegalEntityNameID>5000</LegalEntityNameID>
        <RepresentatedNamesOfAssistant/>
        <LegalEntityTypeID>4</LegalEntityTypeID>
        <IsVerdictExists>false</IsVerdictExists>
        <IsAsirAzir>false</IsAsirAzir>
        <IsPublicationProhibited>false</IsPublicationProhibited>
        <PublicationProhibitedFullName>יצחק מינא</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מיכל חנה דנקנר</FullName>
        <FirstName>מיכל חנה</FirstName>
        <LastName>דנקנר</LastName>
        <PartyPropertyName/>
        <AuthenticationTypeAndNumber>ת"ז 024449993</AuthenticationTypeAndNumber>
        <RepresentatedOrRepresentativesNames>יצחק מינא</RepresentatedOrRepresentativesNames>
        <RepresentatedOrRepresentativesCount>1</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223702741</CasePartyID>
        <PartyTypeID>1</PartyTypeID>
        <ActivityStatusID>1</ActivityStatusID>
        <PartyAliasID>1</PartyAliasID>
        <PartyAliasName>תובע</PartyAliasName>
        <OrdinalNumber>1</OrdinalNumber>
        <LegalEntityID>77651957</LegalEntityID>
        <CaseLegalEntityID>114492519</CaseLegalEntityID>
        <AuthenticationTypeID>1</AuthenticationTypeID>
        <AuthenticationTypeName>ת"ז</AuthenticationTypeName>
        <LegalEntityNumber>024449993</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החורש 46 כפר שמריהו </FullAddress>
        <MotionID>0</MotionID>
        <CasePleaID>0</CasePleaID>
        <FatherName>שלמה</FatherName>
        <LinkedCaseID>0</LinkedCaseID>
        <PartyID>1</PartyID>
        <CasePartyCategoryID>2</CasePartyCategoryID>
        <LegalEntityAddressID>84942113</LegalEntityAddressID>
        <PleaTypeID>4</PleaTypeID>
        <GroupPartyAlias>תובעים</GroupPartyAlias>
        <IsConverted>false</IsConverted>
        <LegalEntityRegisteredNameID>8042234</LegalEntityRegisteredNameID>
        <LegalEntityNameID>91050577</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מיכל חנה דנקנר</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דני דנקנר</FullName>
        <FirstName>דני</FirstName>
        <LastName>דנקנר</LastName>
        <PartyPropertyName/>
        <AuthenticationTypeAndNumber>ת"ז 023036205</AuthenticationTypeAndNumber>
        <RepresentatedOrRepresentativesNames>מאיר בר-מוחא</RepresentatedOrRepresentativesNames>
        <RepresentatedOrRepresentativesCount>1</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223702743</CasePartyID>
        <PartyTypeID>1</PartyTypeID>
        <ActivityStatusID>1</ActivityStatusID>
        <PartyAliasID>2</PartyAliasID>
        <PartyAliasName>נתבע</PartyAliasName>
        <OrdinalNumber>1</OrdinalNumber>
        <LegalEntityID>77651943</LegalEntityID>
        <CaseLegalEntityID>114492521</CaseLegalEntityID>
        <AuthenticationTypeID>1</AuthenticationTypeID>
        <AuthenticationTypeName>ת"ז</AuthenticationTypeName>
        <LegalEntityNumber>023036205</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החורש 46 כפר שמריהו </FullAddress>
        <MotionID>0</MotionID>
        <CasePleaID>0</CasePleaID>
        <FatherName>רפאל</FatherName>
        <LinkedCaseID>0</LinkedCaseID>
        <PartyID>2</PartyID>
        <CasePartyCategoryID>2</CasePartyCategoryID>
        <LegalEntityAddressID>84942114</LegalEntityAddressID>
        <PleaTypeID>4</PleaTypeID>
        <GroupPartyAlias>נתבעים</GroupPartyAlias>
        <IsConverted>false</IsConverted>
        <LegalEntityRegisteredNameID>8042206</LegalEntityRegisteredNameID>
        <LegalEntityNameID>91050578</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דני דנקנר</PublicationProhibitedFullName>
      </CaseParties>
      <CaseParties>
        <PartyTypeName>מומחה</PartyTypeName>
        <ProceedingType>בית משפט</ProceedingType>
        <PleaName>כתב תביעה</PleaName>
        <PartyBelonging> - </PartyBelonging>
        <RoleName>מומחה בית משפט 2</RoleName>
        <IsSubProceeding>FALSE</IsSubProceeding>
        <FullName>גיל קנטרוביץ</FullName>
        <FirstName>גיל</FirstName>
        <LastName>קנטרוביץ</LastName>
        <PartyPropertyName/>
        <AuthenticationTypeAndNumber>ת"ז 057664146</AuthenticationTypeAndNumber>
        <RepresentatedOrRepresentativesNames/>
        <RepresentatedOrRepresentativesCount>0</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247668535</CasePartyID>
        <PartyTypeID>5</PartyTypeID>
        <ActivityStatusID>1</ActivityStatusID>
        <PartyAliasID>102</PartyAliasID>
        <PartyAliasName>מומחה בית משפט</PartyAliasName>
        <OrdinalNumber>2</OrdinalNumber>
        <LegalEntityID>70744063</LegalEntityID>
        <CaseLegalEntityID>121880419</CaseLegalEntityID>
        <AuthenticationTypeID>1</AuthenticationTypeID>
        <AuthenticationTypeName>ת"ז</AuthenticationTypeName>
        <LegalEntityNumber>057664146</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עדולם  29 שוהם </FullAddress>
        <MotionID>0</MotionID>
        <CasePleaID>0</CasePleaID>
        <FatherName xml:space="preserve">        </FatherName>
        <LinkedCaseID>0</LinkedCaseID>
        <CasePartyCategoryID>1</CasePartyCategoryID>
        <LegalEntityAddressID>82401479</LegalEntityAddressID>
        <PleaTypeID>4</PleaTypeID>
        <GroupPartyAlias/>
        <IsConverted>false</IsConverted>
        <LegalEntityNameID>73406657</LegalEntityNameID>
        <RepresentatedNamesOfAssistant/>
        <LegalEntityTypeID>6</LegalEntityTypeID>
        <IsVerdictExists>false</IsVerdictExists>
        <IsAsirAzir>false</IsAsirAzir>
        <IsPublicationProhibited>false</IsPublicationProhibited>
        <PublicationProhibitedFullName>גיל קנטרוביץ</PublicationProhibitedFullName>
      </CaseParties>
    </CasePartiesSelectionDS>
    <DecisionName>פסק דין  שניתנה ע"י  ענת הלר-כריש</DecisionName>
    <CourtDisplayName>בית משפט לענייני משפחה בתל אביב -יפו</CourtDisplayName>
    <IsCaseJudgePanel>false</IsCaseJudgePanel>
    <DecisionSignatureDate>2024-01-14T13:06:52.8737686+02:00</DecisionSignatureDate>
    <OpenCaseDate>2021-03-07T11:02:00+02:00</OpenCaseDate>
    <CaseFeeSum>0.000</CaseFeeSum>
    <DecisionTypeID>2</DecisionTypeID>
    <DecisionSignatureUserName>ענת הלר-כריש</DecisionSignatureUserName>
    <DecisionSignatureDateHebrew>2024-01-14T13:06:52.8737686+02:00</DecisionSignatureDateHebrew>
    <DecisionWriterID>036233245@GOV.IL</DecisionWriterID>
    <CourtAddress>רח' ויצמן 1, תל אביב -יפו 64239</CourtAddress>
    <IsAutoTextInCaseExist>false</IsAutoTextInCaseExist>
    <DecisionSignatureRoleName>שופט</DecisionSignatureRoleName>
    <DecisionSignatureUserTitleName>שופטת</DecisionSignatureUserTitleName>
    <CaseName>דנקנר נ' דנקנר</CaseName>
    <DecisionNumberInCase>11</DecisionNumberInCase>
  </dt_Decision>
  <dt_DecisionCase>
    <DecisionID>0</DecisionID>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iesSelectionDS>
      <CaseParties>
        <PartyTypeName>מומחה</PartyTypeName>
        <ProceedingType>בית משפט</ProceedingType>
        <PleaName>כתב תביעה</PleaName>
        <PartyBelonging> - </PartyBelonging>
        <RoleName>מומחה בית משפט </RoleName>
        <IsSubProceeding>FALSE</IsSubProceeding>
        <FullName>חנן פרישקולניק</FullName>
        <FirstName>חנן</FirstName>
        <LastName>פרישקולניק</LastName>
        <PartyPropertyName/>
        <AuthenticationTypeAndNumber>ת"ז 022795983</AuthenticationTypeAndNumber>
        <RepresentatedOrRepresentativesNames/>
        <RepresentatedOrRepresentativesCount>0</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234258295</CasePartyID>
        <PartyTypeID>5</PartyTypeID>
        <ActivityStatusID>1</ActivityStatusID>
        <PartyAliasID>102</PartyAliasID>
        <PartyAliasName>מומחה בית משפט</PartyAliasName>
        <LegalEntityID>71621599</LegalEntityID>
        <CaseLegalEntityID>117734255</CaseLegalEntityID>
        <AuthenticationTypeID>1</AuthenticationTypeID>
        <AuthenticationTypeName>ת"ז</AuthenticationTypeName>
        <LegalEntityNumber>022795983</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בית עובד 13 תל אביב -יפו </FullAddress>
        <EmailAddress>hanan@pocpa.com</EmailAddress>
        <MotionID>0</MotionID>
        <CasePleaID>0</CasePleaID>
        <FatherName xml:space="preserve">        </FatherName>
        <LinkedCaseID>0</LinkedCaseID>
        <CasePartyCategoryID>1</CasePartyCategoryID>
        <LegalEntityAddressID>73306316</LegalEntityAddressID>
        <LegalEntityEmailAddressID>67932078</LegalEntityEmailAddressID>
        <PleaTypeID>4</PleaTypeID>
        <GroupPartyAlias/>
        <IsConverted>false</IsConverted>
        <LegalEntityNameID>74918127</LegalEntityNameID>
        <RepresentatedNamesOfAssistant/>
        <LegalEntityTypeID>6</LegalEntityTypeID>
        <IsVerdictExists>false</IsVerdictExists>
        <IsAsirAzir>false</IsAsirAzir>
        <IsPublicationProhibited>false</IsPublicationProhibited>
        <PublicationProhibitedFullName>חנן פרישקולניק</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מאיר בר-מוחא</FullName>
        <FirstName>מאיר</FirstName>
        <LastName>בר-מוחא</LastName>
        <PartyPropertyName/>
        <AuthenticationTypeAndNumber>מ.ר. 12644</AuthenticationTypeAndNumber>
        <RepresentatedOrRepresentativesNames>דני דנקנר</RepresentatedOrRepresentativesNames>
        <RepresentatedOrRepresentativesCount>1</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223973268</CasePartyID>
        <PartyTypeID>2</PartyTypeID>
        <ActivityStatusID>1</ActivityStatusID>
        <PartyAliasID>21</PartyAliasID>
        <PartyAliasName>בא כוח נתבעים</PartyAliasName>
        <LegalEntityID>384121</LegalEntityID>
        <CaseLegalEntityID>114568096</CaseLegalEntityID>
        <AuthenticationTypeID>4</AuthenticationTypeID>
        <AuthenticationTypeName>מ.ר.</AuthenticationTypeName>
        <LegalEntityNumber>12644</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מגדל WE מנחם בגין 150 תל אביב -יפו קומה 8</FullAddress>
        <EmailAddress>bar.mocha.law@gmail.com</EmailAddress>
        <MotionID>0</MotionID>
        <CasePleaID>0</CasePleaID>
        <FatherName xml:space="preserve">        </FatherName>
        <LinkedCaseID>0</LinkedCaseID>
        <PartyID>2</PartyID>
        <CasePartyCategoryID>2</CasePartyCategoryID>
        <LegalEntityAddressID>84120455</LegalEntityAddressID>
        <LegalEntityEmailAddressID>68143336</LegalEntityEmailAddressID>
        <PleaTypeID>4</PleaTypeID>
        <LawyerOfficeName>משרד עו"ד:מאיר בר מוחא</LawyerOfficeName>
        <LawyerOfficeID>424765</LawyerOfficeID>
        <GroupPartyAlias/>
        <IsConverted>false</IsConverted>
        <LegalEntityNameID>5105</LegalEntityNameID>
        <RepresentatedNamesOfAssistant/>
        <LegalEntityTypeID>4</LegalEntityTypeID>
        <IsVerdictExists>false</IsVerdictExists>
        <IsAsirAzir>false</IsAsirAzir>
        <IsPublicationProhibited>false</IsPublicationProhibited>
        <PublicationProhibitedFullName>מאיר בר-מוחא</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יצחק מינא</FullName>
        <FirstName>יצחק</FirstName>
        <LastName>מינא</LastName>
        <PartyPropertyName/>
        <AuthenticationTypeAndNumber>מ.ר. 5455</AuthenticationTypeAndNumber>
        <RepresentatedOrRepresentativesNames>מיכל חנה דנקנר</RepresentatedOrRepresentativesNames>
        <RepresentatedOrRepresentativesCount>1</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223702742</CasePartyID>
        <PartyTypeID>2</PartyTypeID>
        <ActivityStatusID>1</ActivityStatusID>
        <PartyAliasID>20</PartyAliasID>
        <PartyAliasName>בא כוח תובעים</PartyAliasName>
        <OrdinalNumber>1</OrdinalNumber>
        <LegalEntityID>384016</LegalEntityID>
        <CaseLegalEntityID>114492520</CaseLegalEntityID>
        <AuthenticationTypeID>4</AuthenticationTypeID>
        <AuthenticationTypeName>מ.ר.</AuthenticationTypeName>
        <LegalEntityNumber>5455</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השדרה המרכזית 15 מודיעין-מכבים-רעות* </FullAddress>
        <MotionID>0</MotionID>
        <CasePleaID>0</CasePleaID>
        <LinkedCaseID>0</LinkedCaseID>
        <PartyID>1</PartyID>
        <CasePartyCategoryID>2</CasePartyCategoryID>
        <LegalEntityAddressID>83411285</LegalEntityAddressID>
        <PleaTypeID>4</PleaTypeID>
        <LawyerOfficeName>משרד עו"ד: יצחק מינא</LawyerOfficeName>
        <LawyerOfficeID>424660</LawyerOfficeID>
        <GroupPartyAlias/>
        <IsConverted>false</IsConverted>
        <LegalEntityNameID>5000</LegalEntityNameID>
        <RepresentatedNamesOfAssistant/>
        <LegalEntityTypeID>4</LegalEntityTypeID>
        <IsVerdictExists>false</IsVerdictExists>
        <IsAsirAzir>false</IsAsirAzir>
        <IsPublicationProhibited>false</IsPublicationProhibited>
        <PublicationProhibitedFullName>יצחק מינא</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מיכל חנה דנקנר</FullName>
        <FirstName>מיכל חנה</FirstName>
        <LastName>דנקנר</LastName>
        <PartyPropertyName/>
        <AuthenticationTypeAndNumber>ת"ז 024449993</AuthenticationTypeAndNumber>
        <RepresentatedOrRepresentativesNames>יצחק מינא</RepresentatedOrRepresentativesNames>
        <RepresentatedOrRepresentativesCount>1</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223702741</CasePartyID>
        <PartyTypeID>1</PartyTypeID>
        <ActivityStatusID>1</ActivityStatusID>
        <PartyAliasID>1</PartyAliasID>
        <PartyAliasName>תובע</PartyAliasName>
        <OrdinalNumber>1</OrdinalNumber>
        <LegalEntityID>77651957</LegalEntityID>
        <CaseLegalEntityID>114492519</CaseLegalEntityID>
        <AuthenticationTypeID>1</AuthenticationTypeID>
        <AuthenticationTypeName>ת"ז</AuthenticationTypeName>
        <LegalEntityNumber>024449993</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החורש 46 כפר שמריהו </FullAddress>
        <MotionID>0</MotionID>
        <CasePleaID>0</CasePleaID>
        <FatherName>שלמה</FatherName>
        <LinkedCaseID>0</LinkedCaseID>
        <PartyID>1</PartyID>
        <CasePartyCategoryID>2</CasePartyCategoryID>
        <LegalEntityAddressID>84942113</LegalEntityAddressID>
        <PleaTypeID>4</PleaTypeID>
        <GroupPartyAlias>תובעים</GroupPartyAlias>
        <IsConverted>false</IsConverted>
        <LegalEntityRegisteredNameID>8042234</LegalEntityRegisteredNameID>
        <LegalEntityNameID>91050577</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מיכל חנה דנקנר</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דני דנקנר</FullName>
        <FirstName>דני</FirstName>
        <LastName>דנקנר</LastName>
        <PartyPropertyName/>
        <AuthenticationTypeAndNumber>ת"ז 023036205</AuthenticationTypeAndNumber>
        <RepresentatedOrRepresentativesNames>מאיר בר-מוחא</RepresentatedOrRepresentativesNames>
        <RepresentatedOrRepresentativesCount>1</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223702743</CasePartyID>
        <PartyTypeID>1</PartyTypeID>
        <ActivityStatusID>1</ActivityStatusID>
        <PartyAliasID>2</PartyAliasID>
        <PartyAliasName>נתבע</PartyAliasName>
        <OrdinalNumber>1</OrdinalNumber>
        <LegalEntityID>77651943</LegalEntityID>
        <CaseLegalEntityID>114492521</CaseLegalEntityID>
        <AuthenticationTypeID>1</AuthenticationTypeID>
        <AuthenticationTypeName>ת"ז</AuthenticationTypeName>
        <LegalEntityNumber>023036205</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החורש 46 כפר שמריהו </FullAddress>
        <MotionID>0</MotionID>
        <CasePleaID>0</CasePleaID>
        <FatherName>רפאל</FatherName>
        <LinkedCaseID>0</LinkedCaseID>
        <PartyID>2</PartyID>
        <CasePartyCategoryID>2</CasePartyCategoryID>
        <LegalEntityAddressID>84942114</LegalEntityAddressID>
        <PleaTypeID>4</PleaTypeID>
        <GroupPartyAlias>נתבעים</GroupPartyAlias>
        <IsConverted>false</IsConverted>
        <LegalEntityRegisteredNameID>8042206</LegalEntityRegisteredNameID>
        <LegalEntityNameID>91050578</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דני דנקנר</PublicationProhibitedFullName>
      </CaseParties>
      <CaseParties>
        <PartyTypeName>מומחה</PartyTypeName>
        <ProceedingType>בית משפט</ProceedingType>
        <PleaName>כתב תביעה</PleaName>
        <PartyBelonging> - </PartyBelonging>
        <RoleName>מומחה בית משפט 2</RoleName>
        <IsSubProceeding>FALSE</IsSubProceeding>
        <FullName>גיל קנטרוביץ</FullName>
        <FirstName>גיל</FirstName>
        <LastName>קנטרוביץ</LastName>
        <PartyPropertyName/>
        <AuthenticationTypeAndNumber>ת"ז 057664146</AuthenticationTypeAndNumber>
        <RepresentatedOrRepresentativesNames/>
        <RepresentatedOrRepresentativesCount>0</RepresentatedOrRepresentativesCount>
        <InvitedBy/>
        <CaseID>78161322</CaseID>
        <CaseJudicialPersonPresentationDS>
          <CaseJudicalPersonActive>
            <CaseID>78161322</CaseID>
            <JudicialPersonID>036233245@GOV.IL</JudicialPersonID>
            <JudicialPersonTypeID>1</JudicialPersonTypeID>
            <JudicialTypeID>1</JudicialTypeID>
            <IsChairman>false</IsChairman>
            <TreatmentStartDate>2021-03-07T11:07:23.207+02:00</TreatmentStartDate>
            <TreatmentFinishDate>9999-12-31T23:59:59+02:00</TreatmentFinishDate>
            <IdentificationCardNumber>036233245</IdentificationCardNumber>
            <DisplayName>ענת הלר-כריש</DisplayName>
            <JudicialTypeName>שופט</JudicialTypeName>
            <CaseJudicialGroupNumber>0</CaseJudicialGroupNumber>
            <FirstName>ענת</FirstName>
            <LastName>הלר-כריש</LastName>
            <JudicialPersonTitle>שופט</JudicialPersonTitle>
          </CaseJudicalPersonActive>
        </CaseJudicialPersonPresentationDS>
        <CasePartyID>247668535</CasePartyID>
        <PartyTypeID>5</PartyTypeID>
        <ActivityStatusID>1</ActivityStatusID>
        <PartyAliasID>102</PartyAliasID>
        <PartyAliasName>מומחה בית משפט</PartyAliasName>
        <OrdinalNumber>2</OrdinalNumber>
        <LegalEntityID>70744063</LegalEntityID>
        <CaseLegalEntityID>121880419</CaseLegalEntityID>
        <AuthenticationTypeID>1</AuthenticationTypeID>
        <AuthenticationTypeName>ת"ז</AuthenticationTypeName>
        <LegalEntityNumber>057664146</LegalEntityNumber>
        <IsMainPartyType>true</IsMainPartyType>
        <CaseDisplayIdentifier>13507-03-21</CaseDisplayIdentifier>
        <CaseTypeID>10262</CaseTypeID>
        <CaseTypeName>תביעה לאחר הסדר התדיינויות במשפחה (תלה"מ)</CaseTypeName>
        <CaseName>דנקנר נ' דנקנר</CaseName>
        <FullAddress>עדולם  29 שוהם </FullAddress>
        <MotionID>0</MotionID>
        <CasePleaID>0</CasePleaID>
        <FatherName xml:space="preserve">        </FatherName>
        <LinkedCaseID>0</LinkedCaseID>
        <CasePartyCategoryID>1</CasePartyCategoryID>
        <LegalEntityAddressID>82401479</LegalEntityAddressID>
        <PleaTypeID>4</PleaTypeID>
        <GroupPartyAlias/>
        <IsConverted>false</IsConverted>
        <LegalEntityNameID>73406657</LegalEntityNameID>
        <RepresentatedNamesOfAssistant/>
        <LegalEntityTypeID>6</LegalEntityTypeID>
        <IsVerdictExists>false</IsVerdictExists>
        <IsAsirAzir>false</IsAsirAzir>
        <IsPublicationProhibited>false</IsPublicationProhibited>
        <PublicationProhibitedFullName>גיל קנטרוביץ</PublicationProhibitedFullName>
      </CaseParties>
    </CasePartiesSelectionDS>
    <CaseName>דנקנר נ' דנקנר</CaseName>
    <CaseDisplayIdentifier>13507-03-21</CaseDisplayIdentifier>
    <CaseInterestID>10513</CaseInterestID>
    <CaseTypeShortName>תלה"מ</CaseTypeShortName>
  </dt_DecisionCase>
  <dt_DecisionJudgePanel>
    <JudgeID>036233245@GOV.IL</JudgeID>
    <DisplayName>ענת הלר-כריש</DisplayName>
    <RoleName>שופט</RoleName>
    <UserTitleName>שופטת</UserTitleName>
  </dt_DecisionJudgePanel>
  <dt_LegalEntityDetails>
    <Fax>03-6120336</Fax>
    <Phone>03-5752995</Phone>
    <AddressDesc>קומה 8</AddressDesc>
    <PartyID>2</PartyID>
    <PartyTypeID>2</PartyTypeID>
    <DecisionID>0</DecisionID>
    <StreetName>מגדל WE מנחם בגין 150</StreetName>
    <CityName>תל אביב -יפו</CityName>
    <FullName>מאיר בר-מוחא</FullName>
    <Email>bar.mocha.law@gmail.com</Email>
    <IsPublicationProhibited>false</IsPublicationProhibited>
  </dt_LegalEntityDetails>
  <dt_LegalEntityDetails>
    <Fax>03-6876512</Fax>
    <Phone>03-6876441</Phone>
    <PartyTypeID>5</PartyTypeID>
    <DecisionID>0</DecisionID>
    <StreetName>בית עובד 13</StreetName>
    <ZipCode>67211</ZipCode>
    <CityName>תל אביב -יפו</CityName>
    <FullName>חנן פרישקולניק</FullName>
    <Email>hanan@pocpa.com</Email>
    <IsPublicationProhibited>false</IsPublicationProhibited>
  </dt_LegalEntityDetails>
  <dt_LegalEntityDetails>
    <PartyID>1</PartyID>
    <PartyTypeID>1</PartyTypeID>
    <DecisionID>0</DecisionID>
    <StreetName>החורש 46</StreetName>
    <CityName>כפר שמריהו</CityName>
    <FullName>מיכל חנה דנקנר</FullName>
    <IsPublicationProhibited>false</IsPublicationProhibited>
  </dt_LegalEntityDetails>
  <dt_LegalEntityDetails>
    <Fax>03-6441742</Fax>
    <Phone>03-6447929</Phone>
    <PartyID>1</PartyID>
    <PartyTypeID>2</PartyTypeID>
    <DecisionID>0</DecisionID>
    <StreetName>השדרה המרכזית 15</StreetName>
    <ZipCode>7173002</ZipCode>
    <CityName>מודיעין-מכבים-רעות*</CityName>
    <FullName>יצחק מינא</FullName>
    <Email>y-mina@inter.net.il</Email>
    <IsPublicationProhibited>false</IsPublicationProhibited>
  </dt_LegalEntityDetails>
  <dt_LegalEntityDetails>
    <PartyID>2</PartyID>
    <PartyTypeID>1</PartyTypeID>
    <DecisionID>0</DecisionID>
    <StreetName>החורש 46</StreetName>
    <CityName>כפר שמריהו</CityName>
    <FullName>דני דנקנר</FullName>
    <IsPublicationProhibited>false</IsPublicationProhibited>
  </dt_LegalEntityDetails>
  <dt_LegalEntityDetails>
    <Fax>03-9791620</Fax>
    <Phone>03-9791621</Phone>
    <PartyTypeID>5</PartyTypeID>
    <DecisionID>0</DecisionID>
    <StreetName>עדולם  29</StreetName>
    <CityName>שוהם</CityName>
    <FullName>גיל קנטרוביץ</FullName>
    <IsPublicationProhibited>false</IsPublicationProhibited>
  </dt_LegalEntityDetails>
  <dt_CaseJudicalPersonActive>
    <CaseJudicalPerson>שופטת ענת הלר-כריש</CaseJudicalPerson>
  </dt_CaseJudicalPersonActive>
  <dt_Sitting>
    <PreviousMeetingDate>2023-04-19T10:00:00+03:00</PreviousMeetingDate>
    <PreviousSittingTypeID>2</PreviousSittingTypeID>
    <PreviousMeetingDisplayName>שופטת ענת הלר-כריש</PreviousMeetingDisplayName>
    <PreviousMeetingRoleName>שופט</PreviousMeetingRoleName>
    <PreviousMeetingUserTitleName>שופטת</PreviousMeetingUserTitleName>
    <PreviousMeetingUserUPN>036233245@GOV.IL</PreviousMeetingUserUPN>
  </dt_Sitting>
</DecisionTemplate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B9A1-8B09-4B3C-83A1-27A666483D3B}">
  <ds:schemaRefs/>
</ds:datastoreItem>
</file>

<file path=customXml/itemProps2.xml><?xml version="1.0" encoding="utf-8"?>
<ds:datastoreItem xmlns:ds="http://schemas.openxmlformats.org/officeDocument/2006/customXml" ds:itemID="{DFC52A22-6C65-46DF-B786-944D7AEC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10884</Words>
  <Characters>54424</Characters>
  <Application>Microsoft Office Word</Application>
  <DocSecurity>0</DocSecurity>
  <Lines>453</Lines>
  <Paragraphs>130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65178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טטרואשילי</cp:lastModifiedBy>
  <cp:revision>2</cp:revision>
  <dcterms:created xsi:type="dcterms:W3CDTF">2024-02-11T11:29:00Z</dcterms:created>
  <dcterms:modified xsi:type="dcterms:W3CDTF">2024-02-11T11:29:00Z</dcterms:modified>
</cp:coreProperties>
</file>