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עדי הדר</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CA224A">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שרגא בויאר</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CA224A">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Pr>
                    <w:rFonts w:ascii="Arial" w:hAnsi="Arial"/>
                    <w:b/>
                    <w:bCs/>
                    <w:noProof w:val="0"/>
                    <w:sz w:val="26"/>
                    <w:szCs w:val="26"/>
                    <w:rtl/>
                  </w:rPr>
                  <w:t>אליהו מימון</w:t>
                </w:r>
              </w:sdtContent>
            </w:sdt>
          </w:p>
          <w:p w:rsidR="006816EC" w:rsidRPr="00590BFF" w:rsidRDefault="006816EC" w:rsidP="00934F1C">
            <w:pPr>
              <w:rPr>
                <w:sz w:val="26"/>
                <w:szCs w:val="26"/>
              </w:rPr>
            </w:pPr>
          </w:p>
        </w:tc>
      </w:tr>
    </w:tbl>
    <w:p w:rsidR="006816EC" w:rsidRPr="00E13360" w:rsidRDefault="006816EC"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CA224A" w:rsidRPr="00CA224A" w:rsidRDefault="00CA224A" w:rsidP="00CA224A">
      <w:pPr>
        <w:spacing w:line="360" w:lineRule="auto"/>
        <w:rPr>
          <w:rFonts w:ascii="Arial" w:hAnsi="Arial"/>
          <w:noProof w:val="0"/>
          <w:rtl/>
        </w:rPr>
      </w:pPr>
      <w:r>
        <w:rPr>
          <w:rFonts w:ascii="Arial" w:hAnsi="Arial" w:hint="cs"/>
          <w:noProof w:val="0"/>
          <w:rtl/>
        </w:rPr>
        <w:t>לפני ביהמ"ש תביעה לאכיפת שני שטרי חוב נגד הנתבע.</w:t>
      </w:r>
    </w:p>
    <w:p w:rsidR="00CA224A" w:rsidRPr="00CA224A" w:rsidRDefault="00CA224A" w:rsidP="00CA224A">
      <w:pPr>
        <w:spacing w:line="360" w:lineRule="auto"/>
        <w:rPr>
          <w:rFonts w:ascii="Arial" w:hAnsi="Arial"/>
          <w:noProof w:val="0"/>
          <w:rtl/>
        </w:rPr>
      </w:pPr>
    </w:p>
    <w:p w:rsidR="00CA224A" w:rsidRPr="00CA224A" w:rsidRDefault="00CA224A" w:rsidP="00CA224A">
      <w:pPr>
        <w:spacing w:line="360" w:lineRule="auto"/>
        <w:rPr>
          <w:rFonts w:ascii="Arial" w:hAnsi="Arial"/>
          <w:b/>
          <w:bCs/>
          <w:noProof w:val="0"/>
          <w:rtl/>
        </w:rPr>
      </w:pPr>
      <w:r w:rsidRPr="00CA224A">
        <w:rPr>
          <w:rFonts w:ascii="Arial" w:hAnsi="Arial" w:hint="cs"/>
          <w:b/>
          <w:bCs/>
          <w:noProof w:val="0"/>
          <w:rtl/>
        </w:rPr>
        <w:t>ההתנגדות</w:t>
      </w:r>
    </w:p>
    <w:p w:rsidR="00CA224A" w:rsidRPr="00D7699A" w:rsidRDefault="00CA224A" w:rsidP="00D7699A">
      <w:pPr>
        <w:pStyle w:val="ad"/>
        <w:numPr>
          <w:ilvl w:val="0"/>
          <w:numId w:val="1"/>
        </w:numPr>
        <w:spacing w:line="360" w:lineRule="auto"/>
        <w:rPr>
          <w:rFonts w:ascii="Arial" w:hAnsi="Arial"/>
          <w:noProof w:val="0"/>
          <w:rtl/>
        </w:rPr>
      </w:pPr>
      <w:r w:rsidRPr="00D7699A">
        <w:rPr>
          <w:rFonts w:ascii="Arial" w:hAnsi="Arial" w:hint="cs"/>
          <w:noProof w:val="0"/>
          <w:rtl/>
        </w:rPr>
        <w:t>הנתבע הגיש ביום 6.4.21 התנגדות לביצוע שני שטרי חוב בסך של 172,000 ₪ כל אחד בטענה כי הוא פרע את סכום החוב על פי שטרי החוב.</w:t>
      </w:r>
      <w:r w:rsidR="00660036" w:rsidRPr="00D7699A">
        <w:rPr>
          <w:rFonts w:ascii="Arial" w:hAnsi="Arial" w:hint="cs"/>
          <w:noProof w:val="0"/>
          <w:rtl/>
        </w:rPr>
        <w:t xml:space="preserve"> כמו כן, הוגשה בקשה להארכת מועד להגשת התנגדות.</w:t>
      </w:r>
    </w:p>
    <w:p w:rsidR="00660036" w:rsidRDefault="00660036" w:rsidP="00CA224A">
      <w:pPr>
        <w:spacing w:line="360" w:lineRule="auto"/>
        <w:rPr>
          <w:rFonts w:ascii="Arial" w:hAnsi="Arial"/>
          <w:noProof w:val="0"/>
          <w:rtl/>
        </w:rPr>
      </w:pPr>
    </w:p>
    <w:p w:rsidR="00660036" w:rsidRPr="00660036" w:rsidRDefault="00660036" w:rsidP="00CA224A">
      <w:pPr>
        <w:spacing w:line="360" w:lineRule="auto"/>
        <w:rPr>
          <w:rFonts w:ascii="Arial" w:hAnsi="Arial"/>
          <w:b/>
          <w:bCs/>
          <w:noProof w:val="0"/>
          <w:rtl/>
        </w:rPr>
      </w:pPr>
      <w:r w:rsidRPr="00660036">
        <w:rPr>
          <w:rFonts w:ascii="Arial" w:hAnsi="Arial" w:hint="cs"/>
          <w:b/>
          <w:bCs/>
          <w:noProof w:val="0"/>
          <w:rtl/>
        </w:rPr>
        <w:t>העברת התובענה למותב זה</w:t>
      </w:r>
    </w:p>
    <w:p w:rsidR="00660036" w:rsidRPr="00D7699A" w:rsidRDefault="00660036" w:rsidP="00D7699A">
      <w:pPr>
        <w:pStyle w:val="ad"/>
        <w:numPr>
          <w:ilvl w:val="0"/>
          <w:numId w:val="1"/>
        </w:numPr>
        <w:spacing w:line="360" w:lineRule="auto"/>
        <w:rPr>
          <w:rFonts w:ascii="Arial" w:hAnsi="Arial"/>
          <w:noProof w:val="0"/>
          <w:rtl/>
        </w:rPr>
      </w:pPr>
      <w:r w:rsidRPr="00D7699A">
        <w:rPr>
          <w:rFonts w:ascii="Arial" w:hAnsi="Arial" w:hint="cs"/>
          <w:noProof w:val="0"/>
          <w:rtl/>
        </w:rPr>
        <w:t>בימ"ש השלום בחדרה (כבוד הרשמת הבכירה מיכל פרבר) הורה ביום 18.4.21 להעביר ההתנגדות למחוז תל אביב וההתנגדות נקבעה לפני מותב זה ביום 21.4.21.</w:t>
      </w:r>
    </w:p>
    <w:p w:rsidR="00660036" w:rsidRDefault="00660036" w:rsidP="00660036">
      <w:pPr>
        <w:spacing w:line="360" w:lineRule="auto"/>
        <w:rPr>
          <w:rFonts w:ascii="Arial" w:hAnsi="Arial"/>
          <w:noProof w:val="0"/>
          <w:rtl/>
        </w:rPr>
      </w:pPr>
    </w:p>
    <w:p w:rsidR="00660036" w:rsidRPr="00660036" w:rsidRDefault="00660036" w:rsidP="00660036">
      <w:pPr>
        <w:spacing w:line="360" w:lineRule="auto"/>
        <w:rPr>
          <w:rFonts w:ascii="Arial" w:hAnsi="Arial"/>
          <w:b/>
          <w:bCs/>
          <w:noProof w:val="0"/>
          <w:rtl/>
        </w:rPr>
      </w:pPr>
      <w:r w:rsidRPr="00660036">
        <w:rPr>
          <w:rFonts w:ascii="Arial" w:hAnsi="Arial" w:hint="cs"/>
          <w:b/>
          <w:bCs/>
          <w:noProof w:val="0"/>
          <w:rtl/>
        </w:rPr>
        <w:t>עיכוב הליכי גביה</w:t>
      </w:r>
    </w:p>
    <w:p w:rsidR="00660036" w:rsidRPr="00D7699A" w:rsidRDefault="00660036" w:rsidP="00D7699A">
      <w:pPr>
        <w:pStyle w:val="ad"/>
        <w:numPr>
          <w:ilvl w:val="0"/>
          <w:numId w:val="1"/>
        </w:numPr>
        <w:spacing w:line="360" w:lineRule="auto"/>
        <w:rPr>
          <w:rFonts w:ascii="Arial" w:hAnsi="Arial"/>
          <w:noProof w:val="0"/>
          <w:rtl/>
        </w:rPr>
      </w:pPr>
      <w:r w:rsidRPr="00D7699A">
        <w:rPr>
          <w:rFonts w:ascii="Arial" w:hAnsi="Arial" w:hint="cs"/>
          <w:noProof w:val="0"/>
          <w:rtl/>
        </w:rPr>
        <w:t>ביהמ"ש הורה ביום 26.4.21 על עיכוב הליכי גביה כנגד הפקדת הסך של 15,000 ₪.</w:t>
      </w:r>
    </w:p>
    <w:p w:rsidR="00660036" w:rsidRDefault="00660036" w:rsidP="00660036">
      <w:pPr>
        <w:spacing w:line="360" w:lineRule="auto"/>
        <w:rPr>
          <w:rFonts w:ascii="Arial" w:hAnsi="Arial"/>
          <w:noProof w:val="0"/>
          <w:rtl/>
        </w:rPr>
      </w:pPr>
    </w:p>
    <w:p w:rsidR="00660036" w:rsidRPr="00660036" w:rsidRDefault="00660036" w:rsidP="00660036">
      <w:pPr>
        <w:spacing w:line="360" w:lineRule="auto"/>
        <w:rPr>
          <w:rFonts w:ascii="Arial" w:hAnsi="Arial"/>
          <w:b/>
          <w:bCs/>
          <w:noProof w:val="0"/>
          <w:rtl/>
        </w:rPr>
      </w:pPr>
      <w:r w:rsidRPr="00660036">
        <w:rPr>
          <w:rFonts w:ascii="Arial" w:hAnsi="Arial" w:hint="cs"/>
          <w:b/>
          <w:bCs/>
          <w:noProof w:val="0"/>
          <w:rtl/>
        </w:rPr>
        <w:t>הדיון הראשון</w:t>
      </w:r>
      <w:r w:rsidR="000B3C13">
        <w:rPr>
          <w:rFonts w:ascii="Arial" w:hAnsi="Arial" w:hint="cs"/>
          <w:b/>
          <w:bCs/>
          <w:noProof w:val="0"/>
          <w:rtl/>
        </w:rPr>
        <w:t xml:space="preserve"> והשני</w:t>
      </w:r>
    </w:p>
    <w:p w:rsidR="00660036" w:rsidRPr="00D7699A" w:rsidRDefault="00660036" w:rsidP="00D7699A">
      <w:pPr>
        <w:pStyle w:val="ad"/>
        <w:numPr>
          <w:ilvl w:val="0"/>
          <w:numId w:val="1"/>
        </w:numPr>
        <w:spacing w:line="360" w:lineRule="auto"/>
        <w:rPr>
          <w:rFonts w:ascii="Arial" w:hAnsi="Arial"/>
          <w:noProof w:val="0"/>
          <w:rtl/>
        </w:rPr>
      </w:pPr>
      <w:r w:rsidRPr="00D7699A">
        <w:rPr>
          <w:rFonts w:ascii="Arial" w:hAnsi="Arial" w:hint="cs"/>
          <w:noProof w:val="0"/>
          <w:rtl/>
        </w:rPr>
        <w:t xml:space="preserve">הדיון הראשון התקיים ביום 12.9.21. </w:t>
      </w:r>
      <w:r w:rsidR="00BA6FC1" w:rsidRPr="00D7699A">
        <w:rPr>
          <w:rFonts w:ascii="Arial" w:hAnsi="Arial" w:hint="cs"/>
          <w:noProof w:val="0"/>
          <w:rtl/>
        </w:rPr>
        <w:t xml:space="preserve">מכיוון שהתובע לא התייצב, </w:t>
      </w:r>
      <w:r w:rsidRPr="00D7699A">
        <w:rPr>
          <w:rFonts w:ascii="Arial" w:hAnsi="Arial" w:hint="cs"/>
          <w:noProof w:val="0"/>
          <w:rtl/>
        </w:rPr>
        <w:t xml:space="preserve">ביהמ"ש נתן </w:t>
      </w:r>
      <w:r w:rsidR="00BA6FC1" w:rsidRPr="00D7699A">
        <w:rPr>
          <w:rFonts w:ascii="Arial" w:hAnsi="Arial" w:hint="cs"/>
          <w:noProof w:val="0"/>
          <w:rtl/>
        </w:rPr>
        <w:t xml:space="preserve">לנתבע </w:t>
      </w:r>
      <w:r w:rsidRPr="00D7699A">
        <w:rPr>
          <w:rFonts w:ascii="Arial" w:hAnsi="Arial" w:hint="cs"/>
          <w:noProof w:val="0"/>
          <w:rtl/>
        </w:rPr>
        <w:t>רשות להתגונן.</w:t>
      </w:r>
      <w:r w:rsidR="002F6AB6" w:rsidRPr="00D7699A">
        <w:rPr>
          <w:rFonts w:ascii="Arial" w:hAnsi="Arial" w:hint="cs"/>
          <w:noProof w:val="0"/>
          <w:rtl/>
        </w:rPr>
        <w:t xml:space="preserve"> הדיון השני התקיים ביום 2.1.22. ביהמ"ש הורה על מיצוי הליכים מקדמיים.</w:t>
      </w:r>
    </w:p>
    <w:p w:rsidR="002F6AB6" w:rsidRDefault="002F6AB6" w:rsidP="00660036">
      <w:pPr>
        <w:spacing w:line="360" w:lineRule="auto"/>
        <w:rPr>
          <w:rFonts w:ascii="Arial" w:hAnsi="Arial"/>
          <w:noProof w:val="0"/>
          <w:rtl/>
        </w:rPr>
      </w:pPr>
    </w:p>
    <w:p w:rsidR="002F6AB6" w:rsidRPr="002F6AB6" w:rsidRDefault="002F6AB6" w:rsidP="00660036">
      <w:pPr>
        <w:spacing w:line="360" w:lineRule="auto"/>
        <w:rPr>
          <w:rFonts w:ascii="Arial" w:hAnsi="Arial"/>
          <w:b/>
          <w:bCs/>
          <w:noProof w:val="0"/>
          <w:rtl/>
        </w:rPr>
      </w:pPr>
      <w:r w:rsidRPr="002F6AB6">
        <w:rPr>
          <w:rFonts w:ascii="Arial" w:hAnsi="Arial" w:hint="cs"/>
          <w:b/>
          <w:bCs/>
          <w:noProof w:val="0"/>
          <w:rtl/>
        </w:rPr>
        <w:t>צו להגשת ראיות</w:t>
      </w:r>
    </w:p>
    <w:p w:rsidR="000B3C13" w:rsidRPr="00D7699A" w:rsidRDefault="002F6AB6" w:rsidP="00D7699A">
      <w:pPr>
        <w:pStyle w:val="ad"/>
        <w:numPr>
          <w:ilvl w:val="0"/>
          <w:numId w:val="1"/>
        </w:numPr>
        <w:spacing w:line="360" w:lineRule="auto"/>
        <w:rPr>
          <w:rFonts w:ascii="Arial" w:hAnsi="Arial"/>
          <w:noProof w:val="0"/>
          <w:rtl/>
        </w:rPr>
      </w:pPr>
      <w:r w:rsidRPr="00D7699A">
        <w:rPr>
          <w:rFonts w:ascii="Arial" w:hAnsi="Arial" w:hint="cs"/>
          <w:noProof w:val="0"/>
          <w:rtl/>
        </w:rPr>
        <w:t>ביהמ"ש נתן ביום 16.1.22 צו להגשת ראיות. הנתבע הגיש ראיותיו ביום 8.2.22 לאחר שביקש וקיבל ארכה. התובע הגיש ראיותיו ביום 20.2</w:t>
      </w:r>
      <w:r w:rsidR="000B3C13" w:rsidRPr="00D7699A">
        <w:rPr>
          <w:rFonts w:ascii="Arial" w:hAnsi="Arial" w:hint="cs"/>
          <w:noProof w:val="0"/>
          <w:rtl/>
        </w:rPr>
        <w:t>.22.</w:t>
      </w:r>
    </w:p>
    <w:p w:rsidR="000B3C13" w:rsidRDefault="000B3C13" w:rsidP="00660036">
      <w:pPr>
        <w:spacing w:line="360" w:lineRule="auto"/>
        <w:rPr>
          <w:rFonts w:ascii="Arial" w:hAnsi="Arial"/>
          <w:noProof w:val="0"/>
          <w:rtl/>
        </w:rPr>
      </w:pPr>
    </w:p>
    <w:p w:rsidR="00D7699A" w:rsidRDefault="00D7699A" w:rsidP="00660036">
      <w:pPr>
        <w:spacing w:line="360" w:lineRule="auto"/>
        <w:rPr>
          <w:rFonts w:ascii="Arial" w:hAnsi="Arial"/>
          <w:b/>
          <w:bCs/>
          <w:noProof w:val="0"/>
          <w:rtl/>
        </w:rPr>
      </w:pPr>
    </w:p>
    <w:p w:rsidR="000B3C13" w:rsidRPr="000B3C13" w:rsidRDefault="000B3C13" w:rsidP="00660036">
      <w:pPr>
        <w:spacing w:line="360" w:lineRule="auto"/>
        <w:rPr>
          <w:rFonts w:ascii="Arial" w:hAnsi="Arial"/>
          <w:b/>
          <w:bCs/>
          <w:noProof w:val="0"/>
          <w:rtl/>
        </w:rPr>
      </w:pPr>
      <w:r w:rsidRPr="000B3C13">
        <w:rPr>
          <w:rFonts w:ascii="Arial" w:hAnsi="Arial" w:hint="cs"/>
          <w:b/>
          <w:bCs/>
          <w:noProof w:val="0"/>
          <w:rtl/>
        </w:rPr>
        <w:lastRenderedPageBreak/>
        <w:t>הדיון השלישי</w:t>
      </w:r>
      <w:r>
        <w:rPr>
          <w:rFonts w:ascii="Arial" w:hAnsi="Arial" w:hint="cs"/>
          <w:b/>
          <w:bCs/>
          <w:noProof w:val="0"/>
          <w:rtl/>
        </w:rPr>
        <w:t xml:space="preserve"> והרביעי</w:t>
      </w:r>
    </w:p>
    <w:p w:rsidR="002F6AB6" w:rsidRPr="00D7699A" w:rsidRDefault="000B3C13" w:rsidP="00D7699A">
      <w:pPr>
        <w:pStyle w:val="ad"/>
        <w:numPr>
          <w:ilvl w:val="0"/>
          <w:numId w:val="1"/>
        </w:numPr>
        <w:spacing w:line="360" w:lineRule="auto"/>
        <w:rPr>
          <w:rFonts w:ascii="Arial" w:hAnsi="Arial"/>
          <w:noProof w:val="0"/>
          <w:rtl/>
        </w:rPr>
      </w:pPr>
      <w:r w:rsidRPr="00D7699A">
        <w:rPr>
          <w:rFonts w:ascii="Arial" w:hAnsi="Arial" w:hint="cs"/>
          <w:noProof w:val="0"/>
          <w:rtl/>
        </w:rPr>
        <w:t>הדיון השלישי התקיים ביום 14.3.22. ביהמ"ש קבע מועד לשמיעת ראיות, סדר נחקרים וקצב זמני חקירה. הדיון הרביעי התקיים היום, 6.11.22, לאחר שהנתבע ביקש ביטול מועד הדיון שנקבע ליום 12.9.22.</w:t>
      </w:r>
      <w:r w:rsidR="002F6AB6" w:rsidRPr="00D7699A">
        <w:rPr>
          <w:rFonts w:ascii="Arial" w:hAnsi="Arial" w:hint="cs"/>
          <w:noProof w:val="0"/>
          <w:rtl/>
        </w:rPr>
        <w:t xml:space="preserve"> </w:t>
      </w:r>
      <w:r w:rsidRPr="00D7699A">
        <w:rPr>
          <w:rFonts w:ascii="Arial" w:hAnsi="Arial" w:hint="cs"/>
          <w:noProof w:val="0"/>
          <w:rtl/>
        </w:rPr>
        <w:t>נחקרו הנתבע, גב' אסתר שפירא (להלן: "</w:t>
      </w:r>
      <w:r w:rsidRPr="00D7699A">
        <w:rPr>
          <w:rFonts w:ascii="Arial" w:hAnsi="Arial" w:hint="cs"/>
          <w:b/>
          <w:bCs/>
          <w:noProof w:val="0"/>
          <w:rtl/>
        </w:rPr>
        <w:t>אסתר</w:t>
      </w:r>
      <w:r w:rsidRPr="00D7699A">
        <w:rPr>
          <w:rFonts w:ascii="Arial" w:hAnsi="Arial" w:hint="cs"/>
          <w:noProof w:val="0"/>
          <w:rtl/>
        </w:rPr>
        <w:t>") והתובע והצדדים סיכמו בעל פה.</w:t>
      </w:r>
    </w:p>
    <w:p w:rsidR="000B3C13" w:rsidRDefault="000B3C13" w:rsidP="00660036">
      <w:pPr>
        <w:spacing w:line="360" w:lineRule="auto"/>
        <w:rPr>
          <w:rFonts w:ascii="Arial" w:hAnsi="Arial"/>
          <w:noProof w:val="0"/>
          <w:rtl/>
        </w:rPr>
      </w:pPr>
    </w:p>
    <w:p w:rsidR="000B3C13" w:rsidRPr="000B3C13" w:rsidRDefault="000B3C13" w:rsidP="00660036">
      <w:pPr>
        <w:spacing w:line="360" w:lineRule="auto"/>
        <w:rPr>
          <w:rFonts w:ascii="Arial" w:hAnsi="Arial"/>
          <w:b/>
          <w:bCs/>
          <w:noProof w:val="0"/>
          <w:rtl/>
        </w:rPr>
      </w:pPr>
      <w:r w:rsidRPr="000B3C13">
        <w:rPr>
          <w:rFonts w:ascii="Arial" w:hAnsi="Arial" w:hint="cs"/>
          <w:b/>
          <w:bCs/>
          <w:noProof w:val="0"/>
          <w:rtl/>
        </w:rPr>
        <w:t>דיון והכרעה</w:t>
      </w:r>
    </w:p>
    <w:p w:rsidR="000B3C13" w:rsidRPr="00D7699A" w:rsidRDefault="000B3C13" w:rsidP="00D7699A">
      <w:pPr>
        <w:pStyle w:val="ad"/>
        <w:numPr>
          <w:ilvl w:val="0"/>
          <w:numId w:val="1"/>
        </w:numPr>
        <w:spacing w:line="360" w:lineRule="auto"/>
        <w:rPr>
          <w:rFonts w:ascii="Arial" w:hAnsi="Arial"/>
          <w:noProof w:val="0"/>
          <w:rtl/>
        </w:rPr>
      </w:pPr>
      <w:r w:rsidRPr="00D7699A">
        <w:rPr>
          <w:rFonts w:ascii="Arial" w:hAnsi="Arial" w:hint="cs"/>
          <w:noProof w:val="0"/>
          <w:rtl/>
        </w:rPr>
        <w:t>על ביהמ"ש לקבוע האם הנתבע הוכיח כי פרע החוב, כולו או מקצתו.</w:t>
      </w:r>
    </w:p>
    <w:p w:rsidR="000B3C13" w:rsidRDefault="000B3C13" w:rsidP="00660036">
      <w:pPr>
        <w:spacing w:line="360" w:lineRule="auto"/>
        <w:rPr>
          <w:rFonts w:ascii="Arial" w:hAnsi="Arial"/>
          <w:noProof w:val="0"/>
          <w:rtl/>
        </w:rPr>
      </w:pPr>
    </w:p>
    <w:p w:rsidR="00CA224A" w:rsidRPr="00D7699A" w:rsidRDefault="000B3C13" w:rsidP="000B3C13">
      <w:pPr>
        <w:spacing w:line="360" w:lineRule="auto"/>
        <w:rPr>
          <w:rFonts w:ascii="Arial" w:hAnsi="Arial"/>
          <w:b/>
          <w:bCs/>
          <w:noProof w:val="0"/>
          <w:rtl/>
        </w:rPr>
      </w:pPr>
      <w:r w:rsidRPr="00D7699A">
        <w:rPr>
          <w:rFonts w:ascii="Arial" w:hAnsi="Arial" w:hint="cs"/>
          <w:b/>
          <w:bCs/>
          <w:noProof w:val="0"/>
          <w:rtl/>
        </w:rPr>
        <w:t>גרסת הנתבע</w:t>
      </w:r>
    </w:p>
    <w:p w:rsidR="00CA224A" w:rsidRPr="00D7699A" w:rsidRDefault="00CA224A" w:rsidP="00E54AE1">
      <w:pPr>
        <w:pStyle w:val="ad"/>
        <w:numPr>
          <w:ilvl w:val="0"/>
          <w:numId w:val="1"/>
        </w:numPr>
        <w:spacing w:line="360" w:lineRule="auto"/>
        <w:rPr>
          <w:rFonts w:ascii="Arial" w:hAnsi="Arial"/>
          <w:noProof w:val="0"/>
          <w:rtl/>
        </w:rPr>
      </w:pPr>
      <w:r w:rsidRPr="00D7699A">
        <w:rPr>
          <w:rFonts w:ascii="Arial" w:hAnsi="Arial"/>
          <w:noProof w:val="0"/>
          <w:rtl/>
        </w:rPr>
        <w:t>ה</w:t>
      </w:r>
      <w:r w:rsidR="00BA6FC1" w:rsidRPr="00D7699A">
        <w:rPr>
          <w:rFonts w:ascii="Arial" w:hAnsi="Arial" w:hint="cs"/>
          <w:noProof w:val="0"/>
          <w:rtl/>
        </w:rPr>
        <w:t xml:space="preserve">נתבע טען בהתנגדותו כי </w:t>
      </w:r>
      <w:r w:rsidRPr="00D7699A">
        <w:rPr>
          <w:rFonts w:ascii="Arial" w:hAnsi="Arial"/>
          <w:noProof w:val="0"/>
          <w:rtl/>
        </w:rPr>
        <w:t>רכש במשותף עם 4 רוכשים נוספים</w:t>
      </w:r>
      <w:r w:rsidR="00BA6FC1" w:rsidRPr="00D7699A">
        <w:rPr>
          <w:rFonts w:ascii="Arial" w:hAnsi="Arial" w:hint="cs"/>
          <w:noProof w:val="0"/>
          <w:rtl/>
        </w:rPr>
        <w:t xml:space="preserve">, שהתובע </w:t>
      </w:r>
      <w:r w:rsidRPr="00D7699A">
        <w:rPr>
          <w:rFonts w:ascii="Arial" w:hAnsi="Arial"/>
          <w:noProof w:val="0"/>
          <w:rtl/>
        </w:rPr>
        <w:t>אינו נמנה עליהם, קרקע המצויה בשכונת רמות בירושלים הידועה כח</w:t>
      </w:r>
      <w:r w:rsidR="00BA6FC1" w:rsidRPr="00D7699A">
        <w:rPr>
          <w:rFonts w:ascii="Arial" w:hAnsi="Arial"/>
          <w:noProof w:val="0"/>
          <w:rtl/>
        </w:rPr>
        <w:t>לקה 265 גוש 30168, ביום 14.6.17</w:t>
      </w:r>
      <w:r w:rsidR="00BA6FC1" w:rsidRPr="00D7699A">
        <w:rPr>
          <w:rFonts w:ascii="Arial" w:hAnsi="Arial" w:hint="cs"/>
          <w:noProof w:val="0"/>
          <w:rtl/>
        </w:rPr>
        <w:t xml:space="preserve"> (להלן: "</w:t>
      </w:r>
      <w:r w:rsidR="00BA6FC1" w:rsidRPr="00D7699A">
        <w:rPr>
          <w:rFonts w:ascii="Arial" w:hAnsi="Arial" w:hint="cs"/>
          <w:b/>
          <w:bCs/>
          <w:noProof w:val="0"/>
          <w:rtl/>
        </w:rPr>
        <w:t>הנכס</w:t>
      </w:r>
      <w:r w:rsidR="00BA6FC1" w:rsidRPr="00D7699A">
        <w:rPr>
          <w:rFonts w:ascii="Arial" w:hAnsi="Arial" w:hint="cs"/>
          <w:noProof w:val="0"/>
          <w:rtl/>
        </w:rPr>
        <w:t>"). עוד טען, ש</w:t>
      </w:r>
      <w:r w:rsidRPr="00D7699A">
        <w:rPr>
          <w:rFonts w:ascii="Arial" w:hAnsi="Arial"/>
          <w:noProof w:val="0"/>
          <w:rtl/>
        </w:rPr>
        <w:t>במסגרת התשלום הראשון</w:t>
      </w:r>
      <w:r w:rsidR="00BA6FC1" w:rsidRPr="00D7699A">
        <w:rPr>
          <w:rFonts w:ascii="Arial" w:hAnsi="Arial" w:hint="cs"/>
          <w:noProof w:val="0"/>
          <w:rtl/>
        </w:rPr>
        <w:t>,</w:t>
      </w:r>
      <w:r w:rsidRPr="00D7699A">
        <w:rPr>
          <w:rFonts w:ascii="Arial" w:hAnsi="Arial"/>
          <w:noProof w:val="0"/>
          <w:rtl/>
        </w:rPr>
        <w:t xml:space="preserve"> </w:t>
      </w:r>
      <w:r w:rsidR="00BA6FC1" w:rsidRPr="00D7699A">
        <w:rPr>
          <w:rFonts w:ascii="Arial" w:hAnsi="Arial" w:hint="cs"/>
          <w:noProof w:val="0"/>
          <w:rtl/>
        </w:rPr>
        <w:t xml:space="preserve">הוא,  </w:t>
      </w:r>
      <w:r w:rsidRPr="00D7699A">
        <w:rPr>
          <w:rFonts w:ascii="Arial" w:hAnsi="Arial"/>
          <w:noProof w:val="0"/>
          <w:rtl/>
        </w:rPr>
        <w:t xml:space="preserve">והרוכשים הנוספים </w:t>
      </w:r>
      <w:r w:rsidR="00BA6FC1" w:rsidRPr="00D7699A">
        <w:rPr>
          <w:rFonts w:ascii="Arial" w:hAnsi="Arial" w:hint="cs"/>
          <w:noProof w:val="0"/>
          <w:rtl/>
        </w:rPr>
        <w:t>שילמו ה</w:t>
      </w:r>
      <w:r w:rsidRPr="00D7699A">
        <w:rPr>
          <w:rFonts w:ascii="Arial" w:hAnsi="Arial"/>
          <w:noProof w:val="0"/>
          <w:rtl/>
        </w:rPr>
        <w:t>סך של 400,000 $ וכן סך נוסף של 203,000 ₪ בגין שכ"ט עו"ד ועלויות התכנון.</w:t>
      </w:r>
      <w:r w:rsidR="00BA6FC1" w:rsidRPr="00D7699A">
        <w:rPr>
          <w:rFonts w:ascii="Arial" w:hAnsi="Arial" w:hint="cs"/>
          <w:noProof w:val="0"/>
          <w:rtl/>
        </w:rPr>
        <w:t xml:space="preserve"> </w:t>
      </w:r>
      <w:r w:rsidRPr="00D7699A">
        <w:rPr>
          <w:rFonts w:ascii="Arial" w:hAnsi="Arial"/>
          <w:noProof w:val="0"/>
          <w:rtl/>
        </w:rPr>
        <w:t>נכון לאותו המועד</w:t>
      </w:r>
      <w:r w:rsidR="00BA6FC1" w:rsidRPr="00D7699A">
        <w:rPr>
          <w:rFonts w:ascii="Arial" w:hAnsi="Arial" w:hint="cs"/>
          <w:noProof w:val="0"/>
          <w:rtl/>
        </w:rPr>
        <w:t xml:space="preserve">, טען, </w:t>
      </w:r>
      <w:r w:rsidRPr="00D7699A">
        <w:rPr>
          <w:rFonts w:ascii="Arial" w:hAnsi="Arial"/>
          <w:noProof w:val="0"/>
          <w:rtl/>
        </w:rPr>
        <w:t xml:space="preserve"> עמד שער הדולר ע</w:t>
      </w:r>
      <w:r w:rsidR="00BA6FC1" w:rsidRPr="00D7699A">
        <w:rPr>
          <w:rFonts w:ascii="Arial" w:hAnsi="Arial" w:hint="cs"/>
          <w:noProof w:val="0"/>
          <w:rtl/>
        </w:rPr>
        <w:t>ל סך של</w:t>
      </w:r>
      <w:r w:rsidRPr="00D7699A">
        <w:rPr>
          <w:rFonts w:ascii="Arial" w:hAnsi="Arial"/>
          <w:noProof w:val="0"/>
          <w:rtl/>
        </w:rPr>
        <w:t xml:space="preserve"> 3.529 ₪</w:t>
      </w:r>
      <w:r w:rsidR="00BA6FC1" w:rsidRPr="00D7699A">
        <w:rPr>
          <w:rFonts w:ascii="Arial" w:hAnsi="Arial" w:hint="cs"/>
          <w:noProof w:val="0"/>
          <w:rtl/>
        </w:rPr>
        <w:t>,</w:t>
      </w:r>
      <w:r w:rsidRPr="00D7699A">
        <w:rPr>
          <w:rFonts w:ascii="Arial" w:hAnsi="Arial"/>
          <w:noProof w:val="0"/>
          <w:rtl/>
        </w:rPr>
        <w:t xml:space="preserve"> כך שתשלום התמורה עמד על סך של 1,411,600 ₪.</w:t>
      </w:r>
      <w:r w:rsidR="00BA6FC1" w:rsidRPr="00D7699A">
        <w:rPr>
          <w:rFonts w:ascii="Arial" w:hAnsi="Arial" w:hint="cs"/>
          <w:noProof w:val="0"/>
          <w:rtl/>
        </w:rPr>
        <w:t xml:space="preserve"> עוד טען, ש</w:t>
      </w:r>
      <w:r w:rsidRPr="00D7699A">
        <w:rPr>
          <w:rFonts w:ascii="Arial" w:hAnsi="Arial"/>
          <w:noProof w:val="0"/>
          <w:rtl/>
        </w:rPr>
        <w:t>כשבועיים לאחר חתימת הסכם המכר, הציג עצמו ה</w:t>
      </w:r>
      <w:r w:rsidR="00BA6FC1" w:rsidRPr="00D7699A">
        <w:rPr>
          <w:rFonts w:ascii="Arial" w:hAnsi="Arial" w:hint="cs"/>
          <w:noProof w:val="0"/>
          <w:rtl/>
        </w:rPr>
        <w:t>תובע</w:t>
      </w:r>
      <w:r w:rsidRPr="00D7699A">
        <w:rPr>
          <w:rFonts w:ascii="Arial" w:hAnsi="Arial"/>
          <w:noProof w:val="0"/>
          <w:rtl/>
        </w:rPr>
        <w:t xml:space="preserve"> כמיופה כוחם של הרוכשים הנוספים וביקש להביא לכדי ביטול ההסכם.</w:t>
      </w:r>
      <w:r w:rsidR="00BA6FC1" w:rsidRPr="00D7699A">
        <w:rPr>
          <w:rFonts w:ascii="Arial" w:hAnsi="Arial" w:hint="cs"/>
          <w:noProof w:val="0"/>
          <w:rtl/>
        </w:rPr>
        <w:t xml:space="preserve"> לכן, </w:t>
      </w:r>
      <w:r w:rsidRPr="00D7699A">
        <w:rPr>
          <w:rFonts w:ascii="Arial" w:hAnsi="Arial"/>
          <w:noProof w:val="0"/>
          <w:rtl/>
        </w:rPr>
        <w:t>ביום 6.7.17 חתמו הצדדים על הסכם לביטול הסכם המכר, וכן על ביטול עסקה נוספת, אשר מכוחם התחייב ה</w:t>
      </w:r>
      <w:r w:rsidR="00BA6FC1" w:rsidRPr="00D7699A">
        <w:rPr>
          <w:rFonts w:ascii="Arial" w:hAnsi="Arial" w:hint="cs"/>
          <w:noProof w:val="0"/>
          <w:rtl/>
        </w:rPr>
        <w:t>נתבע</w:t>
      </w:r>
      <w:r w:rsidRPr="00D7699A">
        <w:rPr>
          <w:rFonts w:ascii="Arial" w:hAnsi="Arial"/>
          <w:noProof w:val="0"/>
          <w:rtl/>
        </w:rPr>
        <w:t xml:space="preserve"> להשיב לידי הרוכשים הנוספים, באמצעות ה</w:t>
      </w:r>
      <w:r w:rsidR="00BA6FC1" w:rsidRPr="00D7699A">
        <w:rPr>
          <w:rFonts w:ascii="Arial" w:hAnsi="Arial" w:hint="cs"/>
          <w:noProof w:val="0"/>
          <w:rtl/>
        </w:rPr>
        <w:t>תובע</w:t>
      </w:r>
      <w:r w:rsidRPr="00D7699A">
        <w:rPr>
          <w:rFonts w:ascii="Arial" w:hAnsi="Arial"/>
          <w:noProof w:val="0"/>
          <w:rtl/>
        </w:rPr>
        <w:t>, כספים ששולמו על ידם במסגרת הסכם המכר.</w:t>
      </w:r>
      <w:r w:rsidR="00BA6FC1" w:rsidRPr="00D7699A">
        <w:rPr>
          <w:rFonts w:ascii="Arial" w:hAnsi="Arial" w:hint="cs"/>
          <w:noProof w:val="0"/>
          <w:rtl/>
        </w:rPr>
        <w:t xml:space="preserve"> עוד טען, ש</w:t>
      </w:r>
      <w:r w:rsidRPr="00D7699A">
        <w:rPr>
          <w:rFonts w:ascii="Arial" w:hAnsi="Arial"/>
          <w:noProof w:val="0"/>
          <w:rtl/>
        </w:rPr>
        <w:t>הסכים לשלם לרוכשים הנוספים באמצעות ה</w:t>
      </w:r>
      <w:r w:rsidR="00BA6FC1" w:rsidRPr="00D7699A">
        <w:rPr>
          <w:rFonts w:ascii="Arial" w:hAnsi="Arial" w:hint="cs"/>
          <w:noProof w:val="0"/>
          <w:rtl/>
        </w:rPr>
        <w:t xml:space="preserve">תובע </w:t>
      </w:r>
      <w:r w:rsidRPr="00D7699A">
        <w:rPr>
          <w:rFonts w:ascii="Arial" w:hAnsi="Arial"/>
          <w:noProof w:val="0"/>
          <w:rtl/>
        </w:rPr>
        <w:t>סך של 1,970,000 ₪, אשר כנגדם נ</w:t>
      </w:r>
      <w:r w:rsidR="00BA6FC1" w:rsidRPr="00D7699A">
        <w:rPr>
          <w:rFonts w:ascii="Arial" w:hAnsi="Arial" w:hint="cs"/>
          <w:noProof w:val="0"/>
          <w:rtl/>
        </w:rPr>
        <w:t xml:space="preserve">תן </w:t>
      </w:r>
      <w:r w:rsidRPr="00D7699A">
        <w:rPr>
          <w:rFonts w:ascii="Arial" w:hAnsi="Arial"/>
          <w:noProof w:val="0"/>
          <w:rtl/>
        </w:rPr>
        <w:t>ל</w:t>
      </w:r>
      <w:r w:rsidR="00BA6FC1" w:rsidRPr="00D7699A">
        <w:rPr>
          <w:rFonts w:ascii="Arial" w:hAnsi="Arial" w:hint="cs"/>
          <w:noProof w:val="0"/>
          <w:rtl/>
        </w:rPr>
        <w:t xml:space="preserve">תובע </w:t>
      </w:r>
      <w:r w:rsidRPr="00D7699A">
        <w:rPr>
          <w:rFonts w:ascii="Arial" w:hAnsi="Arial"/>
          <w:noProof w:val="0"/>
          <w:rtl/>
        </w:rPr>
        <w:t xml:space="preserve"> 5 המחאות בסך כולל של 400,000 ₪.</w:t>
      </w:r>
      <w:r w:rsidR="00BA6FC1" w:rsidRPr="00D7699A">
        <w:rPr>
          <w:rFonts w:ascii="Arial" w:hAnsi="Arial" w:hint="cs"/>
          <w:noProof w:val="0"/>
          <w:rtl/>
        </w:rPr>
        <w:t xml:space="preserve"> עוד טען ש</w:t>
      </w:r>
      <w:r w:rsidRPr="00D7699A">
        <w:rPr>
          <w:rFonts w:ascii="Arial" w:hAnsi="Arial"/>
          <w:noProof w:val="0"/>
          <w:rtl/>
        </w:rPr>
        <w:t>בשל העובדה כי ה</w:t>
      </w:r>
      <w:r w:rsidR="00BA6FC1" w:rsidRPr="00D7699A">
        <w:rPr>
          <w:rFonts w:ascii="Arial" w:hAnsi="Arial" w:hint="cs"/>
          <w:noProof w:val="0"/>
          <w:rtl/>
        </w:rPr>
        <w:t>וא</w:t>
      </w:r>
      <w:r w:rsidRPr="00D7699A">
        <w:rPr>
          <w:rFonts w:ascii="Arial" w:hAnsi="Arial"/>
          <w:noProof w:val="0"/>
          <w:rtl/>
        </w:rPr>
        <w:t xml:space="preserve"> הבין שהחזר חודשי בסך של 400,000 ₪ לא יהיה בהישג ידו על בסיס חודשי, </w:t>
      </w:r>
      <w:r w:rsidR="00BA6FC1" w:rsidRPr="00D7699A">
        <w:rPr>
          <w:rFonts w:ascii="Arial" w:hAnsi="Arial" w:hint="cs"/>
          <w:noProof w:val="0"/>
          <w:rtl/>
        </w:rPr>
        <w:t xml:space="preserve">הוא מסר לתובע </w:t>
      </w:r>
      <w:r w:rsidRPr="00D7699A">
        <w:rPr>
          <w:rFonts w:ascii="Arial" w:hAnsi="Arial"/>
          <w:noProof w:val="0"/>
          <w:rtl/>
        </w:rPr>
        <w:t xml:space="preserve"> 26 המחאות ע</w:t>
      </w:r>
      <w:r w:rsidR="00D464CF" w:rsidRPr="00D7699A">
        <w:rPr>
          <w:rFonts w:ascii="Arial" w:hAnsi="Arial" w:hint="cs"/>
          <w:noProof w:val="0"/>
          <w:rtl/>
        </w:rPr>
        <w:t>ל סך של</w:t>
      </w:r>
      <w:r w:rsidRPr="00D7699A">
        <w:rPr>
          <w:rFonts w:ascii="Arial" w:hAnsi="Arial"/>
          <w:noProof w:val="0"/>
          <w:rtl/>
        </w:rPr>
        <w:t xml:space="preserve"> 86,000 ₪ כל אחת, וכן את 2 שטרי החוב נשוא תיק ההוצל"פ. </w:t>
      </w:r>
      <w:r w:rsidR="00D464CF" w:rsidRPr="00D7699A">
        <w:rPr>
          <w:rFonts w:ascii="Arial" w:hAnsi="Arial" w:hint="cs"/>
          <w:noProof w:val="0"/>
          <w:rtl/>
        </w:rPr>
        <w:t xml:space="preserve">עוד טען, כי </w:t>
      </w:r>
      <w:r w:rsidRPr="00D7699A">
        <w:rPr>
          <w:rFonts w:ascii="Arial" w:hAnsi="Arial"/>
          <w:noProof w:val="0"/>
          <w:rtl/>
        </w:rPr>
        <w:t>הסכים למתן שטרי החוב שכן לא היה כל ספק בליבו כי ישלם ל</w:t>
      </w:r>
      <w:r w:rsidR="00D464CF" w:rsidRPr="00D7699A">
        <w:rPr>
          <w:rFonts w:ascii="Arial" w:hAnsi="Arial" w:hint="cs"/>
          <w:noProof w:val="0"/>
          <w:rtl/>
        </w:rPr>
        <w:t xml:space="preserve">תובע </w:t>
      </w:r>
      <w:r w:rsidRPr="00D7699A">
        <w:rPr>
          <w:rFonts w:ascii="Arial" w:hAnsi="Arial"/>
          <w:noProof w:val="0"/>
          <w:rtl/>
        </w:rPr>
        <w:t xml:space="preserve"> את כל הכספים לגביהם התחייב וכן על מנת להשקיט כל דאגה של ה</w:t>
      </w:r>
      <w:r w:rsidR="00D464CF" w:rsidRPr="00D7699A">
        <w:rPr>
          <w:rFonts w:ascii="Arial" w:hAnsi="Arial" w:hint="cs"/>
          <w:noProof w:val="0"/>
          <w:rtl/>
        </w:rPr>
        <w:t>תובע</w:t>
      </w:r>
      <w:r w:rsidRPr="00D7699A">
        <w:rPr>
          <w:rFonts w:ascii="Arial" w:hAnsi="Arial"/>
          <w:noProof w:val="0"/>
          <w:rtl/>
        </w:rPr>
        <w:t>.</w:t>
      </w:r>
    </w:p>
    <w:p w:rsidR="00D464CF" w:rsidRDefault="00D464CF" w:rsidP="00CA224A">
      <w:pPr>
        <w:spacing w:line="360" w:lineRule="auto"/>
        <w:rPr>
          <w:rFonts w:ascii="Arial" w:hAnsi="Arial"/>
          <w:noProof w:val="0"/>
          <w:rtl/>
        </w:rPr>
      </w:pPr>
    </w:p>
    <w:p w:rsidR="00CA224A" w:rsidRPr="00D7699A" w:rsidRDefault="00D464CF" w:rsidP="00F47D37">
      <w:pPr>
        <w:pStyle w:val="ad"/>
        <w:spacing w:line="360" w:lineRule="auto"/>
        <w:rPr>
          <w:rFonts w:ascii="Arial" w:hAnsi="Arial"/>
          <w:noProof w:val="0"/>
          <w:rtl/>
        </w:rPr>
      </w:pPr>
      <w:r w:rsidRPr="00D7699A">
        <w:rPr>
          <w:rFonts w:ascii="Arial" w:hAnsi="Arial" w:hint="cs"/>
          <w:noProof w:val="0"/>
          <w:rtl/>
        </w:rPr>
        <w:t>עוד טען, ש</w:t>
      </w:r>
      <w:r w:rsidR="00CA224A" w:rsidRPr="00D7699A">
        <w:rPr>
          <w:rFonts w:ascii="Arial" w:hAnsi="Arial"/>
          <w:noProof w:val="0"/>
          <w:rtl/>
        </w:rPr>
        <w:t xml:space="preserve">החל ממועד חתימת הצדדים על הסכם הביטול </w:t>
      </w:r>
      <w:r w:rsidRPr="00D7699A">
        <w:rPr>
          <w:rFonts w:ascii="Arial" w:hAnsi="Arial" w:hint="cs"/>
          <w:noProof w:val="0"/>
          <w:rtl/>
        </w:rPr>
        <w:t xml:space="preserve">הוא </w:t>
      </w:r>
      <w:r w:rsidR="00CA224A" w:rsidRPr="00D7699A">
        <w:rPr>
          <w:rFonts w:ascii="Arial" w:hAnsi="Arial"/>
          <w:noProof w:val="0"/>
          <w:rtl/>
        </w:rPr>
        <w:t xml:space="preserve">שילם </w:t>
      </w:r>
      <w:r w:rsidRPr="00D7699A">
        <w:rPr>
          <w:rFonts w:ascii="Arial" w:hAnsi="Arial" w:hint="cs"/>
          <w:noProof w:val="0"/>
          <w:rtl/>
        </w:rPr>
        <w:t xml:space="preserve">לתובע </w:t>
      </w:r>
      <w:r w:rsidR="00CA224A" w:rsidRPr="00D7699A">
        <w:rPr>
          <w:rFonts w:ascii="Arial" w:hAnsi="Arial"/>
          <w:noProof w:val="0"/>
          <w:rtl/>
        </w:rPr>
        <w:t xml:space="preserve">את מלוא הכספים לגביהם התחייב, הן בתשלומי מזומן והן בהעברות בנקאיות, כאשר חלק מתשלומי המזומן שולמו לידי נציג מטעמו אשר הציג עצמו כבן משפחתו. </w:t>
      </w:r>
      <w:r w:rsidRPr="00D7699A">
        <w:rPr>
          <w:rFonts w:ascii="Arial" w:hAnsi="Arial" w:hint="cs"/>
          <w:noProof w:val="0"/>
          <w:rtl/>
        </w:rPr>
        <w:t>הנתבע טען ש</w:t>
      </w:r>
      <w:r w:rsidR="00CA224A" w:rsidRPr="00D7699A">
        <w:rPr>
          <w:rFonts w:ascii="Arial" w:hAnsi="Arial"/>
          <w:noProof w:val="0"/>
          <w:rtl/>
        </w:rPr>
        <w:t>עד ליום 24.12.19 שולם ל</w:t>
      </w:r>
      <w:r w:rsidRPr="00D7699A">
        <w:rPr>
          <w:rFonts w:ascii="Arial" w:hAnsi="Arial" w:hint="cs"/>
          <w:noProof w:val="0"/>
          <w:rtl/>
        </w:rPr>
        <w:t>תובע</w:t>
      </w:r>
      <w:r w:rsidR="00CA224A" w:rsidRPr="00D7699A">
        <w:rPr>
          <w:rFonts w:ascii="Arial" w:hAnsi="Arial"/>
          <w:noProof w:val="0"/>
          <w:rtl/>
        </w:rPr>
        <w:t xml:space="preserve"> סך של 1,859,700 ₪.</w:t>
      </w:r>
      <w:r w:rsidRPr="00D7699A">
        <w:rPr>
          <w:rFonts w:ascii="Arial" w:hAnsi="Arial" w:hint="cs"/>
          <w:noProof w:val="0"/>
          <w:rtl/>
        </w:rPr>
        <w:t xml:space="preserve"> עוד טען, כי </w:t>
      </w:r>
      <w:r w:rsidR="00CA224A" w:rsidRPr="00D7699A">
        <w:rPr>
          <w:rFonts w:ascii="Arial" w:hAnsi="Arial"/>
          <w:noProof w:val="0"/>
          <w:rtl/>
        </w:rPr>
        <w:t xml:space="preserve">מאותו מועד ואילך </w:t>
      </w:r>
      <w:r w:rsidRPr="00D7699A">
        <w:rPr>
          <w:rFonts w:ascii="Arial" w:hAnsi="Arial" w:hint="cs"/>
          <w:noProof w:val="0"/>
          <w:rtl/>
        </w:rPr>
        <w:t xml:space="preserve">הוא שילם לתובע </w:t>
      </w:r>
      <w:r w:rsidR="00CA224A" w:rsidRPr="00D7699A">
        <w:rPr>
          <w:rFonts w:ascii="Arial" w:hAnsi="Arial"/>
          <w:noProof w:val="0"/>
          <w:rtl/>
        </w:rPr>
        <w:t xml:space="preserve"> סך נוסף של 115,000 ₪ במזומן לידי בן משפחתו של ה</w:t>
      </w:r>
      <w:r w:rsidRPr="00D7699A">
        <w:rPr>
          <w:rFonts w:ascii="Arial" w:hAnsi="Arial" w:hint="cs"/>
          <w:noProof w:val="0"/>
          <w:rtl/>
        </w:rPr>
        <w:t>תובע</w:t>
      </w:r>
      <w:r w:rsidR="00CA224A" w:rsidRPr="00D7699A">
        <w:rPr>
          <w:rFonts w:ascii="Arial" w:hAnsi="Arial"/>
          <w:noProof w:val="0"/>
          <w:rtl/>
        </w:rPr>
        <w:t>, אשר היה מגיע מפעם לפתח ביתו ומקבל את התשלום מחוץ לביתו, כך ששולמה ל</w:t>
      </w:r>
      <w:r w:rsidRPr="00D7699A">
        <w:rPr>
          <w:rFonts w:ascii="Arial" w:hAnsi="Arial" w:hint="cs"/>
          <w:noProof w:val="0"/>
          <w:rtl/>
        </w:rPr>
        <w:t>תובע</w:t>
      </w:r>
      <w:r w:rsidR="00CA224A" w:rsidRPr="00D7699A">
        <w:rPr>
          <w:rFonts w:ascii="Arial" w:hAnsi="Arial"/>
          <w:noProof w:val="0"/>
          <w:rtl/>
        </w:rPr>
        <w:t xml:space="preserve"> מלוא התמורה המגיעה לו ואף למעלה מכך.</w:t>
      </w:r>
      <w:r w:rsidRPr="00D7699A">
        <w:rPr>
          <w:rFonts w:ascii="Arial" w:hAnsi="Arial" w:hint="cs"/>
          <w:noProof w:val="0"/>
          <w:rtl/>
        </w:rPr>
        <w:t xml:space="preserve"> עוד טען, שהתובע </w:t>
      </w:r>
      <w:r w:rsidR="00CA224A" w:rsidRPr="00D7699A">
        <w:rPr>
          <w:rFonts w:ascii="Arial" w:hAnsi="Arial"/>
          <w:noProof w:val="0"/>
          <w:rtl/>
        </w:rPr>
        <w:t>החזיק בהמחאות ובשטרי החוב שניתנו</w:t>
      </w:r>
      <w:r w:rsidRPr="00D7699A">
        <w:rPr>
          <w:rFonts w:ascii="Arial" w:hAnsi="Arial"/>
          <w:noProof w:val="0"/>
          <w:rtl/>
        </w:rPr>
        <w:t xml:space="preserve"> לו, וזאת על אף בקשות חוזרות של</w:t>
      </w:r>
      <w:r w:rsidRPr="00D7699A">
        <w:rPr>
          <w:rFonts w:ascii="Arial" w:hAnsi="Arial" w:hint="cs"/>
          <w:noProof w:val="0"/>
          <w:rtl/>
        </w:rPr>
        <w:t>ו</w:t>
      </w:r>
      <w:r w:rsidR="00CA224A" w:rsidRPr="00D7699A">
        <w:rPr>
          <w:rFonts w:ascii="Arial" w:hAnsi="Arial"/>
          <w:noProof w:val="0"/>
          <w:rtl/>
        </w:rPr>
        <w:t xml:space="preserve"> להשיבם לידיו.</w:t>
      </w:r>
      <w:r w:rsidRPr="00D7699A">
        <w:rPr>
          <w:rFonts w:ascii="Arial" w:hAnsi="Arial" w:hint="cs"/>
          <w:noProof w:val="0"/>
          <w:rtl/>
        </w:rPr>
        <w:t xml:space="preserve"> עוד טען, ש</w:t>
      </w:r>
      <w:r w:rsidR="00CA224A" w:rsidRPr="00D7699A">
        <w:rPr>
          <w:rFonts w:ascii="Arial" w:hAnsi="Arial"/>
          <w:noProof w:val="0"/>
          <w:rtl/>
        </w:rPr>
        <w:t xml:space="preserve">העובדה </w:t>
      </w:r>
      <w:r w:rsidRPr="00D7699A">
        <w:rPr>
          <w:rFonts w:ascii="Arial" w:hAnsi="Arial" w:hint="cs"/>
          <w:noProof w:val="0"/>
          <w:rtl/>
        </w:rPr>
        <w:t>שהתובע</w:t>
      </w:r>
      <w:r w:rsidR="00CA224A" w:rsidRPr="00D7699A">
        <w:rPr>
          <w:rFonts w:ascii="Arial" w:hAnsi="Arial"/>
          <w:noProof w:val="0"/>
          <w:rtl/>
        </w:rPr>
        <w:t xml:space="preserve"> פתח את תיקי ההוצל"פ בגין שטרי החוב ולא בגין ההמחאות המצויות בידו, מעידה על העובדה כי ה</w:t>
      </w:r>
      <w:r w:rsidRPr="00D7699A">
        <w:rPr>
          <w:rFonts w:ascii="Arial" w:hAnsi="Arial" w:hint="cs"/>
          <w:noProof w:val="0"/>
          <w:rtl/>
        </w:rPr>
        <w:t>וא</w:t>
      </w:r>
      <w:r w:rsidRPr="00D7699A">
        <w:rPr>
          <w:rFonts w:ascii="Arial" w:hAnsi="Arial"/>
          <w:noProof w:val="0"/>
          <w:rtl/>
        </w:rPr>
        <w:t xml:space="preserve"> קיבל לידיו את מלוא הכספים</w:t>
      </w:r>
      <w:r w:rsidR="00CA224A" w:rsidRPr="00D7699A">
        <w:rPr>
          <w:rFonts w:ascii="Arial" w:hAnsi="Arial"/>
          <w:noProof w:val="0"/>
          <w:rtl/>
        </w:rPr>
        <w:t>.</w:t>
      </w:r>
      <w:r w:rsidRPr="00D7699A">
        <w:rPr>
          <w:rFonts w:ascii="Arial" w:hAnsi="Arial" w:hint="cs"/>
          <w:noProof w:val="0"/>
          <w:rtl/>
        </w:rPr>
        <w:t xml:space="preserve"> עוד טען, ש</w:t>
      </w:r>
      <w:r w:rsidR="00CA224A" w:rsidRPr="00D7699A">
        <w:rPr>
          <w:rFonts w:ascii="Arial" w:hAnsi="Arial"/>
          <w:noProof w:val="0"/>
          <w:rtl/>
        </w:rPr>
        <w:t xml:space="preserve">גם במקרה בו לא היה  משלם את הסך של 115,000 ₪ במזומן, הרי שתיק ההוצל"פ נולד בחטא שכן לכל היותר </w:t>
      </w:r>
      <w:r w:rsidRPr="00D7699A">
        <w:rPr>
          <w:rFonts w:ascii="Arial" w:hAnsi="Arial" w:hint="cs"/>
          <w:noProof w:val="0"/>
          <w:rtl/>
        </w:rPr>
        <w:t xml:space="preserve">הוא </w:t>
      </w:r>
      <w:r w:rsidR="00CA224A" w:rsidRPr="00D7699A">
        <w:rPr>
          <w:rFonts w:ascii="Arial" w:hAnsi="Arial"/>
          <w:noProof w:val="0"/>
          <w:rtl/>
        </w:rPr>
        <w:t>נותר חייב ל</w:t>
      </w:r>
      <w:r w:rsidRPr="00D7699A">
        <w:rPr>
          <w:rFonts w:ascii="Arial" w:hAnsi="Arial" w:hint="cs"/>
          <w:noProof w:val="0"/>
          <w:rtl/>
        </w:rPr>
        <w:t>תובע</w:t>
      </w:r>
      <w:r w:rsidR="00CA224A" w:rsidRPr="00D7699A">
        <w:rPr>
          <w:rFonts w:ascii="Arial" w:hAnsi="Arial"/>
          <w:noProof w:val="0"/>
          <w:rtl/>
        </w:rPr>
        <w:t xml:space="preserve"> סך של 110,300 ₪, שעה שתיק ההוצל"פ נפתח על סך של למעלה מ- 300,000 ₪. </w:t>
      </w:r>
      <w:r w:rsidRPr="00D7699A">
        <w:rPr>
          <w:rFonts w:ascii="Arial" w:hAnsi="Arial" w:hint="cs"/>
          <w:noProof w:val="0"/>
          <w:rtl/>
        </w:rPr>
        <w:t xml:space="preserve"> הוא סיכם התנגדותו בכך ש</w:t>
      </w:r>
      <w:r w:rsidR="00CA224A" w:rsidRPr="00D7699A">
        <w:rPr>
          <w:rFonts w:ascii="Arial" w:hAnsi="Arial"/>
          <w:noProof w:val="0"/>
          <w:rtl/>
        </w:rPr>
        <w:t>לאור האמור ה</w:t>
      </w:r>
      <w:r w:rsidRPr="00D7699A">
        <w:rPr>
          <w:rFonts w:ascii="Arial" w:hAnsi="Arial" w:hint="cs"/>
          <w:noProof w:val="0"/>
          <w:rtl/>
        </w:rPr>
        <w:t>וא</w:t>
      </w:r>
      <w:r w:rsidR="00CA224A" w:rsidRPr="00D7699A">
        <w:rPr>
          <w:rFonts w:ascii="Arial" w:hAnsi="Arial"/>
          <w:noProof w:val="0"/>
          <w:rtl/>
        </w:rPr>
        <w:t xml:space="preserve"> פרע את מלוא התשלומים לרוכשים הנוספים, באמצעות ה</w:t>
      </w:r>
      <w:r w:rsidRPr="00D7699A">
        <w:rPr>
          <w:rFonts w:ascii="Arial" w:hAnsi="Arial" w:hint="cs"/>
          <w:noProof w:val="0"/>
          <w:rtl/>
        </w:rPr>
        <w:t>תובע</w:t>
      </w:r>
      <w:r w:rsidR="00CA224A" w:rsidRPr="00D7699A">
        <w:rPr>
          <w:rFonts w:ascii="Arial" w:hAnsi="Arial"/>
          <w:noProof w:val="0"/>
          <w:rtl/>
        </w:rPr>
        <w:t>, ואף למעלה מכך וקיימת ל</w:t>
      </w:r>
      <w:r w:rsidR="004F4BBC" w:rsidRPr="00D7699A">
        <w:rPr>
          <w:rFonts w:ascii="Arial" w:hAnsi="Arial" w:hint="cs"/>
          <w:noProof w:val="0"/>
          <w:rtl/>
        </w:rPr>
        <w:t>ו</w:t>
      </w:r>
      <w:r w:rsidR="00CA224A" w:rsidRPr="00D7699A">
        <w:rPr>
          <w:rFonts w:ascii="Arial" w:hAnsi="Arial"/>
          <w:noProof w:val="0"/>
          <w:rtl/>
        </w:rPr>
        <w:t xml:space="preserve"> זכות קיזוז.</w:t>
      </w:r>
    </w:p>
    <w:p w:rsidR="004F4BBC" w:rsidRDefault="004F4BBC" w:rsidP="004F4BBC">
      <w:pPr>
        <w:spacing w:line="360" w:lineRule="auto"/>
        <w:rPr>
          <w:rFonts w:ascii="Arial" w:hAnsi="Arial"/>
          <w:noProof w:val="0"/>
          <w:rtl/>
        </w:rPr>
      </w:pPr>
    </w:p>
    <w:p w:rsidR="004F4BBC" w:rsidRPr="004F4BBC" w:rsidRDefault="004F4BBC" w:rsidP="004F4BBC">
      <w:pPr>
        <w:spacing w:line="360" w:lineRule="auto"/>
        <w:rPr>
          <w:rFonts w:ascii="Arial" w:hAnsi="Arial"/>
          <w:b/>
          <w:bCs/>
          <w:noProof w:val="0"/>
          <w:rtl/>
        </w:rPr>
      </w:pPr>
      <w:r w:rsidRPr="004F4BBC">
        <w:rPr>
          <w:rFonts w:ascii="Arial" w:hAnsi="Arial" w:hint="cs"/>
          <w:b/>
          <w:bCs/>
          <w:noProof w:val="0"/>
          <w:rtl/>
        </w:rPr>
        <w:t>גרסת התובע</w:t>
      </w:r>
    </w:p>
    <w:p w:rsidR="004F4BBC" w:rsidRPr="00F47D37" w:rsidRDefault="004F4BBC" w:rsidP="00F47D37">
      <w:pPr>
        <w:pStyle w:val="ad"/>
        <w:numPr>
          <w:ilvl w:val="0"/>
          <w:numId w:val="1"/>
        </w:numPr>
        <w:spacing w:line="360" w:lineRule="auto"/>
        <w:rPr>
          <w:rFonts w:ascii="Arial" w:hAnsi="Arial"/>
          <w:noProof w:val="0"/>
          <w:rtl/>
        </w:rPr>
      </w:pPr>
      <w:r w:rsidRPr="00F47D37">
        <w:rPr>
          <w:rFonts w:ascii="Arial" w:hAnsi="Arial" w:hint="cs"/>
          <w:noProof w:val="0"/>
          <w:rtl/>
        </w:rPr>
        <w:t>התובע טען בתצהירו כי הנתבע ביקש ממנו לא להפקיד השיקים שמסר לו "</w:t>
      </w:r>
      <w:r w:rsidRPr="00F47D37">
        <w:rPr>
          <w:rFonts w:ascii="Arial" w:hAnsi="Arial" w:hint="cs"/>
          <w:b/>
          <w:bCs/>
          <w:noProof w:val="0"/>
          <w:rtl/>
        </w:rPr>
        <w:t xml:space="preserve">ומכיוון שכך נעשו התשלומים בעיקרם במזומן". </w:t>
      </w:r>
      <w:r w:rsidRPr="00F47D37">
        <w:rPr>
          <w:rFonts w:ascii="Arial" w:hAnsi="Arial" w:hint="cs"/>
          <w:noProof w:val="0"/>
          <w:rtl/>
        </w:rPr>
        <w:t>עוד טען, שהנתבע עמד בהסדר ההשבה</w:t>
      </w:r>
      <w:r w:rsidRPr="00F47D37">
        <w:rPr>
          <w:rFonts w:ascii="Arial" w:hAnsi="Arial" w:hint="cs"/>
          <w:b/>
          <w:bCs/>
          <w:noProof w:val="0"/>
          <w:rtl/>
        </w:rPr>
        <w:t xml:space="preserve"> "פחות או יותר ... עד חודש יולי 2019". </w:t>
      </w:r>
      <w:r w:rsidRPr="00F47D37">
        <w:rPr>
          <w:rFonts w:ascii="Arial" w:hAnsi="Arial" w:hint="cs"/>
          <w:noProof w:val="0"/>
          <w:rtl/>
        </w:rPr>
        <w:t>עוד טען, כי ניסה להגיע להסדר עם הנתבע אך ללא הועיל והפנה לתכתובות ביניהם ובסופו של דבר פתח את תיק ההוצל"פ ו</w:t>
      </w:r>
      <w:r w:rsidR="00F16432" w:rsidRPr="00F47D37">
        <w:rPr>
          <w:rFonts w:ascii="Arial" w:hAnsi="Arial" w:hint="cs"/>
          <w:noProof w:val="0"/>
          <w:rtl/>
        </w:rPr>
        <w:t>כי עד אותו מועד הנתבע שילם הסך של 1,659,700 ₪ ולכן יתרת החוב עמדה על סך של 340,000 ש"ח</w:t>
      </w:r>
      <w:r w:rsidRPr="00F47D37">
        <w:rPr>
          <w:rFonts w:ascii="Arial" w:hAnsi="Arial" w:hint="cs"/>
          <w:noProof w:val="0"/>
          <w:rtl/>
        </w:rPr>
        <w:t>.</w:t>
      </w:r>
      <w:r w:rsidR="00F16432" w:rsidRPr="00F47D37">
        <w:rPr>
          <w:rFonts w:ascii="Arial" w:hAnsi="Arial" w:hint="cs"/>
          <w:noProof w:val="0"/>
          <w:rtl/>
        </w:rPr>
        <w:t xml:space="preserve"> התובע דחה הטענה כי קיבל מהנתבע ישירות או ע"י מי מטעמו,  3 שיקים בסך של 100,000 ₪ כל אחד.</w:t>
      </w:r>
    </w:p>
    <w:p w:rsidR="00CA224A" w:rsidRPr="004F4BBC" w:rsidRDefault="00CA224A" w:rsidP="00CA224A">
      <w:pPr>
        <w:spacing w:line="360" w:lineRule="auto"/>
        <w:rPr>
          <w:rFonts w:ascii="Arial" w:hAnsi="Arial"/>
          <w:noProof w:val="0"/>
          <w:rtl/>
        </w:rPr>
      </w:pPr>
    </w:p>
    <w:p w:rsidR="00694556" w:rsidRPr="00A74D27" w:rsidRDefault="004F4BBC">
      <w:pPr>
        <w:spacing w:line="360" w:lineRule="auto"/>
        <w:jc w:val="both"/>
        <w:rPr>
          <w:rFonts w:ascii="Arial" w:hAnsi="Arial"/>
          <w:b/>
          <w:bCs/>
          <w:noProof w:val="0"/>
          <w:rtl/>
        </w:rPr>
      </w:pPr>
      <w:r w:rsidRPr="00A74D27">
        <w:rPr>
          <w:rFonts w:ascii="Arial" w:hAnsi="Arial" w:hint="cs"/>
          <w:b/>
          <w:bCs/>
          <w:noProof w:val="0"/>
          <w:rtl/>
        </w:rPr>
        <w:t xml:space="preserve">הנתבע לא הוכיח כי פרע את החוב, למעט סך של כשלושים אלף </w:t>
      </w:r>
      <w:r w:rsidR="00F16432" w:rsidRPr="00A74D27">
        <w:rPr>
          <w:rFonts w:ascii="Arial" w:hAnsi="Arial" w:hint="cs"/>
          <w:b/>
          <w:bCs/>
          <w:noProof w:val="0"/>
          <w:rtl/>
        </w:rPr>
        <w:t>₪</w:t>
      </w:r>
    </w:p>
    <w:p w:rsidR="00F16432" w:rsidRPr="00F47D37" w:rsidRDefault="00F16432" w:rsidP="00F47D37">
      <w:pPr>
        <w:pStyle w:val="ad"/>
        <w:numPr>
          <w:ilvl w:val="0"/>
          <w:numId w:val="1"/>
        </w:numPr>
        <w:spacing w:line="360" w:lineRule="auto"/>
        <w:jc w:val="both"/>
        <w:rPr>
          <w:rFonts w:ascii="Arial" w:hAnsi="Arial"/>
          <w:noProof w:val="0"/>
          <w:rtl/>
        </w:rPr>
      </w:pPr>
      <w:r w:rsidRPr="00F47D37">
        <w:rPr>
          <w:rFonts w:ascii="Arial" w:hAnsi="Arial" w:hint="cs"/>
          <w:noProof w:val="0"/>
          <w:rtl/>
        </w:rPr>
        <w:t>לעניין סכום החוב, על פי תחשיב התובע עצמו, סכום החוב היה מלכתחילה הסך של 1,970,000 ₪ ולכן סכום החוב עמד על סך היתרה, לאחר הפחתת הסכום ששולם, על פי חישוב התובע, הסך של 1,659,700 ₪, דהינו</w:t>
      </w:r>
      <w:r w:rsidR="00F47D37">
        <w:rPr>
          <w:rFonts w:ascii="Arial" w:hAnsi="Arial" w:hint="cs"/>
          <w:noProof w:val="0"/>
          <w:rtl/>
        </w:rPr>
        <w:t>,</w:t>
      </w:r>
      <w:r w:rsidRPr="00F47D37">
        <w:rPr>
          <w:rFonts w:ascii="Arial" w:hAnsi="Arial" w:hint="cs"/>
          <w:noProof w:val="0"/>
          <w:rtl/>
        </w:rPr>
        <w:t xml:space="preserve"> הסך של  </w:t>
      </w:r>
      <w:r w:rsidR="00A74D27" w:rsidRPr="00F47D37">
        <w:rPr>
          <w:rFonts w:ascii="Arial" w:hAnsi="Arial" w:hint="cs"/>
          <w:noProof w:val="0"/>
          <w:rtl/>
        </w:rPr>
        <w:t>310,</w:t>
      </w:r>
      <w:r w:rsidR="00F47D37">
        <w:rPr>
          <w:rFonts w:ascii="Arial" w:hAnsi="Arial" w:hint="cs"/>
          <w:noProof w:val="0"/>
          <w:rtl/>
        </w:rPr>
        <w:t>3</w:t>
      </w:r>
      <w:r w:rsidR="00A74D27" w:rsidRPr="00F47D37">
        <w:rPr>
          <w:rFonts w:ascii="Arial" w:hAnsi="Arial" w:hint="cs"/>
          <w:noProof w:val="0"/>
          <w:rtl/>
        </w:rPr>
        <w:t xml:space="preserve">00 ₪. במהלך השמעת הסיכומים, התובע ניסה לגשר על הפער בין הסכומים ללא הועיל, לרבות ע"י העלאת טענה כביכול למתן הנחה שבוטלה. ביהמ"ש קובע כי מכיוון ששטרי החוב נמסרו כנגד שני שיקים על סך של 86,000 ₪ כל אחד, </w:t>
      </w:r>
      <w:r w:rsidR="00F47D37">
        <w:rPr>
          <w:rFonts w:ascii="Arial" w:hAnsi="Arial" w:hint="cs"/>
          <w:noProof w:val="0"/>
          <w:rtl/>
        </w:rPr>
        <w:t xml:space="preserve">בגין כל שטר חוב, </w:t>
      </w:r>
      <w:r w:rsidR="00A74D27" w:rsidRPr="00F47D37">
        <w:rPr>
          <w:rFonts w:ascii="Arial" w:hAnsi="Arial" w:hint="cs"/>
          <w:noProof w:val="0"/>
          <w:rtl/>
        </w:rPr>
        <w:t>התובע קיבץ סכומם של ארבעה שיקים שלא שולמו, לטענתו, שהובטחו ע"י שני שטרי חוב וניסה בדוחק לטעון שהחוב על דרך מקרה תואם בדיוק את הסכום המדויק של שני שטרי החוב.</w:t>
      </w:r>
    </w:p>
    <w:p w:rsidR="00A74D27" w:rsidRDefault="00A74D27">
      <w:pPr>
        <w:spacing w:line="360" w:lineRule="auto"/>
        <w:jc w:val="both"/>
        <w:rPr>
          <w:rFonts w:ascii="Arial" w:hAnsi="Arial"/>
          <w:noProof w:val="0"/>
          <w:rtl/>
        </w:rPr>
      </w:pPr>
    </w:p>
    <w:p w:rsidR="00A74D27" w:rsidRPr="00F47D37" w:rsidRDefault="00A74D27" w:rsidP="00F47D37">
      <w:pPr>
        <w:pStyle w:val="ad"/>
        <w:numPr>
          <w:ilvl w:val="0"/>
          <w:numId w:val="1"/>
        </w:numPr>
        <w:spacing w:line="360" w:lineRule="auto"/>
        <w:jc w:val="both"/>
        <w:rPr>
          <w:rFonts w:ascii="Arial" w:hAnsi="Arial"/>
          <w:noProof w:val="0"/>
          <w:rtl/>
        </w:rPr>
      </w:pPr>
      <w:r w:rsidRPr="00F47D37">
        <w:rPr>
          <w:rFonts w:ascii="Arial" w:hAnsi="Arial" w:hint="cs"/>
          <w:noProof w:val="0"/>
          <w:rtl/>
        </w:rPr>
        <w:t>אולם, לאחר שביהמ"ש קובע כי סכום החוב עומד על סך של 310,</w:t>
      </w:r>
      <w:r w:rsidR="00F47D37">
        <w:rPr>
          <w:rFonts w:ascii="Arial" w:hAnsi="Arial" w:hint="cs"/>
          <w:noProof w:val="0"/>
          <w:rtl/>
        </w:rPr>
        <w:t>3</w:t>
      </w:r>
      <w:r w:rsidRPr="00F47D37">
        <w:rPr>
          <w:rFonts w:ascii="Arial" w:hAnsi="Arial" w:hint="cs"/>
          <w:noProof w:val="0"/>
          <w:rtl/>
        </w:rPr>
        <w:t>00 ₪, על הנתבע היה להוכיח מהו הסכום הכולל ששילם</w:t>
      </w:r>
      <w:r w:rsidR="00F47D37">
        <w:rPr>
          <w:rFonts w:ascii="Arial" w:hAnsi="Arial" w:hint="cs"/>
          <w:noProof w:val="0"/>
          <w:rtl/>
        </w:rPr>
        <w:t xml:space="preserve"> שכן התביעה היא שטרית</w:t>
      </w:r>
      <w:r w:rsidRPr="00F47D37">
        <w:rPr>
          <w:rFonts w:ascii="Arial" w:hAnsi="Arial" w:hint="cs"/>
          <w:noProof w:val="0"/>
          <w:rtl/>
        </w:rPr>
        <w:t>. הנתבע לא העמיד ראיות לכך ודי בכך כדי לדחות טענותיו בעניין זה.</w:t>
      </w:r>
    </w:p>
    <w:p w:rsidR="00434F6E" w:rsidRDefault="00434F6E">
      <w:pPr>
        <w:spacing w:line="360" w:lineRule="auto"/>
        <w:jc w:val="both"/>
        <w:rPr>
          <w:rFonts w:ascii="Arial" w:hAnsi="Arial"/>
          <w:noProof w:val="0"/>
          <w:rtl/>
        </w:rPr>
      </w:pPr>
    </w:p>
    <w:p w:rsidR="00434F6E" w:rsidRPr="00F47D37" w:rsidRDefault="00434F6E" w:rsidP="00F47D37">
      <w:pPr>
        <w:pStyle w:val="ad"/>
        <w:numPr>
          <w:ilvl w:val="0"/>
          <w:numId w:val="1"/>
        </w:numPr>
        <w:spacing w:line="360" w:lineRule="auto"/>
        <w:jc w:val="both"/>
        <w:rPr>
          <w:rFonts w:ascii="Arial" w:hAnsi="Arial"/>
          <w:noProof w:val="0"/>
          <w:rtl/>
        </w:rPr>
      </w:pPr>
      <w:r w:rsidRPr="00F47D37">
        <w:rPr>
          <w:rFonts w:ascii="Arial" w:hAnsi="Arial" w:hint="cs"/>
          <w:noProof w:val="0"/>
          <w:rtl/>
        </w:rPr>
        <w:t>ראשית לכל, הנתבע שטען שרישומי התובע אינם מהימנים, לא הציג רישום מקביל מטעמו וגם בכך די כדי לקבל התביעה.</w:t>
      </w:r>
    </w:p>
    <w:p w:rsidR="00A74D27" w:rsidRDefault="00A74D27">
      <w:pPr>
        <w:spacing w:line="360" w:lineRule="auto"/>
        <w:jc w:val="both"/>
        <w:rPr>
          <w:rFonts w:ascii="Arial" w:hAnsi="Arial"/>
          <w:noProof w:val="0"/>
          <w:rtl/>
        </w:rPr>
      </w:pPr>
    </w:p>
    <w:p w:rsidR="001D1922" w:rsidRPr="00F47D37" w:rsidRDefault="00434F6E" w:rsidP="00F47D37">
      <w:pPr>
        <w:pStyle w:val="ad"/>
        <w:numPr>
          <w:ilvl w:val="0"/>
          <w:numId w:val="1"/>
        </w:numPr>
        <w:spacing w:line="360" w:lineRule="auto"/>
        <w:jc w:val="both"/>
        <w:rPr>
          <w:rFonts w:ascii="Arial" w:hAnsi="Arial"/>
          <w:noProof w:val="0"/>
          <w:rtl/>
        </w:rPr>
      </w:pPr>
      <w:r w:rsidRPr="00F47D37">
        <w:rPr>
          <w:rFonts w:ascii="Arial" w:hAnsi="Arial" w:hint="cs"/>
          <w:noProof w:val="0"/>
          <w:rtl/>
        </w:rPr>
        <w:t>נוסף לכך, ו</w:t>
      </w:r>
      <w:r w:rsidR="001D1922" w:rsidRPr="00F47D37">
        <w:rPr>
          <w:rFonts w:ascii="Arial" w:hAnsi="Arial" w:hint="cs"/>
          <w:noProof w:val="0"/>
          <w:rtl/>
        </w:rPr>
        <w:t xml:space="preserve">כאמור לעיל, </w:t>
      </w:r>
      <w:r w:rsidR="00A74D27" w:rsidRPr="00F47D37">
        <w:rPr>
          <w:rFonts w:ascii="Arial" w:hAnsi="Arial" w:hint="cs"/>
          <w:noProof w:val="0"/>
          <w:rtl/>
        </w:rPr>
        <w:t>אין חולק שה</w:t>
      </w:r>
      <w:r w:rsidR="001D1922" w:rsidRPr="00F47D37">
        <w:rPr>
          <w:rFonts w:ascii="Arial" w:hAnsi="Arial" w:hint="cs"/>
          <w:noProof w:val="0"/>
          <w:rtl/>
        </w:rPr>
        <w:t xml:space="preserve">נתבע שילם במזומן. הנתבע טען בחקירתו כי התובע עמד על תשלום במזומן, והנתבע טען כי הנתבע עמד על תשלום במזומן. ככל שגרסת הנתבע הייתה נכונה </w:t>
      </w:r>
      <w:r w:rsidR="00F47D37">
        <w:rPr>
          <w:rFonts w:ascii="Arial" w:hAnsi="Arial" w:hint="cs"/>
          <w:noProof w:val="0"/>
          <w:rtl/>
        </w:rPr>
        <w:t xml:space="preserve">בעניין זה, </w:t>
      </w:r>
      <w:r w:rsidR="001D1922" w:rsidRPr="00F47D37">
        <w:rPr>
          <w:rFonts w:ascii="Arial" w:hAnsi="Arial" w:hint="cs"/>
          <w:noProof w:val="0"/>
          <w:rtl/>
        </w:rPr>
        <w:t>מצופה היה שלנוכח עמי</w:t>
      </w:r>
      <w:r w:rsidR="00F47D37">
        <w:rPr>
          <w:rFonts w:ascii="Arial" w:hAnsi="Arial" w:hint="cs"/>
          <w:noProof w:val="0"/>
          <w:rtl/>
        </w:rPr>
        <w:t>ד</w:t>
      </w:r>
      <w:r w:rsidR="001D1922" w:rsidRPr="00F47D37">
        <w:rPr>
          <w:rFonts w:ascii="Arial" w:hAnsi="Arial" w:hint="cs"/>
          <w:noProof w:val="0"/>
          <w:rtl/>
        </w:rPr>
        <w:t>ת התובע על תשלום במזומן</w:t>
      </w:r>
      <w:r w:rsidR="00F47D37">
        <w:rPr>
          <w:rFonts w:ascii="Arial" w:hAnsi="Arial" w:hint="cs"/>
          <w:noProof w:val="0"/>
          <w:rtl/>
        </w:rPr>
        <w:t>,</w:t>
      </w:r>
      <w:r w:rsidR="001D1922" w:rsidRPr="00F47D37">
        <w:rPr>
          <w:rFonts w:ascii="Arial" w:hAnsi="Arial" w:hint="cs"/>
          <w:noProof w:val="0"/>
          <w:rtl/>
        </w:rPr>
        <w:t xml:space="preserve"> הוא יתעד את התשלומים במזומן, ע"י עמידה על קבלת קבלות, או בכל דרך אחרת. אולם, הוא לא מצא לתעד התשלומים במזומן. הוא גם לא מצא בהליכים המקדמיים לאתר את שמות אלה שקיבלו עבור התובע כספים במזומן על מנת לזמן אותם כעדים. הוא העיד דווקא את אסתר שממילא הוא לא טען ששילם לה ישירות</w:t>
      </w:r>
      <w:r w:rsidR="00F47D37">
        <w:rPr>
          <w:rFonts w:ascii="Arial" w:hAnsi="Arial" w:hint="cs"/>
          <w:noProof w:val="0"/>
          <w:rtl/>
        </w:rPr>
        <w:t xml:space="preserve"> וגם לא חקר אותה בעניין זה</w:t>
      </w:r>
      <w:r w:rsidR="001D1922" w:rsidRPr="00F47D37">
        <w:rPr>
          <w:rFonts w:ascii="Arial" w:hAnsi="Arial" w:hint="cs"/>
          <w:noProof w:val="0"/>
          <w:rtl/>
        </w:rPr>
        <w:t>. הנתבע טען בסיכומיו כי היה תמים והאמין לתובע ולכן אין מקום, לטענתו, ש"</w:t>
      </w:r>
      <w:r w:rsidR="001D1922" w:rsidRPr="00F47D37">
        <w:rPr>
          <w:rFonts w:ascii="Arial" w:hAnsi="Arial" w:hint="cs"/>
          <w:b/>
          <w:bCs/>
          <w:noProof w:val="0"/>
          <w:rtl/>
        </w:rPr>
        <w:t>ביהמ"ש יעניש</w:t>
      </w:r>
      <w:r w:rsidR="001D1922" w:rsidRPr="00F47D37">
        <w:rPr>
          <w:rFonts w:ascii="Arial" w:hAnsi="Arial" w:hint="cs"/>
          <w:noProof w:val="0"/>
          <w:rtl/>
        </w:rPr>
        <w:t>" אותו בשל כך.</w:t>
      </w:r>
    </w:p>
    <w:p w:rsidR="001D1922" w:rsidRDefault="001D1922" w:rsidP="001D1922">
      <w:pPr>
        <w:spacing w:line="360" w:lineRule="auto"/>
        <w:jc w:val="both"/>
        <w:rPr>
          <w:rFonts w:ascii="Arial" w:hAnsi="Arial"/>
          <w:noProof w:val="0"/>
          <w:rtl/>
        </w:rPr>
      </w:pPr>
    </w:p>
    <w:p w:rsidR="001D1922" w:rsidRPr="00F47D37" w:rsidRDefault="001D1922" w:rsidP="00F47D37">
      <w:pPr>
        <w:pStyle w:val="ad"/>
        <w:numPr>
          <w:ilvl w:val="0"/>
          <w:numId w:val="1"/>
        </w:numPr>
        <w:spacing w:line="360" w:lineRule="auto"/>
        <w:jc w:val="both"/>
        <w:rPr>
          <w:rFonts w:ascii="Arial" w:hAnsi="Arial"/>
          <w:noProof w:val="0"/>
          <w:rtl/>
        </w:rPr>
      </w:pPr>
      <w:r w:rsidRPr="00F47D37">
        <w:rPr>
          <w:rFonts w:ascii="Arial" w:hAnsi="Arial" w:hint="cs"/>
          <w:noProof w:val="0"/>
          <w:rtl/>
        </w:rPr>
        <w:t>ג</w:t>
      </w:r>
      <w:r w:rsidR="00434F6E" w:rsidRPr="00F47D37">
        <w:rPr>
          <w:rFonts w:ascii="Arial" w:hAnsi="Arial" w:hint="cs"/>
          <w:noProof w:val="0"/>
          <w:rtl/>
        </w:rPr>
        <w:t>ר</w:t>
      </w:r>
      <w:r w:rsidRPr="00F47D37">
        <w:rPr>
          <w:rFonts w:ascii="Arial" w:hAnsi="Arial" w:hint="cs"/>
          <w:noProof w:val="0"/>
          <w:rtl/>
        </w:rPr>
        <w:t xml:space="preserve">סת היות הנתבע תמים, אינה תואמת </w:t>
      </w:r>
      <w:r w:rsidR="00434F6E" w:rsidRPr="00F47D37">
        <w:rPr>
          <w:rFonts w:ascii="Arial" w:hAnsi="Arial" w:hint="cs"/>
          <w:noProof w:val="0"/>
          <w:rtl/>
        </w:rPr>
        <w:t>את האופן בו נקלע לטיעונים סותרים בזה אחר זה בעניין טענתו כי שילם שלושה תשלומים בסך של 100,000 ₪ במזומן לתובע, ללא קבלות כביכול. הגרסה כלל לא הופיעה בהתנגדותו. רק כאשר נדרש בהליכים המקדמיים להציג ראיות לתשלום החוב, הציג צילומי שלושה שיקים על סך של 100,000 ₪, כ"א.</w:t>
      </w:r>
    </w:p>
    <w:p w:rsidR="00434F6E" w:rsidRDefault="00434F6E" w:rsidP="00434F6E">
      <w:pPr>
        <w:spacing w:line="360" w:lineRule="auto"/>
        <w:jc w:val="both"/>
        <w:rPr>
          <w:rFonts w:ascii="Arial" w:hAnsi="Arial"/>
          <w:noProof w:val="0"/>
          <w:rtl/>
        </w:rPr>
      </w:pPr>
    </w:p>
    <w:p w:rsidR="00434F6E" w:rsidRPr="00F47D37" w:rsidRDefault="00434F6E" w:rsidP="00DF2F75">
      <w:pPr>
        <w:pStyle w:val="ad"/>
        <w:numPr>
          <w:ilvl w:val="0"/>
          <w:numId w:val="1"/>
        </w:numPr>
        <w:spacing w:line="360" w:lineRule="auto"/>
        <w:jc w:val="both"/>
        <w:rPr>
          <w:rFonts w:ascii="Arial" w:hAnsi="Arial"/>
          <w:noProof w:val="0"/>
          <w:rtl/>
        </w:rPr>
      </w:pPr>
      <w:r w:rsidRPr="00F47D37">
        <w:rPr>
          <w:rFonts w:ascii="Arial" w:hAnsi="Arial" w:hint="cs"/>
          <w:noProof w:val="0"/>
          <w:rtl/>
        </w:rPr>
        <w:t xml:space="preserve">כאשר הגיש תצהיר נוסף מטעמו, גרסתו התפתחה </w:t>
      </w:r>
      <w:r w:rsidR="007C1F09" w:rsidRPr="00F47D37">
        <w:rPr>
          <w:rFonts w:ascii="Arial" w:hAnsi="Arial" w:hint="cs"/>
          <w:noProof w:val="0"/>
          <w:rtl/>
        </w:rPr>
        <w:t>והוא הפנה לצילומי שלושה שיקים שגולו לראשונה בהליכים המקדמיים כ"</w:t>
      </w:r>
      <w:r w:rsidR="007C1F09" w:rsidRPr="00F47D37">
        <w:rPr>
          <w:rFonts w:ascii="Arial" w:hAnsi="Arial" w:hint="cs"/>
          <w:b/>
          <w:bCs/>
          <w:noProof w:val="0"/>
          <w:rtl/>
        </w:rPr>
        <w:t>אישור פרעון התשלומים ע"ס 330,0</w:t>
      </w:r>
      <w:r w:rsidR="00F47D37">
        <w:rPr>
          <w:rFonts w:ascii="Arial" w:hAnsi="Arial" w:hint="cs"/>
          <w:b/>
          <w:bCs/>
          <w:noProof w:val="0"/>
          <w:rtl/>
        </w:rPr>
        <w:t>0</w:t>
      </w:r>
      <w:r w:rsidR="007C1F09" w:rsidRPr="00F47D37">
        <w:rPr>
          <w:rFonts w:ascii="Arial" w:hAnsi="Arial" w:hint="cs"/>
          <w:b/>
          <w:bCs/>
          <w:noProof w:val="0"/>
          <w:rtl/>
        </w:rPr>
        <w:t>0 ₪".</w:t>
      </w:r>
      <w:r w:rsidR="007C1F09" w:rsidRPr="00F47D37">
        <w:rPr>
          <w:rFonts w:ascii="Arial" w:hAnsi="Arial" w:hint="cs"/>
          <w:noProof w:val="0"/>
          <w:rtl/>
        </w:rPr>
        <w:t xml:space="preserve"> אולם, שני שיקים נמשכו ע"י חברה בבעלות הנתבע לפקודת חברה שהנתבע העיד היום שהיא צ'יינג' ושיק שלישי נמשך לפקודתו. הנתבע העיד היום שמסר את השיקים לצ'יינג' ובתמורה קיבל הסך של 300,000 ₪ </w:t>
      </w:r>
      <w:r w:rsidR="00891DB8" w:rsidRPr="00F47D37">
        <w:rPr>
          <w:rFonts w:ascii="Arial" w:hAnsi="Arial" w:hint="cs"/>
          <w:noProof w:val="0"/>
          <w:rtl/>
        </w:rPr>
        <w:t xml:space="preserve">במזומן אותו </w:t>
      </w:r>
      <w:r w:rsidR="007C1F09" w:rsidRPr="00F47D37">
        <w:rPr>
          <w:rFonts w:ascii="Arial" w:hAnsi="Arial" w:hint="cs"/>
          <w:noProof w:val="0"/>
          <w:rtl/>
        </w:rPr>
        <w:t>שילם לתובע. כאשר נשאל מדוע לא הציג תיעוד של ההלוואה מהצ'יינג' טען שלא הייתה הלוואה שכן במועד שבו קיבל מהצ'יינג' הסכום במזומן, השיקים נפרעו בחשבון הצ'י</w:t>
      </w:r>
      <w:r w:rsidR="00891DB8" w:rsidRPr="00F47D37">
        <w:rPr>
          <w:rFonts w:ascii="Arial" w:hAnsi="Arial" w:hint="cs"/>
          <w:noProof w:val="0"/>
          <w:rtl/>
        </w:rPr>
        <w:t>י</w:t>
      </w:r>
      <w:r w:rsidR="007C1F09" w:rsidRPr="00F47D37">
        <w:rPr>
          <w:rFonts w:ascii="Arial" w:hAnsi="Arial" w:hint="cs"/>
          <w:noProof w:val="0"/>
          <w:rtl/>
        </w:rPr>
        <w:t>נג'. לכן,</w:t>
      </w:r>
      <w:r w:rsidR="00891DB8" w:rsidRPr="00F47D37">
        <w:rPr>
          <w:rFonts w:ascii="Arial" w:hAnsi="Arial" w:hint="cs"/>
          <w:noProof w:val="0"/>
          <w:rtl/>
        </w:rPr>
        <w:t xml:space="preserve"> הנ</w:t>
      </w:r>
      <w:r w:rsidR="007C1F09" w:rsidRPr="00F47D37">
        <w:rPr>
          <w:rFonts w:ascii="Arial" w:hAnsi="Arial" w:hint="cs"/>
          <w:noProof w:val="0"/>
          <w:rtl/>
        </w:rPr>
        <w:t>תבע נשאל, מדוע אם כן לא משך ישירות מחשבון החברה בבעלותו</w:t>
      </w:r>
      <w:r w:rsidR="00891DB8" w:rsidRPr="00F47D37">
        <w:rPr>
          <w:rFonts w:ascii="Arial" w:hAnsi="Arial" w:hint="cs"/>
          <w:noProof w:val="0"/>
          <w:rtl/>
        </w:rPr>
        <w:t xml:space="preserve"> את הסכום במזומן ושילם אותו ישי</w:t>
      </w:r>
      <w:r w:rsidR="007C1F09" w:rsidRPr="00F47D37">
        <w:rPr>
          <w:rFonts w:ascii="Arial" w:hAnsi="Arial" w:hint="cs"/>
          <w:noProof w:val="0"/>
          <w:rtl/>
        </w:rPr>
        <w:t>רות לתובע</w:t>
      </w:r>
      <w:r w:rsidR="00891DB8" w:rsidRPr="00F47D37">
        <w:rPr>
          <w:rFonts w:ascii="Arial" w:hAnsi="Arial" w:hint="cs"/>
          <w:noProof w:val="0"/>
          <w:rtl/>
        </w:rPr>
        <w:t>, אלא העדיף לשלם לצ'י</w:t>
      </w:r>
      <w:r w:rsidR="00DF2F75">
        <w:rPr>
          <w:rFonts w:ascii="Arial" w:hAnsi="Arial" w:hint="cs"/>
          <w:noProof w:val="0"/>
          <w:rtl/>
        </w:rPr>
        <w:t>י</w:t>
      </w:r>
      <w:r w:rsidR="00891DB8" w:rsidRPr="00F47D37">
        <w:rPr>
          <w:rFonts w:ascii="Arial" w:hAnsi="Arial" w:hint="cs"/>
          <w:noProof w:val="0"/>
          <w:rtl/>
        </w:rPr>
        <w:t xml:space="preserve">נג' עמלה.  </w:t>
      </w:r>
      <w:r w:rsidR="007C1F09" w:rsidRPr="00F47D37">
        <w:rPr>
          <w:rFonts w:ascii="Arial" w:hAnsi="Arial" w:hint="cs"/>
          <w:noProof w:val="0"/>
          <w:rtl/>
        </w:rPr>
        <w:t xml:space="preserve">על כך ענה </w:t>
      </w:r>
      <w:r w:rsidR="00891DB8" w:rsidRPr="00F47D37">
        <w:rPr>
          <w:rFonts w:ascii="Arial" w:hAnsi="Arial" w:hint="cs"/>
          <w:noProof w:val="0"/>
          <w:rtl/>
        </w:rPr>
        <w:t xml:space="preserve">הנתבע </w:t>
      </w:r>
      <w:r w:rsidR="007C1F09" w:rsidRPr="00F47D37">
        <w:rPr>
          <w:rFonts w:ascii="Arial" w:hAnsi="Arial" w:hint="cs"/>
          <w:noProof w:val="0"/>
          <w:rtl/>
        </w:rPr>
        <w:t>שזה ב</w:t>
      </w:r>
      <w:r w:rsidR="00891DB8" w:rsidRPr="00F47D37">
        <w:rPr>
          <w:rFonts w:ascii="Arial" w:hAnsi="Arial" w:hint="cs"/>
          <w:noProof w:val="0"/>
          <w:rtl/>
        </w:rPr>
        <w:t>גלל החוק לאיסור הלבנת הון. לא רק שהגרסה הינה גרסה כבושה, היא גם לא הגיונית, שכן לא הייתה מניעה למשוך סכומים נמוכים יותר ולשלם לתובע לשיעורין.  ממילא הסך של 100,000 ₪ לא תואם את סכום השיקים, 86,000 ₪ כל אחד.</w:t>
      </w:r>
    </w:p>
    <w:p w:rsidR="00891DB8" w:rsidRDefault="00891DB8" w:rsidP="00891DB8">
      <w:pPr>
        <w:spacing w:line="360" w:lineRule="auto"/>
        <w:jc w:val="both"/>
        <w:rPr>
          <w:rFonts w:ascii="Arial" w:hAnsi="Arial"/>
          <w:noProof w:val="0"/>
          <w:rtl/>
        </w:rPr>
      </w:pPr>
    </w:p>
    <w:p w:rsidR="00891DB8" w:rsidRPr="00DF2F75" w:rsidRDefault="00891DB8" w:rsidP="00DF2F75">
      <w:pPr>
        <w:pStyle w:val="ad"/>
        <w:numPr>
          <w:ilvl w:val="0"/>
          <w:numId w:val="1"/>
        </w:numPr>
        <w:spacing w:line="360" w:lineRule="auto"/>
        <w:jc w:val="both"/>
        <w:rPr>
          <w:rFonts w:ascii="Arial" w:hAnsi="Arial"/>
          <w:noProof w:val="0"/>
          <w:rtl/>
        </w:rPr>
      </w:pPr>
      <w:r w:rsidRPr="00DF2F75">
        <w:rPr>
          <w:rFonts w:ascii="Arial" w:hAnsi="Arial" w:hint="cs"/>
          <w:noProof w:val="0"/>
          <w:rtl/>
        </w:rPr>
        <w:t>קושי נוסף בעניין זה עלה כאשר הנתבע כתב לתובע ע"י באת כוחו כי מדובר בשיקים שניתנו בידו, שעה שהיום התברר שמדובר בשיקים שמשך מחשבון החברה בבעלותו. הוא טען בסיכומים ע"י באת כוחו שמדובר בטעות שהובהרה בשיחה שהתקיימה בין עורכי הדין לאחר שליחת המכתב. אולם,</w:t>
      </w:r>
      <w:r w:rsidR="00F02844" w:rsidRPr="00DF2F75">
        <w:rPr>
          <w:rFonts w:ascii="Arial" w:hAnsi="Arial" w:hint="cs"/>
          <w:noProof w:val="0"/>
          <w:rtl/>
        </w:rPr>
        <w:t xml:space="preserve"> גרסה זו הושמ</w:t>
      </w:r>
      <w:r w:rsidRPr="00DF2F75">
        <w:rPr>
          <w:rFonts w:ascii="Arial" w:hAnsi="Arial" w:hint="cs"/>
          <w:noProof w:val="0"/>
          <w:rtl/>
        </w:rPr>
        <w:t xml:space="preserve">עה </w:t>
      </w:r>
      <w:r w:rsidR="00F02844" w:rsidRPr="00DF2F75">
        <w:rPr>
          <w:rFonts w:ascii="Arial" w:hAnsi="Arial" w:hint="cs"/>
          <w:noProof w:val="0"/>
          <w:rtl/>
        </w:rPr>
        <w:t xml:space="preserve">לראשונה </w:t>
      </w:r>
      <w:r w:rsidRPr="00DF2F75">
        <w:rPr>
          <w:rFonts w:ascii="Arial" w:hAnsi="Arial" w:hint="cs"/>
          <w:noProof w:val="0"/>
          <w:rtl/>
        </w:rPr>
        <w:t>ע"י באת כוחו בסיכומים.</w:t>
      </w:r>
    </w:p>
    <w:p w:rsidR="00F02844" w:rsidRDefault="00F02844" w:rsidP="00891DB8">
      <w:pPr>
        <w:spacing w:line="360" w:lineRule="auto"/>
        <w:jc w:val="both"/>
        <w:rPr>
          <w:rFonts w:ascii="Arial" w:hAnsi="Arial"/>
          <w:noProof w:val="0"/>
          <w:rtl/>
        </w:rPr>
      </w:pPr>
    </w:p>
    <w:p w:rsidR="00F02844" w:rsidRPr="00DF2F75" w:rsidRDefault="00F02844" w:rsidP="00DF2F75">
      <w:pPr>
        <w:pStyle w:val="ad"/>
        <w:numPr>
          <w:ilvl w:val="0"/>
          <w:numId w:val="1"/>
        </w:numPr>
        <w:spacing w:line="360" w:lineRule="auto"/>
        <w:jc w:val="both"/>
        <w:rPr>
          <w:rFonts w:ascii="Arial" w:hAnsi="Arial"/>
          <w:noProof w:val="0"/>
          <w:rtl/>
        </w:rPr>
      </w:pPr>
      <w:r w:rsidRPr="00DF2F75">
        <w:rPr>
          <w:rFonts w:ascii="Arial" w:hAnsi="Arial" w:hint="cs"/>
          <w:noProof w:val="0"/>
          <w:rtl/>
        </w:rPr>
        <w:t>התובע טען בסיכומיו</w:t>
      </w:r>
      <w:r w:rsidR="00DF2F75">
        <w:rPr>
          <w:rFonts w:ascii="Arial" w:hAnsi="Arial" w:hint="cs"/>
          <w:noProof w:val="0"/>
          <w:rtl/>
        </w:rPr>
        <w:t>,</w:t>
      </w:r>
      <w:r w:rsidRPr="00DF2F75">
        <w:rPr>
          <w:rFonts w:ascii="Arial" w:hAnsi="Arial" w:hint="cs"/>
          <w:noProof w:val="0"/>
          <w:rtl/>
        </w:rPr>
        <w:t xml:space="preserve"> ובצדק</w:t>
      </w:r>
      <w:r w:rsidR="00DF2F75">
        <w:rPr>
          <w:rFonts w:ascii="Arial" w:hAnsi="Arial" w:hint="cs"/>
          <w:noProof w:val="0"/>
          <w:rtl/>
        </w:rPr>
        <w:t>,</w:t>
      </w:r>
      <w:r w:rsidRPr="00DF2F75">
        <w:rPr>
          <w:rFonts w:ascii="Arial" w:hAnsi="Arial" w:hint="cs"/>
          <w:noProof w:val="0"/>
          <w:rtl/>
        </w:rPr>
        <w:t xml:space="preserve"> שהעובד</w:t>
      </w:r>
      <w:r w:rsidR="00DF2F75">
        <w:rPr>
          <w:rFonts w:ascii="Arial" w:hAnsi="Arial" w:hint="cs"/>
          <w:noProof w:val="0"/>
          <w:rtl/>
        </w:rPr>
        <w:t>ה שהנתבע לא העיד מי מטעם הצ'יינ</w:t>
      </w:r>
      <w:r w:rsidRPr="00DF2F75">
        <w:rPr>
          <w:rFonts w:ascii="Arial" w:hAnsi="Arial" w:hint="cs"/>
          <w:noProof w:val="0"/>
          <w:rtl/>
        </w:rPr>
        <w:t>ג</w:t>
      </w:r>
      <w:r w:rsidR="00DF2F75">
        <w:rPr>
          <w:rFonts w:ascii="Arial" w:hAnsi="Arial" w:hint="cs"/>
          <w:noProof w:val="0"/>
          <w:rtl/>
        </w:rPr>
        <w:t>'</w:t>
      </w:r>
      <w:r w:rsidRPr="00DF2F75">
        <w:rPr>
          <w:rFonts w:ascii="Arial" w:hAnsi="Arial" w:hint="cs"/>
          <w:noProof w:val="0"/>
          <w:rtl/>
        </w:rPr>
        <w:t>, מטילה ספק נוסף בגרסה וכי סביר יותר להסיק שהנתבע נזקק להלוואה מהצ'יינג' וכי אין קשר בין השיקים ובין תשלום במזומן לתובע.</w:t>
      </w:r>
    </w:p>
    <w:p w:rsidR="00F02844" w:rsidRDefault="00F02844" w:rsidP="00891DB8">
      <w:pPr>
        <w:spacing w:line="360" w:lineRule="auto"/>
        <w:jc w:val="both"/>
        <w:rPr>
          <w:rFonts w:ascii="Arial" w:hAnsi="Arial"/>
          <w:noProof w:val="0"/>
          <w:rtl/>
        </w:rPr>
      </w:pPr>
    </w:p>
    <w:p w:rsidR="00F02844" w:rsidRPr="00DF2F75" w:rsidRDefault="00F02844" w:rsidP="00DF2F75">
      <w:pPr>
        <w:pStyle w:val="ad"/>
        <w:numPr>
          <w:ilvl w:val="0"/>
          <w:numId w:val="1"/>
        </w:numPr>
        <w:spacing w:line="360" w:lineRule="auto"/>
        <w:jc w:val="both"/>
        <w:rPr>
          <w:rFonts w:ascii="Arial" w:hAnsi="Arial"/>
          <w:noProof w:val="0"/>
          <w:rtl/>
        </w:rPr>
      </w:pPr>
      <w:r w:rsidRPr="00DF2F75">
        <w:rPr>
          <w:rFonts w:ascii="Arial" w:hAnsi="Arial" w:hint="cs"/>
          <w:noProof w:val="0"/>
          <w:rtl/>
        </w:rPr>
        <w:t>ממילא, גם אם ביהמ"ש היה מאמין לנתבע לגבי גרסת הצ'יינג' והוא לא מאמין, ה</w:t>
      </w:r>
      <w:r w:rsidR="00DF2F75">
        <w:rPr>
          <w:rFonts w:ascii="Arial" w:hAnsi="Arial" w:hint="cs"/>
          <w:noProof w:val="0"/>
          <w:rtl/>
        </w:rPr>
        <w:t>נתבע לא ה</w:t>
      </w:r>
      <w:r w:rsidRPr="00DF2F75">
        <w:rPr>
          <w:rFonts w:ascii="Arial" w:hAnsi="Arial" w:hint="cs"/>
          <w:noProof w:val="0"/>
          <w:rtl/>
        </w:rPr>
        <w:t>עמיד ראיה שסכום שקיבל במזומן מהצ'יינג' נמסר לתובע או למי מטעמו.</w:t>
      </w:r>
    </w:p>
    <w:p w:rsidR="00F02844" w:rsidRDefault="00F02844" w:rsidP="00891DB8">
      <w:pPr>
        <w:spacing w:line="360" w:lineRule="auto"/>
        <w:jc w:val="both"/>
        <w:rPr>
          <w:rFonts w:ascii="Arial" w:hAnsi="Arial"/>
          <w:noProof w:val="0"/>
          <w:rtl/>
        </w:rPr>
      </w:pPr>
    </w:p>
    <w:p w:rsidR="00F02844" w:rsidRPr="00DF2F75" w:rsidRDefault="00F02844" w:rsidP="00DF2F75">
      <w:pPr>
        <w:pStyle w:val="ad"/>
        <w:numPr>
          <w:ilvl w:val="0"/>
          <w:numId w:val="1"/>
        </w:numPr>
        <w:spacing w:line="360" w:lineRule="auto"/>
        <w:jc w:val="both"/>
        <w:rPr>
          <w:rFonts w:ascii="Arial" w:hAnsi="Arial"/>
          <w:noProof w:val="0"/>
          <w:rtl/>
        </w:rPr>
      </w:pPr>
      <w:r w:rsidRPr="00DF2F75">
        <w:rPr>
          <w:rFonts w:ascii="Arial" w:hAnsi="Arial" w:hint="cs"/>
          <w:noProof w:val="0"/>
          <w:rtl/>
        </w:rPr>
        <w:t xml:space="preserve">קושי נוסף לגבי גרסת הנתבע עלה עקב שינוי </w:t>
      </w:r>
      <w:r w:rsidR="00DF2F75">
        <w:rPr>
          <w:rFonts w:ascii="Arial" w:hAnsi="Arial" w:hint="cs"/>
          <w:noProof w:val="0"/>
          <w:rtl/>
        </w:rPr>
        <w:t>מ</w:t>
      </w:r>
      <w:r w:rsidRPr="00DF2F75">
        <w:rPr>
          <w:rFonts w:ascii="Arial" w:hAnsi="Arial" w:hint="cs"/>
          <w:noProof w:val="0"/>
          <w:rtl/>
        </w:rPr>
        <w:t>גרסתו בהתנגדות לפיה פרע מלוא החוב לגרסה חדשה לפיה חב כעשרת אלפים ₪. גרסה זו נוצרה כדי לנסות להסביר את התכתובות בין הצדדים בהם ביקש הנתבע מהתובע להתחשב בו ולהמתין להשבת החוב. ביהמ"ש לא האמין לנתבע כאשר ניסה לטעון היום, שהתכתובת נוגעת לחוב של כעשרת אלפים ₪ בלבד, שעה ש</w:t>
      </w:r>
      <w:r w:rsidR="00496CEB" w:rsidRPr="00DF2F75">
        <w:rPr>
          <w:rFonts w:ascii="Arial" w:hAnsi="Arial" w:hint="cs"/>
          <w:noProof w:val="0"/>
          <w:rtl/>
        </w:rPr>
        <w:t>ב</w:t>
      </w:r>
      <w:r w:rsidRPr="00DF2F75">
        <w:rPr>
          <w:rFonts w:ascii="Arial" w:hAnsi="Arial" w:hint="cs"/>
          <w:noProof w:val="0"/>
          <w:rtl/>
        </w:rPr>
        <w:t>התנגדות טען שאין חוב.</w:t>
      </w:r>
    </w:p>
    <w:p w:rsidR="00496CEB" w:rsidRDefault="00496CEB" w:rsidP="00496CEB">
      <w:pPr>
        <w:spacing w:line="360" w:lineRule="auto"/>
        <w:jc w:val="both"/>
        <w:rPr>
          <w:rFonts w:ascii="Arial" w:hAnsi="Arial"/>
          <w:noProof w:val="0"/>
          <w:rtl/>
        </w:rPr>
      </w:pPr>
    </w:p>
    <w:p w:rsidR="00496CEB" w:rsidRPr="00DF2F75" w:rsidRDefault="00496CEB" w:rsidP="00DF2F75">
      <w:pPr>
        <w:pStyle w:val="ad"/>
        <w:numPr>
          <w:ilvl w:val="0"/>
          <w:numId w:val="1"/>
        </w:numPr>
        <w:spacing w:line="360" w:lineRule="auto"/>
        <w:jc w:val="both"/>
        <w:rPr>
          <w:rFonts w:ascii="Arial" w:hAnsi="Arial"/>
          <w:noProof w:val="0"/>
          <w:rtl/>
        </w:rPr>
      </w:pPr>
      <w:r w:rsidRPr="00DF2F75">
        <w:rPr>
          <w:rFonts w:ascii="Arial" w:hAnsi="Arial" w:hint="cs"/>
          <w:noProof w:val="0"/>
          <w:rtl/>
        </w:rPr>
        <w:t xml:space="preserve">יתר טענותיו של הנתבע ומרבית חקירת התובע ואסתר נגעו לעסקאות היסוד שבוטלו. לא היה בטענות אלה לגבי </w:t>
      </w:r>
      <w:r w:rsidR="00D7699A" w:rsidRPr="00DF2F75">
        <w:rPr>
          <w:rFonts w:ascii="Arial" w:hAnsi="Arial" w:hint="cs"/>
          <w:noProof w:val="0"/>
          <w:rtl/>
        </w:rPr>
        <w:t>"</w:t>
      </w:r>
      <w:r w:rsidR="00D7699A" w:rsidRPr="00DF2F75">
        <w:rPr>
          <w:rFonts w:ascii="Arial" w:hAnsi="Arial" w:hint="cs"/>
          <w:b/>
          <w:bCs/>
          <w:noProof w:val="0"/>
          <w:rtl/>
        </w:rPr>
        <w:t>דרך לא דרך</w:t>
      </w:r>
      <w:r w:rsidR="00D7699A" w:rsidRPr="00DF2F75">
        <w:rPr>
          <w:rFonts w:ascii="Arial" w:hAnsi="Arial" w:hint="cs"/>
          <w:noProof w:val="0"/>
          <w:rtl/>
        </w:rPr>
        <w:t xml:space="preserve">" כטענת הנתבע בסיכומיו, </w:t>
      </w:r>
      <w:r w:rsidRPr="00DF2F75">
        <w:rPr>
          <w:rFonts w:ascii="Arial" w:hAnsi="Arial" w:hint="cs"/>
          <w:noProof w:val="0"/>
          <w:rtl/>
        </w:rPr>
        <w:t>כדי להועיל לנתבע שעה שביהמ"ש לא קיבל גרסתו לפיה נהג בתמימות ונפל קורבן כביכול למי שניצל אותו בחוסר תום לב.</w:t>
      </w:r>
    </w:p>
    <w:p w:rsidR="00F02844" w:rsidRDefault="00F02844" w:rsidP="00891DB8">
      <w:pPr>
        <w:spacing w:line="360" w:lineRule="auto"/>
        <w:jc w:val="both"/>
        <w:rPr>
          <w:rFonts w:ascii="Arial" w:hAnsi="Arial"/>
          <w:noProof w:val="0"/>
          <w:rtl/>
        </w:rPr>
      </w:pPr>
    </w:p>
    <w:p w:rsidR="00496CEB" w:rsidRPr="00DF2F75" w:rsidRDefault="00F02844" w:rsidP="00DF2F75">
      <w:pPr>
        <w:pStyle w:val="ad"/>
        <w:numPr>
          <w:ilvl w:val="0"/>
          <w:numId w:val="1"/>
        </w:numPr>
        <w:spacing w:line="360" w:lineRule="auto"/>
        <w:jc w:val="both"/>
        <w:rPr>
          <w:rFonts w:ascii="Arial" w:hAnsi="Arial"/>
          <w:noProof w:val="0"/>
          <w:rtl/>
        </w:rPr>
      </w:pPr>
      <w:r w:rsidRPr="00DF2F75">
        <w:rPr>
          <w:rFonts w:ascii="Arial" w:hAnsi="Arial" w:hint="cs"/>
          <w:noProof w:val="0"/>
          <w:rtl/>
        </w:rPr>
        <w:t xml:space="preserve">לנוכח האמור לעיל ביהמ"ש </w:t>
      </w:r>
      <w:r w:rsidR="00496CEB" w:rsidRPr="00DF2F75">
        <w:rPr>
          <w:rFonts w:ascii="Arial" w:hAnsi="Arial" w:hint="cs"/>
          <w:noProof w:val="0"/>
          <w:rtl/>
        </w:rPr>
        <w:t>מקבל התביעה בסך של 3</w:t>
      </w:r>
      <w:r w:rsidR="00D7699A" w:rsidRPr="00DF2F75">
        <w:rPr>
          <w:rFonts w:ascii="Arial" w:hAnsi="Arial" w:hint="cs"/>
          <w:noProof w:val="0"/>
          <w:rtl/>
        </w:rPr>
        <w:t>1</w:t>
      </w:r>
      <w:r w:rsidR="00496CEB" w:rsidRPr="00DF2F75">
        <w:rPr>
          <w:rFonts w:ascii="Arial" w:hAnsi="Arial" w:hint="cs"/>
          <w:noProof w:val="0"/>
          <w:rtl/>
        </w:rPr>
        <w:t>0,</w:t>
      </w:r>
      <w:r w:rsidR="00D7699A" w:rsidRPr="00DF2F75">
        <w:rPr>
          <w:rFonts w:ascii="Arial" w:hAnsi="Arial" w:hint="cs"/>
          <w:noProof w:val="0"/>
          <w:rtl/>
        </w:rPr>
        <w:t>3</w:t>
      </w:r>
      <w:r w:rsidR="00496CEB" w:rsidRPr="00DF2F75">
        <w:rPr>
          <w:rFonts w:ascii="Arial" w:hAnsi="Arial" w:hint="cs"/>
          <w:noProof w:val="0"/>
          <w:rtl/>
        </w:rPr>
        <w:t>00 ₪ במועד הגשת שטרי החוב לביצוע ומורה לרשות האכיפה לעדכן סכום החוב בהתאם. התובע ימסור לנתבע כל השיקים</w:t>
      </w:r>
      <w:r w:rsidR="00D7699A" w:rsidRPr="00DF2F75">
        <w:rPr>
          <w:rFonts w:ascii="Arial" w:hAnsi="Arial" w:hint="cs"/>
          <w:noProof w:val="0"/>
          <w:rtl/>
        </w:rPr>
        <w:t xml:space="preserve"> ושטרי החוב שלא הוגשו לפרעון או לביצוע.</w:t>
      </w:r>
    </w:p>
    <w:p w:rsidR="00496CEB" w:rsidRDefault="00496CEB" w:rsidP="00891DB8">
      <w:pPr>
        <w:spacing w:line="360" w:lineRule="auto"/>
        <w:jc w:val="both"/>
        <w:rPr>
          <w:rFonts w:ascii="Arial" w:hAnsi="Arial"/>
          <w:noProof w:val="0"/>
          <w:rtl/>
        </w:rPr>
      </w:pPr>
    </w:p>
    <w:p w:rsidR="00F02844" w:rsidRPr="00DF2F75" w:rsidRDefault="00496CEB" w:rsidP="00DF2F75">
      <w:pPr>
        <w:pStyle w:val="ad"/>
        <w:numPr>
          <w:ilvl w:val="0"/>
          <w:numId w:val="1"/>
        </w:numPr>
        <w:spacing w:line="360" w:lineRule="auto"/>
        <w:jc w:val="both"/>
        <w:rPr>
          <w:rFonts w:ascii="Arial" w:hAnsi="Arial"/>
          <w:noProof w:val="0"/>
          <w:rtl/>
        </w:rPr>
      </w:pPr>
      <w:r w:rsidRPr="00DF2F75">
        <w:rPr>
          <w:rFonts w:ascii="Arial" w:hAnsi="Arial" w:hint="cs"/>
          <w:noProof w:val="0"/>
          <w:rtl/>
        </w:rPr>
        <w:t>כמו כן</w:t>
      </w:r>
      <w:r w:rsidR="00D7699A" w:rsidRPr="00DF2F75">
        <w:rPr>
          <w:rFonts w:ascii="Arial" w:hAnsi="Arial" w:hint="cs"/>
          <w:noProof w:val="0"/>
          <w:rtl/>
        </w:rPr>
        <w:t>,</w:t>
      </w:r>
      <w:r w:rsidRPr="00DF2F75">
        <w:rPr>
          <w:rFonts w:ascii="Arial" w:hAnsi="Arial" w:hint="cs"/>
          <w:noProof w:val="0"/>
          <w:rtl/>
        </w:rPr>
        <w:t xml:space="preserve"> ביהמ"ש מחייב הנתבע בשים לב לסכום שביהמ"ש פסק</w:t>
      </w:r>
      <w:r w:rsidR="00DF2F75">
        <w:rPr>
          <w:rFonts w:ascii="Arial" w:hAnsi="Arial" w:hint="cs"/>
          <w:noProof w:val="0"/>
          <w:rtl/>
        </w:rPr>
        <w:t>,</w:t>
      </w:r>
      <w:r w:rsidRPr="00DF2F75">
        <w:rPr>
          <w:rFonts w:ascii="Arial" w:hAnsi="Arial" w:hint="cs"/>
          <w:noProof w:val="0"/>
          <w:rtl/>
        </w:rPr>
        <w:t xml:space="preserve"> לשלם לתובע אגרות ששילם לצורך ליבון ההתנגדות וכן שכ"ט בא כוח התובע בסך של 3</w:t>
      </w:r>
      <w:r w:rsidR="00D7699A" w:rsidRPr="00DF2F75">
        <w:rPr>
          <w:rFonts w:ascii="Arial" w:hAnsi="Arial" w:hint="cs"/>
          <w:noProof w:val="0"/>
          <w:rtl/>
        </w:rPr>
        <w:t>1</w:t>
      </w:r>
      <w:r w:rsidRPr="00DF2F75">
        <w:rPr>
          <w:rFonts w:ascii="Arial" w:hAnsi="Arial" w:hint="cs"/>
          <w:noProof w:val="0"/>
          <w:rtl/>
        </w:rPr>
        <w:t>,0</w:t>
      </w:r>
      <w:r w:rsidR="00D7699A" w:rsidRPr="00DF2F75">
        <w:rPr>
          <w:rFonts w:ascii="Arial" w:hAnsi="Arial" w:hint="cs"/>
          <w:noProof w:val="0"/>
          <w:rtl/>
        </w:rPr>
        <w:t>0</w:t>
      </w:r>
      <w:r w:rsidRPr="00DF2F75">
        <w:rPr>
          <w:rFonts w:ascii="Arial" w:hAnsi="Arial" w:hint="cs"/>
          <w:noProof w:val="0"/>
          <w:rtl/>
        </w:rPr>
        <w:t xml:space="preserve">0 ₪ </w:t>
      </w:r>
      <w:r w:rsidR="00D7699A" w:rsidRPr="00DF2F75">
        <w:rPr>
          <w:rFonts w:ascii="Arial" w:hAnsi="Arial" w:hint="cs"/>
          <w:noProof w:val="0"/>
          <w:rtl/>
        </w:rPr>
        <w:t>צמוד בתוס</w:t>
      </w:r>
      <w:r w:rsidRPr="00DF2F75">
        <w:rPr>
          <w:rFonts w:ascii="Arial" w:hAnsi="Arial" w:hint="cs"/>
          <w:noProof w:val="0"/>
          <w:rtl/>
        </w:rPr>
        <w:t>פת רבית כדין ממועד מתן פסק הדין ועד מועד התשלום בפועל.</w:t>
      </w: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י"ב חשוון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06 נובמבר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BD35CC" w:rsidP="00633C4F">
      <w:pPr>
        <w:spacing w:line="360" w:lineRule="auto"/>
        <w:ind w:left="3600" w:firstLine="720"/>
      </w:pPr>
      <w:sdt>
        <w:sdtPr>
          <w:rPr>
            <w:rtl/>
          </w:rPr>
          <w:alias w:val="MergeField"/>
          <w:tag w:val="1237"/>
          <w:id w:val="1603451056"/>
        </w:sdtPr>
        <w:sdtEndPr/>
        <w:sdtContent>
          <w:r w:rsidR="00F26DE6">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9"/>
      <w:footerReference w:type="default" r:id="rId10"/>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BD35CC">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BD35CC">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BD35CC"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11290-04-21</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בויאר נ' מימון</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1B7777"/>
    <w:multiLevelType w:val="hybridMultilevel"/>
    <w:tmpl w:val="D5441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64AB"/>
    <w:rsid w:val="000B2E97"/>
    <w:rsid w:val="000B3C13"/>
    <w:rsid w:val="000D4A02"/>
    <w:rsid w:val="001072A9"/>
    <w:rsid w:val="00121F97"/>
    <w:rsid w:val="001277D7"/>
    <w:rsid w:val="00132017"/>
    <w:rsid w:val="00140E42"/>
    <w:rsid w:val="0014234E"/>
    <w:rsid w:val="00145A87"/>
    <w:rsid w:val="001C4003"/>
    <w:rsid w:val="001D1922"/>
    <w:rsid w:val="001F5474"/>
    <w:rsid w:val="002352F7"/>
    <w:rsid w:val="00295DD1"/>
    <w:rsid w:val="002F6AB6"/>
    <w:rsid w:val="003725BC"/>
    <w:rsid w:val="00381D3A"/>
    <w:rsid w:val="003823DA"/>
    <w:rsid w:val="00434F6E"/>
    <w:rsid w:val="0043595F"/>
    <w:rsid w:val="0046753C"/>
    <w:rsid w:val="0047645A"/>
    <w:rsid w:val="00496CEB"/>
    <w:rsid w:val="004C5CA7"/>
    <w:rsid w:val="004D49A3"/>
    <w:rsid w:val="004E6E3C"/>
    <w:rsid w:val="004F4BBC"/>
    <w:rsid w:val="005124F1"/>
    <w:rsid w:val="00530BAD"/>
    <w:rsid w:val="00541598"/>
    <w:rsid w:val="00547DB7"/>
    <w:rsid w:val="00567324"/>
    <w:rsid w:val="00590BFF"/>
    <w:rsid w:val="005B0F49"/>
    <w:rsid w:val="005C7EC6"/>
    <w:rsid w:val="005D4BDB"/>
    <w:rsid w:val="0060626B"/>
    <w:rsid w:val="00622BAA"/>
    <w:rsid w:val="00625C89"/>
    <w:rsid w:val="00633C4F"/>
    <w:rsid w:val="00660036"/>
    <w:rsid w:val="00671BD5"/>
    <w:rsid w:val="006805C1"/>
    <w:rsid w:val="006816EC"/>
    <w:rsid w:val="00694556"/>
    <w:rsid w:val="006A16A5"/>
    <w:rsid w:val="006E1A53"/>
    <w:rsid w:val="007056AA"/>
    <w:rsid w:val="00744F41"/>
    <w:rsid w:val="007A24FE"/>
    <w:rsid w:val="007A35AA"/>
    <w:rsid w:val="007C1F09"/>
    <w:rsid w:val="007F1048"/>
    <w:rsid w:val="00820005"/>
    <w:rsid w:val="0083107C"/>
    <w:rsid w:val="00846D27"/>
    <w:rsid w:val="008610A7"/>
    <w:rsid w:val="00891DB8"/>
    <w:rsid w:val="008E1332"/>
    <w:rsid w:val="00903896"/>
    <w:rsid w:val="00927813"/>
    <w:rsid w:val="00934F1C"/>
    <w:rsid w:val="00944D13"/>
    <w:rsid w:val="00957C90"/>
    <w:rsid w:val="009E0263"/>
    <w:rsid w:val="00A0260A"/>
    <w:rsid w:val="00A267CF"/>
    <w:rsid w:val="00A43458"/>
    <w:rsid w:val="00A62BD0"/>
    <w:rsid w:val="00A74D27"/>
    <w:rsid w:val="00AC4E19"/>
    <w:rsid w:val="00AF1ED6"/>
    <w:rsid w:val="00B14234"/>
    <w:rsid w:val="00B32C61"/>
    <w:rsid w:val="00B368FE"/>
    <w:rsid w:val="00B52482"/>
    <w:rsid w:val="00B80CBD"/>
    <w:rsid w:val="00BA6FC1"/>
    <w:rsid w:val="00BC3369"/>
    <w:rsid w:val="00BD35CC"/>
    <w:rsid w:val="00BF77EE"/>
    <w:rsid w:val="00C32E0F"/>
    <w:rsid w:val="00C42BF9"/>
    <w:rsid w:val="00C83E56"/>
    <w:rsid w:val="00CA224A"/>
    <w:rsid w:val="00CB4F7C"/>
    <w:rsid w:val="00CD0055"/>
    <w:rsid w:val="00D26B56"/>
    <w:rsid w:val="00D319B3"/>
    <w:rsid w:val="00D464CF"/>
    <w:rsid w:val="00D53924"/>
    <w:rsid w:val="00D60849"/>
    <w:rsid w:val="00D71731"/>
    <w:rsid w:val="00D7699A"/>
    <w:rsid w:val="00D96D8C"/>
    <w:rsid w:val="00DD337E"/>
    <w:rsid w:val="00DF2F75"/>
    <w:rsid w:val="00E00B6F"/>
    <w:rsid w:val="00E13360"/>
    <w:rsid w:val="00E50B33"/>
    <w:rsid w:val="00E54642"/>
    <w:rsid w:val="00E97908"/>
    <w:rsid w:val="00EF3ED0"/>
    <w:rsid w:val="00F02844"/>
    <w:rsid w:val="00F16432"/>
    <w:rsid w:val="00F17E56"/>
    <w:rsid w:val="00F26DE6"/>
    <w:rsid w:val="00F47D37"/>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D769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A25DDD"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A25DDD"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992B1E"/>
    <w:rsid w:val="00A25DDD"/>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1379</Words>
  <Characters>6898</Characters>
  <Application>Microsoft Office Word</Application>
  <DocSecurity>4</DocSecurity>
  <Lines>57</Lines>
  <Paragraphs>16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2022-11-10T17:37:00Z</dcterms:created>
  <dcterms:modified xsi:type="dcterms:W3CDTF">2022-11-10T17:37:00Z</dcterms:modified>
</cp:coreProperties>
</file>