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388" w:rsidRPr="006C0B0D" w:rsidRDefault="002453CF" w:rsidP="00F93388">
      <w:pPr>
        <w:spacing w:after="0" w:line="240" w:lineRule="auto"/>
        <w:ind w:left="5040"/>
        <w:jc w:val="both"/>
        <w:rPr>
          <w:rFonts w:cs="FrankRuehl"/>
          <w:b/>
          <w:bCs/>
          <w:sz w:val="26"/>
          <w:szCs w:val="26"/>
          <w:rtl/>
        </w:rPr>
      </w:pPr>
      <w:r w:rsidRPr="006C3B1F">
        <w:rPr>
          <w:rFonts w:cs="David" w:hint="cs"/>
          <w:b/>
          <w:bCs/>
          <w:sz w:val="24"/>
          <w:szCs w:val="24"/>
          <w:rtl/>
        </w:rPr>
        <w:t xml:space="preserve"> </w:t>
      </w:r>
      <w:r w:rsidR="008C565F">
        <w:rPr>
          <w:rFonts w:cs="David" w:hint="cs"/>
          <w:b/>
          <w:bCs/>
          <w:sz w:val="24"/>
          <w:szCs w:val="24"/>
          <w:rtl/>
        </w:rPr>
        <w:t xml:space="preserve">   </w:t>
      </w:r>
      <w:r w:rsidR="00F93388">
        <w:rPr>
          <w:rFonts w:ascii="Times New Roman" w:eastAsia="Times New Roman" w:hAnsi="Times New Roman" w:cs="FrankRuehl" w:hint="cs"/>
          <w:sz w:val="26"/>
          <w:szCs w:val="26"/>
          <w:rtl/>
        </w:rPr>
        <w:t xml:space="preserve"> </w:t>
      </w:r>
      <w:r w:rsidR="00F93388" w:rsidRPr="006C0B0D">
        <w:rPr>
          <w:rFonts w:ascii="Times New Roman" w:eastAsia="Times New Roman" w:hAnsi="Times New Roman" w:cs="FrankRuehl"/>
          <w:sz w:val="26"/>
          <w:szCs w:val="26"/>
          <w:rtl/>
        </w:rPr>
        <w:fldChar w:fldCharType="begin"/>
      </w:r>
      <w:r w:rsidR="00F93388" w:rsidRPr="006C0B0D">
        <w:rPr>
          <w:rFonts w:ascii="Times New Roman" w:eastAsia="Times New Roman" w:hAnsi="Times New Roman" w:cs="FrankRuehl"/>
          <w:sz w:val="26"/>
          <w:szCs w:val="26"/>
          <w:rtl/>
        </w:rPr>
        <w:instrText xml:space="preserve"> </w:instrText>
      </w:r>
      <w:r w:rsidR="00F93388" w:rsidRPr="006C0B0D">
        <w:rPr>
          <w:rFonts w:ascii="Times New Roman" w:eastAsia="Times New Roman" w:hAnsi="Times New Roman" w:cs="FrankRuehl" w:hint="cs"/>
          <w:sz w:val="26"/>
          <w:szCs w:val="26"/>
        </w:rPr>
        <w:instrText>DOCPROPERTY  DocDateHebB  \* MERGEFORMAT</w:instrText>
      </w:r>
      <w:r w:rsidR="00F93388" w:rsidRPr="006C0B0D">
        <w:rPr>
          <w:rFonts w:ascii="Times New Roman" w:eastAsia="Times New Roman" w:hAnsi="Times New Roman" w:cs="FrankRuehl"/>
          <w:sz w:val="26"/>
          <w:szCs w:val="26"/>
          <w:rtl/>
        </w:rPr>
        <w:instrText xml:space="preserve"> </w:instrText>
      </w:r>
      <w:r w:rsidR="00F93388" w:rsidRPr="006C0B0D">
        <w:rPr>
          <w:rFonts w:ascii="Times New Roman" w:eastAsia="Times New Roman" w:hAnsi="Times New Roman" w:cs="FrankRuehl"/>
          <w:sz w:val="26"/>
          <w:szCs w:val="26"/>
          <w:rtl/>
        </w:rPr>
        <w:fldChar w:fldCharType="separate"/>
      </w:r>
      <w:r w:rsidR="00F93388" w:rsidRPr="006C0B0D">
        <w:rPr>
          <w:rFonts w:ascii="Times New Roman" w:eastAsia="Times New Roman" w:hAnsi="Times New Roman" w:cs="FrankRuehl"/>
          <w:sz w:val="26"/>
          <w:szCs w:val="26"/>
          <w:rtl/>
        </w:rPr>
        <w:t xml:space="preserve">י"ג באדר </w:t>
      </w:r>
      <w:proofErr w:type="spellStart"/>
      <w:r w:rsidR="00F93388" w:rsidRPr="006C0B0D">
        <w:rPr>
          <w:rFonts w:ascii="Times New Roman" w:eastAsia="Times New Roman" w:hAnsi="Times New Roman" w:cs="FrankRuehl"/>
          <w:sz w:val="26"/>
          <w:szCs w:val="26"/>
          <w:rtl/>
        </w:rPr>
        <w:t>התשפ"א</w:t>
      </w:r>
      <w:proofErr w:type="spellEnd"/>
      <w:r w:rsidR="00F93388" w:rsidRPr="006C0B0D">
        <w:rPr>
          <w:rFonts w:ascii="Times New Roman" w:eastAsia="Times New Roman" w:hAnsi="Times New Roman" w:cs="FrankRuehl"/>
          <w:sz w:val="26"/>
          <w:szCs w:val="26"/>
          <w:rtl/>
        </w:rPr>
        <w:fldChar w:fldCharType="end"/>
      </w:r>
    </w:p>
    <w:p w:rsidR="00F93388" w:rsidRPr="006C0B0D" w:rsidRDefault="00F93388" w:rsidP="00F93388">
      <w:pPr>
        <w:spacing w:after="0" w:line="240" w:lineRule="auto"/>
        <w:ind w:left="5040"/>
        <w:jc w:val="both"/>
        <w:rPr>
          <w:rFonts w:cs="FrankRuehl"/>
          <w:b/>
          <w:bCs/>
          <w:sz w:val="26"/>
          <w:szCs w:val="26"/>
          <w:rtl/>
        </w:rPr>
      </w:pPr>
      <w:r>
        <w:rPr>
          <w:rFonts w:ascii="Times New Roman" w:eastAsia="Times New Roman" w:hAnsi="Times New Roman" w:cs="FrankRuehl" w:hint="cs"/>
          <w:sz w:val="26"/>
          <w:szCs w:val="26"/>
          <w:rtl/>
        </w:rPr>
        <w:t xml:space="preserve">    </w:t>
      </w:r>
      <w:r w:rsidRPr="006C0B0D">
        <w:rPr>
          <w:rFonts w:ascii="Times New Roman" w:eastAsia="Times New Roman" w:hAnsi="Times New Roman" w:cs="FrankRuehl" w:hint="cs"/>
          <w:sz w:val="26"/>
          <w:szCs w:val="26"/>
          <w:rtl/>
        </w:rPr>
        <w:fldChar w:fldCharType="begin"/>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sz w:val="26"/>
          <w:szCs w:val="26"/>
        </w:rPr>
        <w:instrText>DOCPROPERTY  DocDateEng  \* MERGEFORMAT</w:instrText>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hint="cs"/>
          <w:sz w:val="26"/>
          <w:szCs w:val="26"/>
          <w:rtl/>
        </w:rPr>
        <w:fldChar w:fldCharType="separate"/>
      </w:r>
      <w:r w:rsidRPr="006C0B0D">
        <w:rPr>
          <w:rFonts w:ascii="Times New Roman" w:eastAsia="Times New Roman" w:hAnsi="Times New Roman" w:cs="FrankRuehl" w:hint="cs"/>
          <w:sz w:val="26"/>
          <w:szCs w:val="26"/>
          <w:rtl/>
        </w:rPr>
        <w:t>25 בפברואר 2021</w:t>
      </w:r>
      <w:r w:rsidRPr="006C0B0D">
        <w:rPr>
          <w:rFonts w:ascii="Times New Roman" w:eastAsia="Times New Roman" w:hAnsi="Times New Roman" w:cs="FrankRuehl" w:hint="cs"/>
          <w:sz w:val="26"/>
          <w:szCs w:val="26"/>
          <w:rtl/>
        </w:rPr>
        <w:fldChar w:fldCharType="end"/>
      </w:r>
    </w:p>
    <w:p w:rsidR="00B51CBE" w:rsidRDefault="008C565F" w:rsidP="00F93388">
      <w:pPr>
        <w:spacing w:after="0" w:line="240" w:lineRule="auto"/>
        <w:ind w:left="5040"/>
        <w:jc w:val="both"/>
        <w:rPr>
          <w:rFonts w:cs="FrankRuehl"/>
          <w:sz w:val="26"/>
          <w:szCs w:val="26"/>
          <w:rtl/>
        </w:rPr>
      </w:pPr>
      <w:r>
        <w:rPr>
          <w:rFonts w:cs="FrankRuehl" w:hint="cs"/>
          <w:sz w:val="26"/>
          <w:szCs w:val="26"/>
          <w:rtl/>
        </w:rPr>
        <w:t xml:space="preserve">    </w:t>
      </w:r>
      <w:r w:rsidR="001D1EC6" w:rsidRPr="006C0B0D">
        <w:rPr>
          <w:rFonts w:cs="FrankRuehl" w:hint="cs"/>
          <w:sz w:val="26"/>
          <w:szCs w:val="26"/>
          <w:rtl/>
        </w:rPr>
        <w:t>מספרנו:</w:t>
      </w:r>
      <w:r w:rsidR="001D1EC6" w:rsidRPr="006C0B0D">
        <w:rPr>
          <w:rFonts w:cs="FrankRuehl"/>
          <w:sz w:val="26"/>
          <w:szCs w:val="26"/>
          <w:rtl/>
        </w:rPr>
        <w:fldChar w:fldCharType="begin"/>
      </w:r>
      <w:r w:rsidR="001D1EC6" w:rsidRPr="006C0B0D">
        <w:rPr>
          <w:rFonts w:cs="FrankRuehl"/>
          <w:sz w:val="26"/>
          <w:szCs w:val="26"/>
          <w:rtl/>
        </w:rPr>
        <w:instrText xml:space="preserve"> </w:instrText>
      </w:r>
      <w:r w:rsidR="001D1EC6" w:rsidRPr="006C0B0D">
        <w:rPr>
          <w:rFonts w:cs="FrankRuehl" w:hint="cs"/>
          <w:sz w:val="26"/>
          <w:szCs w:val="26"/>
        </w:rPr>
        <w:instrText>DOCPROPERTY  DocNumber  \* MERGEFORMAT</w:instrText>
      </w:r>
      <w:r w:rsidR="001D1EC6" w:rsidRPr="006C0B0D">
        <w:rPr>
          <w:rFonts w:cs="FrankRuehl"/>
          <w:sz w:val="26"/>
          <w:szCs w:val="26"/>
          <w:rtl/>
        </w:rPr>
        <w:instrText xml:space="preserve"> </w:instrText>
      </w:r>
      <w:r w:rsidR="001D1EC6" w:rsidRPr="006C0B0D">
        <w:rPr>
          <w:rFonts w:cs="FrankRuehl"/>
          <w:sz w:val="26"/>
          <w:szCs w:val="26"/>
          <w:rtl/>
        </w:rPr>
        <w:fldChar w:fldCharType="separate"/>
      </w:r>
      <w:r w:rsidR="001D1EC6" w:rsidRPr="006C0B0D">
        <w:rPr>
          <w:rFonts w:cs="FrankRuehl" w:hint="cs"/>
          <w:sz w:val="26"/>
          <w:szCs w:val="26"/>
          <w:rtl/>
        </w:rPr>
        <w:t>4700-1012-2021-001868</w:t>
      </w:r>
      <w:r w:rsidR="001D1EC6" w:rsidRPr="006C0B0D">
        <w:rPr>
          <w:rFonts w:cs="FrankRuehl"/>
          <w:sz w:val="26"/>
          <w:szCs w:val="26"/>
          <w:rtl/>
        </w:rPr>
        <w:fldChar w:fldCharType="end"/>
      </w:r>
      <w:r w:rsidR="00B51CBE">
        <w:rPr>
          <w:rFonts w:cs="FrankRuehl" w:hint="cs"/>
          <w:sz w:val="26"/>
          <w:szCs w:val="26"/>
          <w:rtl/>
        </w:rPr>
        <w:t xml:space="preserve">         </w:t>
      </w:r>
    </w:p>
    <w:p w:rsidR="00B51CBE" w:rsidRPr="00FE0F12" w:rsidRDefault="00B51CBE" w:rsidP="00B51CBE">
      <w:pPr>
        <w:spacing w:after="0" w:line="240" w:lineRule="auto"/>
        <w:ind w:left="5040"/>
        <w:rPr>
          <w:rFonts w:cs="FrankRuehl"/>
          <w:sz w:val="26"/>
          <w:szCs w:val="26"/>
        </w:rPr>
      </w:pPr>
      <w:r>
        <w:rPr>
          <w:rFonts w:cs="FrankRuehl" w:hint="cs"/>
          <w:sz w:val="26"/>
          <w:szCs w:val="26"/>
          <w:rtl/>
        </w:rPr>
        <w:t xml:space="preserve">    </w:t>
      </w:r>
      <w:r w:rsidRPr="006C0B0D">
        <w:rPr>
          <w:rFonts w:cs="FrankRuehl" w:hint="cs"/>
          <w:sz w:val="26"/>
          <w:szCs w:val="26"/>
          <w:rtl/>
        </w:rPr>
        <w:t>פ:</w:t>
      </w:r>
      <w:r>
        <w:rPr>
          <w:rFonts w:cs="FrankRuehl" w:hint="cs"/>
          <w:sz w:val="26"/>
          <w:szCs w:val="26"/>
          <w:rtl/>
        </w:rPr>
        <w:t xml:space="preserve"> </w:t>
      </w:r>
      <w:r>
        <w:rPr>
          <w:rFonts w:cs="FrankRuehl" w:hint="cs"/>
          <w:sz w:val="26"/>
          <w:szCs w:val="26"/>
          <w:rtl/>
        </w:rPr>
        <w:tab/>
        <w:t>378/2020</w:t>
      </w:r>
      <w:r>
        <w:rPr>
          <w:rFonts w:cs="FrankRuehl" w:hint="cs"/>
          <w:sz w:val="26"/>
          <w:szCs w:val="26"/>
          <w:rtl/>
        </w:rPr>
        <w:tab/>
      </w:r>
    </w:p>
    <w:p w:rsidR="00B51CBE" w:rsidRPr="00FE0F12" w:rsidRDefault="00B51CBE" w:rsidP="00B51CBE">
      <w:pPr>
        <w:spacing w:after="0" w:line="240" w:lineRule="auto"/>
        <w:ind w:left="5040"/>
        <w:rPr>
          <w:rFonts w:cs="FrankRuehl"/>
          <w:sz w:val="24"/>
          <w:szCs w:val="24"/>
          <w:rtl/>
        </w:rPr>
      </w:pPr>
      <w:r>
        <w:rPr>
          <w:rFonts w:cs="FrankRuehl" w:hint="cs"/>
          <w:sz w:val="24"/>
          <w:szCs w:val="24"/>
          <w:rtl/>
        </w:rPr>
        <w:t xml:space="preserve">    </w:t>
      </w:r>
      <w:r w:rsidRPr="00FE0F12">
        <w:rPr>
          <w:rFonts w:cs="FrankRuehl" w:hint="cs"/>
          <w:sz w:val="24"/>
          <w:szCs w:val="24"/>
          <w:rtl/>
        </w:rPr>
        <w:t>(בתשובה נא לציין מס')</w:t>
      </w:r>
    </w:p>
    <w:p w:rsidR="00F93388" w:rsidRPr="005875A9" w:rsidRDefault="00F93388" w:rsidP="00F93388">
      <w:pPr>
        <w:spacing w:after="0"/>
        <w:jc w:val="both"/>
        <w:rPr>
          <w:rFonts w:cs="FrankRuehl"/>
          <w:sz w:val="28"/>
          <w:szCs w:val="28"/>
        </w:rPr>
      </w:pPr>
      <w:r w:rsidRPr="005875A9">
        <w:rPr>
          <w:rFonts w:cs="FrankRuehl"/>
          <w:sz w:val="28"/>
          <w:szCs w:val="28"/>
          <w:rtl/>
        </w:rPr>
        <w:t>לכבוד</w:t>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p>
    <w:p w:rsidR="00F93388" w:rsidRPr="00A13DB1" w:rsidRDefault="00F93388" w:rsidP="00F93388">
      <w:pPr>
        <w:spacing w:after="0"/>
        <w:jc w:val="both"/>
        <w:rPr>
          <w:rFonts w:cs="FrankRuehl"/>
          <w:sz w:val="28"/>
          <w:szCs w:val="28"/>
          <w:rtl/>
        </w:rPr>
      </w:pPr>
    </w:p>
    <w:p w:rsidR="00F93388" w:rsidRDefault="00F93388" w:rsidP="00F93388">
      <w:pPr>
        <w:shd w:val="clear" w:color="auto" w:fill="FFFFFD"/>
        <w:spacing w:after="0" w:line="240" w:lineRule="auto"/>
        <w:jc w:val="center"/>
        <w:rPr>
          <w:rFonts w:cs="FrankRuehl"/>
          <w:sz w:val="28"/>
          <w:szCs w:val="28"/>
          <w:u w:val="single"/>
        </w:rPr>
      </w:pPr>
      <w:r>
        <w:rPr>
          <w:rFonts w:cs="FrankRuehl"/>
          <w:sz w:val="28"/>
          <w:szCs w:val="28"/>
          <w:rtl/>
        </w:rPr>
        <w:t xml:space="preserve">הנדון: </w:t>
      </w:r>
      <w:r>
        <w:rPr>
          <w:rFonts w:cs="FrankRuehl"/>
          <w:b/>
          <w:bCs/>
          <w:sz w:val="28"/>
          <w:szCs w:val="28"/>
          <w:u w:val="single"/>
          <w:rtl/>
        </w:rPr>
        <w:t>בקשה לקבלת מידע לפי חוק חופש המידע, התשנ"ח-1998</w:t>
      </w:r>
    </w:p>
    <w:p w:rsidR="00F93388" w:rsidRDefault="00F93388" w:rsidP="00F93388">
      <w:pPr>
        <w:tabs>
          <w:tab w:val="center" w:pos="6321"/>
        </w:tabs>
        <w:spacing w:after="0" w:line="240" w:lineRule="auto"/>
        <w:ind w:firstLine="454"/>
        <w:jc w:val="center"/>
        <w:rPr>
          <w:rFonts w:cs="FrankRuehl"/>
          <w:sz w:val="24"/>
          <w:rtl/>
        </w:rPr>
      </w:pPr>
      <w:r>
        <w:rPr>
          <w:rFonts w:cs="FrankRuehl"/>
          <w:sz w:val="24"/>
          <w:rtl/>
        </w:rPr>
        <w:t>סימוכין:</w:t>
      </w:r>
      <w:r>
        <w:rPr>
          <w:rFonts w:cs="FrankRuehl" w:hint="cs"/>
          <w:sz w:val="24"/>
          <w:rtl/>
        </w:rPr>
        <w:t xml:space="preserve"> מכתבנו מיום 18.1.20201</w:t>
      </w:r>
    </w:p>
    <w:p w:rsidR="00F93388" w:rsidRDefault="00F93388" w:rsidP="00F93388">
      <w:pPr>
        <w:tabs>
          <w:tab w:val="center" w:pos="6321"/>
        </w:tabs>
        <w:spacing w:after="0" w:line="240" w:lineRule="auto"/>
        <w:ind w:firstLine="454"/>
        <w:jc w:val="center"/>
        <w:rPr>
          <w:rFonts w:cs="FrankRuehl"/>
          <w:sz w:val="24"/>
          <w:rtl/>
        </w:rPr>
      </w:pPr>
      <w:r>
        <w:rPr>
          <w:rFonts w:cs="FrankRuehl" w:hint="cs"/>
          <w:sz w:val="24"/>
          <w:rtl/>
        </w:rPr>
        <w:t>מכתבנו מיום 13.1.2021</w:t>
      </w:r>
    </w:p>
    <w:p w:rsidR="00F93388" w:rsidRDefault="00F93388" w:rsidP="00F93388">
      <w:pPr>
        <w:tabs>
          <w:tab w:val="center" w:pos="6321"/>
        </w:tabs>
        <w:spacing w:after="0" w:line="240" w:lineRule="auto"/>
        <w:ind w:firstLine="454"/>
        <w:jc w:val="center"/>
        <w:rPr>
          <w:rFonts w:cs="FrankRuehl"/>
          <w:sz w:val="24"/>
          <w:rtl/>
        </w:rPr>
      </w:pPr>
      <w:r>
        <w:rPr>
          <w:rFonts w:cs="FrankRuehl"/>
          <w:sz w:val="24"/>
          <w:rtl/>
        </w:rPr>
        <w:t xml:space="preserve"> בקשה מיום 16.12.2020</w:t>
      </w:r>
    </w:p>
    <w:p w:rsidR="00F93388" w:rsidRDefault="00F93388" w:rsidP="00F93388">
      <w:pPr>
        <w:spacing w:after="0" w:line="240" w:lineRule="auto"/>
        <w:ind w:left="5040"/>
        <w:jc w:val="both"/>
        <w:rPr>
          <w:rFonts w:cs="FrankRuehl"/>
          <w:sz w:val="24"/>
          <w:szCs w:val="24"/>
          <w:rtl/>
        </w:rPr>
      </w:pPr>
    </w:p>
    <w:p w:rsidR="00F93388" w:rsidRDefault="00F93388" w:rsidP="00F93388">
      <w:pPr>
        <w:pStyle w:val="a9"/>
        <w:numPr>
          <w:ilvl w:val="0"/>
          <w:numId w:val="4"/>
        </w:numPr>
        <w:spacing w:line="360" w:lineRule="auto"/>
        <w:jc w:val="both"/>
        <w:rPr>
          <w:rFonts w:ascii="Calibri" w:hAnsi="Calibri" w:cs="Calibri"/>
        </w:rPr>
      </w:pPr>
      <w:r>
        <w:rPr>
          <w:rFonts w:cs="FrankRuehl"/>
          <w:sz w:val="28"/>
          <w:szCs w:val="28"/>
          <w:rtl/>
        </w:rPr>
        <w:t>בהמשך למכתבנו מיום 18.1.21</w:t>
      </w:r>
      <w:r>
        <w:rPr>
          <w:rFonts w:cs="FrankRuehl" w:hint="cs"/>
          <w:sz w:val="28"/>
          <w:szCs w:val="28"/>
          <w:rtl/>
        </w:rPr>
        <w:t>,</w:t>
      </w:r>
      <w:r>
        <w:rPr>
          <w:rFonts w:cs="FrankRuehl"/>
          <w:sz w:val="28"/>
          <w:szCs w:val="28"/>
          <w:rtl/>
        </w:rPr>
        <w:t xml:space="preserve"> </w:t>
      </w:r>
      <w:r>
        <w:rPr>
          <w:rFonts w:cs="FrankRuehl" w:hint="cs"/>
          <w:sz w:val="28"/>
          <w:szCs w:val="28"/>
          <w:rtl/>
        </w:rPr>
        <w:t>ולפנייתנו</w:t>
      </w:r>
      <w:r>
        <w:rPr>
          <w:rFonts w:cs="FrankRuehl"/>
          <w:sz w:val="28"/>
          <w:szCs w:val="28"/>
          <w:rtl/>
        </w:rPr>
        <w:t xml:space="preserve"> לצדד</w:t>
      </w:r>
      <w:r>
        <w:rPr>
          <w:rFonts w:cs="FrankRuehl" w:hint="cs"/>
          <w:sz w:val="28"/>
          <w:szCs w:val="28"/>
          <w:rtl/>
        </w:rPr>
        <w:t>ים שלישיים</w:t>
      </w:r>
      <w:r>
        <w:rPr>
          <w:rFonts w:cs="FrankRuehl"/>
          <w:sz w:val="28"/>
          <w:szCs w:val="28"/>
          <w:rtl/>
        </w:rPr>
        <w:t xml:space="preserve"> בהתאם לסעיף 13 לחוק חופש המידע התשנ"ח-1998 (להלן: החוק), </w:t>
      </w:r>
      <w:r>
        <w:rPr>
          <w:rFonts w:cs="FrankRuehl" w:hint="cs"/>
          <w:sz w:val="28"/>
          <w:szCs w:val="28"/>
          <w:rtl/>
        </w:rPr>
        <w:t>הריני מודיעה לך שה</w:t>
      </w:r>
      <w:r>
        <w:rPr>
          <w:rFonts w:cs="FrankRuehl"/>
          <w:sz w:val="28"/>
          <w:szCs w:val="28"/>
          <w:rtl/>
        </w:rPr>
        <w:t>צדדי</w:t>
      </w:r>
      <w:r>
        <w:rPr>
          <w:rFonts w:cs="FrankRuehl" w:hint="cs"/>
          <w:sz w:val="28"/>
          <w:szCs w:val="28"/>
          <w:rtl/>
        </w:rPr>
        <w:t>ם השלישיים</w:t>
      </w:r>
      <w:r>
        <w:rPr>
          <w:rFonts w:cs="FrankRuehl"/>
          <w:sz w:val="28"/>
          <w:szCs w:val="28"/>
          <w:rtl/>
        </w:rPr>
        <w:t xml:space="preserve"> </w:t>
      </w:r>
      <w:r>
        <w:rPr>
          <w:rFonts w:cs="FrankRuehl" w:hint="cs"/>
          <w:sz w:val="28"/>
          <w:szCs w:val="28"/>
          <w:rtl/>
        </w:rPr>
        <w:t>מסרו</w:t>
      </w:r>
      <w:r>
        <w:rPr>
          <w:rFonts w:cs="FrankRuehl"/>
          <w:sz w:val="28"/>
          <w:szCs w:val="28"/>
          <w:rtl/>
        </w:rPr>
        <w:t xml:space="preserve"> את הסכמתם למסירת המידע</w:t>
      </w:r>
      <w:r>
        <w:rPr>
          <w:rFonts w:cs="FrankRuehl" w:hint="cs"/>
          <w:sz w:val="28"/>
          <w:szCs w:val="28"/>
          <w:rtl/>
        </w:rPr>
        <w:t xml:space="preserve"> המבוקש </w:t>
      </w:r>
      <w:r>
        <w:rPr>
          <w:rFonts w:cs="FrankRuehl"/>
          <w:sz w:val="28"/>
          <w:szCs w:val="28"/>
          <w:rtl/>
        </w:rPr>
        <w:t>–</w:t>
      </w:r>
      <w:r>
        <w:rPr>
          <w:rFonts w:cs="FrankRuehl" w:hint="cs"/>
          <w:sz w:val="28"/>
          <w:szCs w:val="28"/>
          <w:rtl/>
        </w:rPr>
        <w:t xml:space="preserve"> ה</w:t>
      </w:r>
      <w:r>
        <w:rPr>
          <w:rFonts w:cs="FrankRuehl"/>
          <w:sz w:val="28"/>
          <w:szCs w:val="28"/>
          <w:rtl/>
        </w:rPr>
        <w:t>הצעה לכתיבת ספר</w:t>
      </w:r>
      <w:r>
        <w:rPr>
          <w:rFonts w:cs="FrankRuehl" w:hint="cs"/>
          <w:sz w:val="28"/>
          <w:szCs w:val="28"/>
          <w:rtl/>
        </w:rPr>
        <w:t xml:space="preserve"> מאמרי שופטים</w:t>
      </w:r>
      <w:r>
        <w:rPr>
          <w:rFonts w:cs="FrankRuehl"/>
          <w:sz w:val="28"/>
          <w:szCs w:val="28"/>
          <w:rtl/>
        </w:rPr>
        <w:t xml:space="preserve"> ע</w:t>
      </w:r>
      <w:r>
        <w:rPr>
          <w:rFonts w:cs="FrankRuehl" w:hint="cs"/>
          <w:sz w:val="28"/>
          <w:szCs w:val="28"/>
          <w:rtl/>
        </w:rPr>
        <w:t>ל</w:t>
      </w:r>
      <w:r>
        <w:rPr>
          <w:rFonts w:cs="FrankRuehl"/>
          <w:sz w:val="28"/>
          <w:szCs w:val="28"/>
          <w:rtl/>
        </w:rPr>
        <w:t xml:space="preserve"> השואה</w:t>
      </w:r>
      <w:r>
        <w:rPr>
          <w:rFonts w:cs="FrankRuehl" w:hint="cs"/>
          <w:sz w:val="28"/>
          <w:szCs w:val="28"/>
          <w:rtl/>
        </w:rPr>
        <w:t xml:space="preserve"> (</w:t>
      </w:r>
      <w:r>
        <w:rPr>
          <w:rFonts w:cs="FrankRuehl"/>
          <w:sz w:val="28"/>
          <w:szCs w:val="28"/>
          <w:rtl/>
        </w:rPr>
        <w:t>שהוגשה על ידי מר איתמר לוין להנהלת בתי המשפט</w:t>
      </w:r>
      <w:r>
        <w:rPr>
          <w:rFonts w:cs="FrankRuehl" w:hint="cs"/>
          <w:sz w:val="28"/>
          <w:szCs w:val="28"/>
          <w:rtl/>
        </w:rPr>
        <w:t>)</w:t>
      </w:r>
      <w:r>
        <w:rPr>
          <w:rFonts w:cs="FrankRuehl"/>
          <w:sz w:val="28"/>
          <w:szCs w:val="28"/>
          <w:rtl/>
        </w:rPr>
        <w:t xml:space="preserve"> ו</w:t>
      </w:r>
      <w:r>
        <w:rPr>
          <w:rFonts w:cs="FrankRuehl" w:hint="cs"/>
          <w:sz w:val="28"/>
          <w:szCs w:val="28"/>
          <w:rtl/>
        </w:rPr>
        <w:t xml:space="preserve">כן, </w:t>
      </w:r>
      <w:r>
        <w:rPr>
          <w:rFonts w:cs="FrankRuehl"/>
          <w:sz w:val="28"/>
          <w:szCs w:val="28"/>
          <w:rtl/>
        </w:rPr>
        <w:t>מכתב הפנייה להנהלת בתי המשפט מטעם מרכז זלמן שזר ויד ושם. בהתאם לכך, מצורף בזה לעיונך המידע המבוקש, בכפוף לאמור להלן.</w:t>
      </w:r>
    </w:p>
    <w:p w:rsidR="00F93388" w:rsidRPr="00ED6B53" w:rsidRDefault="00F93388" w:rsidP="00F93388">
      <w:pPr>
        <w:pStyle w:val="a9"/>
        <w:numPr>
          <w:ilvl w:val="0"/>
          <w:numId w:val="4"/>
        </w:numPr>
        <w:spacing w:line="360" w:lineRule="auto"/>
        <w:jc w:val="both"/>
        <w:rPr>
          <w:rFonts w:ascii="Calibri" w:hAnsi="Calibri" w:cs="Calibri"/>
        </w:rPr>
      </w:pPr>
      <w:r w:rsidRPr="00ED6B53">
        <w:rPr>
          <w:rFonts w:cs="FrankRuehl"/>
          <w:sz w:val="28"/>
          <w:szCs w:val="28"/>
          <w:rtl/>
        </w:rPr>
        <w:t>יובהר</w:t>
      </w:r>
      <w:r w:rsidRPr="00ED6B53">
        <w:rPr>
          <w:rFonts w:cs="FrankRuehl" w:hint="cs"/>
          <w:sz w:val="28"/>
          <w:szCs w:val="28"/>
          <w:rtl/>
        </w:rPr>
        <w:t xml:space="preserve"> שוב כי בימים אלה עדי</w:t>
      </w:r>
      <w:r w:rsidR="00BF3723">
        <w:rPr>
          <w:rFonts w:cs="FrankRuehl" w:hint="cs"/>
          <w:sz w:val="28"/>
          <w:szCs w:val="28"/>
          <w:rtl/>
        </w:rPr>
        <w:t>י</w:t>
      </w:r>
      <w:r w:rsidRPr="00ED6B53">
        <w:rPr>
          <w:rFonts w:cs="FrankRuehl" w:hint="cs"/>
          <w:sz w:val="28"/>
          <w:szCs w:val="28"/>
          <w:rtl/>
        </w:rPr>
        <w:t xml:space="preserve">ן בוחנת הנהלת בתי המשפט את האפשרות לבצע התקשרות עם ההוצאות לאור של יד ושם ושל מרכז שז"ר לפרסום הספר. מר איתמר לוין הוא יוזם הרעיון לכתיבת ספר המאמרים ועורך מטעם ההוצאות לאור של יד ושם ומרכז שז"ר יחד עם </w:t>
      </w:r>
      <w:r w:rsidRPr="00ED6B53">
        <w:rPr>
          <w:rFonts w:cs="FrankRuehl"/>
          <w:sz w:val="28"/>
          <w:szCs w:val="28"/>
          <w:rtl/>
        </w:rPr>
        <w:t xml:space="preserve">ההיסטוריון ד"ר רוני </w:t>
      </w:r>
      <w:proofErr w:type="spellStart"/>
      <w:r w:rsidRPr="00ED6B53">
        <w:rPr>
          <w:rFonts w:cs="FrankRuehl"/>
          <w:sz w:val="28"/>
          <w:szCs w:val="28"/>
          <w:rtl/>
        </w:rPr>
        <w:t>שטאובר</w:t>
      </w:r>
      <w:proofErr w:type="spellEnd"/>
      <w:r w:rsidRPr="00ED6B53">
        <w:rPr>
          <w:rFonts w:cs="FrankRuehl" w:hint="cs"/>
          <w:sz w:val="28"/>
          <w:szCs w:val="28"/>
          <w:rtl/>
        </w:rPr>
        <w:t>.</w:t>
      </w:r>
      <w:r>
        <w:rPr>
          <w:rFonts w:cs="FrankRuehl" w:hint="cs"/>
          <w:sz w:val="28"/>
          <w:szCs w:val="28"/>
          <w:rtl/>
        </w:rPr>
        <w:t xml:space="preserve"> היות ש</w:t>
      </w:r>
      <w:r w:rsidRPr="00447422">
        <w:rPr>
          <w:rFonts w:cs="FrankRuehl"/>
          <w:sz w:val="28"/>
          <w:szCs w:val="28"/>
          <w:rtl/>
        </w:rPr>
        <w:t>ההתקשרות נשוא הפרויקט עודנה מצויה בשלבי משא ומתן וממילא טרם אושרה</w:t>
      </w:r>
      <w:r>
        <w:rPr>
          <w:rFonts w:cs="FrankRuehl" w:hint="cs"/>
          <w:sz w:val="28"/>
          <w:szCs w:val="28"/>
          <w:rtl/>
        </w:rPr>
        <w:t xml:space="preserve"> כאמור,</w:t>
      </w:r>
      <w:r w:rsidRPr="00447422">
        <w:rPr>
          <w:rFonts w:cs="FrankRuehl"/>
          <w:sz w:val="28"/>
          <w:szCs w:val="28"/>
          <w:rtl/>
        </w:rPr>
        <w:t xml:space="preserve"> הושחרו או הוסרו מהמכתב של מרכז זלמן שזר ויד ושם חלקים הנוגעים למימון הפרויקט ו</w:t>
      </w:r>
      <w:r w:rsidRPr="00447422">
        <w:rPr>
          <w:rFonts w:cs="FrankRuehl" w:hint="eastAsia"/>
          <w:sz w:val="28"/>
          <w:szCs w:val="28"/>
          <w:rtl/>
        </w:rPr>
        <w:t>ל</w:t>
      </w:r>
      <w:r w:rsidRPr="00447422">
        <w:rPr>
          <w:rFonts w:cs="FrankRuehl"/>
          <w:sz w:val="28"/>
          <w:szCs w:val="28"/>
          <w:rtl/>
        </w:rPr>
        <w:t xml:space="preserve">שמות המאמרים המוצעים. נתונים </w:t>
      </w:r>
      <w:r w:rsidRPr="00447422">
        <w:rPr>
          <w:rFonts w:cs="FrankRuehl" w:hint="eastAsia"/>
          <w:sz w:val="28"/>
          <w:szCs w:val="28"/>
          <w:rtl/>
        </w:rPr>
        <w:t>אלו</w:t>
      </w:r>
      <w:r w:rsidRPr="00447422">
        <w:rPr>
          <w:rFonts w:cs="FrankRuehl"/>
          <w:sz w:val="28"/>
          <w:szCs w:val="28"/>
          <w:rtl/>
        </w:rPr>
        <w:t xml:space="preserve"> </w:t>
      </w:r>
      <w:r w:rsidRPr="00ED6B53">
        <w:rPr>
          <w:rFonts w:cs="FrankRuehl" w:hint="cs"/>
          <w:sz w:val="28"/>
          <w:szCs w:val="28"/>
          <w:rtl/>
        </w:rPr>
        <w:t>מפורטים</w:t>
      </w:r>
      <w:r w:rsidRPr="00ED6B53">
        <w:rPr>
          <w:rFonts w:cs="FrankRuehl"/>
          <w:sz w:val="28"/>
          <w:szCs w:val="28"/>
          <w:rtl/>
        </w:rPr>
        <w:t>, בין היתר, בנספחים א' וב' למכתב</w:t>
      </w:r>
      <w:r w:rsidRPr="00ED6B53">
        <w:rPr>
          <w:rFonts w:cs="FrankRuehl" w:hint="cs"/>
          <w:sz w:val="28"/>
          <w:szCs w:val="28"/>
          <w:rtl/>
        </w:rPr>
        <w:t xml:space="preserve">, </w:t>
      </w:r>
      <w:r w:rsidRPr="00ED6B53">
        <w:rPr>
          <w:rFonts w:cs="FrankRuehl" w:hint="eastAsia"/>
          <w:sz w:val="28"/>
          <w:szCs w:val="28"/>
          <w:rtl/>
        </w:rPr>
        <w:t>אשר</w:t>
      </w:r>
      <w:r w:rsidRPr="00ED6B53">
        <w:rPr>
          <w:rFonts w:cs="FrankRuehl"/>
          <w:sz w:val="28"/>
          <w:szCs w:val="28"/>
          <w:rtl/>
        </w:rPr>
        <w:t xml:space="preserve"> </w:t>
      </w:r>
      <w:r w:rsidRPr="00ED6B53">
        <w:rPr>
          <w:rFonts w:cs="FrankRuehl" w:hint="eastAsia"/>
          <w:sz w:val="28"/>
          <w:szCs w:val="28"/>
          <w:rtl/>
        </w:rPr>
        <w:t>לא</w:t>
      </w:r>
      <w:r w:rsidRPr="00ED6B53">
        <w:rPr>
          <w:rFonts w:cs="FrankRuehl"/>
          <w:sz w:val="28"/>
          <w:szCs w:val="28"/>
          <w:rtl/>
        </w:rPr>
        <w:t xml:space="preserve"> </w:t>
      </w:r>
      <w:r w:rsidRPr="00ED6B53">
        <w:rPr>
          <w:rFonts w:cs="FrankRuehl" w:hint="eastAsia"/>
          <w:sz w:val="28"/>
          <w:szCs w:val="28"/>
          <w:rtl/>
        </w:rPr>
        <w:t>ימסרו</w:t>
      </w:r>
      <w:r w:rsidRPr="00ED6B53">
        <w:rPr>
          <w:rFonts w:cs="FrankRuehl"/>
          <w:sz w:val="28"/>
          <w:szCs w:val="28"/>
          <w:rtl/>
        </w:rPr>
        <w:t xml:space="preserve"> </w:t>
      </w:r>
      <w:r w:rsidRPr="00ED6B53">
        <w:rPr>
          <w:rFonts w:cs="FrankRuehl" w:hint="eastAsia"/>
          <w:sz w:val="28"/>
          <w:szCs w:val="28"/>
          <w:rtl/>
        </w:rPr>
        <w:t>מהסיבות</w:t>
      </w:r>
      <w:r w:rsidRPr="00ED6B53">
        <w:rPr>
          <w:rFonts w:cs="FrankRuehl"/>
          <w:sz w:val="28"/>
          <w:szCs w:val="28"/>
          <w:rtl/>
        </w:rPr>
        <w:t xml:space="preserve"> </w:t>
      </w:r>
      <w:r w:rsidRPr="00ED6B53">
        <w:rPr>
          <w:rFonts w:cs="FrankRuehl" w:hint="eastAsia"/>
          <w:sz w:val="28"/>
          <w:szCs w:val="28"/>
          <w:rtl/>
        </w:rPr>
        <w:t>הבאות</w:t>
      </w:r>
      <w:r w:rsidRPr="00ED6B53">
        <w:rPr>
          <w:rFonts w:cs="FrankRuehl"/>
          <w:sz w:val="28"/>
          <w:szCs w:val="28"/>
          <w:rtl/>
        </w:rPr>
        <w:t xml:space="preserve">:  </w:t>
      </w:r>
    </w:p>
    <w:p w:rsidR="00F93388" w:rsidRDefault="00F93388" w:rsidP="00F93388">
      <w:pPr>
        <w:pStyle w:val="a9"/>
        <w:numPr>
          <w:ilvl w:val="0"/>
          <w:numId w:val="5"/>
        </w:numPr>
        <w:spacing w:line="360" w:lineRule="auto"/>
        <w:jc w:val="both"/>
        <w:rPr>
          <w:rFonts w:ascii="Calibri" w:hAnsi="Calibri" w:cs="Calibri"/>
        </w:rPr>
      </w:pPr>
      <w:r>
        <w:rPr>
          <w:rFonts w:cs="FrankRuehl"/>
          <w:sz w:val="28"/>
          <w:szCs w:val="28"/>
          <w:rtl/>
        </w:rPr>
        <w:t xml:space="preserve"> </w:t>
      </w:r>
      <w:r>
        <w:rPr>
          <w:rFonts w:cs="FrankRuehl" w:hint="cs"/>
          <w:sz w:val="28"/>
          <w:szCs w:val="28"/>
          <w:rtl/>
        </w:rPr>
        <w:t xml:space="preserve">נספח א' למכתב שעניינו "הערכה תקציבית" </w:t>
      </w:r>
      <w:r>
        <w:rPr>
          <w:rFonts w:cs="FrankRuehl"/>
          <w:sz w:val="28"/>
          <w:szCs w:val="28"/>
          <w:rtl/>
        </w:rPr>
        <w:t>–</w:t>
      </w:r>
      <w:r>
        <w:rPr>
          <w:rFonts w:cs="FrankRuehl" w:hint="cs"/>
          <w:sz w:val="28"/>
          <w:szCs w:val="28"/>
          <w:rtl/>
        </w:rPr>
        <w:t xml:space="preserve"> המדובר במידע על אודות פרטי משא ומתן עם גוף או עם אדם שמחוץ לרשות. בהתאם, הנספח לא יימסר על יסוד סעיף 9(ב)(3) לחוק. </w:t>
      </w:r>
    </w:p>
    <w:p w:rsidR="00F93388" w:rsidRDefault="00F93388" w:rsidP="00F93388">
      <w:pPr>
        <w:pStyle w:val="a9"/>
        <w:numPr>
          <w:ilvl w:val="0"/>
          <w:numId w:val="5"/>
        </w:numPr>
        <w:spacing w:line="360" w:lineRule="auto"/>
        <w:jc w:val="both"/>
        <w:rPr>
          <w:rFonts w:ascii="Calibri" w:hAnsi="Calibri" w:cs="Calibri"/>
        </w:rPr>
      </w:pPr>
      <w:r>
        <w:rPr>
          <w:rFonts w:cs="FrankRuehl"/>
          <w:sz w:val="28"/>
          <w:szCs w:val="28"/>
          <w:rtl/>
        </w:rPr>
        <w:t xml:space="preserve">נספח ב' </w:t>
      </w:r>
      <w:r>
        <w:rPr>
          <w:rFonts w:cs="FrankRuehl" w:hint="cs"/>
          <w:sz w:val="28"/>
          <w:szCs w:val="28"/>
          <w:rtl/>
        </w:rPr>
        <w:t xml:space="preserve">למכתב </w:t>
      </w:r>
      <w:r>
        <w:rPr>
          <w:rFonts w:cs="FrankRuehl"/>
          <w:sz w:val="28"/>
          <w:szCs w:val="28"/>
          <w:rtl/>
        </w:rPr>
        <w:t>שעניינו "רשימת המאמרים" –</w:t>
      </w:r>
      <w:r>
        <w:rPr>
          <w:rFonts w:cs="FrankRuehl" w:hint="cs"/>
          <w:sz w:val="28"/>
          <w:szCs w:val="28"/>
          <w:rtl/>
        </w:rPr>
        <w:t xml:space="preserve"> </w:t>
      </w:r>
      <w:r>
        <w:rPr>
          <w:rFonts w:cs="FrankRuehl"/>
          <w:sz w:val="28"/>
          <w:szCs w:val="28"/>
          <w:rtl/>
        </w:rPr>
        <w:t xml:space="preserve">המדובר בטיוטה שהועברה לצורך קבלת החלטה שטרם התקבלה בנושא המאמרים שיפורסמו </w:t>
      </w:r>
      <w:r>
        <w:rPr>
          <w:rFonts w:cs="FrankRuehl" w:hint="cs"/>
          <w:sz w:val="28"/>
          <w:szCs w:val="28"/>
          <w:rtl/>
        </w:rPr>
        <w:t xml:space="preserve">ויכללו בספר </w:t>
      </w:r>
      <w:r>
        <w:rPr>
          <w:rFonts w:cs="FrankRuehl"/>
          <w:sz w:val="28"/>
          <w:szCs w:val="28"/>
          <w:rtl/>
        </w:rPr>
        <w:t>ו</w:t>
      </w:r>
      <w:r>
        <w:rPr>
          <w:rFonts w:cs="FrankRuehl" w:hint="cs"/>
          <w:sz w:val="28"/>
          <w:szCs w:val="28"/>
          <w:rtl/>
        </w:rPr>
        <w:t xml:space="preserve">כן, </w:t>
      </w:r>
      <w:r>
        <w:rPr>
          <w:rFonts w:cs="FrankRuehl"/>
          <w:sz w:val="28"/>
          <w:szCs w:val="28"/>
          <w:rtl/>
        </w:rPr>
        <w:t xml:space="preserve">בחלק מפרטי המשא ומתן. </w:t>
      </w:r>
      <w:r>
        <w:rPr>
          <w:rFonts w:cs="FrankRuehl" w:hint="cs"/>
          <w:sz w:val="28"/>
          <w:szCs w:val="28"/>
          <w:rtl/>
        </w:rPr>
        <w:t xml:space="preserve">בהתאם, </w:t>
      </w:r>
      <w:r>
        <w:rPr>
          <w:rFonts w:cs="FrankRuehl"/>
          <w:sz w:val="28"/>
          <w:szCs w:val="28"/>
          <w:rtl/>
        </w:rPr>
        <w:t>הנספח לא יימסר על יסוד סעיפים 9(ב)(4) ו-9(ב)(3) לחוק.</w:t>
      </w:r>
    </w:p>
    <w:p w:rsidR="00F93388" w:rsidRDefault="00F93388" w:rsidP="00F93388">
      <w:pPr>
        <w:pStyle w:val="a9"/>
        <w:numPr>
          <w:ilvl w:val="0"/>
          <w:numId w:val="4"/>
        </w:numPr>
        <w:spacing w:line="360" w:lineRule="auto"/>
        <w:jc w:val="both"/>
        <w:rPr>
          <w:rFonts w:cs="FrankRuehl"/>
          <w:sz w:val="28"/>
          <w:szCs w:val="28"/>
        </w:rPr>
      </w:pPr>
      <w:r w:rsidRPr="00277374">
        <w:rPr>
          <w:rFonts w:cs="FrankRuehl" w:hint="cs"/>
          <w:sz w:val="28"/>
          <w:szCs w:val="28"/>
          <w:rtl/>
        </w:rPr>
        <w:t>כנגד החלטה זו ניתן להגיש עתירה מנהלית תו</w:t>
      </w:r>
      <w:r>
        <w:rPr>
          <w:rFonts w:cs="FrankRuehl" w:hint="cs"/>
          <w:sz w:val="28"/>
          <w:szCs w:val="28"/>
          <w:rtl/>
        </w:rPr>
        <w:t>ך</w:t>
      </w:r>
      <w:r w:rsidRPr="00277374">
        <w:rPr>
          <w:rFonts w:cs="FrankRuehl" w:hint="cs"/>
          <w:sz w:val="28"/>
          <w:szCs w:val="28"/>
          <w:rtl/>
        </w:rPr>
        <w:t xml:space="preserve"> 45 ימים לבית המשפט לענייני</w:t>
      </w:r>
      <w:r w:rsidRPr="00277374">
        <w:rPr>
          <w:rFonts w:cs="FrankRuehl" w:hint="eastAsia"/>
          <w:sz w:val="28"/>
          <w:szCs w:val="28"/>
          <w:rtl/>
        </w:rPr>
        <w:t>ם</w:t>
      </w:r>
      <w:r w:rsidRPr="00277374">
        <w:rPr>
          <w:rFonts w:cs="FrankRuehl" w:hint="cs"/>
          <w:sz w:val="28"/>
          <w:szCs w:val="28"/>
          <w:rtl/>
        </w:rPr>
        <w:t xml:space="preserve"> מנהליים בירושלים.</w:t>
      </w:r>
    </w:p>
    <w:p w:rsidR="00A71FCB" w:rsidRDefault="00A71FCB" w:rsidP="00A71FCB">
      <w:pPr>
        <w:spacing w:line="360" w:lineRule="auto"/>
        <w:jc w:val="both"/>
        <w:rPr>
          <w:rFonts w:cs="FrankRuehl"/>
          <w:sz w:val="28"/>
          <w:szCs w:val="28"/>
          <w:rtl/>
        </w:rPr>
      </w:pPr>
    </w:p>
    <w:p w:rsidR="00A71FCB" w:rsidRDefault="00A71FCB" w:rsidP="00A71FCB">
      <w:pPr>
        <w:spacing w:line="360" w:lineRule="auto"/>
        <w:jc w:val="both"/>
        <w:rPr>
          <w:rFonts w:cs="FrankRuehl"/>
          <w:sz w:val="28"/>
          <w:szCs w:val="28"/>
          <w:rtl/>
        </w:rPr>
      </w:pPr>
    </w:p>
    <w:p w:rsidR="00A71FCB" w:rsidRPr="00A71FCB" w:rsidRDefault="00A71FCB" w:rsidP="00A71FCB">
      <w:pPr>
        <w:spacing w:line="360" w:lineRule="auto"/>
        <w:jc w:val="both"/>
        <w:rPr>
          <w:rFonts w:cs="FrankRuehl"/>
          <w:sz w:val="28"/>
          <w:szCs w:val="28"/>
        </w:rPr>
      </w:pPr>
    </w:p>
    <w:p w:rsidR="00B16422" w:rsidRPr="00F93388" w:rsidRDefault="00B16422" w:rsidP="00D11F77">
      <w:pPr>
        <w:spacing w:line="360" w:lineRule="auto"/>
        <w:rPr>
          <w:rFonts w:cs="David"/>
          <w:sz w:val="24"/>
          <w:szCs w:val="24"/>
          <w:rtl/>
        </w:rPr>
      </w:pPr>
    </w:p>
    <w:p w:rsidR="002453CF" w:rsidRPr="00D205AB" w:rsidRDefault="00A71FCB" w:rsidP="00A71FCB">
      <w:pPr>
        <w:jc w:val="right"/>
        <w:rPr>
          <w:rFonts w:cs="David"/>
          <w:b/>
          <w:bCs/>
          <w:color w:val="002060"/>
          <w:sz w:val="24"/>
          <w:szCs w:val="24"/>
          <w:rtl/>
        </w:rPr>
      </w:pPr>
      <w:r>
        <w:rPr>
          <w:noProof/>
        </w:rPr>
        <w:drawing>
          <wp:inline distT="0" distB="0" distL="0" distR="0">
            <wp:extent cx="1682750" cy="826770"/>
            <wp:effectExtent l="0" t="0" r="0" b="0"/>
            <wp:docPr id="2" name="תמונה 2" descr="שרון סבן ספרא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שרון סבן ספראי"/>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82750" cy="826770"/>
                    </a:xfrm>
                    <a:prstGeom prst="rect">
                      <a:avLst/>
                    </a:prstGeom>
                    <a:noFill/>
                    <a:ln>
                      <a:noFill/>
                    </a:ln>
                  </pic:spPr>
                </pic:pic>
              </a:graphicData>
            </a:graphic>
          </wp:inline>
        </w:drawing>
      </w:r>
    </w:p>
    <w:sectPr w:rsidR="002453CF" w:rsidRPr="00D205AB" w:rsidSect="00B16422">
      <w:headerReference w:type="even" r:id="rId10"/>
      <w:headerReference w:type="default" r:id="rId11"/>
      <w:footerReference w:type="default" r:id="rId12"/>
      <w:headerReference w:type="firs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978" w:rsidRDefault="00531978" w:rsidP="00730CA1">
      <w:pPr>
        <w:spacing w:after="0" w:line="240" w:lineRule="auto"/>
      </w:pPr>
      <w:r>
        <w:separator/>
      </w:r>
    </w:p>
  </w:endnote>
  <w:endnote w:type="continuationSeparator" w:id="0">
    <w:p w:rsidR="00531978" w:rsidRDefault="00531978"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49" w:rsidRPr="009C1E49" w:rsidRDefault="009C1E49" w:rsidP="009C1E4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pacing w:val="10"/>
        <w:kern w:val="22"/>
        <w:sz w:val="28"/>
        <w:szCs w:val="28"/>
        <w:lang w:eastAsia="he-IL"/>
      </w:rPr>
    </w:pPr>
  </w:p>
  <w:p w:rsidR="009C1E49"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spacing w:val="26"/>
        <w:sz w:val="20"/>
        <w:szCs w:val="20"/>
        <w:rtl/>
        <w:lang w:eastAsia="he-IL"/>
      </w:rPr>
    </w:pPr>
    <w:r w:rsidRPr="009C1E49">
      <w:rPr>
        <w:rFonts w:ascii="Times New Roman" w:eastAsia="Times New Roman" w:hAnsi="Times New Roman" w:cs="David" w:hint="cs"/>
        <w:spacing w:val="26"/>
        <w:sz w:val="20"/>
        <w:szCs w:val="20"/>
        <w:rtl/>
        <w:lang w:eastAsia="he-IL"/>
      </w:rPr>
      <w:t xml:space="preserve">רח' כנפי נשרים 22, גבעת שאול, ירושלים 95464 </w:t>
    </w:r>
    <w:r w:rsidRPr="009C1E49">
      <w:rPr>
        <w:rFonts w:ascii="Times New Roman" w:eastAsia="Times New Roman" w:hAnsi="Times New Roman" w:cs="David"/>
        <w:spacing w:val="26"/>
        <w:szCs w:val="20"/>
        <w:lang w:eastAsia="he-IL"/>
      </w:rPr>
      <w:sym w:font="Wingdings" w:char="0028"/>
    </w:r>
    <w:r w:rsidRPr="009C1E49">
      <w:rPr>
        <w:rFonts w:ascii="Times New Roman" w:eastAsia="Times New Roman" w:hAnsi="Times New Roman" w:cs="David" w:hint="cs"/>
        <w:spacing w:val="26"/>
        <w:sz w:val="20"/>
        <w:szCs w:val="20"/>
        <w:rtl/>
        <w:lang w:eastAsia="he-IL"/>
      </w:rPr>
      <w:t xml:space="preserve"> 074-7481919  פקס': 074-7481887</w:t>
    </w:r>
  </w:p>
  <w:p w:rsidR="007007D7"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b/>
        <w:bCs/>
        <w:spacing w:val="26"/>
        <w:sz w:val="20"/>
        <w:szCs w:val="20"/>
        <w:lang w:eastAsia="he-IL"/>
      </w:rPr>
    </w:pPr>
    <w:r w:rsidRPr="009C1E49">
      <w:rPr>
        <w:rFonts w:ascii="Times New Roman" w:eastAsia="Times New Roman" w:hAnsi="Times New Roman" w:cs="David"/>
        <w:b/>
        <w:bCs/>
        <w:spacing w:val="26"/>
        <w:sz w:val="20"/>
        <w:szCs w:val="20"/>
        <w:u w:val="single"/>
        <w:lang w:eastAsia="he-IL"/>
      </w:rPr>
      <w:t>hofesh-</w:t>
    </w:r>
    <w:proofErr w:type="gramStart"/>
    <w:r w:rsidRPr="009C1E49">
      <w:rPr>
        <w:rFonts w:ascii="Times New Roman" w:eastAsia="Times New Roman" w:hAnsi="Times New Roman" w:cs="David"/>
        <w:b/>
        <w:bCs/>
        <w:spacing w:val="26"/>
        <w:sz w:val="20"/>
        <w:szCs w:val="20"/>
        <w:u w:val="single"/>
        <w:lang w:eastAsia="he-IL"/>
      </w:rPr>
      <w:t xml:space="preserve">hamida@court.gov.il </w:t>
    </w:r>
    <w:r w:rsidRPr="009C1E49">
      <w:rPr>
        <w:rFonts w:ascii="Times New Roman" w:eastAsia="Times New Roman" w:hAnsi="Times New Roman" w:cs="David" w:hint="cs"/>
        <w:b/>
        <w:bCs/>
        <w:spacing w:val="26"/>
        <w:sz w:val="20"/>
        <w:szCs w:val="20"/>
        <w:rtl/>
        <w:lang w:eastAsia="he-IL"/>
      </w:rPr>
      <w:t xml:space="preserve"> </w:t>
    </w:r>
    <w:r w:rsidRPr="009C1E49">
      <w:rPr>
        <w:rFonts w:ascii="Times New Roman" w:eastAsia="Times New Roman" w:hAnsi="Times New Roman" w:cs="David"/>
        <w:b/>
        <w:bCs/>
        <w:spacing w:val="26"/>
        <w:sz w:val="20"/>
        <w:szCs w:val="20"/>
        <w:lang w:eastAsia="he-IL"/>
      </w:rPr>
      <w:t>E</w:t>
    </w:r>
    <w:proofErr w:type="gramEnd"/>
    <w:r w:rsidRPr="009C1E49">
      <w:rPr>
        <w:rFonts w:ascii="Times New Roman" w:eastAsia="Times New Roman" w:hAnsi="Times New Roman" w:cs="David"/>
        <w:b/>
        <w:bCs/>
        <w:spacing w:val="26"/>
        <w:sz w:val="20"/>
        <w:szCs w:val="20"/>
        <w:lang w:eastAsia="he-IL"/>
      </w:rPr>
      <w:t>-mail:</w:t>
    </w:r>
    <w:r w:rsidRPr="009C1E49">
      <w:rPr>
        <w:rFonts w:ascii="Times New Roman" w:eastAsia="Times New Roman" w:hAnsi="Times New Roman" w:cs="David" w:hint="cs"/>
        <w:b/>
        <w:bCs/>
        <w:spacing w:val="26"/>
        <w:sz w:val="20"/>
        <w:szCs w:val="20"/>
        <w:rtl/>
        <w:lang w:eastAsia="he-IL"/>
      </w:rPr>
      <w:t xml:space="preserve"> - עדיפות לדוא"ל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978" w:rsidRDefault="00531978" w:rsidP="00730CA1">
      <w:pPr>
        <w:spacing w:after="0" w:line="240" w:lineRule="auto"/>
      </w:pPr>
      <w:r>
        <w:separator/>
      </w:r>
    </w:p>
  </w:footnote>
  <w:footnote w:type="continuationSeparator" w:id="0">
    <w:p w:rsidR="00531978" w:rsidRDefault="00531978"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3A5" w:rsidRDefault="00A303A5">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07" w:rsidRPr="009C1E49" w:rsidRDefault="007B3807" w:rsidP="007B3807">
    <w:pPr>
      <w:tabs>
        <w:tab w:val="num" w:pos="720"/>
      </w:tabs>
      <w:spacing w:after="0" w:line="240" w:lineRule="auto"/>
      <w:ind w:left="360"/>
      <w:jc w:val="center"/>
      <w:rPr>
        <w:rFonts w:ascii="Times New Roman" w:eastAsia="Times New Roman" w:hAnsi="Times New Roman" w:cs="David"/>
        <w:b/>
        <w:bCs/>
        <w:color w:val="000080"/>
        <w:sz w:val="56"/>
        <w:szCs w:val="56"/>
        <w:rtl/>
        <w:lang w:eastAsia="he-IL"/>
      </w:rPr>
    </w:pPr>
    <w:r w:rsidRPr="009C1E49">
      <w:rPr>
        <w:rFonts w:ascii="Times New Roman" w:eastAsia="Times New Roman" w:hAnsi="Times New Roman" w:cs="David"/>
        <w:b/>
        <w:bCs/>
        <w:noProof/>
        <w:sz w:val="96"/>
        <w:szCs w:val="96"/>
      </w:rPr>
      <w:drawing>
        <wp:inline distT="0" distB="0" distL="0" distR="0">
          <wp:extent cx="523875" cy="619125"/>
          <wp:effectExtent l="0" t="0" r="9525" b="952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7B3807" w:rsidRPr="009C1E49" w:rsidRDefault="007B3807" w:rsidP="007B3807">
    <w:pPr>
      <w:tabs>
        <w:tab w:val="num" w:pos="720"/>
      </w:tabs>
      <w:spacing w:after="0" w:line="240" w:lineRule="auto"/>
      <w:jc w:val="center"/>
      <w:rPr>
        <w:rFonts w:ascii="Times New Roman" w:eastAsia="Times New Roman" w:hAnsi="Times New Roman" w:cs="David"/>
        <w:color w:val="000080"/>
        <w:sz w:val="32"/>
        <w:szCs w:val="32"/>
        <w:rtl/>
        <w:lang w:eastAsia="he-IL"/>
      </w:rPr>
    </w:pPr>
    <w:r w:rsidRPr="009C1E49">
      <w:rPr>
        <w:rFonts w:ascii="Times New Roman" w:eastAsia="Times New Roman" w:hAnsi="Times New Roman" w:cs="David" w:hint="cs"/>
        <w:color w:val="000080"/>
        <w:sz w:val="32"/>
        <w:szCs w:val="32"/>
        <w:rtl/>
        <w:lang w:eastAsia="he-IL"/>
      </w:rPr>
      <w:t xml:space="preserve">      </w:t>
    </w:r>
    <w:r w:rsidRPr="009C1E49">
      <w:rPr>
        <w:rFonts w:ascii="Times New Roman" w:eastAsia="Times New Roman" w:hAnsi="Times New Roman" w:cs="FrankRuehl" w:hint="cs"/>
        <w:color w:val="000080"/>
        <w:spacing w:val="6"/>
        <w:sz w:val="96"/>
        <w:szCs w:val="36"/>
        <w:rtl/>
        <w:lang w:eastAsia="he-IL"/>
      </w:rPr>
      <w:t>הנהלת בתי המשפט</w:t>
    </w:r>
  </w:p>
  <w:p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r w:rsidRPr="009C1E49">
      <w:rPr>
        <w:rFonts w:ascii="Times New Roman" w:eastAsia="Times New Roman" w:hAnsi="Times New Roman" w:cs="David"/>
        <w:b/>
        <w:bCs/>
        <w:color w:val="000080"/>
        <w:spacing w:val="6"/>
        <w:sz w:val="24"/>
        <w:szCs w:val="28"/>
        <w:lang w:eastAsia="he-IL"/>
      </w:rPr>
      <w:t>ADMINISTRATION OF COURTS</w:t>
    </w:r>
    <w:r w:rsidRPr="009C1E49">
      <w:rPr>
        <w:rFonts w:ascii="Times New Roman" w:eastAsia="Times New Roman" w:hAnsi="Times New Roman" w:cs="Times New Roman"/>
        <w:b/>
        <w:bCs/>
        <w:color w:val="000080"/>
        <w:spacing w:val="6"/>
        <w:sz w:val="28"/>
        <w:szCs w:val="28"/>
      </w:rPr>
      <w:t xml:space="preserve">      </w:t>
    </w:r>
    <w:r w:rsidRPr="009C1E49">
      <w:rPr>
        <w:rFonts w:ascii="Times New Roman" w:eastAsia="Times New Roman" w:hAnsi="Times New Roman" w:cs="Times New Roman" w:hint="cs"/>
        <w:b/>
        <w:bCs/>
        <w:color w:val="000080"/>
        <w:spacing w:val="6"/>
        <w:sz w:val="28"/>
        <w:szCs w:val="28"/>
        <w:rtl/>
      </w:rPr>
      <w:t xml:space="preserve"> </w:t>
    </w:r>
  </w:p>
  <w:p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p>
  <w:p w:rsidR="007B3807" w:rsidRDefault="007B3807" w:rsidP="007B3807">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z w:val="28"/>
        <w:szCs w:val="28"/>
        <w:lang w:eastAsia="he-IL"/>
      </w:rPr>
    </w:pPr>
    <w:r w:rsidRPr="009C1E49">
      <w:rPr>
        <w:rFonts w:ascii="Times New Roman" w:eastAsia="Times New Roman" w:hAnsi="Times New Roman" w:cs="FrankRuehl"/>
        <w:color w:val="000080"/>
        <w:sz w:val="28"/>
        <w:szCs w:val="28"/>
        <w:rtl/>
        <w:lang w:eastAsia="he-IL"/>
      </w:rPr>
      <w:t xml:space="preserve">לשכת היועץ המשפטי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rtl/>
        <w:lang w:eastAsia="he-IL"/>
      </w:rPr>
      <w:t xml:space="preserve">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lang w:eastAsia="he-IL"/>
      </w:rPr>
      <w:t>Office Of the Legal Adviser</w:t>
    </w:r>
  </w:p>
  <w:p w:rsidR="007B3807" w:rsidRPr="0063654C" w:rsidRDefault="007B3807" w:rsidP="007B3807">
    <w:pPr>
      <w:pStyle w:val="a5"/>
      <w:rPr>
        <w:rFonts w:ascii="Times New Roman" w:eastAsia="Times New Roman" w:hAnsi="Times New Roman" w:cs="FrankRuehl"/>
        <w:color w:val="000080"/>
        <w:sz w:val="28"/>
        <w:szCs w:val="28"/>
        <w:rtl/>
        <w:lang w:eastAsia="he-IL"/>
      </w:rPr>
    </w:pPr>
    <w:r w:rsidRPr="0063654C">
      <w:rPr>
        <w:rFonts w:ascii="Times New Roman" w:eastAsia="Times New Roman" w:hAnsi="Times New Roman" w:cs="FrankRuehl" w:hint="cs"/>
        <w:color w:val="000080"/>
        <w:sz w:val="28"/>
        <w:szCs w:val="28"/>
        <w:rtl/>
        <w:lang w:eastAsia="he-IL"/>
      </w:rPr>
      <w:t xml:space="preserve">היחידה לחופש המידע </w:t>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color w:val="000080"/>
        <w:sz w:val="28"/>
        <w:szCs w:val="28"/>
        <w:lang w:eastAsia="he-IL"/>
      </w:rPr>
      <w:t>Freedom of Information Unit</w:t>
    </w:r>
  </w:p>
  <w:p w:rsidR="007007D7" w:rsidRPr="009C1E49" w:rsidRDefault="007007D7" w:rsidP="007B3807">
    <w:pPr>
      <w:tabs>
        <w:tab w:val="num" w:pos="720"/>
      </w:tabs>
      <w:spacing w:after="0" w:line="240" w:lineRule="auto"/>
      <w:ind w:left="360"/>
      <w:jc w:val="center"/>
      <w:rPr>
        <w:rFonts w:ascii="Times New Roman" w:eastAsia="Times New Roman" w:hAnsi="Times New Roman" w:cs="David"/>
        <w:sz w:val="20"/>
        <w:szCs w:val="24"/>
        <w:lang w:eastAsia="he-I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3A5" w:rsidRDefault="00A303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F77D3"/>
    <w:multiLevelType w:val="hybridMultilevel"/>
    <w:tmpl w:val="E1FAD0AA"/>
    <w:lvl w:ilvl="0" w:tplc="3C5CEF74">
      <w:start w:val="1"/>
      <w:numFmt w:val="hebrew1"/>
      <w:lvlText w:val="%1."/>
      <w:lvlJc w:val="left"/>
      <w:pPr>
        <w:ind w:left="1440" w:hanging="360"/>
      </w:pPr>
      <w:rPr>
        <w:rFonts w:asciiTheme="minorHAnsi" w:hAnsiTheme="minorHAnsi" w:cs="FrankRuehl" w:hint="default"/>
        <w:color w:val="auto"/>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A34A6D"/>
    <w:multiLevelType w:val="hybridMultilevel"/>
    <w:tmpl w:val="396A03C2"/>
    <w:lvl w:ilvl="0" w:tplc="35AEB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73782"/>
    <w:rsid w:val="000A49E3"/>
    <w:rsid w:val="001A360D"/>
    <w:rsid w:val="001D1EC6"/>
    <w:rsid w:val="001D42A7"/>
    <w:rsid w:val="002453CF"/>
    <w:rsid w:val="00277374"/>
    <w:rsid w:val="002C0E83"/>
    <w:rsid w:val="003921C3"/>
    <w:rsid w:val="003E6E39"/>
    <w:rsid w:val="00406560"/>
    <w:rsid w:val="00426AA7"/>
    <w:rsid w:val="00496A6A"/>
    <w:rsid w:val="00531978"/>
    <w:rsid w:val="005F4569"/>
    <w:rsid w:val="00690B6F"/>
    <w:rsid w:val="00697F38"/>
    <w:rsid w:val="006B7B96"/>
    <w:rsid w:val="006C3B1F"/>
    <w:rsid w:val="006F1E1F"/>
    <w:rsid w:val="007007D7"/>
    <w:rsid w:val="00711675"/>
    <w:rsid w:val="00730CA1"/>
    <w:rsid w:val="007B3807"/>
    <w:rsid w:val="00832EAF"/>
    <w:rsid w:val="008C02E0"/>
    <w:rsid w:val="008C565F"/>
    <w:rsid w:val="00983123"/>
    <w:rsid w:val="009C1E49"/>
    <w:rsid w:val="009E3870"/>
    <w:rsid w:val="009E5C0E"/>
    <w:rsid w:val="00A13DB1"/>
    <w:rsid w:val="00A303A5"/>
    <w:rsid w:val="00A3623C"/>
    <w:rsid w:val="00A4186B"/>
    <w:rsid w:val="00A71FCB"/>
    <w:rsid w:val="00AD7644"/>
    <w:rsid w:val="00AE2642"/>
    <w:rsid w:val="00B16422"/>
    <w:rsid w:val="00B51CBE"/>
    <w:rsid w:val="00BA3143"/>
    <w:rsid w:val="00BF3723"/>
    <w:rsid w:val="00C22E08"/>
    <w:rsid w:val="00C37F37"/>
    <w:rsid w:val="00C50C55"/>
    <w:rsid w:val="00C529CC"/>
    <w:rsid w:val="00C842A7"/>
    <w:rsid w:val="00C85A27"/>
    <w:rsid w:val="00CA2D6A"/>
    <w:rsid w:val="00CB4940"/>
    <w:rsid w:val="00D11F77"/>
    <w:rsid w:val="00D205AB"/>
    <w:rsid w:val="00D43C0E"/>
    <w:rsid w:val="00D47C8E"/>
    <w:rsid w:val="00D66A46"/>
    <w:rsid w:val="00E35DF3"/>
    <w:rsid w:val="00EB6609"/>
    <w:rsid w:val="00F1078B"/>
    <w:rsid w:val="00F46250"/>
    <w:rsid w:val="00F93388"/>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a9">
    <w:name w:val="List Paragraph"/>
    <w:basedOn w:val="a"/>
    <w:uiPriority w:val="34"/>
    <w:qFormat/>
    <w:rsid w:val="00A4186B"/>
    <w:pPr>
      <w:ind w:left="720"/>
      <w:contextualSpacing/>
    </w:pPr>
  </w:style>
  <w:style w:type="character" w:customStyle="1" w:styleId="default">
    <w:name w:val="default"/>
    <w:basedOn w:val="a0"/>
    <w:rsid w:val="000A49E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348831">
      <w:bodyDiv w:val="1"/>
      <w:marLeft w:val="0"/>
      <w:marRight w:val="0"/>
      <w:marTop w:val="0"/>
      <w:marBottom w:val="0"/>
      <w:divBdr>
        <w:top w:val="none" w:sz="0" w:space="0" w:color="auto"/>
        <w:left w:val="none" w:sz="0" w:space="0" w:color="auto"/>
        <w:bottom w:val="none" w:sz="0" w:space="0" w:color="auto"/>
        <w:right w:val="none" w:sz="0" w:space="0" w:color="auto"/>
      </w:divBdr>
    </w:div>
    <w:div w:id="721829445">
      <w:bodyDiv w:val="1"/>
      <w:marLeft w:val="0"/>
      <w:marRight w:val="0"/>
      <w:marTop w:val="0"/>
      <w:marBottom w:val="0"/>
      <w:divBdr>
        <w:top w:val="none" w:sz="0" w:space="0" w:color="auto"/>
        <w:left w:val="none" w:sz="0" w:space="0" w:color="auto"/>
        <w:bottom w:val="none" w:sz="0" w:space="0" w:color="auto"/>
        <w:right w:val="none" w:sz="0" w:space="0" w:color="auto"/>
      </w:divBdr>
    </w:div>
    <w:div w:id="926621896">
      <w:bodyDiv w:val="1"/>
      <w:marLeft w:val="0"/>
      <w:marRight w:val="0"/>
      <w:marTop w:val="0"/>
      <w:marBottom w:val="0"/>
      <w:divBdr>
        <w:top w:val="none" w:sz="0" w:space="0" w:color="auto"/>
        <w:left w:val="none" w:sz="0" w:space="0" w:color="auto"/>
        <w:bottom w:val="none" w:sz="0" w:space="0" w:color="auto"/>
        <w:right w:val="none" w:sz="0" w:space="0" w:color="auto"/>
      </w:divBdr>
    </w:div>
    <w:div w:id="1337420488">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12082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6E1DE.C6673450"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C3F0903C-3267-4C4B-A56C-3AFB5B8D1FD3}">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296</Words>
  <Characters>1483</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Court</cp:lastModifiedBy>
  <cp:revision>41</cp:revision>
  <cp:lastPrinted>2017-11-13T12:38:00Z</cp:lastPrinted>
  <dcterms:created xsi:type="dcterms:W3CDTF">2019-01-02T07:37:00Z</dcterms:created>
  <dcterms:modified xsi:type="dcterms:W3CDTF">2021-02-25T14:13:00Z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04 בפברואר 2021</vt:lpwstr>
  </property>
  <property fmtid="{D5CDD505-2E9C-101B-9397-08002B2CF9AE}" pid="3" name="DocNumber">
    <vt:lpwstr>4700-1012-2021-001868</vt:lpwstr>
  </property>
  <property fmtid="{D5CDD505-2E9C-101B-9397-08002B2CF9AE}" pid="4" name="DocRecipientsName">
    <vt:lpwstr/>
  </property>
  <property fmtid="{D5CDD505-2E9C-101B-9397-08002B2CF9AE}" pid="5" name="DocToName">
    <vt:lpwstr/>
  </property>
  <property fmtid="{D5CDD505-2E9C-101B-9397-08002B2CF9AE}" pid="6" name="DocObjectName">
    <vt:lpwstr>עו"ד דב הירש</vt:lpwstr>
  </property>
  <property fmtid="{D5CDD505-2E9C-101B-9397-08002B2CF9AE}" pid="7" name="DocDateHebB">
    <vt:lpwstr>כ"ב בשבט התשפ"א</vt:lpwstr>
  </property>
</Properties>
</file>