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66A5" w:rsidRDefault="009A66A5" w:rsidP="009A66A5">
      <w:pPr>
        <w:spacing w:line="192" w:lineRule="auto"/>
        <w:rPr>
          <w:b/>
          <w:bCs/>
          <w:rtl/>
        </w:rPr>
      </w:pPr>
      <w:r w:rsidRPr="006C3B1F">
        <w:rPr>
          <w:rFonts w:cs="David" w:hint="cs"/>
          <w:b/>
          <w:bCs/>
          <w:sz w:val="24"/>
          <w:szCs w:val="24"/>
          <w:rtl/>
        </w:rPr>
        <w:t xml:space="preserve">                                           </w:t>
      </w:r>
      <w:r>
        <w:rPr>
          <w:rFonts w:cs="David" w:hint="cs"/>
          <w:b/>
          <w:bCs/>
          <w:sz w:val="24"/>
          <w:szCs w:val="24"/>
          <w:rtl/>
        </w:rPr>
        <w:t xml:space="preserve">                </w:t>
      </w:r>
      <w:r w:rsidRPr="006C3B1F">
        <w:rPr>
          <w:rFonts w:cs="David" w:hint="cs"/>
          <w:b/>
          <w:bCs/>
          <w:sz w:val="24"/>
          <w:szCs w:val="24"/>
          <w:rtl/>
        </w:rPr>
        <w:t xml:space="preserve">  </w:t>
      </w:r>
      <w:r>
        <w:rPr>
          <w:rFonts w:hint="cs"/>
          <w:b/>
          <w:bCs/>
          <w:rtl/>
        </w:rPr>
        <w:t xml:space="preserve">  </w:t>
      </w:r>
    </w:p>
    <w:p w:rsidR="009A66A5" w:rsidRPr="006C0B0D" w:rsidRDefault="009A66A5" w:rsidP="009A66A5">
      <w:pPr>
        <w:spacing w:after="0" w:line="240" w:lineRule="auto"/>
        <w:ind w:left="5040"/>
        <w:jc w:val="both"/>
        <w:rPr>
          <w:rFonts w:cs="FrankRuehl"/>
          <w:b/>
          <w:bCs/>
          <w:sz w:val="26"/>
          <w:szCs w:val="26"/>
          <w:rtl/>
        </w:rPr>
      </w:pPr>
      <w:r w:rsidRPr="006C3B1F">
        <w:rPr>
          <w:rFonts w:cs="David" w:hint="cs"/>
          <w:b/>
          <w:bCs/>
          <w:sz w:val="24"/>
          <w:szCs w:val="24"/>
          <w:rtl/>
        </w:rPr>
        <w:t xml:space="preserve"> </w:t>
      </w:r>
      <w:r>
        <w:rPr>
          <w:rFonts w:cs="David" w:hint="cs"/>
          <w:b/>
          <w:bCs/>
          <w:sz w:val="24"/>
          <w:szCs w:val="24"/>
          <w:rtl/>
        </w:rPr>
        <w:t xml:space="preserve">   </w:t>
      </w:r>
      <w:r w:rsidRPr="006C0B0D">
        <w:rPr>
          <w:rFonts w:ascii="Times New Roman" w:eastAsia="Times New Roman" w:hAnsi="Times New Roman" w:cs="FrankRuehl"/>
          <w:sz w:val="26"/>
          <w:szCs w:val="26"/>
          <w:rtl/>
        </w:rPr>
        <w:fldChar w:fldCharType="begin"/>
      </w:r>
      <w:r w:rsidRPr="006C0B0D">
        <w:rPr>
          <w:rFonts w:ascii="Times New Roman" w:eastAsia="Times New Roman" w:hAnsi="Times New Roman" w:cs="FrankRuehl"/>
          <w:sz w:val="26"/>
          <w:szCs w:val="26"/>
          <w:rtl/>
        </w:rPr>
        <w:instrText xml:space="preserve"> </w:instrText>
      </w:r>
      <w:r w:rsidRPr="006C0B0D">
        <w:rPr>
          <w:rFonts w:ascii="Times New Roman" w:eastAsia="Times New Roman" w:hAnsi="Times New Roman" w:cs="FrankRuehl" w:hint="cs"/>
          <w:sz w:val="26"/>
          <w:szCs w:val="26"/>
        </w:rPr>
        <w:instrText>DOCPROPERTY  DocDateHebB  \* MERGEFORMAT</w:instrText>
      </w:r>
      <w:r w:rsidRPr="006C0B0D">
        <w:rPr>
          <w:rFonts w:ascii="Times New Roman" w:eastAsia="Times New Roman" w:hAnsi="Times New Roman" w:cs="FrankRuehl"/>
          <w:sz w:val="26"/>
          <w:szCs w:val="26"/>
          <w:rtl/>
        </w:rPr>
        <w:instrText xml:space="preserve"> </w:instrText>
      </w:r>
      <w:r w:rsidRPr="006C0B0D">
        <w:rPr>
          <w:rFonts w:ascii="Times New Roman" w:eastAsia="Times New Roman" w:hAnsi="Times New Roman" w:cs="FrankRuehl"/>
          <w:sz w:val="26"/>
          <w:szCs w:val="26"/>
          <w:rtl/>
        </w:rPr>
        <w:fldChar w:fldCharType="separate"/>
      </w:r>
      <w:r w:rsidRPr="006C0B0D">
        <w:rPr>
          <w:rFonts w:ascii="Times New Roman" w:eastAsia="Times New Roman" w:hAnsi="Times New Roman" w:cs="FrankRuehl"/>
          <w:sz w:val="26"/>
          <w:szCs w:val="26"/>
          <w:rtl/>
        </w:rPr>
        <w:t xml:space="preserve">ט' בניסן </w:t>
      </w:r>
      <w:proofErr w:type="spellStart"/>
      <w:r w:rsidRPr="006C0B0D">
        <w:rPr>
          <w:rFonts w:ascii="Times New Roman" w:eastAsia="Times New Roman" w:hAnsi="Times New Roman" w:cs="FrankRuehl"/>
          <w:sz w:val="26"/>
          <w:szCs w:val="26"/>
          <w:rtl/>
        </w:rPr>
        <w:t>התשפ"א</w:t>
      </w:r>
      <w:proofErr w:type="spellEnd"/>
      <w:r w:rsidRPr="006C0B0D">
        <w:rPr>
          <w:rFonts w:ascii="Times New Roman" w:eastAsia="Times New Roman" w:hAnsi="Times New Roman" w:cs="FrankRuehl"/>
          <w:sz w:val="26"/>
          <w:szCs w:val="26"/>
          <w:rtl/>
        </w:rPr>
        <w:fldChar w:fldCharType="end"/>
      </w:r>
    </w:p>
    <w:p w:rsidR="009A66A5" w:rsidRPr="006C0B0D" w:rsidRDefault="009A66A5" w:rsidP="009A66A5">
      <w:pPr>
        <w:spacing w:after="0" w:line="240" w:lineRule="auto"/>
        <w:ind w:left="5040"/>
        <w:jc w:val="both"/>
        <w:rPr>
          <w:rFonts w:cs="FrankRuehl"/>
          <w:b/>
          <w:bCs/>
          <w:sz w:val="26"/>
          <w:szCs w:val="26"/>
          <w:rtl/>
        </w:rPr>
      </w:pPr>
      <w:r>
        <w:rPr>
          <w:rFonts w:ascii="Times New Roman" w:eastAsia="Times New Roman" w:hAnsi="Times New Roman" w:cs="FrankRuehl" w:hint="cs"/>
          <w:sz w:val="26"/>
          <w:szCs w:val="26"/>
          <w:rtl/>
        </w:rPr>
        <w:t xml:space="preserve">    </w:t>
      </w:r>
      <w:r w:rsidRPr="006C0B0D">
        <w:rPr>
          <w:rFonts w:ascii="Times New Roman" w:eastAsia="Times New Roman" w:hAnsi="Times New Roman" w:cs="FrankRuehl" w:hint="cs"/>
          <w:sz w:val="26"/>
          <w:szCs w:val="26"/>
          <w:rtl/>
        </w:rPr>
        <w:fldChar w:fldCharType="begin"/>
      </w:r>
      <w:r w:rsidRPr="006C0B0D">
        <w:rPr>
          <w:rFonts w:ascii="Times New Roman" w:eastAsia="Times New Roman" w:hAnsi="Times New Roman" w:cs="FrankRuehl" w:hint="cs"/>
          <w:sz w:val="26"/>
          <w:szCs w:val="26"/>
          <w:rtl/>
        </w:rPr>
        <w:instrText xml:space="preserve"> </w:instrText>
      </w:r>
      <w:r w:rsidRPr="006C0B0D">
        <w:rPr>
          <w:rFonts w:ascii="Times New Roman" w:eastAsia="Times New Roman" w:hAnsi="Times New Roman" w:cs="FrankRuehl"/>
          <w:sz w:val="26"/>
          <w:szCs w:val="26"/>
        </w:rPr>
        <w:instrText>DOCPROPERTY  DocDateEng  \* MERGEFORMAT</w:instrText>
      </w:r>
      <w:r w:rsidRPr="006C0B0D">
        <w:rPr>
          <w:rFonts w:ascii="Times New Roman" w:eastAsia="Times New Roman" w:hAnsi="Times New Roman" w:cs="FrankRuehl" w:hint="cs"/>
          <w:sz w:val="26"/>
          <w:szCs w:val="26"/>
          <w:rtl/>
        </w:rPr>
        <w:instrText xml:space="preserve"> </w:instrText>
      </w:r>
      <w:r w:rsidRPr="006C0B0D">
        <w:rPr>
          <w:rFonts w:ascii="Times New Roman" w:eastAsia="Times New Roman" w:hAnsi="Times New Roman" w:cs="FrankRuehl" w:hint="cs"/>
          <w:sz w:val="26"/>
          <w:szCs w:val="26"/>
          <w:rtl/>
        </w:rPr>
        <w:fldChar w:fldCharType="separate"/>
      </w:r>
      <w:r w:rsidRPr="006C0B0D">
        <w:rPr>
          <w:rFonts w:ascii="Times New Roman" w:eastAsia="Times New Roman" w:hAnsi="Times New Roman" w:cs="FrankRuehl" w:hint="cs"/>
          <w:sz w:val="26"/>
          <w:szCs w:val="26"/>
          <w:rtl/>
        </w:rPr>
        <w:t>22 במרץ 2021</w:t>
      </w:r>
      <w:r w:rsidRPr="006C0B0D">
        <w:rPr>
          <w:rFonts w:ascii="Times New Roman" w:eastAsia="Times New Roman" w:hAnsi="Times New Roman" w:cs="FrankRuehl" w:hint="cs"/>
          <w:sz w:val="26"/>
          <w:szCs w:val="26"/>
          <w:rtl/>
        </w:rPr>
        <w:fldChar w:fldCharType="end"/>
      </w:r>
    </w:p>
    <w:p w:rsidR="009A66A5" w:rsidRPr="006C0B0D" w:rsidRDefault="009A66A5" w:rsidP="009A66A5">
      <w:pPr>
        <w:spacing w:after="0" w:line="240" w:lineRule="auto"/>
        <w:ind w:left="5040"/>
        <w:jc w:val="both"/>
        <w:rPr>
          <w:rFonts w:cs="FrankRuehl"/>
          <w:sz w:val="26"/>
          <w:szCs w:val="26"/>
          <w:rtl/>
        </w:rPr>
      </w:pPr>
      <w:r>
        <w:rPr>
          <w:rFonts w:cs="FrankRuehl" w:hint="cs"/>
          <w:sz w:val="26"/>
          <w:szCs w:val="26"/>
          <w:rtl/>
        </w:rPr>
        <w:t xml:space="preserve">    </w:t>
      </w:r>
      <w:r w:rsidRPr="006C0B0D">
        <w:rPr>
          <w:rFonts w:cs="FrankRuehl" w:hint="cs"/>
          <w:sz w:val="26"/>
          <w:szCs w:val="26"/>
          <w:rtl/>
        </w:rPr>
        <w:t>מספרנו:</w:t>
      </w:r>
      <w:r w:rsidRPr="006C0B0D">
        <w:rPr>
          <w:rFonts w:cs="FrankRuehl"/>
          <w:sz w:val="26"/>
          <w:szCs w:val="26"/>
          <w:rtl/>
        </w:rPr>
        <w:fldChar w:fldCharType="begin"/>
      </w:r>
      <w:r w:rsidRPr="006C0B0D">
        <w:rPr>
          <w:rFonts w:cs="FrankRuehl"/>
          <w:sz w:val="26"/>
          <w:szCs w:val="26"/>
          <w:rtl/>
        </w:rPr>
        <w:instrText xml:space="preserve"> </w:instrText>
      </w:r>
      <w:r w:rsidRPr="006C0B0D">
        <w:rPr>
          <w:rFonts w:cs="FrankRuehl" w:hint="cs"/>
          <w:sz w:val="26"/>
          <w:szCs w:val="26"/>
        </w:rPr>
        <w:instrText>DOCPROPERTY  DocNumber  \* MERGEFORMAT</w:instrText>
      </w:r>
      <w:r w:rsidRPr="006C0B0D">
        <w:rPr>
          <w:rFonts w:cs="FrankRuehl"/>
          <w:sz w:val="26"/>
          <w:szCs w:val="26"/>
          <w:rtl/>
        </w:rPr>
        <w:instrText xml:space="preserve"> </w:instrText>
      </w:r>
      <w:r w:rsidRPr="006C0B0D">
        <w:rPr>
          <w:rFonts w:cs="FrankRuehl"/>
          <w:sz w:val="26"/>
          <w:szCs w:val="26"/>
          <w:rtl/>
        </w:rPr>
        <w:fldChar w:fldCharType="separate"/>
      </w:r>
      <w:r w:rsidRPr="006C0B0D">
        <w:rPr>
          <w:rFonts w:cs="FrankRuehl" w:hint="cs"/>
          <w:sz w:val="26"/>
          <w:szCs w:val="26"/>
          <w:rtl/>
        </w:rPr>
        <w:t>4700-1012-2020-057608</w:t>
      </w:r>
      <w:r w:rsidRPr="006C0B0D">
        <w:rPr>
          <w:rFonts w:cs="FrankRuehl"/>
          <w:sz w:val="26"/>
          <w:szCs w:val="26"/>
          <w:rtl/>
        </w:rPr>
        <w:fldChar w:fldCharType="end"/>
      </w:r>
    </w:p>
    <w:p w:rsidR="009A66A5" w:rsidRPr="00FE0F12" w:rsidRDefault="009A66A5" w:rsidP="009A66A5">
      <w:pPr>
        <w:spacing w:after="0" w:line="240" w:lineRule="auto"/>
        <w:ind w:left="5040"/>
        <w:rPr>
          <w:rFonts w:cs="FrankRuehl"/>
          <w:sz w:val="26"/>
          <w:szCs w:val="26"/>
        </w:rPr>
      </w:pPr>
      <w:r>
        <w:rPr>
          <w:rFonts w:cs="FrankRuehl" w:hint="cs"/>
          <w:sz w:val="26"/>
          <w:szCs w:val="26"/>
          <w:rtl/>
        </w:rPr>
        <w:t xml:space="preserve">    </w:t>
      </w:r>
      <w:r w:rsidRPr="006C0B0D">
        <w:rPr>
          <w:rFonts w:cs="FrankRuehl" w:hint="cs"/>
          <w:sz w:val="26"/>
          <w:szCs w:val="26"/>
          <w:rtl/>
        </w:rPr>
        <w:t>פ:</w:t>
      </w:r>
      <w:r>
        <w:rPr>
          <w:rFonts w:cs="FrankRuehl" w:hint="cs"/>
          <w:sz w:val="26"/>
          <w:szCs w:val="26"/>
          <w:rtl/>
        </w:rPr>
        <w:t xml:space="preserve"> </w:t>
      </w:r>
      <w:r>
        <w:rPr>
          <w:rFonts w:cs="FrankRuehl" w:hint="cs"/>
          <w:sz w:val="26"/>
          <w:szCs w:val="26"/>
          <w:rtl/>
        </w:rPr>
        <w:tab/>
        <w:t>336/2020</w:t>
      </w:r>
      <w:r>
        <w:rPr>
          <w:rFonts w:cs="FrankRuehl" w:hint="cs"/>
          <w:sz w:val="26"/>
          <w:szCs w:val="26"/>
          <w:rtl/>
        </w:rPr>
        <w:tab/>
      </w:r>
    </w:p>
    <w:p w:rsidR="009A66A5" w:rsidRPr="00FE0F12" w:rsidRDefault="009A66A5" w:rsidP="009A66A5">
      <w:pPr>
        <w:spacing w:after="0" w:line="240" w:lineRule="auto"/>
        <w:ind w:left="5040"/>
        <w:rPr>
          <w:rFonts w:cs="FrankRuehl"/>
          <w:sz w:val="24"/>
          <w:szCs w:val="24"/>
          <w:rtl/>
        </w:rPr>
      </w:pPr>
      <w:r>
        <w:rPr>
          <w:rFonts w:cs="FrankRuehl" w:hint="cs"/>
          <w:sz w:val="24"/>
          <w:szCs w:val="24"/>
          <w:rtl/>
        </w:rPr>
        <w:t xml:space="preserve">    </w:t>
      </w:r>
      <w:r w:rsidRPr="00FE0F12">
        <w:rPr>
          <w:rFonts w:cs="FrankRuehl" w:hint="cs"/>
          <w:sz w:val="24"/>
          <w:szCs w:val="24"/>
          <w:rtl/>
        </w:rPr>
        <w:t>(בתשובה נא לציין מס')</w:t>
      </w:r>
    </w:p>
    <w:p w:rsidR="009A66A5" w:rsidRPr="005875A9" w:rsidRDefault="009A66A5" w:rsidP="009A66A5">
      <w:pPr>
        <w:spacing w:after="0"/>
        <w:jc w:val="both"/>
        <w:rPr>
          <w:rFonts w:cs="FrankRuehl"/>
          <w:sz w:val="28"/>
          <w:szCs w:val="28"/>
        </w:rPr>
      </w:pPr>
      <w:r w:rsidRPr="005875A9">
        <w:rPr>
          <w:rFonts w:cs="FrankRuehl"/>
          <w:sz w:val="28"/>
          <w:szCs w:val="28"/>
          <w:rtl/>
        </w:rPr>
        <w:t>לכבוד</w:t>
      </w:r>
      <w:r w:rsidRPr="005875A9">
        <w:rPr>
          <w:rFonts w:cs="FrankRuehl"/>
          <w:sz w:val="28"/>
          <w:szCs w:val="28"/>
          <w:rtl/>
        </w:rPr>
        <w:tab/>
      </w:r>
      <w:r w:rsidRPr="005875A9">
        <w:rPr>
          <w:rFonts w:cs="FrankRuehl"/>
          <w:sz w:val="28"/>
          <w:szCs w:val="28"/>
          <w:rtl/>
        </w:rPr>
        <w:tab/>
      </w:r>
      <w:r w:rsidRPr="005875A9">
        <w:rPr>
          <w:rFonts w:cs="FrankRuehl"/>
          <w:sz w:val="28"/>
          <w:szCs w:val="28"/>
          <w:rtl/>
        </w:rPr>
        <w:tab/>
      </w:r>
      <w:r w:rsidRPr="005875A9">
        <w:rPr>
          <w:rFonts w:cs="FrankRuehl"/>
          <w:sz w:val="28"/>
          <w:szCs w:val="28"/>
          <w:rtl/>
        </w:rPr>
        <w:tab/>
      </w:r>
      <w:r w:rsidRPr="005875A9">
        <w:rPr>
          <w:rFonts w:cs="FrankRuehl"/>
          <w:sz w:val="28"/>
          <w:szCs w:val="28"/>
          <w:rtl/>
        </w:rPr>
        <w:tab/>
      </w:r>
      <w:r w:rsidRPr="005875A9">
        <w:rPr>
          <w:rFonts w:cs="FrankRuehl"/>
          <w:sz w:val="28"/>
          <w:szCs w:val="28"/>
          <w:rtl/>
        </w:rPr>
        <w:tab/>
      </w:r>
      <w:r w:rsidRPr="005875A9">
        <w:rPr>
          <w:rFonts w:cs="FrankRuehl"/>
          <w:sz w:val="28"/>
          <w:szCs w:val="28"/>
          <w:rtl/>
        </w:rPr>
        <w:tab/>
      </w:r>
      <w:r w:rsidRPr="005875A9">
        <w:rPr>
          <w:rFonts w:cs="FrankRuehl"/>
          <w:sz w:val="28"/>
          <w:szCs w:val="28"/>
          <w:rtl/>
        </w:rPr>
        <w:tab/>
      </w:r>
      <w:r w:rsidRPr="005875A9">
        <w:rPr>
          <w:rFonts w:cs="FrankRuehl"/>
          <w:sz w:val="28"/>
          <w:szCs w:val="28"/>
          <w:rtl/>
        </w:rPr>
        <w:tab/>
      </w:r>
    </w:p>
    <w:p w:rsidR="009A66A5" w:rsidRPr="000312D1" w:rsidRDefault="009A66A5" w:rsidP="009A66A5">
      <w:pPr>
        <w:spacing w:after="0"/>
        <w:jc w:val="both"/>
        <w:rPr>
          <w:rFonts w:cs="FrankRuehl"/>
          <w:sz w:val="28"/>
          <w:szCs w:val="28"/>
          <w:rtl/>
        </w:rPr>
      </w:pPr>
    </w:p>
    <w:p w:rsidR="009A66A5" w:rsidRPr="005875A9" w:rsidRDefault="009A66A5" w:rsidP="009A66A5">
      <w:pPr>
        <w:tabs>
          <w:tab w:val="center" w:pos="6321"/>
        </w:tabs>
        <w:spacing w:after="0" w:line="240" w:lineRule="auto"/>
        <w:ind w:firstLine="454"/>
        <w:jc w:val="center"/>
        <w:rPr>
          <w:rFonts w:cs="FrankRuehl"/>
          <w:sz w:val="24"/>
          <w:szCs w:val="24"/>
        </w:rPr>
      </w:pPr>
    </w:p>
    <w:p w:rsidR="009A66A5" w:rsidRPr="005C5496" w:rsidRDefault="009A66A5" w:rsidP="009A66A5">
      <w:pPr>
        <w:tabs>
          <w:tab w:val="center" w:pos="6321"/>
        </w:tabs>
        <w:spacing w:after="0" w:line="240" w:lineRule="auto"/>
        <w:ind w:firstLine="454"/>
        <w:jc w:val="center"/>
        <w:rPr>
          <w:rFonts w:cs="FrankRuehl"/>
          <w:sz w:val="28"/>
          <w:szCs w:val="28"/>
          <w:u w:val="single"/>
          <w:rtl/>
        </w:rPr>
      </w:pPr>
      <w:r w:rsidRPr="005C5496">
        <w:rPr>
          <w:rFonts w:cs="FrankRuehl"/>
          <w:sz w:val="28"/>
          <w:szCs w:val="28"/>
          <w:rtl/>
        </w:rPr>
        <w:t xml:space="preserve">הנדון: </w:t>
      </w:r>
      <w:r w:rsidRPr="005C5496">
        <w:rPr>
          <w:rFonts w:cs="FrankRuehl"/>
          <w:b/>
          <w:bCs/>
          <w:sz w:val="28"/>
          <w:szCs w:val="28"/>
          <w:u w:val="single"/>
          <w:rtl/>
        </w:rPr>
        <w:t>בקש</w:t>
      </w:r>
      <w:r w:rsidRPr="005C5496">
        <w:rPr>
          <w:rFonts w:cs="FrankRuehl" w:hint="cs"/>
          <w:b/>
          <w:bCs/>
          <w:sz w:val="28"/>
          <w:szCs w:val="28"/>
          <w:u w:val="single"/>
          <w:rtl/>
        </w:rPr>
        <w:t>ה</w:t>
      </w:r>
      <w:r w:rsidRPr="005C5496">
        <w:rPr>
          <w:rFonts w:cs="FrankRuehl"/>
          <w:b/>
          <w:bCs/>
          <w:sz w:val="28"/>
          <w:szCs w:val="28"/>
          <w:u w:val="single"/>
          <w:rtl/>
        </w:rPr>
        <w:t xml:space="preserve"> לקבלת מידע לפי חוק חופש המידע, התשנ"ח-1998</w:t>
      </w:r>
    </w:p>
    <w:p w:rsidR="009A66A5" w:rsidRDefault="009A66A5" w:rsidP="009A66A5">
      <w:pPr>
        <w:tabs>
          <w:tab w:val="center" w:pos="6321"/>
        </w:tabs>
        <w:spacing w:after="0" w:line="240" w:lineRule="auto"/>
        <w:ind w:firstLine="454"/>
        <w:jc w:val="center"/>
        <w:rPr>
          <w:rFonts w:cs="FrankRuehl"/>
          <w:rtl/>
        </w:rPr>
      </w:pPr>
      <w:r w:rsidRPr="005C5496">
        <w:rPr>
          <w:rFonts w:cs="FrankRuehl"/>
          <w:rtl/>
        </w:rPr>
        <w:t xml:space="preserve">סימוכין: </w:t>
      </w:r>
      <w:r>
        <w:rPr>
          <w:rFonts w:cs="FrankRuehl" w:hint="cs"/>
          <w:rtl/>
        </w:rPr>
        <w:t>מכתבו של מנהל בתי המשפט מיום 26.1.21</w:t>
      </w:r>
    </w:p>
    <w:p w:rsidR="009A66A5" w:rsidRDefault="009A66A5" w:rsidP="009A66A5">
      <w:pPr>
        <w:tabs>
          <w:tab w:val="center" w:pos="6321"/>
        </w:tabs>
        <w:spacing w:after="0" w:line="240" w:lineRule="auto"/>
        <w:ind w:firstLine="454"/>
        <w:jc w:val="center"/>
        <w:rPr>
          <w:rFonts w:cs="FrankRuehl"/>
          <w:rtl/>
        </w:rPr>
      </w:pPr>
      <w:r>
        <w:rPr>
          <w:rFonts w:cs="FrankRuehl" w:hint="cs"/>
          <w:rtl/>
        </w:rPr>
        <w:t>מכתבנו מיום 20.12.2020</w:t>
      </w:r>
    </w:p>
    <w:p w:rsidR="009A66A5" w:rsidRPr="005C5496" w:rsidRDefault="009A66A5" w:rsidP="009A66A5">
      <w:pPr>
        <w:tabs>
          <w:tab w:val="center" w:pos="6321"/>
        </w:tabs>
        <w:spacing w:after="0" w:line="240" w:lineRule="auto"/>
        <w:ind w:firstLine="454"/>
        <w:jc w:val="center"/>
        <w:rPr>
          <w:rFonts w:cs="FrankRuehl"/>
          <w:rtl/>
        </w:rPr>
      </w:pPr>
      <w:r w:rsidRPr="005C5496">
        <w:rPr>
          <w:rFonts w:cs="FrankRuehl" w:hint="cs"/>
          <w:rtl/>
        </w:rPr>
        <w:t xml:space="preserve">בקשה מיום </w:t>
      </w:r>
      <w:r>
        <w:rPr>
          <w:rFonts w:cs="FrankRuehl" w:hint="cs"/>
          <w:rtl/>
        </w:rPr>
        <w:t>22.11.2020</w:t>
      </w:r>
    </w:p>
    <w:p w:rsidR="009A66A5" w:rsidRPr="005875A9" w:rsidRDefault="009A66A5" w:rsidP="009A66A5">
      <w:pPr>
        <w:tabs>
          <w:tab w:val="center" w:pos="6321"/>
        </w:tabs>
        <w:spacing w:after="0" w:line="240" w:lineRule="auto"/>
        <w:ind w:firstLine="454"/>
        <w:jc w:val="center"/>
        <w:rPr>
          <w:rFonts w:cs="FrankRuehl"/>
          <w:sz w:val="24"/>
          <w:szCs w:val="24"/>
        </w:rPr>
      </w:pPr>
    </w:p>
    <w:p w:rsidR="009A66A5" w:rsidRDefault="009A66A5" w:rsidP="009A66A5">
      <w:pPr>
        <w:pStyle w:val="a3"/>
        <w:numPr>
          <w:ilvl w:val="0"/>
          <w:numId w:val="2"/>
        </w:numPr>
        <w:spacing w:line="360" w:lineRule="auto"/>
        <w:jc w:val="both"/>
        <w:rPr>
          <w:rFonts w:ascii="FrankRuehl" w:hAnsi="FrankRuehl" w:cs="FrankRuehl"/>
          <w:sz w:val="28"/>
          <w:szCs w:val="28"/>
        </w:rPr>
      </w:pPr>
      <w:r w:rsidRPr="00D23A8F">
        <w:rPr>
          <w:rFonts w:cs="FrankRuehl" w:hint="cs"/>
          <w:sz w:val="28"/>
          <w:szCs w:val="28"/>
          <w:rtl/>
        </w:rPr>
        <w:t>הבקשה</w:t>
      </w:r>
      <w:r w:rsidRPr="00D23A8F">
        <w:rPr>
          <w:rFonts w:cs="FrankRuehl"/>
          <w:sz w:val="28"/>
          <w:szCs w:val="28"/>
          <w:rtl/>
        </w:rPr>
        <w:t xml:space="preserve"> שב</w:t>
      </w:r>
      <w:r w:rsidRPr="00D23A8F">
        <w:rPr>
          <w:rFonts w:cs="FrankRuehl" w:hint="cs"/>
          <w:sz w:val="28"/>
          <w:szCs w:val="28"/>
          <w:rtl/>
        </w:rPr>
        <w:t xml:space="preserve">סימוכין </w:t>
      </w:r>
      <w:r w:rsidRPr="00D23A8F">
        <w:rPr>
          <w:rFonts w:cs="FrankRuehl"/>
          <w:sz w:val="28"/>
          <w:szCs w:val="28"/>
          <w:rtl/>
        </w:rPr>
        <w:t>לקבלת מידע</w:t>
      </w:r>
      <w:r>
        <w:rPr>
          <w:rFonts w:cs="FrankRuehl" w:hint="cs"/>
          <w:sz w:val="28"/>
          <w:szCs w:val="28"/>
          <w:rtl/>
        </w:rPr>
        <w:t xml:space="preserve"> </w:t>
      </w:r>
      <w:r w:rsidRPr="00D23A8F">
        <w:rPr>
          <w:rFonts w:cs="FrankRuehl" w:hint="cs"/>
          <w:sz w:val="28"/>
          <w:szCs w:val="28"/>
          <w:rtl/>
        </w:rPr>
        <w:t>על אודות</w:t>
      </w:r>
      <w:r w:rsidRPr="00D23A8F">
        <w:rPr>
          <w:rFonts w:cs="FrankRuehl"/>
          <w:sz w:val="28"/>
          <w:szCs w:val="28"/>
          <w:rtl/>
        </w:rPr>
        <w:t xml:space="preserve"> </w:t>
      </w:r>
      <w:r>
        <w:rPr>
          <w:rFonts w:cs="FrankRuehl" w:hint="cs"/>
          <w:sz w:val="28"/>
          <w:szCs w:val="28"/>
          <w:rtl/>
        </w:rPr>
        <w:t>פעילות בתי המשפט במהלך משבר הקורונה,</w:t>
      </w:r>
      <w:r w:rsidRPr="00D23A8F">
        <w:rPr>
          <w:rFonts w:cs="FrankRuehl" w:hint="cs"/>
          <w:sz w:val="28"/>
          <w:szCs w:val="28"/>
          <w:rtl/>
        </w:rPr>
        <w:t xml:space="preserve"> </w:t>
      </w:r>
      <w:r>
        <w:rPr>
          <w:rFonts w:cs="FrankRuehl" w:hint="cs"/>
          <w:sz w:val="28"/>
          <w:szCs w:val="28"/>
          <w:rtl/>
        </w:rPr>
        <w:t>לפי חוק חופש המידע התשנ"ח-1998</w:t>
      </w:r>
      <w:r w:rsidRPr="00D23A8F">
        <w:rPr>
          <w:rFonts w:cs="FrankRuehl"/>
          <w:sz w:val="28"/>
          <w:szCs w:val="28"/>
          <w:rtl/>
        </w:rPr>
        <w:t xml:space="preserve"> </w:t>
      </w:r>
      <w:r>
        <w:rPr>
          <w:rFonts w:cs="FrankRuehl" w:hint="cs"/>
          <w:sz w:val="28"/>
          <w:szCs w:val="28"/>
          <w:rtl/>
        </w:rPr>
        <w:t xml:space="preserve">(להלן: החוק), </w:t>
      </w:r>
      <w:r w:rsidRPr="00D23A8F">
        <w:rPr>
          <w:rFonts w:cs="FrankRuehl"/>
          <w:sz w:val="28"/>
          <w:szCs w:val="28"/>
          <w:rtl/>
        </w:rPr>
        <w:t xml:space="preserve">נבחנה </w:t>
      </w:r>
      <w:r>
        <w:rPr>
          <w:rFonts w:cs="FrankRuehl" w:hint="cs"/>
          <w:sz w:val="28"/>
          <w:szCs w:val="28"/>
          <w:rtl/>
        </w:rPr>
        <w:t>והוחלט כדלקמן:</w:t>
      </w:r>
    </w:p>
    <w:p w:rsidR="009A66A5" w:rsidRPr="00844E7B" w:rsidRDefault="009A66A5" w:rsidP="009A66A5">
      <w:pPr>
        <w:pStyle w:val="a3"/>
        <w:numPr>
          <w:ilvl w:val="0"/>
          <w:numId w:val="2"/>
        </w:numPr>
        <w:spacing w:line="360" w:lineRule="auto"/>
        <w:jc w:val="both"/>
        <w:rPr>
          <w:rFonts w:ascii="FrankRuehl" w:hAnsi="FrankRuehl" w:cs="FrankRuehl"/>
          <w:sz w:val="28"/>
          <w:szCs w:val="28"/>
        </w:rPr>
      </w:pPr>
      <w:r>
        <w:rPr>
          <w:rFonts w:cs="FrankRuehl" w:hint="cs"/>
          <w:sz w:val="28"/>
          <w:szCs w:val="28"/>
          <w:rtl/>
        </w:rPr>
        <w:t xml:space="preserve">אשר למידע המבוקש בסעיף 1 לבקשתך לקבלת </w:t>
      </w:r>
      <w:r w:rsidRPr="00D42927">
        <w:rPr>
          <w:rFonts w:cs="FrankRuehl"/>
          <w:sz w:val="28"/>
          <w:szCs w:val="28"/>
          <w:rtl/>
        </w:rPr>
        <w:t>מספר הדיונים שנע</w:t>
      </w:r>
      <w:r>
        <w:rPr>
          <w:rFonts w:cs="FrankRuehl"/>
          <w:sz w:val="28"/>
          <w:szCs w:val="28"/>
          <w:rtl/>
        </w:rPr>
        <w:t>רכו בבתי המשפט מאז מרץ 2020 ו</w:t>
      </w:r>
      <w:r w:rsidRPr="00D42927">
        <w:rPr>
          <w:rFonts w:cs="FrankRuehl"/>
          <w:sz w:val="28"/>
          <w:szCs w:val="28"/>
          <w:rtl/>
        </w:rPr>
        <w:t xml:space="preserve">שיעורם יחסית למספר הדיונים שנערכו בתקופה המקבילה אשתקד </w:t>
      </w:r>
      <w:r>
        <w:rPr>
          <w:rFonts w:cs="FrankRuehl" w:hint="cs"/>
          <w:sz w:val="28"/>
          <w:szCs w:val="28"/>
          <w:rtl/>
        </w:rPr>
        <w:t>ו</w:t>
      </w:r>
      <w:r w:rsidRPr="00D42927">
        <w:rPr>
          <w:rFonts w:cs="FrankRuehl"/>
          <w:sz w:val="28"/>
          <w:szCs w:val="28"/>
          <w:rtl/>
        </w:rPr>
        <w:t>מספר התיקים שנס</w:t>
      </w:r>
      <w:r>
        <w:rPr>
          <w:rFonts w:cs="FrankRuehl"/>
          <w:sz w:val="28"/>
          <w:szCs w:val="28"/>
          <w:rtl/>
        </w:rPr>
        <w:t>גרו בבתי המשפט מאז מרץ 2020 ו</w:t>
      </w:r>
      <w:r w:rsidRPr="00D42927">
        <w:rPr>
          <w:rFonts w:cs="FrankRuehl"/>
          <w:sz w:val="28"/>
          <w:szCs w:val="28"/>
          <w:rtl/>
        </w:rPr>
        <w:t>שיעורם יחסית למספר התיקים שנסגרו בתקופה המקבילה אשתקד</w:t>
      </w:r>
      <w:r>
        <w:rPr>
          <w:rFonts w:cs="FrankRuehl" w:hint="cs"/>
          <w:sz w:val="28"/>
          <w:szCs w:val="28"/>
          <w:rtl/>
        </w:rPr>
        <w:t xml:space="preserve"> אשיב:</w:t>
      </w:r>
    </w:p>
    <w:p w:rsidR="009A66A5" w:rsidRPr="00844E7B" w:rsidRDefault="009A66A5" w:rsidP="009A66A5">
      <w:pPr>
        <w:pStyle w:val="a3"/>
        <w:numPr>
          <w:ilvl w:val="0"/>
          <w:numId w:val="3"/>
        </w:numPr>
        <w:jc w:val="both"/>
        <w:rPr>
          <w:rFonts w:cs="FrankRuehl"/>
          <w:sz w:val="28"/>
          <w:szCs w:val="28"/>
        </w:rPr>
      </w:pPr>
      <w:r w:rsidRPr="00844E7B">
        <w:rPr>
          <w:rFonts w:cs="FrankRuehl"/>
          <w:sz w:val="28"/>
          <w:szCs w:val="28"/>
          <w:rtl/>
        </w:rPr>
        <w:t>מס</w:t>
      </w:r>
      <w:r>
        <w:rPr>
          <w:rFonts w:cs="FrankRuehl" w:hint="cs"/>
          <w:sz w:val="28"/>
          <w:szCs w:val="28"/>
          <w:rtl/>
        </w:rPr>
        <w:t>פר</w:t>
      </w:r>
      <w:r w:rsidRPr="00844E7B">
        <w:rPr>
          <w:rFonts w:cs="FrankRuehl"/>
          <w:sz w:val="28"/>
          <w:szCs w:val="28"/>
          <w:rtl/>
        </w:rPr>
        <w:t xml:space="preserve"> התיקים שנסגרו בביהמ"ש העליון מתחילת חודש מרץ 2020 עד 24.11.2020: 6339</w:t>
      </w:r>
      <w:r>
        <w:rPr>
          <w:rFonts w:cs="FrankRuehl" w:hint="cs"/>
          <w:sz w:val="28"/>
          <w:szCs w:val="28"/>
          <w:rtl/>
        </w:rPr>
        <w:t>.</w:t>
      </w:r>
    </w:p>
    <w:p w:rsidR="009A66A5" w:rsidRPr="00844E7B" w:rsidRDefault="009A66A5" w:rsidP="009A66A5">
      <w:pPr>
        <w:pStyle w:val="a3"/>
        <w:numPr>
          <w:ilvl w:val="0"/>
          <w:numId w:val="3"/>
        </w:numPr>
        <w:jc w:val="both"/>
        <w:rPr>
          <w:rFonts w:cs="FrankRuehl"/>
          <w:sz w:val="28"/>
          <w:szCs w:val="28"/>
          <w:rtl/>
        </w:rPr>
      </w:pPr>
      <w:r>
        <w:rPr>
          <w:rFonts w:cs="FrankRuehl"/>
          <w:sz w:val="28"/>
          <w:szCs w:val="28"/>
          <w:rtl/>
        </w:rPr>
        <w:t>מס</w:t>
      </w:r>
      <w:r>
        <w:rPr>
          <w:rFonts w:cs="FrankRuehl" w:hint="cs"/>
          <w:sz w:val="28"/>
          <w:szCs w:val="28"/>
          <w:rtl/>
        </w:rPr>
        <w:t>פר</w:t>
      </w:r>
      <w:r w:rsidRPr="00844E7B">
        <w:rPr>
          <w:rFonts w:cs="FrankRuehl"/>
          <w:sz w:val="28"/>
          <w:szCs w:val="28"/>
          <w:rtl/>
        </w:rPr>
        <w:t xml:space="preserve"> התיקים שנסגרו בביהמ"ש העליון מתחילת חודש מרץ 2019 עד 24.11.2019: 6512</w:t>
      </w:r>
      <w:r>
        <w:rPr>
          <w:rFonts w:cs="FrankRuehl" w:hint="cs"/>
          <w:sz w:val="28"/>
          <w:szCs w:val="28"/>
          <w:rtl/>
        </w:rPr>
        <w:t>.</w:t>
      </w:r>
    </w:p>
    <w:p w:rsidR="009A66A5" w:rsidRPr="00844E7B" w:rsidRDefault="009A66A5" w:rsidP="009A66A5">
      <w:pPr>
        <w:pStyle w:val="a3"/>
        <w:numPr>
          <w:ilvl w:val="0"/>
          <w:numId w:val="3"/>
        </w:numPr>
        <w:jc w:val="both"/>
        <w:rPr>
          <w:rFonts w:cs="FrankRuehl"/>
          <w:sz w:val="28"/>
          <w:szCs w:val="28"/>
          <w:rtl/>
        </w:rPr>
      </w:pPr>
      <w:r w:rsidRPr="00844E7B">
        <w:rPr>
          <w:rFonts w:cs="FrankRuehl"/>
          <w:sz w:val="28"/>
          <w:szCs w:val="28"/>
          <w:rtl/>
        </w:rPr>
        <w:t>מס</w:t>
      </w:r>
      <w:r>
        <w:rPr>
          <w:rFonts w:cs="FrankRuehl" w:hint="cs"/>
          <w:sz w:val="28"/>
          <w:szCs w:val="28"/>
          <w:rtl/>
        </w:rPr>
        <w:t>פר</w:t>
      </w:r>
      <w:r w:rsidRPr="00844E7B">
        <w:rPr>
          <w:rFonts w:cs="FrankRuehl"/>
          <w:sz w:val="28"/>
          <w:szCs w:val="28"/>
          <w:rtl/>
        </w:rPr>
        <w:t xml:space="preserve"> התיקים שהתקיים בהם דיון בביהמ"ש העליון מתחילת חודש מרץ 2020 עד 24.11.2020: 2344.</w:t>
      </w:r>
    </w:p>
    <w:p w:rsidR="009A66A5" w:rsidRDefault="009A66A5" w:rsidP="009A66A5">
      <w:pPr>
        <w:pStyle w:val="a3"/>
        <w:numPr>
          <w:ilvl w:val="0"/>
          <w:numId w:val="3"/>
        </w:numPr>
        <w:jc w:val="both"/>
        <w:rPr>
          <w:rFonts w:cs="FrankRuehl"/>
          <w:sz w:val="28"/>
          <w:szCs w:val="28"/>
        </w:rPr>
      </w:pPr>
      <w:r>
        <w:rPr>
          <w:rFonts w:cs="FrankRuehl"/>
          <w:sz w:val="28"/>
          <w:szCs w:val="28"/>
          <w:rtl/>
        </w:rPr>
        <w:t>מס</w:t>
      </w:r>
      <w:r>
        <w:rPr>
          <w:rFonts w:cs="FrankRuehl" w:hint="cs"/>
          <w:sz w:val="28"/>
          <w:szCs w:val="28"/>
          <w:rtl/>
        </w:rPr>
        <w:t>פר</w:t>
      </w:r>
      <w:r w:rsidRPr="00844E7B">
        <w:rPr>
          <w:rFonts w:cs="FrankRuehl"/>
          <w:sz w:val="28"/>
          <w:szCs w:val="28"/>
          <w:rtl/>
        </w:rPr>
        <w:t xml:space="preserve"> התיקים שהתקיים בהם דיון בביהמ"ש העליון מתחילת חודש מרץ 2019 עד 24.11.2019: 2526.</w:t>
      </w:r>
    </w:p>
    <w:p w:rsidR="009A66A5" w:rsidRPr="00290522" w:rsidRDefault="009A66A5" w:rsidP="009A66A5">
      <w:pPr>
        <w:pStyle w:val="a3"/>
        <w:numPr>
          <w:ilvl w:val="0"/>
          <w:numId w:val="3"/>
        </w:numPr>
        <w:spacing w:line="360" w:lineRule="auto"/>
        <w:jc w:val="both"/>
        <w:rPr>
          <w:rFonts w:cs="FrankRuehl"/>
          <w:sz w:val="28"/>
          <w:szCs w:val="28"/>
        </w:rPr>
      </w:pPr>
      <w:r w:rsidRPr="00290522">
        <w:rPr>
          <w:rFonts w:cs="FrankRuehl"/>
          <w:sz w:val="28"/>
          <w:szCs w:val="28"/>
          <w:rtl/>
        </w:rPr>
        <w:t>מספר התיקים שנסגרו ב</w:t>
      </w:r>
      <w:r w:rsidRPr="00290522">
        <w:rPr>
          <w:rFonts w:cs="FrankRuehl" w:hint="cs"/>
          <w:sz w:val="28"/>
          <w:szCs w:val="28"/>
          <w:rtl/>
        </w:rPr>
        <w:t xml:space="preserve">יתר </w:t>
      </w:r>
      <w:r w:rsidRPr="00290522">
        <w:rPr>
          <w:rFonts w:cs="FrankRuehl"/>
          <w:sz w:val="28"/>
          <w:szCs w:val="28"/>
          <w:rtl/>
        </w:rPr>
        <w:t>בתי המשפט</w:t>
      </w:r>
      <w:r>
        <w:rPr>
          <w:rFonts w:cs="FrankRuehl" w:hint="cs"/>
          <w:sz w:val="28"/>
          <w:szCs w:val="28"/>
          <w:rtl/>
        </w:rPr>
        <w:t xml:space="preserve"> ובתי הדין</w:t>
      </w:r>
      <w:r w:rsidRPr="00290522">
        <w:rPr>
          <w:rFonts w:cs="FrankRuehl"/>
          <w:sz w:val="28"/>
          <w:szCs w:val="28"/>
          <w:rtl/>
        </w:rPr>
        <w:t xml:space="preserve"> מ</w:t>
      </w:r>
      <w:r w:rsidRPr="00290522">
        <w:rPr>
          <w:rFonts w:cs="FrankRuehl" w:hint="cs"/>
          <w:sz w:val="28"/>
          <w:szCs w:val="28"/>
          <w:rtl/>
        </w:rPr>
        <w:t xml:space="preserve">תחילת חודש </w:t>
      </w:r>
      <w:r w:rsidRPr="00290522">
        <w:rPr>
          <w:rFonts w:cs="FrankRuehl"/>
          <w:sz w:val="28"/>
          <w:szCs w:val="28"/>
          <w:rtl/>
        </w:rPr>
        <w:t>מרץ 2020</w:t>
      </w:r>
      <w:r w:rsidRPr="00290522">
        <w:rPr>
          <w:rFonts w:cs="FrankRuehl" w:hint="cs"/>
          <w:sz w:val="28"/>
          <w:szCs w:val="28"/>
          <w:rtl/>
        </w:rPr>
        <w:t xml:space="preserve"> עד 10.12.2020: 608,839, </w:t>
      </w:r>
      <w:r w:rsidRPr="00290522">
        <w:rPr>
          <w:rFonts w:cs="FrankRuehl"/>
          <w:sz w:val="28"/>
          <w:szCs w:val="28"/>
          <w:rtl/>
        </w:rPr>
        <w:t>שיעורם יחסית למספר התיקים שנסגרו בתקופה המקבילה אשתקד</w:t>
      </w:r>
      <w:r w:rsidRPr="00290522">
        <w:rPr>
          <w:rFonts w:cs="FrankRuehl" w:hint="cs"/>
          <w:sz w:val="28"/>
          <w:szCs w:val="28"/>
          <w:rtl/>
        </w:rPr>
        <w:t xml:space="preserve"> הוא 92.2%.</w:t>
      </w:r>
    </w:p>
    <w:p w:rsidR="009A66A5" w:rsidRPr="00844E7B" w:rsidRDefault="009A66A5" w:rsidP="009A66A5">
      <w:pPr>
        <w:pStyle w:val="a3"/>
        <w:numPr>
          <w:ilvl w:val="0"/>
          <w:numId w:val="3"/>
        </w:numPr>
        <w:spacing w:line="360" w:lineRule="auto"/>
        <w:jc w:val="both"/>
        <w:rPr>
          <w:rFonts w:cs="FrankRuehl"/>
          <w:sz w:val="28"/>
          <w:szCs w:val="28"/>
          <w:rtl/>
        </w:rPr>
      </w:pPr>
      <w:r w:rsidRPr="00290522">
        <w:rPr>
          <w:rFonts w:cs="FrankRuehl"/>
          <w:sz w:val="28"/>
          <w:szCs w:val="28"/>
          <w:rtl/>
        </w:rPr>
        <w:t xml:space="preserve">מספר </w:t>
      </w:r>
      <w:r w:rsidRPr="00290522">
        <w:rPr>
          <w:rFonts w:cs="FrankRuehl" w:hint="cs"/>
          <w:sz w:val="28"/>
          <w:szCs w:val="28"/>
          <w:rtl/>
        </w:rPr>
        <w:t>הדיו</w:t>
      </w:r>
      <w:r>
        <w:rPr>
          <w:rFonts w:cs="FrankRuehl" w:hint="cs"/>
          <w:sz w:val="28"/>
          <w:szCs w:val="28"/>
          <w:rtl/>
        </w:rPr>
        <w:t>נים</w:t>
      </w:r>
      <w:r w:rsidRPr="00290522">
        <w:rPr>
          <w:rFonts w:cs="FrankRuehl" w:hint="cs"/>
          <w:sz w:val="28"/>
          <w:szCs w:val="28"/>
          <w:rtl/>
        </w:rPr>
        <w:t xml:space="preserve"> </w:t>
      </w:r>
      <w:r>
        <w:rPr>
          <w:rFonts w:cs="FrankRuehl" w:hint="cs"/>
          <w:sz w:val="28"/>
          <w:szCs w:val="28"/>
          <w:rtl/>
        </w:rPr>
        <w:t xml:space="preserve">שהתקיימו </w:t>
      </w:r>
      <w:r w:rsidRPr="00290522">
        <w:rPr>
          <w:rFonts w:cs="FrankRuehl" w:hint="cs"/>
          <w:sz w:val="28"/>
          <w:szCs w:val="28"/>
          <w:rtl/>
        </w:rPr>
        <w:t xml:space="preserve">ביתר בתי המשפט </w:t>
      </w:r>
      <w:r>
        <w:rPr>
          <w:rFonts w:cs="FrankRuehl" w:hint="cs"/>
          <w:sz w:val="28"/>
          <w:szCs w:val="28"/>
          <w:rtl/>
        </w:rPr>
        <w:t xml:space="preserve">ובתי הדין </w:t>
      </w:r>
      <w:r w:rsidRPr="00290522">
        <w:rPr>
          <w:rFonts w:cs="FrankRuehl" w:hint="cs"/>
          <w:sz w:val="28"/>
          <w:szCs w:val="28"/>
          <w:rtl/>
        </w:rPr>
        <w:t>מתחילת חודש</w:t>
      </w:r>
      <w:r w:rsidRPr="00290522">
        <w:rPr>
          <w:rFonts w:cs="FrankRuehl"/>
          <w:sz w:val="28"/>
          <w:szCs w:val="28"/>
          <w:rtl/>
        </w:rPr>
        <w:t xml:space="preserve"> מרץ 2020</w:t>
      </w:r>
      <w:r w:rsidRPr="00290522">
        <w:rPr>
          <w:rFonts w:cs="FrankRuehl" w:hint="cs"/>
          <w:sz w:val="28"/>
          <w:szCs w:val="28"/>
          <w:rtl/>
        </w:rPr>
        <w:t xml:space="preserve"> עד 10.12.2020: 645,536, </w:t>
      </w:r>
      <w:r w:rsidRPr="00290522">
        <w:rPr>
          <w:rFonts w:cs="FrankRuehl"/>
          <w:sz w:val="28"/>
          <w:szCs w:val="28"/>
          <w:rtl/>
        </w:rPr>
        <w:t xml:space="preserve">שיעורם יחסית למספר הדיונים שנערכו בתקופה המקבילה אשתקד </w:t>
      </w:r>
      <w:r w:rsidRPr="00290522">
        <w:rPr>
          <w:rFonts w:cs="FrankRuehl" w:hint="cs"/>
          <w:sz w:val="28"/>
          <w:szCs w:val="28"/>
          <w:rtl/>
        </w:rPr>
        <w:t xml:space="preserve"> הוא 83.5%. </w:t>
      </w:r>
    </w:p>
    <w:p w:rsidR="009A66A5" w:rsidRPr="003702CC" w:rsidRDefault="009A66A5" w:rsidP="009A66A5">
      <w:pPr>
        <w:pStyle w:val="a3"/>
        <w:spacing w:line="360" w:lineRule="auto"/>
        <w:rPr>
          <w:rFonts w:ascii="FrankRuehl" w:hAnsi="FrankRuehl" w:cs="FrankRuehl"/>
          <w:sz w:val="28"/>
          <w:szCs w:val="28"/>
          <w:rtl/>
        </w:rPr>
      </w:pPr>
    </w:p>
    <w:p w:rsidR="009A66A5" w:rsidRDefault="009A66A5" w:rsidP="009A66A5">
      <w:pPr>
        <w:pStyle w:val="a3"/>
        <w:numPr>
          <w:ilvl w:val="0"/>
          <w:numId w:val="2"/>
        </w:numPr>
        <w:autoSpaceDN w:val="0"/>
        <w:spacing w:after="200" w:line="360" w:lineRule="auto"/>
        <w:jc w:val="both"/>
        <w:rPr>
          <w:rFonts w:cs="FrankRuehl"/>
          <w:sz w:val="28"/>
          <w:szCs w:val="28"/>
        </w:rPr>
      </w:pPr>
      <w:r w:rsidRPr="00116786">
        <w:rPr>
          <w:rFonts w:cs="FrankRuehl" w:hint="cs"/>
          <w:sz w:val="28"/>
          <w:szCs w:val="28"/>
          <w:rtl/>
        </w:rPr>
        <w:t xml:space="preserve">אשר לסעיף 2 לבקשתך </w:t>
      </w:r>
      <w:r>
        <w:rPr>
          <w:rFonts w:cs="FrankRuehl" w:hint="cs"/>
          <w:sz w:val="28"/>
          <w:szCs w:val="28"/>
          <w:rtl/>
        </w:rPr>
        <w:t>ראה להלן את רשימת הערכאות</w:t>
      </w:r>
      <w:r>
        <w:rPr>
          <w:rFonts w:cs="FrankRuehl"/>
          <w:sz w:val="28"/>
          <w:szCs w:val="28"/>
          <w:rtl/>
        </w:rPr>
        <w:t xml:space="preserve"> ו</w:t>
      </w:r>
      <w:r w:rsidRPr="00116786">
        <w:rPr>
          <w:rFonts w:cs="FrankRuehl"/>
          <w:sz w:val="28"/>
          <w:szCs w:val="28"/>
          <w:rtl/>
        </w:rPr>
        <w:t xml:space="preserve">סוגי </w:t>
      </w:r>
      <w:r>
        <w:rPr>
          <w:rFonts w:cs="FrankRuehl" w:hint="cs"/>
          <w:sz w:val="28"/>
          <w:szCs w:val="28"/>
          <w:rtl/>
        </w:rPr>
        <w:t>ה</w:t>
      </w:r>
      <w:r w:rsidRPr="00116786">
        <w:rPr>
          <w:rFonts w:cs="FrankRuehl"/>
          <w:sz w:val="28"/>
          <w:szCs w:val="28"/>
          <w:rtl/>
        </w:rPr>
        <w:t xml:space="preserve">עניינים </w:t>
      </w:r>
      <w:r>
        <w:rPr>
          <w:rFonts w:cs="FrankRuehl" w:hint="cs"/>
          <w:sz w:val="28"/>
          <w:szCs w:val="28"/>
          <w:rtl/>
        </w:rPr>
        <w:t xml:space="preserve">שבהם </w:t>
      </w:r>
      <w:r w:rsidRPr="00116786">
        <w:rPr>
          <w:rFonts w:cs="FrankRuehl"/>
          <w:sz w:val="28"/>
          <w:szCs w:val="28"/>
          <w:rtl/>
        </w:rPr>
        <w:t xml:space="preserve">מיושם הפיילוט של העברת דיונים </w:t>
      </w:r>
      <w:r>
        <w:rPr>
          <w:rFonts w:cs="FrankRuehl"/>
          <w:sz w:val="28"/>
          <w:szCs w:val="28"/>
          <w:rtl/>
        </w:rPr>
        <w:t>אזרחיים בהסכמה להיוועדות חזותית</w:t>
      </w:r>
      <w:r>
        <w:rPr>
          <w:rFonts w:cs="FrankRuehl" w:hint="cs"/>
          <w:sz w:val="28"/>
          <w:szCs w:val="28"/>
          <w:rtl/>
        </w:rPr>
        <w:t xml:space="preserve"> ומספר התיקים שבהם יושם הפיילוט</w:t>
      </w:r>
      <w:r w:rsidRPr="00817D5F">
        <w:rPr>
          <w:rFonts w:cs="FrankRuehl" w:hint="cs"/>
          <w:sz w:val="24"/>
          <w:szCs w:val="24"/>
          <w:rtl/>
        </w:rPr>
        <w:t>:</w:t>
      </w:r>
      <w:r>
        <w:rPr>
          <w:rFonts w:cs="FrankRuehl" w:hint="cs"/>
          <w:sz w:val="28"/>
          <w:szCs w:val="28"/>
          <w:rtl/>
        </w:rPr>
        <w:t xml:space="preserve">  </w:t>
      </w:r>
    </w:p>
    <w:p w:rsidR="009A66A5" w:rsidRDefault="009A66A5" w:rsidP="009A66A5">
      <w:pPr>
        <w:ind w:left="1218"/>
        <w:rPr>
          <w:rtl/>
        </w:rPr>
      </w:pPr>
      <w:r w:rsidRPr="00A35C6A">
        <w:rPr>
          <w:u w:val="single"/>
          <w:rtl/>
        </w:rPr>
        <w:t>בית הדין הארצי לעבודה</w:t>
      </w:r>
      <w:r>
        <w:rPr>
          <w:rtl/>
        </w:rPr>
        <w:t>:</w:t>
      </w:r>
    </w:p>
    <w:p w:rsidR="009A66A5" w:rsidRPr="00A35C6A" w:rsidRDefault="009A66A5" w:rsidP="009A66A5">
      <w:pPr>
        <w:pStyle w:val="a3"/>
        <w:numPr>
          <w:ilvl w:val="0"/>
          <w:numId w:val="5"/>
        </w:numPr>
        <w:spacing w:line="256" w:lineRule="auto"/>
        <w:ind w:left="1218"/>
        <w:rPr>
          <w:rFonts w:cs="Arial"/>
          <w:rtl/>
        </w:rPr>
      </w:pPr>
      <w:r w:rsidRPr="00A35C6A">
        <w:rPr>
          <w:rFonts w:cs="Arial"/>
          <w:rtl/>
        </w:rPr>
        <w:t>קדמי</w:t>
      </w:r>
      <w:r w:rsidRPr="00A35C6A">
        <w:rPr>
          <w:rFonts w:cs="Arial"/>
        </w:rPr>
        <w:t xml:space="preserve"> </w:t>
      </w:r>
      <w:r w:rsidRPr="00A35C6A">
        <w:rPr>
          <w:rFonts w:cs="Arial"/>
          <w:rtl/>
        </w:rPr>
        <w:t>ערעור</w:t>
      </w:r>
      <w:r w:rsidRPr="00A35C6A">
        <w:rPr>
          <w:rFonts w:cs="Arial"/>
        </w:rPr>
        <w:t xml:space="preserve"> </w:t>
      </w:r>
      <w:r w:rsidRPr="00A35C6A">
        <w:rPr>
          <w:rFonts w:cs="Arial"/>
          <w:rtl/>
        </w:rPr>
        <w:t>בתיקי</w:t>
      </w:r>
      <w:r w:rsidRPr="00A35C6A">
        <w:rPr>
          <w:rFonts w:cs="Arial"/>
        </w:rPr>
        <w:t xml:space="preserve"> </w:t>
      </w:r>
      <w:r w:rsidRPr="00A35C6A">
        <w:rPr>
          <w:rFonts w:cs="Arial"/>
          <w:rtl/>
        </w:rPr>
        <w:t>ביטוח</w:t>
      </w:r>
      <w:r w:rsidRPr="00A35C6A">
        <w:rPr>
          <w:rFonts w:cs="Arial"/>
        </w:rPr>
        <w:t xml:space="preserve"> </w:t>
      </w:r>
      <w:r w:rsidRPr="00A35C6A">
        <w:rPr>
          <w:rFonts w:cs="Arial"/>
          <w:rtl/>
        </w:rPr>
        <w:t>לאומי</w:t>
      </w:r>
      <w:r w:rsidRPr="00A35C6A">
        <w:rPr>
          <w:rFonts w:cs="Arial"/>
        </w:rPr>
        <w:t xml:space="preserve"> </w:t>
      </w:r>
      <w:r w:rsidRPr="00A35C6A">
        <w:rPr>
          <w:rFonts w:cs="Arial"/>
          <w:rtl/>
        </w:rPr>
        <w:t>וערעורי</w:t>
      </w:r>
      <w:r w:rsidRPr="00A35C6A">
        <w:rPr>
          <w:rFonts w:cs="Arial"/>
        </w:rPr>
        <w:t xml:space="preserve"> </w:t>
      </w:r>
      <w:r w:rsidRPr="00A35C6A">
        <w:rPr>
          <w:rFonts w:cs="Arial"/>
          <w:rtl/>
        </w:rPr>
        <w:t>עבודה</w:t>
      </w:r>
      <w:r>
        <w:rPr>
          <w:rFonts w:cs="Arial" w:hint="cs"/>
          <w:rtl/>
        </w:rPr>
        <w:t>.</w:t>
      </w:r>
    </w:p>
    <w:p w:rsidR="009A66A5" w:rsidRDefault="009A66A5" w:rsidP="009A66A5">
      <w:pPr>
        <w:pStyle w:val="a3"/>
        <w:numPr>
          <w:ilvl w:val="0"/>
          <w:numId w:val="5"/>
        </w:numPr>
        <w:spacing w:line="256" w:lineRule="auto"/>
        <w:ind w:left="1218"/>
      </w:pPr>
      <w:r>
        <w:rPr>
          <w:rFonts w:cs="Arial"/>
          <w:rtl/>
        </w:rPr>
        <w:t>ערעורי ביטוח לאומי וערעורי עבודה שהשאלות המתעוררות בהם אינן מורכבות</w:t>
      </w:r>
      <w:r>
        <w:rPr>
          <w:rtl/>
        </w:rPr>
        <w:t>.</w:t>
      </w:r>
    </w:p>
    <w:p w:rsidR="009A66A5" w:rsidRPr="009004AF" w:rsidRDefault="009A66A5" w:rsidP="009A66A5">
      <w:pPr>
        <w:pStyle w:val="a3"/>
        <w:numPr>
          <w:ilvl w:val="0"/>
          <w:numId w:val="5"/>
        </w:numPr>
        <w:spacing w:line="256" w:lineRule="auto"/>
        <w:ind w:left="1218"/>
        <w:rPr>
          <w:rtl/>
        </w:rPr>
      </w:pPr>
      <w:r>
        <w:rPr>
          <w:rFonts w:cs="Arial"/>
          <w:rtl/>
        </w:rPr>
        <w:t>דיונים דחופים שנוכח משבר הקורונה יש מניעה לקיימם באולם בית הדין.</w:t>
      </w:r>
    </w:p>
    <w:p w:rsidR="009A66A5" w:rsidRDefault="009A66A5" w:rsidP="009A66A5">
      <w:pPr>
        <w:ind w:left="1218"/>
      </w:pPr>
      <w:r w:rsidRPr="00A35C6A">
        <w:rPr>
          <w:u w:val="single"/>
          <w:rtl/>
        </w:rPr>
        <w:t>בית הדין האזורי לעבודה</w:t>
      </w:r>
      <w:r>
        <w:rPr>
          <w:rFonts w:hint="cs"/>
          <w:u w:val="single"/>
          <w:rtl/>
        </w:rPr>
        <w:t xml:space="preserve"> תל אביב</w:t>
      </w:r>
      <w:r>
        <w:rPr>
          <w:rFonts w:hint="cs"/>
          <w:rtl/>
        </w:rPr>
        <w:t>:</w:t>
      </w:r>
    </w:p>
    <w:p w:rsidR="009A66A5" w:rsidRDefault="009A66A5" w:rsidP="009A66A5">
      <w:pPr>
        <w:pStyle w:val="a3"/>
        <w:numPr>
          <w:ilvl w:val="0"/>
          <w:numId w:val="4"/>
        </w:numPr>
        <w:spacing w:line="256" w:lineRule="auto"/>
        <w:ind w:left="1218"/>
        <w:rPr>
          <w:rtl/>
        </w:rPr>
      </w:pPr>
      <w:r>
        <w:rPr>
          <w:rtl/>
        </w:rPr>
        <w:t>קדם</w:t>
      </w:r>
      <w:r>
        <w:rPr>
          <w:rFonts w:hint="cs"/>
        </w:rPr>
        <w:t xml:space="preserve"> </w:t>
      </w:r>
      <w:r>
        <w:rPr>
          <w:rtl/>
        </w:rPr>
        <w:t>משפט</w:t>
      </w:r>
      <w:r>
        <w:rPr>
          <w:rFonts w:hint="cs"/>
        </w:rPr>
        <w:t xml:space="preserve"> </w:t>
      </w:r>
      <w:r>
        <w:rPr>
          <w:rtl/>
        </w:rPr>
        <w:t>בתיקי</w:t>
      </w:r>
      <w:r>
        <w:rPr>
          <w:rFonts w:hint="cs"/>
        </w:rPr>
        <w:t xml:space="preserve"> </w:t>
      </w:r>
      <w:r>
        <w:rPr>
          <w:rtl/>
        </w:rPr>
        <w:t>ביטוח</w:t>
      </w:r>
      <w:r>
        <w:rPr>
          <w:rFonts w:hint="cs"/>
        </w:rPr>
        <w:t xml:space="preserve"> </w:t>
      </w:r>
      <w:r>
        <w:rPr>
          <w:rtl/>
        </w:rPr>
        <w:t>לאומי</w:t>
      </w:r>
      <w:r>
        <w:rPr>
          <w:rFonts w:hint="cs"/>
        </w:rPr>
        <w:t xml:space="preserve"> </w:t>
      </w:r>
      <w:r>
        <w:rPr>
          <w:rtl/>
        </w:rPr>
        <w:t>ובתיקי</w:t>
      </w:r>
      <w:r>
        <w:rPr>
          <w:rFonts w:hint="cs"/>
        </w:rPr>
        <w:t xml:space="preserve"> </w:t>
      </w:r>
      <w:r>
        <w:rPr>
          <w:rtl/>
        </w:rPr>
        <w:t>עבוד</w:t>
      </w:r>
      <w:r>
        <w:rPr>
          <w:rFonts w:hint="cs"/>
          <w:rtl/>
        </w:rPr>
        <w:t>ה.</w:t>
      </w:r>
      <w:r>
        <w:rPr>
          <w:rFonts w:hint="cs"/>
        </w:rPr>
        <w:t xml:space="preserve"> </w:t>
      </w:r>
    </w:p>
    <w:p w:rsidR="009A66A5" w:rsidRDefault="009A66A5" w:rsidP="009A66A5">
      <w:pPr>
        <w:pStyle w:val="a3"/>
        <w:numPr>
          <w:ilvl w:val="0"/>
          <w:numId w:val="4"/>
        </w:numPr>
        <w:spacing w:line="256" w:lineRule="auto"/>
        <w:ind w:left="1218"/>
      </w:pPr>
      <w:r>
        <w:rPr>
          <w:rtl/>
        </w:rPr>
        <w:t>דיון</w:t>
      </w:r>
      <w:r>
        <w:rPr>
          <w:rFonts w:hint="cs"/>
        </w:rPr>
        <w:t xml:space="preserve"> </w:t>
      </w:r>
      <w:r>
        <w:rPr>
          <w:rtl/>
        </w:rPr>
        <w:t>בערעורים</w:t>
      </w:r>
      <w:r>
        <w:rPr>
          <w:rFonts w:hint="cs"/>
        </w:rPr>
        <w:t xml:space="preserve"> </w:t>
      </w:r>
      <w:r>
        <w:rPr>
          <w:rtl/>
        </w:rPr>
        <w:t>על</w:t>
      </w:r>
      <w:r>
        <w:rPr>
          <w:rFonts w:hint="cs"/>
        </w:rPr>
        <w:t xml:space="preserve"> </w:t>
      </w:r>
      <w:r>
        <w:rPr>
          <w:rtl/>
        </w:rPr>
        <w:t>ועדות</w:t>
      </w:r>
      <w:r>
        <w:rPr>
          <w:rFonts w:hint="cs"/>
        </w:rPr>
        <w:t xml:space="preserve"> </w:t>
      </w:r>
      <w:r>
        <w:rPr>
          <w:rtl/>
        </w:rPr>
        <w:t>רפואיות</w:t>
      </w:r>
      <w:r>
        <w:rPr>
          <w:rFonts w:hint="cs"/>
        </w:rPr>
        <w:t xml:space="preserve"> </w:t>
      </w:r>
      <w:r>
        <w:rPr>
          <w:rtl/>
        </w:rPr>
        <w:t>שהשאלות</w:t>
      </w:r>
      <w:r>
        <w:rPr>
          <w:rFonts w:hint="cs"/>
        </w:rPr>
        <w:t xml:space="preserve"> </w:t>
      </w:r>
      <w:r>
        <w:rPr>
          <w:rtl/>
        </w:rPr>
        <w:t>המתעוררות</w:t>
      </w:r>
      <w:r>
        <w:rPr>
          <w:rFonts w:hint="cs"/>
        </w:rPr>
        <w:t xml:space="preserve"> </w:t>
      </w:r>
      <w:r>
        <w:rPr>
          <w:rtl/>
        </w:rPr>
        <w:t>בהם</w:t>
      </w:r>
      <w:r>
        <w:rPr>
          <w:rFonts w:hint="cs"/>
        </w:rPr>
        <w:t xml:space="preserve"> </w:t>
      </w:r>
      <w:r>
        <w:rPr>
          <w:rtl/>
        </w:rPr>
        <w:t>אינן</w:t>
      </w:r>
      <w:r>
        <w:rPr>
          <w:rFonts w:hint="cs"/>
        </w:rPr>
        <w:t xml:space="preserve"> </w:t>
      </w:r>
      <w:r>
        <w:rPr>
          <w:rtl/>
        </w:rPr>
        <w:t>מורכבות</w:t>
      </w:r>
      <w:r>
        <w:rPr>
          <w:rFonts w:hint="cs"/>
          <w:rtl/>
        </w:rPr>
        <w:t xml:space="preserve">. </w:t>
      </w:r>
      <w:r>
        <w:rPr>
          <w:rtl/>
        </w:rPr>
        <w:t>הדיון</w:t>
      </w:r>
      <w:r>
        <w:rPr>
          <w:rFonts w:hint="cs"/>
        </w:rPr>
        <w:t xml:space="preserve"> </w:t>
      </w:r>
      <w:r>
        <w:rPr>
          <w:rtl/>
        </w:rPr>
        <w:t>מתקיים</w:t>
      </w:r>
      <w:r>
        <w:rPr>
          <w:rFonts w:hint="cs"/>
        </w:rPr>
        <w:t xml:space="preserve"> </w:t>
      </w:r>
      <w:r>
        <w:rPr>
          <w:rtl/>
        </w:rPr>
        <w:t>לרוב</w:t>
      </w:r>
      <w:r>
        <w:rPr>
          <w:rFonts w:hint="cs"/>
        </w:rPr>
        <w:t xml:space="preserve"> </w:t>
      </w:r>
      <w:r>
        <w:rPr>
          <w:rtl/>
        </w:rPr>
        <w:t>לפני</w:t>
      </w:r>
      <w:r>
        <w:rPr>
          <w:rFonts w:hint="cs"/>
        </w:rPr>
        <w:t xml:space="preserve"> </w:t>
      </w:r>
      <w:r>
        <w:rPr>
          <w:rtl/>
        </w:rPr>
        <w:t>רשם.</w:t>
      </w:r>
    </w:p>
    <w:p w:rsidR="009A66A5" w:rsidRDefault="009A66A5" w:rsidP="009A66A5">
      <w:pPr>
        <w:pStyle w:val="a3"/>
        <w:numPr>
          <w:ilvl w:val="0"/>
          <w:numId w:val="4"/>
        </w:numPr>
        <w:spacing w:line="256" w:lineRule="auto"/>
        <w:ind w:left="1218"/>
      </w:pPr>
      <w:r>
        <w:rPr>
          <w:rFonts w:cs="Arial"/>
          <w:rtl/>
        </w:rPr>
        <w:t>דיונים דחופים שנוכח משבר הקורונה יש מניעה לקיימם באולם בית הדין.</w:t>
      </w:r>
    </w:p>
    <w:p w:rsidR="009A66A5" w:rsidRDefault="009A66A5" w:rsidP="009A66A5">
      <w:pPr>
        <w:ind w:left="1218"/>
      </w:pPr>
      <w:r w:rsidRPr="009004AF">
        <w:rPr>
          <w:rFonts w:cs="Arial"/>
          <w:u w:val="single"/>
          <w:rtl/>
        </w:rPr>
        <w:t>בתי משפט השלום</w:t>
      </w:r>
      <w:r>
        <w:rPr>
          <w:rFonts w:cs="Arial" w:hint="cs"/>
          <w:u w:val="single"/>
          <w:rtl/>
        </w:rPr>
        <w:t xml:space="preserve"> (מחוז צפון/מרכז כמפורט מטה)</w:t>
      </w:r>
      <w:r>
        <w:rPr>
          <w:rFonts w:cs="Arial"/>
          <w:rtl/>
        </w:rPr>
        <w:t>:</w:t>
      </w:r>
    </w:p>
    <w:p w:rsidR="009A66A5" w:rsidRPr="00A35C6A" w:rsidRDefault="009A66A5" w:rsidP="009A66A5">
      <w:pPr>
        <w:pStyle w:val="a3"/>
        <w:numPr>
          <w:ilvl w:val="0"/>
          <w:numId w:val="6"/>
        </w:numPr>
        <w:spacing w:line="256" w:lineRule="auto"/>
        <w:ind w:left="1218" w:hanging="425"/>
        <w:rPr>
          <w:rtl/>
        </w:rPr>
      </w:pPr>
      <w:r w:rsidRPr="00A35C6A">
        <w:rPr>
          <w:rtl/>
        </w:rPr>
        <w:t>אזרחי - קדמי משפט ב</w:t>
      </w:r>
      <w:r>
        <w:rPr>
          <w:rtl/>
        </w:rPr>
        <w:t xml:space="preserve">הליכים אזרחיים לרבות נזקי גוף </w:t>
      </w:r>
      <w:r>
        <w:rPr>
          <w:rFonts w:hint="cs"/>
          <w:rtl/>
        </w:rPr>
        <w:t>ו</w:t>
      </w:r>
      <w:r w:rsidRPr="00A35C6A">
        <w:rPr>
          <w:rtl/>
        </w:rPr>
        <w:t>סעדים דחופים</w:t>
      </w:r>
    </w:p>
    <w:p w:rsidR="009A66A5" w:rsidRPr="00A35C6A" w:rsidRDefault="009A66A5" w:rsidP="009A66A5">
      <w:pPr>
        <w:pStyle w:val="a3"/>
        <w:numPr>
          <w:ilvl w:val="0"/>
          <w:numId w:val="6"/>
        </w:numPr>
        <w:spacing w:line="256" w:lineRule="auto"/>
        <w:ind w:left="1218" w:hanging="425"/>
        <w:rPr>
          <w:rtl/>
        </w:rPr>
      </w:pPr>
      <w:r w:rsidRPr="00A35C6A">
        <w:rPr>
          <w:rtl/>
        </w:rPr>
        <w:t>משפחה</w:t>
      </w:r>
      <w:r>
        <w:rPr>
          <w:rFonts w:hint="cs"/>
          <w:rtl/>
        </w:rPr>
        <w:t xml:space="preserve"> </w:t>
      </w:r>
      <w:r w:rsidRPr="00A35C6A">
        <w:rPr>
          <w:rtl/>
        </w:rPr>
        <w:t>- אישור</w:t>
      </w:r>
      <w:r w:rsidRPr="00A35C6A">
        <w:t xml:space="preserve"> </w:t>
      </w:r>
      <w:r w:rsidRPr="00A35C6A">
        <w:rPr>
          <w:rtl/>
        </w:rPr>
        <w:t>הסכמי</w:t>
      </w:r>
      <w:r w:rsidRPr="00A35C6A">
        <w:t xml:space="preserve"> </w:t>
      </w:r>
      <w:r>
        <w:rPr>
          <w:rtl/>
        </w:rPr>
        <w:t>ממו</w:t>
      </w:r>
      <w:r>
        <w:rPr>
          <w:rFonts w:hint="cs"/>
          <w:rtl/>
        </w:rPr>
        <w:t>ן</w:t>
      </w:r>
    </w:p>
    <w:p w:rsidR="009A66A5" w:rsidRDefault="009A66A5" w:rsidP="009A66A5">
      <w:pPr>
        <w:pStyle w:val="a3"/>
        <w:autoSpaceDN w:val="0"/>
        <w:spacing w:after="200" w:line="360" w:lineRule="auto"/>
        <w:jc w:val="both"/>
        <w:rPr>
          <w:rFonts w:cs="FrankRuehl"/>
          <w:sz w:val="28"/>
          <w:szCs w:val="28"/>
          <w:rtl/>
        </w:rPr>
      </w:pPr>
    </w:p>
    <w:tbl>
      <w:tblPr>
        <w:bidiVisual/>
        <w:tblW w:w="8289" w:type="dxa"/>
        <w:tblInd w:w="-3" w:type="dxa"/>
        <w:tblCellMar>
          <w:left w:w="0" w:type="dxa"/>
          <w:right w:w="0" w:type="dxa"/>
        </w:tblCellMar>
        <w:tblLook w:val="04A0" w:firstRow="1" w:lastRow="0" w:firstColumn="1" w:lastColumn="0" w:noHBand="0" w:noVBand="1"/>
      </w:tblPr>
      <w:tblGrid>
        <w:gridCol w:w="339"/>
        <w:gridCol w:w="1728"/>
        <w:gridCol w:w="3684"/>
        <w:gridCol w:w="2538"/>
      </w:tblGrid>
      <w:tr w:rsidR="009A66A5" w:rsidTr="00B165C3">
        <w:trPr>
          <w:trHeight w:val="315"/>
        </w:trPr>
        <w:tc>
          <w:tcPr>
            <w:tcW w:w="5751" w:type="dxa"/>
            <w:gridSpan w:val="3"/>
            <w:tcBorders>
              <w:top w:val="single" w:sz="8" w:space="0" w:color="auto"/>
              <w:left w:val="single" w:sz="8" w:space="0" w:color="auto"/>
              <w:bottom w:val="single" w:sz="8" w:space="0" w:color="auto"/>
              <w:right w:val="single" w:sz="8" w:space="0" w:color="000000"/>
            </w:tcBorders>
            <w:shd w:val="clear" w:color="auto" w:fill="BDD7EE"/>
            <w:noWrap/>
            <w:tcMar>
              <w:top w:w="0" w:type="dxa"/>
              <w:left w:w="108" w:type="dxa"/>
              <w:bottom w:w="0" w:type="dxa"/>
              <w:right w:w="108" w:type="dxa"/>
            </w:tcMar>
            <w:vAlign w:val="bottom"/>
            <w:hideMark/>
          </w:tcPr>
          <w:p w:rsidR="009A66A5" w:rsidRDefault="009A66A5" w:rsidP="00B165C3">
            <w:pPr>
              <w:jc w:val="center"/>
              <w:rPr>
                <w:rFonts w:ascii="Arial" w:hAnsi="Arial" w:cs="Arial"/>
                <w:b/>
                <w:bCs/>
                <w:rtl/>
              </w:rPr>
            </w:pPr>
            <w:r>
              <w:rPr>
                <w:rFonts w:ascii="Arial" w:hAnsi="Arial" w:cs="Arial"/>
                <w:b/>
                <w:bCs/>
                <w:rtl/>
              </w:rPr>
              <w:t>רשימת בתי משפט בפיילוט ה</w:t>
            </w:r>
            <w:r>
              <w:rPr>
                <w:rFonts w:ascii="Arial" w:hAnsi="Arial" w:cs="Arial" w:hint="cs"/>
                <w:b/>
                <w:bCs/>
                <w:rtl/>
              </w:rPr>
              <w:t>י</w:t>
            </w:r>
            <w:r>
              <w:rPr>
                <w:rFonts w:ascii="Arial" w:hAnsi="Arial" w:cs="Arial"/>
                <w:b/>
                <w:bCs/>
                <w:rtl/>
              </w:rPr>
              <w:t>וועדות חזותית –</w:t>
            </w:r>
            <w:r>
              <w:rPr>
                <w:rFonts w:ascii="Arial" w:hAnsi="Arial" w:cs="Arial" w:hint="cs"/>
                <w:b/>
                <w:bCs/>
                <w:rtl/>
              </w:rPr>
              <w:t xml:space="preserve"> </w:t>
            </w:r>
            <w:r>
              <w:rPr>
                <w:rFonts w:ascii="Arial" w:hAnsi="Arial" w:cs="Arial"/>
                <w:b/>
                <w:bCs/>
                <w:rtl/>
              </w:rPr>
              <w:t>אזרחי</w:t>
            </w:r>
          </w:p>
          <w:p w:rsidR="009A66A5" w:rsidRDefault="009A66A5" w:rsidP="00B165C3">
            <w:pPr>
              <w:jc w:val="center"/>
              <w:rPr>
                <w:rFonts w:ascii="Arial" w:hAnsi="Arial" w:cs="Arial"/>
                <w:b/>
                <w:bCs/>
              </w:rPr>
            </w:pPr>
            <w:r w:rsidRPr="00817D5F">
              <w:rPr>
                <w:rFonts w:cs="FrankRuehl" w:hint="cs"/>
                <w:sz w:val="24"/>
                <w:szCs w:val="24"/>
                <w:rtl/>
              </w:rPr>
              <w:t>(הנתונים נכונים ליום 22.12.2020)</w:t>
            </w:r>
          </w:p>
        </w:tc>
        <w:tc>
          <w:tcPr>
            <w:tcW w:w="2538" w:type="dxa"/>
            <w:tcBorders>
              <w:top w:val="single" w:sz="8" w:space="0" w:color="auto"/>
              <w:left w:val="single" w:sz="8" w:space="0" w:color="auto"/>
              <w:bottom w:val="single" w:sz="8" w:space="0" w:color="auto"/>
              <w:right w:val="single" w:sz="8" w:space="0" w:color="000000"/>
            </w:tcBorders>
            <w:shd w:val="clear" w:color="auto" w:fill="BDD7EE"/>
          </w:tcPr>
          <w:p w:rsidR="009A66A5" w:rsidRDefault="009A66A5" w:rsidP="00B165C3">
            <w:pPr>
              <w:jc w:val="center"/>
              <w:rPr>
                <w:rFonts w:ascii="Arial" w:hAnsi="Arial" w:cs="Arial"/>
                <w:b/>
                <w:bCs/>
                <w:rtl/>
              </w:rPr>
            </w:pPr>
            <w:r>
              <w:rPr>
                <w:rFonts w:ascii="Arial" w:hAnsi="Arial" w:cs="Arial" w:hint="cs"/>
                <w:b/>
                <w:bCs/>
                <w:rtl/>
              </w:rPr>
              <w:t>מספר תיקים</w:t>
            </w:r>
          </w:p>
        </w:tc>
      </w:tr>
      <w:tr w:rsidR="009A66A5" w:rsidTr="00B165C3">
        <w:trPr>
          <w:trHeight w:val="285"/>
        </w:trPr>
        <w:tc>
          <w:tcPr>
            <w:tcW w:w="339" w:type="dxa"/>
            <w:tcBorders>
              <w:top w:val="nil"/>
              <w:left w:val="single" w:sz="8" w:space="0" w:color="auto"/>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9A66A5" w:rsidRDefault="009A66A5" w:rsidP="00B165C3">
            <w:pPr>
              <w:bidi w:val="0"/>
              <w:jc w:val="center"/>
              <w:rPr>
                <w:rFonts w:ascii="Arial" w:hAnsi="Arial" w:cs="Arial"/>
                <w:b/>
                <w:bCs/>
                <w:sz w:val="20"/>
                <w:szCs w:val="20"/>
              </w:rPr>
            </w:pPr>
            <w:r>
              <w:rPr>
                <w:rFonts w:ascii="Arial" w:hAnsi="Arial" w:cs="Arial"/>
                <w:b/>
                <w:bCs/>
                <w:sz w:val="20"/>
                <w:szCs w:val="20"/>
              </w:rPr>
              <w:t> </w:t>
            </w:r>
          </w:p>
        </w:tc>
        <w:tc>
          <w:tcPr>
            <w:tcW w:w="1728"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9A66A5" w:rsidRDefault="009A66A5" w:rsidP="00B165C3">
            <w:pPr>
              <w:jc w:val="center"/>
              <w:rPr>
                <w:rFonts w:ascii="Arial" w:hAnsi="Arial" w:cs="Arial"/>
                <w:b/>
                <w:bCs/>
                <w:sz w:val="20"/>
                <w:szCs w:val="20"/>
              </w:rPr>
            </w:pPr>
            <w:r>
              <w:rPr>
                <w:rFonts w:ascii="Arial" w:hAnsi="Arial" w:cs="Arial"/>
                <w:b/>
                <w:bCs/>
                <w:sz w:val="20"/>
                <w:szCs w:val="20"/>
                <w:rtl/>
              </w:rPr>
              <w:t>מחוז</w:t>
            </w:r>
          </w:p>
        </w:tc>
        <w:tc>
          <w:tcPr>
            <w:tcW w:w="3684" w:type="dxa"/>
            <w:tcBorders>
              <w:top w:val="nil"/>
              <w:left w:val="nil"/>
              <w:bottom w:val="single" w:sz="8" w:space="0" w:color="auto"/>
              <w:right w:val="single" w:sz="8" w:space="0" w:color="auto"/>
            </w:tcBorders>
            <w:shd w:val="clear" w:color="auto" w:fill="DDEBF7"/>
            <w:noWrap/>
            <w:tcMar>
              <w:top w:w="0" w:type="dxa"/>
              <w:left w:w="108" w:type="dxa"/>
              <w:bottom w:w="0" w:type="dxa"/>
              <w:right w:w="108" w:type="dxa"/>
            </w:tcMar>
            <w:vAlign w:val="bottom"/>
            <w:hideMark/>
          </w:tcPr>
          <w:p w:rsidR="009A66A5" w:rsidRDefault="009A66A5" w:rsidP="00B165C3">
            <w:pPr>
              <w:jc w:val="center"/>
              <w:rPr>
                <w:rFonts w:ascii="Arial" w:hAnsi="Arial" w:cs="Arial"/>
                <w:b/>
                <w:bCs/>
                <w:sz w:val="20"/>
                <w:szCs w:val="20"/>
                <w:rtl/>
              </w:rPr>
            </w:pPr>
            <w:r>
              <w:rPr>
                <w:rFonts w:ascii="Arial" w:hAnsi="Arial" w:cs="Arial"/>
                <w:b/>
                <w:bCs/>
                <w:sz w:val="20"/>
                <w:szCs w:val="20"/>
                <w:rtl/>
              </w:rPr>
              <w:t>בית משפט</w:t>
            </w:r>
          </w:p>
        </w:tc>
        <w:tc>
          <w:tcPr>
            <w:tcW w:w="2538" w:type="dxa"/>
            <w:tcBorders>
              <w:top w:val="nil"/>
              <w:left w:val="nil"/>
              <w:bottom w:val="single" w:sz="4" w:space="0" w:color="auto"/>
              <w:right w:val="single" w:sz="8" w:space="0" w:color="auto"/>
            </w:tcBorders>
            <w:shd w:val="clear" w:color="auto" w:fill="DDEBF7"/>
          </w:tcPr>
          <w:p w:rsidR="009A66A5" w:rsidRDefault="009A66A5" w:rsidP="00B165C3">
            <w:pPr>
              <w:jc w:val="center"/>
              <w:rPr>
                <w:rFonts w:ascii="Arial" w:hAnsi="Arial" w:cs="Arial"/>
                <w:b/>
                <w:bCs/>
                <w:sz w:val="20"/>
                <w:szCs w:val="20"/>
                <w:rtl/>
              </w:rPr>
            </w:pPr>
            <w:r>
              <w:rPr>
                <w:rFonts w:ascii="Arial" w:hAnsi="Arial" w:cs="Arial" w:hint="cs"/>
                <w:b/>
                <w:bCs/>
                <w:sz w:val="20"/>
                <w:szCs w:val="20"/>
                <w:rtl/>
              </w:rPr>
              <w:t>סה"כ 473</w:t>
            </w:r>
          </w:p>
        </w:tc>
      </w:tr>
      <w:tr w:rsidR="009A66A5" w:rsidTr="00B165C3">
        <w:trPr>
          <w:trHeight w:val="300"/>
        </w:trPr>
        <w:tc>
          <w:tcPr>
            <w:tcW w:w="33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A66A5" w:rsidRDefault="009A66A5" w:rsidP="00B165C3">
            <w:pPr>
              <w:bidi w:val="0"/>
              <w:jc w:val="right"/>
              <w:rPr>
                <w:rFonts w:ascii="Arial" w:hAnsi="Arial" w:cs="Arial"/>
              </w:rPr>
            </w:pPr>
            <w:r>
              <w:rPr>
                <w:rFonts w:ascii="Arial" w:hAnsi="Arial" w:cs="Arial"/>
              </w:rPr>
              <w:t>1</w:t>
            </w:r>
          </w:p>
        </w:tc>
        <w:tc>
          <w:tcPr>
            <w:tcW w:w="1728" w:type="dxa"/>
            <w:vMerge w:val="restart"/>
            <w:tcBorders>
              <w:top w:val="nil"/>
              <w:left w:val="nil"/>
              <w:bottom w:val="single" w:sz="8" w:space="0" w:color="000000"/>
              <w:right w:val="single" w:sz="8" w:space="0" w:color="auto"/>
            </w:tcBorders>
            <w:noWrap/>
            <w:tcMar>
              <w:top w:w="0" w:type="dxa"/>
              <w:left w:w="108" w:type="dxa"/>
              <w:bottom w:w="0" w:type="dxa"/>
              <w:right w:w="108" w:type="dxa"/>
            </w:tcMar>
            <w:vAlign w:val="center"/>
            <w:hideMark/>
          </w:tcPr>
          <w:p w:rsidR="009A66A5" w:rsidRDefault="009A66A5" w:rsidP="00B165C3">
            <w:pPr>
              <w:jc w:val="center"/>
              <w:rPr>
                <w:rFonts w:ascii="Arial" w:hAnsi="Arial" w:cs="Arial"/>
                <w:b/>
                <w:bCs/>
                <w:rtl/>
              </w:rPr>
            </w:pPr>
            <w:r>
              <w:rPr>
                <w:rFonts w:ascii="Arial" w:hAnsi="Arial" w:cs="Arial"/>
                <w:b/>
                <w:bCs/>
                <w:rtl/>
              </w:rPr>
              <w:t>צפון</w:t>
            </w:r>
          </w:p>
        </w:tc>
        <w:tc>
          <w:tcPr>
            <w:tcW w:w="3684" w:type="dxa"/>
            <w:tcBorders>
              <w:top w:val="nil"/>
              <w:left w:val="nil"/>
              <w:bottom w:val="single" w:sz="8" w:space="0" w:color="auto"/>
              <w:right w:val="single" w:sz="4" w:space="0" w:color="auto"/>
            </w:tcBorders>
            <w:noWrap/>
            <w:tcMar>
              <w:top w:w="0" w:type="dxa"/>
              <w:left w:w="108" w:type="dxa"/>
              <w:bottom w:w="0" w:type="dxa"/>
              <w:right w:w="108" w:type="dxa"/>
            </w:tcMar>
            <w:vAlign w:val="bottom"/>
            <w:hideMark/>
          </w:tcPr>
          <w:p w:rsidR="009A66A5" w:rsidRDefault="009A66A5" w:rsidP="00B165C3">
            <w:pPr>
              <w:rPr>
                <w:rFonts w:ascii="Arial" w:hAnsi="Arial" w:cs="Arial"/>
                <w:b/>
                <w:bCs/>
                <w:sz w:val="20"/>
                <w:szCs w:val="20"/>
                <w:rtl/>
              </w:rPr>
            </w:pPr>
            <w:r>
              <w:rPr>
                <w:rFonts w:ascii="Arial" w:hAnsi="Arial" w:cs="Arial"/>
                <w:b/>
                <w:bCs/>
                <w:sz w:val="20"/>
                <w:szCs w:val="20"/>
                <w:rtl/>
              </w:rPr>
              <w:t>שלום נצרת</w:t>
            </w:r>
          </w:p>
        </w:tc>
        <w:tc>
          <w:tcPr>
            <w:tcW w:w="2538" w:type="dxa"/>
            <w:tcBorders>
              <w:top w:val="single" w:sz="4" w:space="0" w:color="auto"/>
              <w:left w:val="single" w:sz="4" w:space="0" w:color="auto"/>
              <w:right w:val="single" w:sz="4" w:space="0" w:color="auto"/>
            </w:tcBorders>
          </w:tcPr>
          <w:p w:rsidR="009A66A5" w:rsidRDefault="009A66A5" w:rsidP="00B165C3">
            <w:pPr>
              <w:rPr>
                <w:rFonts w:ascii="Arial" w:hAnsi="Arial" w:cs="Arial"/>
                <w:b/>
                <w:bCs/>
                <w:sz w:val="20"/>
                <w:szCs w:val="20"/>
                <w:rtl/>
              </w:rPr>
            </w:pPr>
          </w:p>
        </w:tc>
      </w:tr>
      <w:tr w:rsidR="009A66A5" w:rsidTr="00B165C3">
        <w:trPr>
          <w:trHeight w:val="315"/>
        </w:trPr>
        <w:tc>
          <w:tcPr>
            <w:tcW w:w="33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A66A5" w:rsidRDefault="009A66A5" w:rsidP="00B165C3">
            <w:pPr>
              <w:bidi w:val="0"/>
              <w:jc w:val="right"/>
              <w:rPr>
                <w:rFonts w:ascii="Arial" w:hAnsi="Arial" w:cs="Arial"/>
              </w:rPr>
            </w:pPr>
            <w:r>
              <w:rPr>
                <w:rFonts w:ascii="Arial" w:hAnsi="Arial" w:cs="Arial"/>
              </w:rPr>
              <w:t>2</w:t>
            </w:r>
          </w:p>
        </w:tc>
        <w:tc>
          <w:tcPr>
            <w:tcW w:w="0" w:type="auto"/>
            <w:vMerge/>
            <w:tcBorders>
              <w:top w:val="nil"/>
              <w:left w:val="nil"/>
              <w:bottom w:val="single" w:sz="8" w:space="0" w:color="000000"/>
              <w:right w:val="single" w:sz="8" w:space="0" w:color="auto"/>
            </w:tcBorders>
            <w:vAlign w:val="center"/>
            <w:hideMark/>
          </w:tcPr>
          <w:p w:rsidR="009A66A5" w:rsidRDefault="009A66A5" w:rsidP="00B165C3">
            <w:pPr>
              <w:rPr>
                <w:rFonts w:ascii="Arial" w:hAnsi="Arial" w:cs="Arial"/>
                <w:b/>
                <w:bCs/>
              </w:rPr>
            </w:pPr>
          </w:p>
        </w:tc>
        <w:tc>
          <w:tcPr>
            <w:tcW w:w="3684" w:type="dxa"/>
            <w:tcBorders>
              <w:top w:val="nil"/>
              <w:left w:val="nil"/>
              <w:bottom w:val="single" w:sz="8" w:space="0" w:color="auto"/>
              <w:right w:val="single" w:sz="4" w:space="0" w:color="auto"/>
            </w:tcBorders>
            <w:noWrap/>
            <w:tcMar>
              <w:top w:w="0" w:type="dxa"/>
              <w:left w:w="108" w:type="dxa"/>
              <w:bottom w:w="0" w:type="dxa"/>
              <w:right w:w="108" w:type="dxa"/>
            </w:tcMar>
            <w:vAlign w:val="bottom"/>
            <w:hideMark/>
          </w:tcPr>
          <w:p w:rsidR="009A66A5" w:rsidRDefault="009A66A5" w:rsidP="00B165C3">
            <w:pPr>
              <w:rPr>
                <w:rFonts w:ascii="Arial" w:hAnsi="Arial" w:cs="Arial"/>
                <w:b/>
                <w:bCs/>
                <w:sz w:val="20"/>
                <w:szCs w:val="20"/>
                <w:rtl/>
              </w:rPr>
            </w:pPr>
            <w:r>
              <w:rPr>
                <w:rFonts w:ascii="Arial" w:hAnsi="Arial" w:cs="Arial"/>
                <w:b/>
                <w:bCs/>
                <w:sz w:val="20"/>
                <w:szCs w:val="20"/>
                <w:rtl/>
              </w:rPr>
              <w:t>שלום טבריה</w:t>
            </w:r>
          </w:p>
        </w:tc>
        <w:tc>
          <w:tcPr>
            <w:tcW w:w="2538" w:type="dxa"/>
            <w:tcBorders>
              <w:top w:val="nil"/>
              <w:left w:val="single" w:sz="4" w:space="0" w:color="auto"/>
              <w:right w:val="single" w:sz="4" w:space="0" w:color="auto"/>
            </w:tcBorders>
          </w:tcPr>
          <w:p w:rsidR="009A66A5" w:rsidRDefault="009A66A5" w:rsidP="00B165C3">
            <w:pPr>
              <w:jc w:val="center"/>
              <w:rPr>
                <w:rFonts w:ascii="Arial" w:hAnsi="Arial" w:cs="Arial"/>
                <w:b/>
                <w:bCs/>
                <w:sz w:val="20"/>
                <w:szCs w:val="20"/>
                <w:rtl/>
              </w:rPr>
            </w:pPr>
            <w:r>
              <w:rPr>
                <w:rFonts w:ascii="Arial" w:hAnsi="Arial" w:cs="Arial" w:hint="cs"/>
                <w:b/>
                <w:bCs/>
                <w:sz w:val="20"/>
                <w:szCs w:val="20"/>
                <w:rtl/>
              </w:rPr>
              <w:t>90</w:t>
            </w:r>
          </w:p>
        </w:tc>
      </w:tr>
      <w:tr w:rsidR="009A66A5" w:rsidTr="00B165C3">
        <w:trPr>
          <w:trHeight w:val="221"/>
        </w:trPr>
        <w:tc>
          <w:tcPr>
            <w:tcW w:w="33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A66A5" w:rsidRDefault="009A66A5" w:rsidP="00B165C3">
            <w:pPr>
              <w:bidi w:val="0"/>
              <w:jc w:val="right"/>
              <w:rPr>
                <w:rFonts w:ascii="Arial" w:hAnsi="Arial" w:cs="Arial"/>
                <w:rtl/>
              </w:rPr>
            </w:pPr>
            <w:r>
              <w:rPr>
                <w:rFonts w:ascii="Arial" w:hAnsi="Arial" w:cs="Arial"/>
              </w:rPr>
              <w:t>3</w:t>
            </w:r>
          </w:p>
        </w:tc>
        <w:tc>
          <w:tcPr>
            <w:tcW w:w="0" w:type="auto"/>
            <w:vMerge/>
            <w:tcBorders>
              <w:top w:val="nil"/>
              <w:left w:val="nil"/>
              <w:bottom w:val="single" w:sz="8" w:space="0" w:color="000000"/>
              <w:right w:val="single" w:sz="8" w:space="0" w:color="auto"/>
            </w:tcBorders>
            <w:vAlign w:val="center"/>
            <w:hideMark/>
          </w:tcPr>
          <w:p w:rsidR="009A66A5" w:rsidRDefault="009A66A5" w:rsidP="00B165C3">
            <w:pPr>
              <w:rPr>
                <w:rFonts w:ascii="Arial" w:hAnsi="Arial" w:cs="Arial"/>
                <w:b/>
                <w:bCs/>
              </w:rPr>
            </w:pPr>
          </w:p>
        </w:tc>
        <w:tc>
          <w:tcPr>
            <w:tcW w:w="3684" w:type="dxa"/>
            <w:tcBorders>
              <w:top w:val="nil"/>
              <w:left w:val="nil"/>
              <w:bottom w:val="single" w:sz="8" w:space="0" w:color="auto"/>
              <w:right w:val="single" w:sz="4" w:space="0" w:color="auto"/>
            </w:tcBorders>
            <w:noWrap/>
            <w:tcMar>
              <w:top w:w="0" w:type="dxa"/>
              <w:left w:w="108" w:type="dxa"/>
              <w:bottom w:w="0" w:type="dxa"/>
              <w:right w:w="108" w:type="dxa"/>
            </w:tcMar>
            <w:vAlign w:val="bottom"/>
            <w:hideMark/>
          </w:tcPr>
          <w:p w:rsidR="009A66A5" w:rsidRDefault="009A66A5" w:rsidP="00B165C3">
            <w:pPr>
              <w:rPr>
                <w:rFonts w:ascii="Arial" w:hAnsi="Arial" w:cs="Arial"/>
                <w:b/>
                <w:bCs/>
                <w:sz w:val="20"/>
                <w:szCs w:val="20"/>
              </w:rPr>
            </w:pPr>
            <w:r>
              <w:rPr>
                <w:rFonts w:ascii="Arial" w:hAnsi="Arial" w:cs="Arial"/>
                <w:b/>
                <w:bCs/>
                <w:sz w:val="20"/>
                <w:szCs w:val="20"/>
                <w:rtl/>
              </w:rPr>
              <w:t>שלום בית שאן</w:t>
            </w:r>
          </w:p>
        </w:tc>
        <w:tc>
          <w:tcPr>
            <w:tcW w:w="2538" w:type="dxa"/>
            <w:tcBorders>
              <w:top w:val="nil"/>
              <w:left w:val="single" w:sz="4" w:space="0" w:color="auto"/>
              <w:right w:val="single" w:sz="4" w:space="0" w:color="auto"/>
            </w:tcBorders>
          </w:tcPr>
          <w:p w:rsidR="009A66A5" w:rsidRDefault="009A66A5" w:rsidP="00B165C3">
            <w:pPr>
              <w:rPr>
                <w:rFonts w:ascii="Arial" w:hAnsi="Arial" w:cs="Arial"/>
                <w:b/>
                <w:bCs/>
                <w:sz w:val="20"/>
                <w:szCs w:val="20"/>
                <w:rtl/>
              </w:rPr>
            </w:pPr>
          </w:p>
        </w:tc>
      </w:tr>
      <w:tr w:rsidR="009A66A5" w:rsidTr="00B165C3">
        <w:trPr>
          <w:trHeight w:val="300"/>
        </w:trPr>
        <w:tc>
          <w:tcPr>
            <w:tcW w:w="33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A66A5" w:rsidRDefault="009A66A5" w:rsidP="00B165C3">
            <w:pPr>
              <w:bidi w:val="0"/>
              <w:jc w:val="right"/>
              <w:rPr>
                <w:rFonts w:ascii="Arial" w:hAnsi="Arial" w:cs="Arial"/>
                <w:rtl/>
              </w:rPr>
            </w:pPr>
            <w:r>
              <w:rPr>
                <w:rFonts w:ascii="Arial" w:hAnsi="Arial" w:cs="Arial"/>
              </w:rPr>
              <w:t>4</w:t>
            </w:r>
          </w:p>
        </w:tc>
        <w:tc>
          <w:tcPr>
            <w:tcW w:w="0" w:type="auto"/>
            <w:vMerge/>
            <w:tcBorders>
              <w:top w:val="nil"/>
              <w:left w:val="nil"/>
              <w:bottom w:val="single" w:sz="8" w:space="0" w:color="000000"/>
              <w:right w:val="single" w:sz="8" w:space="0" w:color="auto"/>
            </w:tcBorders>
            <w:vAlign w:val="center"/>
            <w:hideMark/>
          </w:tcPr>
          <w:p w:rsidR="009A66A5" w:rsidRDefault="009A66A5" w:rsidP="00B165C3">
            <w:pPr>
              <w:rPr>
                <w:rFonts w:ascii="Arial" w:hAnsi="Arial" w:cs="Arial"/>
                <w:b/>
                <w:bCs/>
              </w:rPr>
            </w:pPr>
          </w:p>
        </w:tc>
        <w:tc>
          <w:tcPr>
            <w:tcW w:w="3684" w:type="dxa"/>
            <w:tcBorders>
              <w:top w:val="nil"/>
              <w:left w:val="nil"/>
              <w:bottom w:val="single" w:sz="8" w:space="0" w:color="auto"/>
              <w:right w:val="single" w:sz="4" w:space="0" w:color="auto"/>
            </w:tcBorders>
            <w:noWrap/>
            <w:tcMar>
              <w:top w:w="0" w:type="dxa"/>
              <w:left w:w="108" w:type="dxa"/>
              <w:bottom w:w="0" w:type="dxa"/>
              <w:right w:w="108" w:type="dxa"/>
            </w:tcMar>
            <w:vAlign w:val="bottom"/>
            <w:hideMark/>
          </w:tcPr>
          <w:p w:rsidR="009A66A5" w:rsidRDefault="009A66A5" w:rsidP="00B165C3">
            <w:pPr>
              <w:rPr>
                <w:rFonts w:ascii="Arial" w:hAnsi="Arial" w:cs="Arial"/>
                <w:b/>
                <w:bCs/>
                <w:sz w:val="20"/>
                <w:szCs w:val="20"/>
              </w:rPr>
            </w:pPr>
            <w:r>
              <w:rPr>
                <w:rFonts w:ascii="Arial" w:hAnsi="Arial" w:cs="Arial"/>
                <w:b/>
                <w:bCs/>
                <w:sz w:val="20"/>
                <w:szCs w:val="20"/>
                <w:rtl/>
              </w:rPr>
              <w:t xml:space="preserve">משפחה </w:t>
            </w:r>
            <w:r>
              <w:rPr>
                <w:rFonts w:ascii="Arial" w:hAnsi="Arial" w:cs="Arial" w:hint="cs"/>
                <w:b/>
                <w:bCs/>
                <w:sz w:val="20"/>
                <w:szCs w:val="20"/>
                <w:rtl/>
              </w:rPr>
              <w:t>קריי</w:t>
            </w:r>
            <w:r>
              <w:rPr>
                <w:rFonts w:ascii="Arial" w:hAnsi="Arial" w:cs="Arial" w:hint="eastAsia"/>
                <w:b/>
                <w:bCs/>
                <w:sz w:val="20"/>
                <w:szCs w:val="20"/>
                <w:rtl/>
              </w:rPr>
              <w:t>ת</w:t>
            </w:r>
            <w:r>
              <w:rPr>
                <w:rFonts w:ascii="Arial" w:hAnsi="Arial" w:cs="Arial"/>
                <w:b/>
                <w:bCs/>
                <w:sz w:val="20"/>
                <w:szCs w:val="20"/>
                <w:rtl/>
              </w:rPr>
              <w:t xml:space="preserve"> שמונה</w:t>
            </w:r>
          </w:p>
        </w:tc>
        <w:tc>
          <w:tcPr>
            <w:tcW w:w="2538" w:type="dxa"/>
            <w:tcBorders>
              <w:top w:val="nil"/>
              <w:left w:val="single" w:sz="4" w:space="0" w:color="auto"/>
              <w:bottom w:val="single" w:sz="4" w:space="0" w:color="auto"/>
              <w:right w:val="single" w:sz="4" w:space="0" w:color="auto"/>
            </w:tcBorders>
          </w:tcPr>
          <w:p w:rsidR="009A66A5" w:rsidRDefault="009A66A5" w:rsidP="00B165C3">
            <w:pPr>
              <w:rPr>
                <w:rFonts w:ascii="Arial" w:hAnsi="Arial" w:cs="Arial"/>
                <w:b/>
                <w:bCs/>
                <w:sz w:val="20"/>
                <w:szCs w:val="20"/>
                <w:rtl/>
              </w:rPr>
            </w:pPr>
          </w:p>
        </w:tc>
      </w:tr>
      <w:tr w:rsidR="009A66A5" w:rsidTr="00B165C3">
        <w:trPr>
          <w:trHeight w:val="300"/>
        </w:trPr>
        <w:tc>
          <w:tcPr>
            <w:tcW w:w="339" w:type="dxa"/>
            <w:tcBorders>
              <w:top w:val="nil"/>
              <w:left w:val="single" w:sz="8" w:space="0" w:color="auto"/>
              <w:bottom w:val="single" w:sz="4" w:space="0" w:color="auto"/>
              <w:right w:val="single" w:sz="8" w:space="0" w:color="auto"/>
            </w:tcBorders>
            <w:noWrap/>
            <w:tcMar>
              <w:top w:w="0" w:type="dxa"/>
              <w:left w:w="108" w:type="dxa"/>
              <w:bottom w:w="0" w:type="dxa"/>
              <w:right w:w="108" w:type="dxa"/>
            </w:tcMar>
            <w:vAlign w:val="bottom"/>
            <w:hideMark/>
          </w:tcPr>
          <w:p w:rsidR="009A66A5" w:rsidRDefault="009A66A5" w:rsidP="00B165C3">
            <w:pPr>
              <w:bidi w:val="0"/>
              <w:jc w:val="right"/>
              <w:rPr>
                <w:rFonts w:ascii="Arial" w:hAnsi="Arial" w:cs="Arial"/>
                <w:color w:val="000000"/>
                <w:rtl/>
              </w:rPr>
            </w:pPr>
            <w:r>
              <w:rPr>
                <w:rFonts w:ascii="Arial" w:hAnsi="Arial" w:cs="Arial"/>
                <w:color w:val="000000"/>
              </w:rPr>
              <w:t>5</w:t>
            </w:r>
          </w:p>
        </w:tc>
        <w:tc>
          <w:tcPr>
            <w:tcW w:w="1728" w:type="dxa"/>
            <w:vMerge w:val="restart"/>
            <w:tcBorders>
              <w:top w:val="nil"/>
              <w:left w:val="nil"/>
              <w:bottom w:val="single" w:sz="4" w:space="0" w:color="auto"/>
              <w:right w:val="single" w:sz="8" w:space="0" w:color="auto"/>
            </w:tcBorders>
            <w:tcMar>
              <w:top w:w="0" w:type="dxa"/>
              <w:left w:w="108" w:type="dxa"/>
              <w:bottom w:w="0" w:type="dxa"/>
              <w:right w:w="108" w:type="dxa"/>
            </w:tcMar>
            <w:vAlign w:val="center"/>
            <w:hideMark/>
          </w:tcPr>
          <w:p w:rsidR="009A66A5" w:rsidRDefault="009A66A5" w:rsidP="00B165C3">
            <w:pPr>
              <w:jc w:val="center"/>
              <w:rPr>
                <w:rFonts w:ascii="Arial" w:hAnsi="Arial" w:cs="Arial"/>
                <w:b/>
                <w:bCs/>
                <w:color w:val="000000"/>
              </w:rPr>
            </w:pPr>
            <w:r>
              <w:rPr>
                <w:rFonts w:ascii="Arial" w:hAnsi="Arial" w:cs="Arial"/>
                <w:b/>
                <w:bCs/>
                <w:color w:val="000000"/>
                <w:rtl/>
              </w:rPr>
              <w:t>בתי הדין לעבודה</w:t>
            </w:r>
          </w:p>
        </w:tc>
        <w:tc>
          <w:tcPr>
            <w:tcW w:w="3684" w:type="dxa"/>
            <w:tcBorders>
              <w:top w:val="nil"/>
              <w:left w:val="nil"/>
              <w:bottom w:val="single" w:sz="4" w:space="0" w:color="auto"/>
              <w:right w:val="single" w:sz="4" w:space="0" w:color="auto"/>
            </w:tcBorders>
            <w:noWrap/>
            <w:tcMar>
              <w:top w:w="0" w:type="dxa"/>
              <w:left w:w="108" w:type="dxa"/>
              <w:bottom w:w="0" w:type="dxa"/>
              <w:right w:w="108" w:type="dxa"/>
            </w:tcMar>
            <w:vAlign w:val="bottom"/>
            <w:hideMark/>
          </w:tcPr>
          <w:p w:rsidR="009A66A5" w:rsidRDefault="009A66A5" w:rsidP="00B165C3">
            <w:pPr>
              <w:rPr>
                <w:rFonts w:ascii="Arial" w:hAnsi="Arial" w:cs="Arial"/>
                <w:b/>
                <w:bCs/>
                <w:sz w:val="20"/>
                <w:szCs w:val="20"/>
                <w:rtl/>
              </w:rPr>
            </w:pPr>
            <w:r>
              <w:rPr>
                <w:rFonts w:ascii="Arial" w:hAnsi="Arial" w:cs="Arial"/>
                <w:b/>
                <w:bCs/>
                <w:sz w:val="20"/>
                <w:szCs w:val="20"/>
                <w:rtl/>
              </w:rPr>
              <w:t>בית הדין הארצי לעבודה</w:t>
            </w:r>
          </w:p>
        </w:tc>
        <w:tc>
          <w:tcPr>
            <w:tcW w:w="2538" w:type="dxa"/>
            <w:vMerge w:val="restart"/>
            <w:tcBorders>
              <w:top w:val="single" w:sz="4" w:space="0" w:color="auto"/>
              <w:left w:val="single" w:sz="4" w:space="0" w:color="auto"/>
              <w:right w:val="single" w:sz="4" w:space="0" w:color="auto"/>
            </w:tcBorders>
          </w:tcPr>
          <w:p w:rsidR="009A66A5" w:rsidRDefault="009A66A5" w:rsidP="00B165C3">
            <w:pPr>
              <w:jc w:val="center"/>
              <w:rPr>
                <w:rFonts w:ascii="Arial" w:hAnsi="Arial" w:cs="Arial"/>
                <w:b/>
                <w:bCs/>
                <w:sz w:val="20"/>
                <w:szCs w:val="20"/>
                <w:rtl/>
              </w:rPr>
            </w:pPr>
            <w:r>
              <w:rPr>
                <w:rFonts w:ascii="Arial" w:hAnsi="Arial" w:cs="Arial" w:hint="cs"/>
                <w:b/>
                <w:bCs/>
                <w:sz w:val="20"/>
                <w:szCs w:val="20"/>
                <w:rtl/>
              </w:rPr>
              <w:t>196</w:t>
            </w:r>
          </w:p>
        </w:tc>
      </w:tr>
      <w:tr w:rsidR="009A66A5" w:rsidTr="00B165C3">
        <w:trPr>
          <w:trHeight w:val="285"/>
        </w:trPr>
        <w:tc>
          <w:tcPr>
            <w:tcW w:w="339" w:type="dxa"/>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bottom"/>
            <w:hideMark/>
          </w:tcPr>
          <w:p w:rsidR="009A66A5" w:rsidRDefault="009A66A5" w:rsidP="00B165C3">
            <w:pPr>
              <w:bidi w:val="0"/>
              <w:jc w:val="right"/>
              <w:rPr>
                <w:rFonts w:ascii="Arial" w:hAnsi="Arial" w:cs="Arial"/>
                <w:color w:val="000000"/>
              </w:rPr>
            </w:pPr>
            <w:r>
              <w:rPr>
                <w:rFonts w:ascii="Arial" w:hAnsi="Arial" w:cs="Arial"/>
                <w:color w:val="000000"/>
              </w:rPr>
              <w:t>6</w:t>
            </w:r>
          </w:p>
        </w:tc>
        <w:tc>
          <w:tcPr>
            <w:tcW w:w="0" w:type="auto"/>
            <w:vMerge/>
            <w:tcBorders>
              <w:top w:val="single" w:sz="4" w:space="0" w:color="auto"/>
              <w:left w:val="nil"/>
              <w:bottom w:val="single" w:sz="4" w:space="0" w:color="auto"/>
              <w:right w:val="single" w:sz="8" w:space="0" w:color="auto"/>
            </w:tcBorders>
            <w:vAlign w:val="center"/>
            <w:hideMark/>
          </w:tcPr>
          <w:p w:rsidR="009A66A5" w:rsidRDefault="009A66A5" w:rsidP="00B165C3">
            <w:pPr>
              <w:rPr>
                <w:rFonts w:ascii="Arial" w:hAnsi="Arial" w:cs="Arial"/>
                <w:b/>
                <w:bCs/>
                <w:color w:val="000000"/>
              </w:rPr>
            </w:pPr>
          </w:p>
        </w:tc>
        <w:tc>
          <w:tcPr>
            <w:tcW w:w="3684"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bottom"/>
            <w:hideMark/>
          </w:tcPr>
          <w:p w:rsidR="009A66A5" w:rsidRDefault="009A66A5" w:rsidP="00B165C3">
            <w:pPr>
              <w:rPr>
                <w:rFonts w:ascii="Arial" w:hAnsi="Arial" w:cs="Arial"/>
                <w:b/>
                <w:bCs/>
                <w:sz w:val="20"/>
                <w:szCs w:val="20"/>
                <w:rtl/>
              </w:rPr>
            </w:pPr>
            <w:r>
              <w:rPr>
                <w:rFonts w:ascii="Arial" w:hAnsi="Arial" w:cs="Arial"/>
                <w:b/>
                <w:bCs/>
                <w:sz w:val="20"/>
                <w:szCs w:val="20"/>
                <w:rtl/>
              </w:rPr>
              <w:t>בית הדין האזורי לעבודה תל אביב</w:t>
            </w:r>
          </w:p>
        </w:tc>
        <w:tc>
          <w:tcPr>
            <w:tcW w:w="2538" w:type="dxa"/>
            <w:vMerge/>
            <w:tcBorders>
              <w:left w:val="single" w:sz="4" w:space="0" w:color="auto"/>
              <w:bottom w:val="single" w:sz="4" w:space="0" w:color="auto"/>
              <w:right w:val="single" w:sz="4" w:space="0" w:color="auto"/>
            </w:tcBorders>
          </w:tcPr>
          <w:p w:rsidR="009A66A5" w:rsidRDefault="009A66A5" w:rsidP="00B165C3">
            <w:pPr>
              <w:jc w:val="center"/>
              <w:rPr>
                <w:rFonts w:ascii="Arial" w:hAnsi="Arial" w:cs="Arial"/>
                <w:b/>
                <w:bCs/>
                <w:sz w:val="20"/>
                <w:szCs w:val="20"/>
                <w:rtl/>
              </w:rPr>
            </w:pPr>
          </w:p>
        </w:tc>
      </w:tr>
      <w:tr w:rsidR="009A66A5" w:rsidTr="00B165C3">
        <w:trPr>
          <w:trHeight w:val="285"/>
        </w:trPr>
        <w:tc>
          <w:tcPr>
            <w:tcW w:w="339" w:type="dxa"/>
            <w:tcBorders>
              <w:top w:val="single" w:sz="4"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A66A5" w:rsidRDefault="009A66A5" w:rsidP="00B165C3">
            <w:pPr>
              <w:bidi w:val="0"/>
              <w:jc w:val="right"/>
              <w:rPr>
                <w:rFonts w:ascii="Arial" w:hAnsi="Arial" w:cs="Arial"/>
                <w:color w:val="000000"/>
                <w:rtl/>
              </w:rPr>
            </w:pPr>
            <w:r>
              <w:rPr>
                <w:rFonts w:ascii="Arial" w:hAnsi="Arial" w:cs="Arial"/>
                <w:color w:val="000000"/>
              </w:rPr>
              <w:t>7</w:t>
            </w:r>
          </w:p>
        </w:tc>
        <w:tc>
          <w:tcPr>
            <w:tcW w:w="1728" w:type="dxa"/>
            <w:vMerge w:val="restart"/>
            <w:tcBorders>
              <w:top w:val="single" w:sz="4" w:space="0" w:color="auto"/>
              <w:left w:val="nil"/>
              <w:bottom w:val="single" w:sz="8" w:space="0" w:color="000000"/>
              <w:right w:val="single" w:sz="8" w:space="0" w:color="auto"/>
            </w:tcBorders>
            <w:noWrap/>
            <w:tcMar>
              <w:top w:w="0" w:type="dxa"/>
              <w:left w:w="108" w:type="dxa"/>
              <w:bottom w:w="0" w:type="dxa"/>
              <w:right w:w="108" w:type="dxa"/>
            </w:tcMar>
            <w:vAlign w:val="center"/>
            <w:hideMark/>
          </w:tcPr>
          <w:p w:rsidR="009A66A5" w:rsidRDefault="009A66A5" w:rsidP="00B165C3">
            <w:pPr>
              <w:jc w:val="center"/>
              <w:rPr>
                <w:rFonts w:ascii="Arial" w:hAnsi="Arial" w:cs="Arial"/>
                <w:b/>
                <w:bCs/>
                <w:color w:val="000000"/>
              </w:rPr>
            </w:pPr>
            <w:r>
              <w:rPr>
                <w:rFonts w:ascii="Arial" w:hAnsi="Arial" w:cs="Arial"/>
                <w:b/>
                <w:bCs/>
                <w:color w:val="000000"/>
                <w:rtl/>
              </w:rPr>
              <w:t>מרכז</w:t>
            </w:r>
          </w:p>
        </w:tc>
        <w:tc>
          <w:tcPr>
            <w:tcW w:w="3684" w:type="dxa"/>
            <w:tcBorders>
              <w:top w:val="single" w:sz="4" w:space="0" w:color="auto"/>
              <w:left w:val="nil"/>
              <w:bottom w:val="single" w:sz="8" w:space="0" w:color="auto"/>
              <w:right w:val="single" w:sz="4" w:space="0" w:color="auto"/>
            </w:tcBorders>
            <w:noWrap/>
            <w:tcMar>
              <w:top w:w="0" w:type="dxa"/>
              <w:left w:w="108" w:type="dxa"/>
              <w:bottom w:w="0" w:type="dxa"/>
              <w:right w:w="108" w:type="dxa"/>
            </w:tcMar>
            <w:vAlign w:val="bottom"/>
            <w:hideMark/>
          </w:tcPr>
          <w:p w:rsidR="009A66A5" w:rsidRDefault="009A66A5" w:rsidP="00B165C3">
            <w:pPr>
              <w:rPr>
                <w:rFonts w:ascii="Arial" w:hAnsi="Arial" w:cs="Arial"/>
                <w:b/>
                <w:bCs/>
                <w:sz w:val="20"/>
                <w:szCs w:val="20"/>
                <w:rtl/>
              </w:rPr>
            </w:pPr>
            <w:r>
              <w:rPr>
                <w:rFonts w:ascii="Arial" w:hAnsi="Arial" w:cs="Arial"/>
                <w:b/>
                <w:bCs/>
                <w:sz w:val="20"/>
                <w:szCs w:val="20"/>
                <w:rtl/>
              </w:rPr>
              <w:t>שלום ראשון לציון- אזרחי</w:t>
            </w:r>
          </w:p>
        </w:tc>
        <w:tc>
          <w:tcPr>
            <w:tcW w:w="2538" w:type="dxa"/>
            <w:tcBorders>
              <w:top w:val="single" w:sz="4" w:space="0" w:color="auto"/>
              <w:left w:val="single" w:sz="4" w:space="0" w:color="auto"/>
              <w:right w:val="single" w:sz="4" w:space="0" w:color="auto"/>
            </w:tcBorders>
          </w:tcPr>
          <w:p w:rsidR="009A66A5" w:rsidRDefault="009A66A5" w:rsidP="00B165C3">
            <w:pPr>
              <w:rPr>
                <w:rFonts w:ascii="Arial" w:hAnsi="Arial" w:cs="Arial"/>
                <w:b/>
                <w:bCs/>
                <w:sz w:val="20"/>
                <w:szCs w:val="20"/>
                <w:rtl/>
              </w:rPr>
            </w:pPr>
          </w:p>
        </w:tc>
      </w:tr>
      <w:tr w:rsidR="009A66A5" w:rsidTr="00B165C3">
        <w:trPr>
          <w:trHeight w:val="285"/>
        </w:trPr>
        <w:tc>
          <w:tcPr>
            <w:tcW w:w="33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9A66A5" w:rsidRDefault="009A66A5" w:rsidP="00B165C3">
            <w:pPr>
              <w:bidi w:val="0"/>
              <w:jc w:val="right"/>
              <w:rPr>
                <w:rFonts w:ascii="Arial" w:hAnsi="Arial" w:cs="Arial"/>
                <w:color w:val="000000"/>
              </w:rPr>
            </w:pPr>
            <w:r>
              <w:rPr>
                <w:rFonts w:ascii="Arial" w:hAnsi="Arial" w:cs="Arial"/>
                <w:color w:val="000000"/>
              </w:rPr>
              <w:t>8</w:t>
            </w:r>
          </w:p>
        </w:tc>
        <w:tc>
          <w:tcPr>
            <w:tcW w:w="0" w:type="auto"/>
            <w:vMerge/>
            <w:tcBorders>
              <w:top w:val="nil"/>
              <w:left w:val="nil"/>
              <w:bottom w:val="single" w:sz="8" w:space="0" w:color="000000"/>
              <w:right w:val="single" w:sz="8" w:space="0" w:color="auto"/>
            </w:tcBorders>
            <w:vAlign w:val="center"/>
            <w:hideMark/>
          </w:tcPr>
          <w:p w:rsidR="009A66A5" w:rsidRDefault="009A66A5" w:rsidP="00B165C3">
            <w:pPr>
              <w:rPr>
                <w:rFonts w:ascii="Arial" w:hAnsi="Arial" w:cs="Arial"/>
                <w:b/>
                <w:bCs/>
                <w:color w:val="000000"/>
              </w:rPr>
            </w:pPr>
          </w:p>
        </w:tc>
        <w:tc>
          <w:tcPr>
            <w:tcW w:w="3684" w:type="dxa"/>
            <w:tcBorders>
              <w:top w:val="nil"/>
              <w:left w:val="nil"/>
              <w:bottom w:val="single" w:sz="8" w:space="0" w:color="auto"/>
              <w:right w:val="single" w:sz="4" w:space="0" w:color="auto"/>
            </w:tcBorders>
            <w:noWrap/>
            <w:tcMar>
              <w:top w:w="0" w:type="dxa"/>
              <w:left w:w="108" w:type="dxa"/>
              <w:bottom w:w="0" w:type="dxa"/>
              <w:right w:w="108" w:type="dxa"/>
            </w:tcMar>
            <w:vAlign w:val="bottom"/>
            <w:hideMark/>
          </w:tcPr>
          <w:p w:rsidR="009A66A5" w:rsidRDefault="009A66A5" w:rsidP="00B165C3">
            <w:pPr>
              <w:rPr>
                <w:rFonts w:ascii="Arial" w:hAnsi="Arial" w:cs="Arial"/>
                <w:b/>
                <w:bCs/>
                <w:sz w:val="20"/>
                <w:szCs w:val="20"/>
                <w:rtl/>
              </w:rPr>
            </w:pPr>
            <w:r>
              <w:rPr>
                <w:rFonts w:ascii="Arial" w:hAnsi="Arial" w:cs="Arial"/>
                <w:b/>
                <w:bCs/>
                <w:sz w:val="20"/>
                <w:szCs w:val="20"/>
                <w:rtl/>
              </w:rPr>
              <w:t>שלום ראשון לציון- משפחה</w:t>
            </w:r>
          </w:p>
        </w:tc>
        <w:tc>
          <w:tcPr>
            <w:tcW w:w="2538" w:type="dxa"/>
            <w:tcBorders>
              <w:top w:val="nil"/>
              <w:left w:val="single" w:sz="4" w:space="0" w:color="auto"/>
              <w:bottom w:val="single" w:sz="4" w:space="0" w:color="auto"/>
              <w:right w:val="single" w:sz="4" w:space="0" w:color="auto"/>
            </w:tcBorders>
          </w:tcPr>
          <w:p w:rsidR="009A66A5" w:rsidRDefault="009A66A5" w:rsidP="00B165C3">
            <w:pPr>
              <w:jc w:val="center"/>
              <w:rPr>
                <w:rFonts w:ascii="Arial" w:hAnsi="Arial" w:cs="Arial"/>
                <w:b/>
                <w:bCs/>
                <w:sz w:val="20"/>
                <w:szCs w:val="20"/>
                <w:rtl/>
              </w:rPr>
            </w:pPr>
            <w:r>
              <w:rPr>
                <w:rFonts w:ascii="Arial" w:hAnsi="Arial" w:cs="Arial" w:hint="cs"/>
                <w:b/>
                <w:bCs/>
                <w:sz w:val="20"/>
                <w:szCs w:val="20"/>
                <w:rtl/>
              </w:rPr>
              <w:t>187</w:t>
            </w:r>
          </w:p>
        </w:tc>
      </w:tr>
    </w:tbl>
    <w:p w:rsidR="009A66A5" w:rsidRPr="00116786" w:rsidRDefault="009A66A5" w:rsidP="009A66A5">
      <w:pPr>
        <w:pStyle w:val="a3"/>
        <w:autoSpaceDN w:val="0"/>
        <w:spacing w:after="200" w:line="360" w:lineRule="auto"/>
        <w:jc w:val="both"/>
        <w:rPr>
          <w:rFonts w:cs="FrankRuehl"/>
          <w:sz w:val="28"/>
          <w:szCs w:val="28"/>
        </w:rPr>
      </w:pPr>
    </w:p>
    <w:p w:rsidR="009A66A5" w:rsidRDefault="009A66A5" w:rsidP="009A66A5">
      <w:pPr>
        <w:pStyle w:val="a3"/>
        <w:autoSpaceDN w:val="0"/>
        <w:spacing w:after="200" w:line="360" w:lineRule="auto"/>
        <w:jc w:val="both"/>
        <w:rPr>
          <w:rFonts w:cs="FrankRuehl"/>
          <w:sz w:val="28"/>
          <w:szCs w:val="28"/>
          <w:rtl/>
        </w:rPr>
      </w:pPr>
      <w:r w:rsidRPr="00116786">
        <w:rPr>
          <w:rFonts w:cs="FrankRuehl" w:hint="cs"/>
          <w:sz w:val="28"/>
          <w:szCs w:val="28"/>
          <w:rtl/>
        </w:rPr>
        <w:t xml:space="preserve">אשר לבקשתך לקבלת נתונים על אודות </w:t>
      </w:r>
      <w:r w:rsidRPr="00116786">
        <w:rPr>
          <w:rFonts w:cs="FrankRuehl"/>
          <w:sz w:val="28"/>
          <w:szCs w:val="28"/>
          <w:rtl/>
        </w:rPr>
        <w:t>שיעורם</w:t>
      </w:r>
      <w:r>
        <w:rPr>
          <w:rFonts w:cs="FrankRuehl" w:hint="cs"/>
          <w:sz w:val="28"/>
          <w:szCs w:val="28"/>
          <w:rtl/>
        </w:rPr>
        <w:t xml:space="preserve"> של הדיונים שנדונו בהיוועדות חזותית</w:t>
      </w:r>
      <w:r w:rsidRPr="00116786">
        <w:rPr>
          <w:rFonts w:cs="FrankRuehl"/>
          <w:sz w:val="28"/>
          <w:szCs w:val="28"/>
          <w:rtl/>
        </w:rPr>
        <w:t xml:space="preserve"> מכלל הדיונים האזרחיים בבתי המשפט ובסוגי ההליכים הרלוונטיים</w:t>
      </w:r>
      <w:r w:rsidRPr="00116786">
        <w:rPr>
          <w:rFonts w:cs="FrankRuehl" w:hint="cs"/>
          <w:sz w:val="28"/>
          <w:szCs w:val="28"/>
          <w:rtl/>
        </w:rPr>
        <w:t xml:space="preserve"> אשיב שלא ניתן להפיק את המידע המבוקש.</w:t>
      </w:r>
      <w:r>
        <w:rPr>
          <w:rFonts w:cs="FrankRuehl" w:hint="cs"/>
          <w:sz w:val="28"/>
          <w:szCs w:val="28"/>
          <w:rtl/>
        </w:rPr>
        <w:t xml:space="preserve"> </w:t>
      </w:r>
      <w:r>
        <w:rPr>
          <w:rFonts w:cs="FrankRuehl"/>
          <w:sz w:val="28"/>
          <w:szCs w:val="28"/>
          <w:rtl/>
        </w:rPr>
        <w:t>מטבע הדברים, במערכת אשר במסגרתה מתנהלים הליכים רבים מסוגים שונים ורבים, קיימים אינסוף של פילוחים אפשריים, שרובם הגדול אינם מקבלים ביטוי במערכות הממוחשבות.</w:t>
      </w:r>
      <w:r>
        <w:rPr>
          <w:rFonts w:cs="FrankRuehl" w:hint="cs"/>
          <w:sz w:val="28"/>
          <w:szCs w:val="28"/>
          <w:rtl/>
        </w:rPr>
        <w:t xml:space="preserve"> </w:t>
      </w:r>
      <w:r>
        <w:rPr>
          <w:rFonts w:cs="FrankRuehl"/>
          <w:sz w:val="28"/>
          <w:szCs w:val="28"/>
          <w:rtl/>
        </w:rPr>
        <w:t xml:space="preserve">כמו כן, בהתאם לסעיף 7(ה) לחוק, רשות ציבורית אינה מחויבת לעבד את המידע לצרכיו של המבקש אלא רק מידע כפי שהוא מצוי בידי הרשות הציבורית. למעלה מן הצורך, יצוין כי לצורך הפקת המידע, תידרש כניסה לכל תיק ותיק באופן פרטני ולחילוץ המידע המבוקש מתוך התיקים, דבר שיהיה כרוך בהקצאת משאבים בלתי סבירה. לפיכך, אין בידנו להיעתר לבקשתך לקבלת מידע זה, כאמור, בין היתר, על יסוד סעיפים 8(1) ו-8(3) לחוק. </w:t>
      </w:r>
    </w:p>
    <w:p w:rsidR="009A66A5" w:rsidRPr="00116786" w:rsidRDefault="009A66A5" w:rsidP="009A66A5">
      <w:pPr>
        <w:pStyle w:val="a3"/>
        <w:spacing w:line="360" w:lineRule="auto"/>
        <w:jc w:val="both"/>
        <w:rPr>
          <w:rFonts w:ascii="FrankRuehl" w:hAnsi="FrankRuehl" w:cs="FrankRuehl"/>
          <w:sz w:val="28"/>
          <w:szCs w:val="28"/>
        </w:rPr>
      </w:pPr>
    </w:p>
    <w:p w:rsidR="009A66A5" w:rsidRDefault="009A66A5" w:rsidP="009A66A5">
      <w:pPr>
        <w:pStyle w:val="a3"/>
        <w:numPr>
          <w:ilvl w:val="0"/>
          <w:numId w:val="2"/>
        </w:numPr>
        <w:autoSpaceDN w:val="0"/>
        <w:spacing w:after="200" w:line="360" w:lineRule="auto"/>
        <w:jc w:val="both"/>
        <w:rPr>
          <w:rFonts w:ascii="FrankRuehl" w:hAnsi="FrankRuehl" w:cs="FrankRuehl"/>
          <w:sz w:val="28"/>
          <w:szCs w:val="28"/>
        </w:rPr>
      </w:pPr>
      <w:r w:rsidRPr="00630FA6">
        <w:rPr>
          <w:rFonts w:ascii="FrankRuehl" w:hAnsi="FrankRuehl" w:cs="FrankRuehl" w:hint="cs"/>
          <w:sz w:val="28"/>
          <w:szCs w:val="28"/>
          <w:rtl/>
        </w:rPr>
        <w:t xml:space="preserve">אשר לסעיף 3 לבקשתך לקבלת מידע על </w:t>
      </w:r>
      <w:r w:rsidRPr="00630FA6">
        <w:rPr>
          <w:rFonts w:ascii="FrankRuehl" w:hAnsi="FrankRuehl" w:cs="FrankRuehl"/>
          <w:sz w:val="28"/>
          <w:szCs w:val="28"/>
          <w:rtl/>
        </w:rPr>
        <w:t>סוגי ההליכים המפורטים בחוק קיום דיונים בהיוועדות חזותית בהשתתפות עצורים, אסירים וכלואים בתקופת התפשטות נגיף הקורונה החדש (הוראת שעה), תש"ף-2020,</w:t>
      </w:r>
      <w:r w:rsidRPr="00630FA6">
        <w:rPr>
          <w:rFonts w:ascii="FrankRuehl" w:hAnsi="FrankRuehl" w:cs="FrankRuehl" w:hint="cs"/>
          <w:sz w:val="28"/>
          <w:szCs w:val="28"/>
          <w:rtl/>
        </w:rPr>
        <w:t xml:space="preserve"> </w:t>
      </w:r>
      <w:r w:rsidRPr="00630FA6">
        <w:rPr>
          <w:rFonts w:ascii="FrankRuehl" w:hAnsi="FrankRuehl" w:cs="FrankRuehl"/>
          <w:sz w:val="28"/>
          <w:szCs w:val="28"/>
          <w:rtl/>
        </w:rPr>
        <w:t>מספר הדיונים שהתקיימו בפועל בהיוועדות חזותית ושיעורם מתוך כלל הדיונים</w:t>
      </w:r>
      <w:r w:rsidRPr="00630FA6">
        <w:rPr>
          <w:rFonts w:ascii="FrankRuehl" w:hAnsi="FrankRuehl" w:cs="FrankRuehl" w:hint="cs"/>
          <w:sz w:val="28"/>
          <w:szCs w:val="28"/>
          <w:rtl/>
        </w:rPr>
        <w:t xml:space="preserve"> אשיב ש</w:t>
      </w:r>
      <w:r w:rsidRPr="00630FA6">
        <w:rPr>
          <w:rFonts w:ascii="FrankRuehl" w:hAnsi="FrankRuehl" w:cs="FrankRuehl"/>
          <w:sz w:val="28"/>
          <w:szCs w:val="28"/>
          <w:rtl/>
        </w:rPr>
        <w:t>מתחילת חודש מרץ 2020 עד ליום 5.11.2020 נשמעו באולמות בית המשפט העליון דיונים ב-2,715 הליכים; מתוכם, ב-671 הליכים נעשה במהלך הדיון שימוש במערכת ה"היוועדות החזותית".</w:t>
      </w:r>
      <w:r w:rsidRPr="00630FA6">
        <w:rPr>
          <w:rFonts w:ascii="FrankRuehl" w:hAnsi="FrankRuehl" w:cs="FrankRuehl" w:hint="cs"/>
          <w:sz w:val="28"/>
          <w:szCs w:val="28"/>
          <w:rtl/>
        </w:rPr>
        <w:t xml:space="preserve"> </w:t>
      </w:r>
      <w:r w:rsidRPr="008F13D9">
        <w:rPr>
          <w:rFonts w:ascii="FrankRuehl" w:hAnsi="FrankRuehl" w:cs="FrankRuehl" w:hint="cs"/>
          <w:sz w:val="28"/>
          <w:szCs w:val="28"/>
          <w:rtl/>
        </w:rPr>
        <w:t xml:space="preserve">אשר לדיונים </w:t>
      </w:r>
      <w:r>
        <w:rPr>
          <w:rFonts w:ascii="FrankRuehl" w:hAnsi="FrankRuehl" w:cs="FrankRuehl" w:hint="cs"/>
          <w:sz w:val="28"/>
          <w:szCs w:val="28"/>
          <w:rtl/>
        </w:rPr>
        <w:t>שהתקיימו בוועדות שחרורים הריני משיבה לך שנכון ליום</w:t>
      </w:r>
      <w:r w:rsidRPr="008F13D9">
        <w:rPr>
          <w:rFonts w:ascii="FrankRuehl" w:hAnsi="FrankRuehl" w:cs="FrankRuehl"/>
          <w:sz w:val="28"/>
          <w:szCs w:val="28"/>
          <w:rtl/>
        </w:rPr>
        <w:t xml:space="preserve"> </w:t>
      </w:r>
      <w:r>
        <w:rPr>
          <w:rFonts w:ascii="FrankRuehl" w:hAnsi="FrankRuehl" w:cs="FrankRuehl" w:hint="cs"/>
          <w:sz w:val="28"/>
          <w:szCs w:val="28"/>
          <w:rtl/>
        </w:rPr>
        <w:t>31.12</w:t>
      </w:r>
      <w:r w:rsidRPr="008F13D9">
        <w:rPr>
          <w:rFonts w:ascii="FrankRuehl" w:hAnsi="FrankRuehl" w:cs="FrankRuehl"/>
          <w:sz w:val="28"/>
          <w:szCs w:val="28"/>
          <w:rtl/>
        </w:rPr>
        <w:t>.2020</w:t>
      </w:r>
      <w:r>
        <w:rPr>
          <w:rFonts w:ascii="FrankRuehl" w:hAnsi="FrankRuehl" w:cs="FrankRuehl" w:hint="cs"/>
          <w:sz w:val="28"/>
          <w:szCs w:val="28"/>
          <w:rtl/>
        </w:rPr>
        <w:t xml:space="preserve"> נעשה שימוש במהלך הדיון במערכת "ההיוועדות החזותית" ב-</w:t>
      </w:r>
      <w:r w:rsidRPr="00364B69">
        <w:rPr>
          <w:rFonts w:ascii="FrankRuehl" w:hAnsi="FrankRuehl" w:cs="FrankRuehl"/>
          <w:sz w:val="28"/>
          <w:szCs w:val="28"/>
        </w:rPr>
        <w:t>2</w:t>
      </w:r>
      <w:r>
        <w:rPr>
          <w:rFonts w:ascii="FrankRuehl" w:hAnsi="FrankRuehl" w:cs="FrankRuehl"/>
          <w:sz w:val="28"/>
          <w:szCs w:val="28"/>
        </w:rPr>
        <w:t>,</w:t>
      </w:r>
      <w:r w:rsidRPr="00364B69">
        <w:rPr>
          <w:rFonts w:ascii="FrankRuehl" w:hAnsi="FrankRuehl" w:cs="FrankRuehl"/>
          <w:sz w:val="28"/>
          <w:szCs w:val="28"/>
        </w:rPr>
        <w:t>934</w:t>
      </w:r>
      <w:r>
        <w:rPr>
          <w:rFonts w:ascii="FrankRuehl" w:hAnsi="FrankRuehl" w:cs="FrankRuehl" w:hint="cs"/>
          <w:sz w:val="28"/>
          <w:szCs w:val="28"/>
          <w:rtl/>
        </w:rPr>
        <w:t xml:space="preserve"> דיונים. עם זאת יובהר, כי הנתונים מבוססים על הזנה ידנית ועל כן, אינם חפים מתקלות. </w:t>
      </w:r>
    </w:p>
    <w:p w:rsidR="009A66A5" w:rsidRPr="00630FA6" w:rsidRDefault="009A66A5" w:rsidP="009A66A5">
      <w:pPr>
        <w:pStyle w:val="NormalWeb"/>
        <w:bidi/>
        <w:spacing w:line="360" w:lineRule="auto"/>
        <w:ind w:left="720"/>
        <w:jc w:val="both"/>
        <w:rPr>
          <w:rFonts w:ascii="FrankRuehl" w:hAnsi="FrankRuehl" w:cs="FrankRuehl"/>
          <w:sz w:val="28"/>
          <w:szCs w:val="28"/>
        </w:rPr>
      </w:pPr>
      <w:r w:rsidRPr="00630FA6">
        <w:rPr>
          <w:rFonts w:ascii="FrankRuehl" w:hAnsi="FrankRuehl" w:cs="FrankRuehl" w:hint="cs"/>
          <w:sz w:val="28"/>
          <w:szCs w:val="28"/>
          <w:rtl/>
        </w:rPr>
        <w:t xml:space="preserve">לא ניתן להפיק את המידע המבוקש ליתר בתי המשפט </w:t>
      </w:r>
      <w:r>
        <w:rPr>
          <w:rFonts w:ascii="FrankRuehl" w:hAnsi="FrankRuehl" w:cs="FrankRuehl" w:hint="cs"/>
          <w:sz w:val="28"/>
          <w:szCs w:val="28"/>
          <w:rtl/>
        </w:rPr>
        <w:t xml:space="preserve">ובתי הדין </w:t>
      </w:r>
      <w:r w:rsidRPr="00630FA6">
        <w:rPr>
          <w:rFonts w:ascii="FrankRuehl" w:hAnsi="FrankRuehl" w:cs="FrankRuehl" w:hint="cs"/>
          <w:sz w:val="28"/>
          <w:szCs w:val="28"/>
          <w:rtl/>
        </w:rPr>
        <w:t>כאמור בסעיף 3 לעיל.</w:t>
      </w:r>
    </w:p>
    <w:p w:rsidR="009A66A5" w:rsidRDefault="009A66A5" w:rsidP="009A66A5">
      <w:pPr>
        <w:pStyle w:val="a3"/>
        <w:spacing w:line="360" w:lineRule="auto"/>
        <w:jc w:val="both"/>
        <w:rPr>
          <w:rFonts w:ascii="FrankRuehl" w:hAnsi="FrankRuehl" w:cs="FrankRuehl"/>
          <w:sz w:val="28"/>
          <w:szCs w:val="28"/>
        </w:rPr>
      </w:pPr>
    </w:p>
    <w:p w:rsidR="009A66A5" w:rsidRDefault="009A66A5" w:rsidP="009A66A5">
      <w:pPr>
        <w:pStyle w:val="a3"/>
        <w:numPr>
          <w:ilvl w:val="0"/>
          <w:numId w:val="2"/>
        </w:numPr>
        <w:spacing w:line="360" w:lineRule="auto"/>
        <w:jc w:val="both"/>
        <w:rPr>
          <w:rFonts w:ascii="FrankRuehl" w:hAnsi="FrankRuehl" w:cs="FrankRuehl"/>
          <w:sz w:val="28"/>
          <w:szCs w:val="28"/>
        </w:rPr>
      </w:pPr>
      <w:r w:rsidRPr="00844E7B">
        <w:rPr>
          <w:rFonts w:ascii="FrankRuehl" w:hAnsi="FrankRuehl" w:cs="FrankRuehl"/>
          <w:sz w:val="28"/>
          <w:szCs w:val="28"/>
          <w:rtl/>
        </w:rPr>
        <w:t xml:space="preserve">אשר </w:t>
      </w:r>
      <w:r w:rsidRPr="00844E7B">
        <w:rPr>
          <w:rFonts w:ascii="FrankRuehl" w:hAnsi="FrankRuehl" w:cs="FrankRuehl" w:hint="cs"/>
          <w:sz w:val="28"/>
          <w:szCs w:val="28"/>
          <w:rtl/>
        </w:rPr>
        <w:t>לסעיף 4 לבקשתך אשיב שד</w:t>
      </w:r>
      <w:r w:rsidRPr="00844E7B">
        <w:rPr>
          <w:rFonts w:ascii="FrankRuehl" w:hAnsi="FrankRuehl" w:cs="FrankRuehl"/>
          <w:sz w:val="28"/>
          <w:szCs w:val="28"/>
          <w:rtl/>
        </w:rPr>
        <w:t>יונים בהיוועדות חזותית התקיימו רק בסוגי ההליכים המפורטים בחוק קיום דיונים בהיוועדות חזותית בהשתתפות עצורים, אסירים וכלואים בתקופת התפשטות נגיף הקורונה החדש (הוראת שעה), תש"ף-2020.</w:t>
      </w:r>
    </w:p>
    <w:p w:rsidR="009A66A5" w:rsidRDefault="009A66A5" w:rsidP="009A66A5">
      <w:pPr>
        <w:pStyle w:val="a3"/>
        <w:spacing w:line="360" w:lineRule="auto"/>
        <w:jc w:val="both"/>
        <w:rPr>
          <w:rFonts w:ascii="FrankRuehl" w:hAnsi="FrankRuehl" w:cs="FrankRuehl"/>
          <w:sz w:val="28"/>
          <w:szCs w:val="28"/>
        </w:rPr>
      </w:pPr>
    </w:p>
    <w:p w:rsidR="009A66A5" w:rsidRPr="00950986" w:rsidRDefault="009A66A5" w:rsidP="009A66A5">
      <w:pPr>
        <w:pStyle w:val="a3"/>
        <w:numPr>
          <w:ilvl w:val="0"/>
          <w:numId w:val="2"/>
        </w:numPr>
        <w:spacing w:line="360" w:lineRule="auto"/>
        <w:jc w:val="both"/>
        <w:rPr>
          <w:rFonts w:ascii="FrankRuehl" w:hAnsi="FrankRuehl" w:cs="FrankRuehl"/>
          <w:sz w:val="28"/>
          <w:szCs w:val="28"/>
        </w:rPr>
      </w:pPr>
      <w:r w:rsidRPr="00950986">
        <w:rPr>
          <w:rFonts w:ascii="FrankRuehl" w:hAnsi="FrankRuehl" w:cs="FrankRuehl" w:hint="cs"/>
          <w:sz w:val="28"/>
          <w:szCs w:val="28"/>
          <w:rtl/>
        </w:rPr>
        <w:lastRenderedPageBreak/>
        <w:t xml:space="preserve">כנגד החלטה זו ניתן להגיש עתירה מנהלית בתוך 45 יום לבית המשפט לעניינים מנהליים בירושלים. </w:t>
      </w:r>
    </w:p>
    <w:p w:rsidR="009A66A5" w:rsidRPr="005C5496" w:rsidRDefault="009A66A5" w:rsidP="009A66A5">
      <w:pPr>
        <w:pStyle w:val="a3"/>
        <w:rPr>
          <w:rFonts w:ascii="FrankRuehl" w:hAnsi="FrankRuehl" w:cs="FrankRuehl"/>
          <w:sz w:val="28"/>
          <w:szCs w:val="28"/>
          <w:rtl/>
        </w:rPr>
      </w:pPr>
    </w:p>
    <w:p w:rsidR="009A66A5" w:rsidRPr="005C5496" w:rsidRDefault="009A66A5" w:rsidP="009A66A5">
      <w:pPr>
        <w:pStyle w:val="a3"/>
        <w:numPr>
          <w:ilvl w:val="0"/>
          <w:numId w:val="2"/>
        </w:numPr>
        <w:spacing w:line="360" w:lineRule="auto"/>
        <w:jc w:val="both"/>
        <w:rPr>
          <w:rFonts w:ascii="FrankRuehl" w:hAnsi="FrankRuehl" w:cs="FrankRuehl"/>
          <w:sz w:val="28"/>
          <w:szCs w:val="28"/>
          <w:rtl/>
        </w:rPr>
      </w:pPr>
      <w:r w:rsidRPr="005C5496">
        <w:rPr>
          <w:rFonts w:ascii="FrankRuehl" w:hAnsi="FrankRuehl" w:cs="FrankRuehl" w:hint="cs"/>
          <w:sz w:val="28"/>
          <w:szCs w:val="28"/>
          <w:rtl/>
        </w:rPr>
        <w:t>אנו</w:t>
      </w:r>
      <w:r w:rsidRPr="008A0DD3">
        <w:rPr>
          <w:rFonts w:ascii="FrankRuehl" w:hAnsi="FrankRuehl" w:cs="FrankRuehl" w:hint="cs"/>
          <w:sz w:val="28"/>
          <w:szCs w:val="28"/>
          <w:rtl/>
        </w:rPr>
        <w:t xml:space="preserve"> לרשותך</w:t>
      </w:r>
      <w:r w:rsidRPr="005C5496">
        <w:rPr>
          <w:rFonts w:ascii="FrankRuehl" w:hAnsi="FrankRuehl" w:cs="FrankRuehl" w:hint="cs"/>
          <w:sz w:val="28"/>
          <w:szCs w:val="28"/>
          <w:rtl/>
        </w:rPr>
        <w:t xml:space="preserve"> ככל שיידרש</w:t>
      </w:r>
    </w:p>
    <w:p w:rsidR="009A66A5" w:rsidRDefault="009A66A5" w:rsidP="009A66A5">
      <w:pPr>
        <w:rPr>
          <w:rFonts w:cs="David"/>
          <w:b/>
          <w:bCs/>
          <w:color w:val="002060"/>
          <w:sz w:val="24"/>
          <w:szCs w:val="24"/>
          <w:rtl/>
        </w:rPr>
      </w:pPr>
      <w:r>
        <w:rPr>
          <w:rFonts w:ascii="Times New Roman" w:eastAsia="Times New Roman" w:hAnsi="Times New Roman" w:cs="FrankRuehl" w:hint="cs"/>
          <w:sz w:val="28"/>
          <w:szCs w:val="28"/>
          <w:rtl/>
          <w:lang w:eastAsia="he-IL"/>
        </w:rPr>
        <w:t xml:space="preserve">    </w:t>
      </w:r>
    </w:p>
    <w:p w:rsidR="009A66A5" w:rsidRDefault="009A66A5" w:rsidP="009A66A5">
      <w:pPr>
        <w:rPr>
          <w:rFonts w:cs="David"/>
          <w:b/>
          <w:bCs/>
          <w:color w:val="002060"/>
          <w:sz w:val="24"/>
          <w:szCs w:val="24"/>
          <w:rtl/>
        </w:rPr>
      </w:pPr>
    </w:p>
    <w:p w:rsidR="009A66A5" w:rsidRDefault="009A66A5" w:rsidP="009A66A5">
      <w:pPr>
        <w:rPr>
          <w:rFonts w:cs="David"/>
          <w:b/>
          <w:bCs/>
          <w:color w:val="002060"/>
          <w:sz w:val="24"/>
          <w:szCs w:val="24"/>
          <w:rtl/>
        </w:rPr>
      </w:pPr>
    </w:p>
    <w:p w:rsidR="009A66A5" w:rsidRPr="00D205AB" w:rsidRDefault="009A66A5" w:rsidP="009A66A5">
      <w:pPr>
        <w:ind w:left="4904"/>
        <w:rPr>
          <w:rFonts w:cs="David"/>
          <w:b/>
          <w:bCs/>
          <w:color w:val="002060"/>
          <w:sz w:val="24"/>
          <w:szCs w:val="24"/>
        </w:rPr>
      </w:pPr>
      <w:r>
        <w:rPr>
          <w:noProof/>
        </w:rPr>
        <w:drawing>
          <wp:inline distT="0" distB="0" distL="0" distR="0" wp14:anchorId="02F4423D" wp14:editId="6F9DDFB9">
            <wp:extent cx="1682750" cy="826770"/>
            <wp:effectExtent l="0" t="0" r="0" b="0"/>
            <wp:docPr id="2" name="תמונה 2" descr="שרון סבן ספרא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שרון סבן ספראי"/>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682750" cy="826770"/>
                    </a:xfrm>
                    <a:prstGeom prst="rect">
                      <a:avLst/>
                    </a:prstGeom>
                    <a:noFill/>
                    <a:ln>
                      <a:noFill/>
                    </a:ln>
                  </pic:spPr>
                </pic:pic>
              </a:graphicData>
            </a:graphic>
          </wp:inline>
        </w:drawing>
      </w:r>
    </w:p>
    <w:p w:rsidR="00D6276D" w:rsidRPr="002B6795" w:rsidRDefault="00D6276D">
      <w:bookmarkStart w:id="0" w:name="_GoBack"/>
      <w:bookmarkEnd w:id="0"/>
    </w:p>
    <w:sectPr w:rsidR="00D6276D" w:rsidRPr="002B6795" w:rsidSect="00B16422">
      <w:headerReference w:type="even" r:id="rId7"/>
      <w:headerReference w:type="default" r:id="rId8"/>
      <w:footerReference w:type="default" r:id="rId9"/>
      <w:headerReference w:type="first" r:id="rId1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1E49" w:rsidRPr="009C1E49" w:rsidRDefault="009A66A5" w:rsidP="009C1E49">
    <w:pPr>
      <w:tabs>
        <w:tab w:val="center" w:pos="4153"/>
        <w:tab w:val="right" w:pos="8306"/>
      </w:tabs>
      <w:overflowPunct w:val="0"/>
      <w:autoSpaceDE w:val="0"/>
      <w:autoSpaceDN w:val="0"/>
      <w:adjustRightInd w:val="0"/>
      <w:spacing w:after="0" w:line="240" w:lineRule="auto"/>
      <w:textAlignment w:val="baseline"/>
      <w:rPr>
        <w:rFonts w:ascii="Times New Roman" w:eastAsia="Times New Roman" w:hAnsi="Times New Roman" w:cs="FrankRuehl"/>
        <w:color w:val="000080"/>
        <w:spacing w:val="10"/>
        <w:kern w:val="22"/>
        <w:sz w:val="28"/>
        <w:szCs w:val="28"/>
        <w:lang w:eastAsia="he-IL"/>
      </w:rPr>
    </w:pPr>
  </w:p>
  <w:p w:rsidR="009C1E49" w:rsidRPr="009C1E49" w:rsidRDefault="009A66A5" w:rsidP="009C1E49">
    <w:pPr>
      <w:pBdr>
        <w:top w:val="single" w:sz="6" w:space="1" w:color="auto"/>
      </w:pBdr>
      <w:tabs>
        <w:tab w:val="center" w:pos="4153"/>
        <w:tab w:val="right" w:pos="10466"/>
      </w:tabs>
      <w:overflowPunct w:val="0"/>
      <w:autoSpaceDE w:val="0"/>
      <w:autoSpaceDN w:val="0"/>
      <w:adjustRightInd w:val="0"/>
      <w:spacing w:after="0" w:line="240" w:lineRule="auto"/>
      <w:ind w:left="-540" w:right="-694"/>
      <w:jc w:val="center"/>
      <w:textAlignment w:val="baseline"/>
      <w:rPr>
        <w:rFonts w:ascii="Times New Roman" w:eastAsia="Times New Roman" w:hAnsi="Times New Roman" w:cs="David"/>
        <w:spacing w:val="26"/>
        <w:sz w:val="20"/>
        <w:szCs w:val="20"/>
        <w:rtl/>
        <w:lang w:eastAsia="he-IL"/>
      </w:rPr>
    </w:pPr>
    <w:r w:rsidRPr="009C1E49">
      <w:rPr>
        <w:rFonts w:ascii="Times New Roman" w:eastAsia="Times New Roman" w:hAnsi="Times New Roman" w:cs="David" w:hint="cs"/>
        <w:spacing w:val="26"/>
        <w:sz w:val="20"/>
        <w:szCs w:val="20"/>
        <w:rtl/>
        <w:lang w:eastAsia="he-IL"/>
      </w:rPr>
      <w:t xml:space="preserve">רח' כנפי נשרים 22, גבעת שאול, ירושלים 95464 </w:t>
    </w:r>
    <w:r w:rsidRPr="009C1E49">
      <w:rPr>
        <w:rFonts w:ascii="Times New Roman" w:eastAsia="Times New Roman" w:hAnsi="Times New Roman" w:cs="David"/>
        <w:spacing w:val="26"/>
        <w:szCs w:val="20"/>
        <w:lang w:eastAsia="he-IL"/>
      </w:rPr>
      <w:sym w:font="Wingdings" w:char="0028"/>
    </w:r>
    <w:r w:rsidRPr="009C1E49">
      <w:rPr>
        <w:rFonts w:ascii="Times New Roman" w:eastAsia="Times New Roman" w:hAnsi="Times New Roman" w:cs="David" w:hint="cs"/>
        <w:spacing w:val="26"/>
        <w:sz w:val="20"/>
        <w:szCs w:val="20"/>
        <w:rtl/>
        <w:lang w:eastAsia="he-IL"/>
      </w:rPr>
      <w:t xml:space="preserve"> 074-7481919  פקס': 074-7481887</w:t>
    </w:r>
  </w:p>
  <w:p w:rsidR="007007D7" w:rsidRPr="009C1E49" w:rsidRDefault="009A66A5" w:rsidP="009C1E49">
    <w:pPr>
      <w:pBdr>
        <w:top w:val="single" w:sz="6" w:space="1" w:color="auto"/>
      </w:pBdr>
      <w:tabs>
        <w:tab w:val="center" w:pos="4153"/>
        <w:tab w:val="right" w:pos="10466"/>
      </w:tabs>
      <w:overflowPunct w:val="0"/>
      <w:autoSpaceDE w:val="0"/>
      <w:autoSpaceDN w:val="0"/>
      <w:adjustRightInd w:val="0"/>
      <w:spacing w:after="0" w:line="240" w:lineRule="auto"/>
      <w:ind w:left="-540" w:right="-694"/>
      <w:jc w:val="center"/>
      <w:textAlignment w:val="baseline"/>
      <w:rPr>
        <w:rFonts w:ascii="Times New Roman" w:eastAsia="Times New Roman" w:hAnsi="Times New Roman" w:cs="David"/>
        <w:b/>
        <w:bCs/>
        <w:spacing w:val="26"/>
        <w:sz w:val="20"/>
        <w:szCs w:val="20"/>
        <w:lang w:eastAsia="he-IL"/>
      </w:rPr>
    </w:pPr>
    <w:r w:rsidRPr="009C1E49">
      <w:rPr>
        <w:rFonts w:ascii="Times New Roman" w:eastAsia="Times New Roman" w:hAnsi="Times New Roman" w:cs="David"/>
        <w:b/>
        <w:bCs/>
        <w:spacing w:val="26"/>
        <w:sz w:val="20"/>
        <w:szCs w:val="20"/>
        <w:u w:val="single"/>
        <w:lang w:eastAsia="he-IL"/>
      </w:rPr>
      <w:t>hofesh-</w:t>
    </w:r>
    <w:proofErr w:type="gramStart"/>
    <w:r w:rsidRPr="009C1E49">
      <w:rPr>
        <w:rFonts w:ascii="Times New Roman" w:eastAsia="Times New Roman" w:hAnsi="Times New Roman" w:cs="David"/>
        <w:b/>
        <w:bCs/>
        <w:spacing w:val="26"/>
        <w:sz w:val="20"/>
        <w:szCs w:val="20"/>
        <w:u w:val="single"/>
        <w:lang w:eastAsia="he-IL"/>
      </w:rPr>
      <w:t xml:space="preserve">hamida@court.gov.il </w:t>
    </w:r>
    <w:r w:rsidRPr="009C1E49">
      <w:rPr>
        <w:rFonts w:ascii="Times New Roman" w:eastAsia="Times New Roman" w:hAnsi="Times New Roman" w:cs="David" w:hint="cs"/>
        <w:b/>
        <w:bCs/>
        <w:spacing w:val="26"/>
        <w:sz w:val="20"/>
        <w:szCs w:val="20"/>
        <w:rtl/>
        <w:lang w:eastAsia="he-IL"/>
      </w:rPr>
      <w:t xml:space="preserve"> </w:t>
    </w:r>
    <w:r w:rsidRPr="009C1E49">
      <w:rPr>
        <w:rFonts w:ascii="Times New Roman" w:eastAsia="Times New Roman" w:hAnsi="Times New Roman" w:cs="David"/>
        <w:b/>
        <w:bCs/>
        <w:spacing w:val="26"/>
        <w:sz w:val="20"/>
        <w:szCs w:val="20"/>
        <w:lang w:eastAsia="he-IL"/>
      </w:rPr>
      <w:t>E</w:t>
    </w:r>
    <w:proofErr w:type="gramEnd"/>
    <w:r w:rsidRPr="009C1E49">
      <w:rPr>
        <w:rFonts w:ascii="Times New Roman" w:eastAsia="Times New Roman" w:hAnsi="Times New Roman" w:cs="David"/>
        <w:b/>
        <w:bCs/>
        <w:spacing w:val="26"/>
        <w:sz w:val="20"/>
        <w:szCs w:val="20"/>
        <w:lang w:eastAsia="he-IL"/>
      </w:rPr>
      <w:t>-mail:</w:t>
    </w:r>
    <w:r w:rsidRPr="009C1E49">
      <w:rPr>
        <w:rFonts w:ascii="Times New Roman" w:eastAsia="Times New Roman" w:hAnsi="Times New Roman" w:cs="David" w:hint="cs"/>
        <w:b/>
        <w:bCs/>
        <w:spacing w:val="26"/>
        <w:sz w:val="20"/>
        <w:szCs w:val="20"/>
        <w:rtl/>
        <w:lang w:eastAsia="he-IL"/>
      </w:rPr>
      <w:t xml:space="preserve"> - עדיפות לדוא"ל</w:t>
    </w: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03A5" w:rsidRDefault="009A66A5">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8C5" w:rsidRPr="009C1E49" w:rsidRDefault="009A66A5" w:rsidP="00DE08C5">
    <w:pPr>
      <w:tabs>
        <w:tab w:val="num" w:pos="720"/>
      </w:tabs>
      <w:spacing w:after="0" w:line="240" w:lineRule="auto"/>
      <w:ind w:left="360"/>
      <w:jc w:val="center"/>
      <w:rPr>
        <w:rFonts w:ascii="Times New Roman" w:eastAsia="Times New Roman" w:hAnsi="Times New Roman" w:cs="David"/>
        <w:b/>
        <w:bCs/>
        <w:color w:val="000080"/>
        <w:sz w:val="56"/>
        <w:szCs w:val="56"/>
        <w:rtl/>
        <w:lang w:eastAsia="he-IL"/>
      </w:rPr>
    </w:pPr>
    <w:r w:rsidRPr="009C1E49">
      <w:rPr>
        <w:rFonts w:ascii="Times New Roman" w:eastAsia="Times New Roman" w:hAnsi="Times New Roman" w:cs="David"/>
        <w:b/>
        <w:bCs/>
        <w:noProof/>
        <w:sz w:val="96"/>
        <w:szCs w:val="96"/>
      </w:rPr>
      <w:drawing>
        <wp:inline distT="0" distB="0" distL="0" distR="0" wp14:anchorId="48975CC3" wp14:editId="71CE7250">
          <wp:extent cx="523875" cy="619125"/>
          <wp:effectExtent l="0" t="0" r="9525" b="9525"/>
          <wp:docPr id="1" name="תמונה 1" descr="se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m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 cy="619125"/>
                  </a:xfrm>
                  <a:prstGeom prst="rect">
                    <a:avLst/>
                  </a:prstGeom>
                  <a:noFill/>
                  <a:ln>
                    <a:noFill/>
                  </a:ln>
                </pic:spPr>
              </pic:pic>
            </a:graphicData>
          </a:graphic>
        </wp:inline>
      </w:drawing>
    </w:r>
  </w:p>
  <w:p w:rsidR="00DE08C5" w:rsidRPr="009C1E49" w:rsidRDefault="009A66A5" w:rsidP="00DE08C5">
    <w:pPr>
      <w:tabs>
        <w:tab w:val="num" w:pos="720"/>
      </w:tabs>
      <w:spacing w:after="0" w:line="240" w:lineRule="auto"/>
      <w:jc w:val="center"/>
      <w:rPr>
        <w:rFonts w:ascii="Times New Roman" w:eastAsia="Times New Roman" w:hAnsi="Times New Roman" w:cs="David"/>
        <w:color w:val="000080"/>
        <w:sz w:val="32"/>
        <w:szCs w:val="32"/>
        <w:rtl/>
        <w:lang w:eastAsia="he-IL"/>
      </w:rPr>
    </w:pPr>
    <w:r w:rsidRPr="009C1E49">
      <w:rPr>
        <w:rFonts w:ascii="Times New Roman" w:eastAsia="Times New Roman" w:hAnsi="Times New Roman" w:cs="David" w:hint="cs"/>
        <w:color w:val="000080"/>
        <w:sz w:val="32"/>
        <w:szCs w:val="32"/>
        <w:rtl/>
        <w:lang w:eastAsia="he-IL"/>
      </w:rPr>
      <w:t xml:space="preserve">      </w:t>
    </w:r>
    <w:r w:rsidRPr="009C1E49">
      <w:rPr>
        <w:rFonts w:ascii="Times New Roman" w:eastAsia="Times New Roman" w:hAnsi="Times New Roman" w:cs="FrankRuehl" w:hint="cs"/>
        <w:color w:val="000080"/>
        <w:spacing w:val="6"/>
        <w:sz w:val="96"/>
        <w:szCs w:val="36"/>
        <w:rtl/>
        <w:lang w:eastAsia="he-IL"/>
      </w:rPr>
      <w:t>הנהלת בתי המשפט</w:t>
    </w:r>
  </w:p>
  <w:p w:rsidR="00DE08C5" w:rsidRPr="009C1E49" w:rsidRDefault="009A66A5" w:rsidP="00DE08C5">
    <w:pPr>
      <w:tabs>
        <w:tab w:val="num" w:pos="720"/>
      </w:tabs>
      <w:spacing w:after="0" w:line="240" w:lineRule="auto"/>
      <w:jc w:val="center"/>
      <w:rPr>
        <w:rFonts w:ascii="Times New Roman" w:eastAsia="Times New Roman" w:hAnsi="Times New Roman" w:cs="Times New Roman"/>
        <w:b/>
        <w:bCs/>
        <w:color w:val="000080"/>
        <w:spacing w:val="6"/>
        <w:sz w:val="28"/>
        <w:szCs w:val="28"/>
        <w:rtl/>
      </w:rPr>
    </w:pPr>
    <w:r w:rsidRPr="009C1E49">
      <w:rPr>
        <w:rFonts w:ascii="Times New Roman" w:eastAsia="Times New Roman" w:hAnsi="Times New Roman" w:cs="David"/>
        <w:b/>
        <w:bCs/>
        <w:color w:val="000080"/>
        <w:spacing w:val="6"/>
        <w:sz w:val="24"/>
        <w:szCs w:val="28"/>
        <w:lang w:eastAsia="he-IL"/>
      </w:rPr>
      <w:t>ADMINISTRATION OF COURTS</w:t>
    </w:r>
    <w:r w:rsidRPr="009C1E49">
      <w:rPr>
        <w:rFonts w:ascii="Times New Roman" w:eastAsia="Times New Roman" w:hAnsi="Times New Roman" w:cs="Times New Roman"/>
        <w:b/>
        <w:bCs/>
        <w:color w:val="000080"/>
        <w:spacing w:val="6"/>
        <w:sz w:val="28"/>
        <w:szCs w:val="28"/>
      </w:rPr>
      <w:t xml:space="preserve">      </w:t>
    </w:r>
    <w:r w:rsidRPr="009C1E49">
      <w:rPr>
        <w:rFonts w:ascii="Times New Roman" w:eastAsia="Times New Roman" w:hAnsi="Times New Roman" w:cs="Times New Roman" w:hint="cs"/>
        <w:b/>
        <w:bCs/>
        <w:color w:val="000080"/>
        <w:spacing w:val="6"/>
        <w:sz w:val="28"/>
        <w:szCs w:val="28"/>
        <w:rtl/>
      </w:rPr>
      <w:t xml:space="preserve"> </w:t>
    </w:r>
  </w:p>
  <w:p w:rsidR="00DE08C5" w:rsidRPr="009C1E49" w:rsidRDefault="009A66A5" w:rsidP="00DE08C5">
    <w:pPr>
      <w:tabs>
        <w:tab w:val="num" w:pos="720"/>
      </w:tabs>
      <w:spacing w:after="0" w:line="240" w:lineRule="auto"/>
      <w:jc w:val="center"/>
      <w:rPr>
        <w:rFonts w:ascii="Times New Roman" w:eastAsia="Times New Roman" w:hAnsi="Times New Roman" w:cs="Times New Roman"/>
        <w:b/>
        <w:bCs/>
        <w:color w:val="000080"/>
        <w:spacing w:val="6"/>
        <w:sz w:val="28"/>
        <w:szCs w:val="28"/>
        <w:rtl/>
      </w:rPr>
    </w:pPr>
  </w:p>
  <w:p w:rsidR="00DE08C5" w:rsidRDefault="009A66A5" w:rsidP="00DE08C5">
    <w:pPr>
      <w:tabs>
        <w:tab w:val="center" w:pos="4153"/>
        <w:tab w:val="right" w:pos="8306"/>
      </w:tabs>
      <w:overflowPunct w:val="0"/>
      <w:autoSpaceDE w:val="0"/>
      <w:autoSpaceDN w:val="0"/>
      <w:adjustRightInd w:val="0"/>
      <w:spacing w:after="0" w:line="240" w:lineRule="auto"/>
      <w:textAlignment w:val="baseline"/>
      <w:rPr>
        <w:rFonts w:ascii="Times New Roman" w:eastAsia="Times New Roman" w:hAnsi="Times New Roman" w:cs="FrankRuehl"/>
        <w:color w:val="000080"/>
        <w:sz w:val="28"/>
        <w:szCs w:val="28"/>
        <w:lang w:eastAsia="he-IL"/>
      </w:rPr>
    </w:pPr>
    <w:r w:rsidRPr="009C1E49">
      <w:rPr>
        <w:rFonts w:ascii="Times New Roman" w:eastAsia="Times New Roman" w:hAnsi="Times New Roman" w:cs="FrankRuehl"/>
        <w:color w:val="000080"/>
        <w:sz w:val="28"/>
        <w:szCs w:val="28"/>
        <w:rtl/>
        <w:lang w:eastAsia="he-IL"/>
      </w:rPr>
      <w:t xml:space="preserve">לשכת היועץ המשפטי                                       </w:t>
    </w:r>
    <w:r w:rsidRPr="009C1E49">
      <w:rPr>
        <w:rFonts w:ascii="Times New Roman" w:eastAsia="Times New Roman" w:hAnsi="Times New Roman" w:cs="FrankRuehl" w:hint="cs"/>
        <w:color w:val="000080"/>
        <w:sz w:val="28"/>
        <w:szCs w:val="28"/>
        <w:rtl/>
        <w:lang w:eastAsia="he-IL"/>
      </w:rPr>
      <w:t xml:space="preserve">  </w:t>
    </w:r>
    <w:r w:rsidRPr="009C1E49">
      <w:rPr>
        <w:rFonts w:ascii="Times New Roman" w:eastAsia="Times New Roman" w:hAnsi="Times New Roman" w:cs="FrankRuehl"/>
        <w:color w:val="000080"/>
        <w:sz w:val="28"/>
        <w:szCs w:val="28"/>
        <w:rtl/>
        <w:lang w:eastAsia="he-IL"/>
      </w:rPr>
      <w:t xml:space="preserve">         </w:t>
    </w:r>
    <w:r w:rsidRPr="009C1E49">
      <w:rPr>
        <w:rFonts w:ascii="Times New Roman" w:eastAsia="Times New Roman" w:hAnsi="Times New Roman" w:cs="FrankRuehl" w:hint="cs"/>
        <w:color w:val="000080"/>
        <w:sz w:val="28"/>
        <w:szCs w:val="28"/>
        <w:rtl/>
        <w:lang w:eastAsia="he-IL"/>
      </w:rPr>
      <w:t xml:space="preserve">     </w:t>
    </w:r>
    <w:r w:rsidRPr="009C1E49">
      <w:rPr>
        <w:rFonts w:ascii="Times New Roman" w:eastAsia="Times New Roman" w:hAnsi="Times New Roman" w:cs="FrankRuehl"/>
        <w:color w:val="000080"/>
        <w:sz w:val="28"/>
        <w:szCs w:val="28"/>
        <w:lang w:eastAsia="he-IL"/>
      </w:rPr>
      <w:t>Office Of the Legal Adviser</w:t>
    </w:r>
  </w:p>
  <w:p w:rsidR="00DE08C5" w:rsidRPr="0063654C" w:rsidRDefault="009A66A5" w:rsidP="00DE08C5">
    <w:pPr>
      <w:pStyle w:val="a4"/>
      <w:rPr>
        <w:rFonts w:ascii="Times New Roman" w:eastAsia="Times New Roman" w:hAnsi="Times New Roman" w:cs="FrankRuehl"/>
        <w:color w:val="000080"/>
        <w:sz w:val="28"/>
        <w:szCs w:val="28"/>
        <w:rtl/>
        <w:lang w:eastAsia="he-IL"/>
      </w:rPr>
    </w:pPr>
    <w:r w:rsidRPr="0063654C">
      <w:rPr>
        <w:rFonts w:ascii="Times New Roman" w:eastAsia="Times New Roman" w:hAnsi="Times New Roman" w:cs="FrankRuehl" w:hint="cs"/>
        <w:color w:val="000080"/>
        <w:sz w:val="28"/>
        <w:szCs w:val="28"/>
        <w:rtl/>
        <w:lang w:eastAsia="he-IL"/>
      </w:rPr>
      <w:t xml:space="preserve">היחידה לחופש המידע </w:t>
    </w:r>
    <w:r w:rsidRPr="0063654C">
      <w:rPr>
        <w:rFonts w:ascii="Times New Roman" w:eastAsia="Times New Roman" w:hAnsi="Times New Roman" w:cs="FrankRuehl" w:hint="cs"/>
        <w:color w:val="000080"/>
        <w:sz w:val="28"/>
        <w:szCs w:val="28"/>
        <w:rtl/>
        <w:lang w:eastAsia="he-IL"/>
      </w:rPr>
      <w:tab/>
    </w:r>
    <w:r w:rsidRPr="0063654C">
      <w:rPr>
        <w:rFonts w:ascii="Times New Roman" w:eastAsia="Times New Roman" w:hAnsi="Times New Roman" w:cs="FrankRuehl" w:hint="cs"/>
        <w:color w:val="000080"/>
        <w:sz w:val="28"/>
        <w:szCs w:val="28"/>
        <w:rtl/>
        <w:lang w:eastAsia="he-IL"/>
      </w:rPr>
      <w:tab/>
    </w:r>
    <w:r w:rsidRPr="0063654C">
      <w:rPr>
        <w:rFonts w:ascii="Times New Roman" w:eastAsia="Times New Roman" w:hAnsi="Times New Roman" w:cs="FrankRuehl"/>
        <w:color w:val="000080"/>
        <w:sz w:val="28"/>
        <w:szCs w:val="28"/>
        <w:lang w:eastAsia="he-IL"/>
      </w:rPr>
      <w:t>Freedom of Information Unit</w:t>
    </w:r>
  </w:p>
  <w:p w:rsidR="007007D7" w:rsidRPr="009C1E49" w:rsidRDefault="009A66A5" w:rsidP="00DE08C5">
    <w:pPr>
      <w:tabs>
        <w:tab w:val="num" w:pos="720"/>
      </w:tabs>
      <w:spacing w:after="0" w:line="240" w:lineRule="auto"/>
      <w:ind w:left="360"/>
      <w:jc w:val="center"/>
      <w:rPr>
        <w:rFonts w:ascii="Times New Roman" w:eastAsia="Times New Roman" w:hAnsi="Times New Roman" w:cs="David"/>
        <w:sz w:val="20"/>
        <w:szCs w:val="24"/>
        <w:lang w:eastAsia="he-I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03A5" w:rsidRDefault="009A66A5">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61E63"/>
    <w:multiLevelType w:val="hybridMultilevel"/>
    <w:tmpl w:val="068C6854"/>
    <w:lvl w:ilvl="0" w:tplc="E57EB81E">
      <w:start w:val="1"/>
      <w:numFmt w:val="hebrew1"/>
      <w:lvlText w:val="%1."/>
      <w:lvlJc w:val="left"/>
      <w:pPr>
        <w:ind w:left="720" w:hanging="360"/>
      </w:pPr>
      <w:rPr>
        <w:rFonts w:asciiTheme="minorHAnsi" w:eastAsiaTheme="minorHAnsi" w:hAnsiTheme="minorHAnsi" w:cs="Arial"/>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94B262F"/>
    <w:multiLevelType w:val="hybridMultilevel"/>
    <w:tmpl w:val="BD2261C4"/>
    <w:lvl w:ilvl="0" w:tplc="011E33BA">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EC2183"/>
    <w:multiLevelType w:val="hybridMultilevel"/>
    <w:tmpl w:val="6C1C02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3B0F7F"/>
    <w:multiLevelType w:val="hybridMultilevel"/>
    <w:tmpl w:val="2C1486A4"/>
    <w:lvl w:ilvl="0" w:tplc="F496D418">
      <w:start w:val="1"/>
      <w:numFmt w:val="hebrew1"/>
      <w:lvlText w:val="%1."/>
      <w:lvlJc w:val="left"/>
      <w:pPr>
        <w:ind w:left="1578" w:hanging="360"/>
      </w:pPr>
      <w:rPr>
        <w:rFonts w:hint="default"/>
      </w:rPr>
    </w:lvl>
    <w:lvl w:ilvl="1" w:tplc="04090019" w:tentative="1">
      <w:start w:val="1"/>
      <w:numFmt w:val="lowerLetter"/>
      <w:lvlText w:val="%2."/>
      <w:lvlJc w:val="left"/>
      <w:pPr>
        <w:ind w:left="2298" w:hanging="360"/>
      </w:pPr>
    </w:lvl>
    <w:lvl w:ilvl="2" w:tplc="0409001B" w:tentative="1">
      <w:start w:val="1"/>
      <w:numFmt w:val="lowerRoman"/>
      <w:lvlText w:val="%3."/>
      <w:lvlJc w:val="right"/>
      <w:pPr>
        <w:ind w:left="3018" w:hanging="180"/>
      </w:pPr>
    </w:lvl>
    <w:lvl w:ilvl="3" w:tplc="0409000F" w:tentative="1">
      <w:start w:val="1"/>
      <w:numFmt w:val="decimal"/>
      <w:lvlText w:val="%4."/>
      <w:lvlJc w:val="left"/>
      <w:pPr>
        <w:ind w:left="3738" w:hanging="360"/>
      </w:pPr>
    </w:lvl>
    <w:lvl w:ilvl="4" w:tplc="04090019" w:tentative="1">
      <w:start w:val="1"/>
      <w:numFmt w:val="lowerLetter"/>
      <w:lvlText w:val="%5."/>
      <w:lvlJc w:val="left"/>
      <w:pPr>
        <w:ind w:left="4458" w:hanging="360"/>
      </w:pPr>
    </w:lvl>
    <w:lvl w:ilvl="5" w:tplc="0409001B" w:tentative="1">
      <w:start w:val="1"/>
      <w:numFmt w:val="lowerRoman"/>
      <w:lvlText w:val="%6."/>
      <w:lvlJc w:val="right"/>
      <w:pPr>
        <w:ind w:left="5178" w:hanging="180"/>
      </w:pPr>
    </w:lvl>
    <w:lvl w:ilvl="6" w:tplc="0409000F" w:tentative="1">
      <w:start w:val="1"/>
      <w:numFmt w:val="decimal"/>
      <w:lvlText w:val="%7."/>
      <w:lvlJc w:val="left"/>
      <w:pPr>
        <w:ind w:left="5898" w:hanging="360"/>
      </w:pPr>
    </w:lvl>
    <w:lvl w:ilvl="7" w:tplc="04090019" w:tentative="1">
      <w:start w:val="1"/>
      <w:numFmt w:val="lowerLetter"/>
      <w:lvlText w:val="%8."/>
      <w:lvlJc w:val="left"/>
      <w:pPr>
        <w:ind w:left="6618" w:hanging="360"/>
      </w:pPr>
    </w:lvl>
    <w:lvl w:ilvl="8" w:tplc="0409001B" w:tentative="1">
      <w:start w:val="1"/>
      <w:numFmt w:val="lowerRoman"/>
      <w:lvlText w:val="%9."/>
      <w:lvlJc w:val="right"/>
      <w:pPr>
        <w:ind w:left="7338" w:hanging="180"/>
      </w:pPr>
    </w:lvl>
  </w:abstractNum>
  <w:abstractNum w:abstractNumId="4" w15:restartNumberingAfterBreak="0">
    <w:nsid w:val="227E7E63"/>
    <w:multiLevelType w:val="hybridMultilevel"/>
    <w:tmpl w:val="98744A28"/>
    <w:lvl w:ilvl="0" w:tplc="6EB0BA12">
      <w:start w:val="1"/>
      <w:numFmt w:val="hebrew1"/>
      <w:lvlText w:val="%1."/>
      <w:lvlJc w:val="left"/>
      <w:pPr>
        <w:ind w:left="720" w:hanging="360"/>
      </w:pPr>
      <w:rPr>
        <w:rFonts w:asciiTheme="minorHAnsi" w:eastAsiaTheme="minorHAnsi" w:hAnsiTheme="minorHAnsi" w:cstheme="minorBid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58C30111"/>
    <w:multiLevelType w:val="hybridMultilevel"/>
    <w:tmpl w:val="511AE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1"/>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795"/>
    <w:rsid w:val="002B6795"/>
    <w:rsid w:val="009A66A5"/>
    <w:rsid w:val="00C374F7"/>
    <w:rsid w:val="00D6276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8A314B-04B6-41E5-96BE-B03FC56BE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66A5"/>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B6795"/>
    <w:pPr>
      <w:ind w:left="720"/>
      <w:contextualSpacing/>
    </w:pPr>
  </w:style>
  <w:style w:type="paragraph" w:styleId="a4">
    <w:name w:val="header"/>
    <w:basedOn w:val="a"/>
    <w:link w:val="a5"/>
    <w:uiPriority w:val="99"/>
    <w:unhideWhenUsed/>
    <w:rsid w:val="009A66A5"/>
    <w:pPr>
      <w:tabs>
        <w:tab w:val="center" w:pos="4153"/>
        <w:tab w:val="right" w:pos="8306"/>
      </w:tabs>
      <w:spacing w:after="0" w:line="240" w:lineRule="auto"/>
    </w:pPr>
  </w:style>
  <w:style w:type="character" w:customStyle="1" w:styleId="a5">
    <w:name w:val="כותרת עליונה תו"/>
    <w:basedOn w:val="a0"/>
    <w:link w:val="a4"/>
    <w:uiPriority w:val="99"/>
    <w:rsid w:val="009A66A5"/>
  </w:style>
  <w:style w:type="paragraph" w:styleId="NormalWeb">
    <w:name w:val="Normal (Web)"/>
    <w:basedOn w:val="a"/>
    <w:uiPriority w:val="99"/>
    <w:unhideWhenUsed/>
    <w:rsid w:val="009A66A5"/>
    <w:pPr>
      <w:bidi w:val="0"/>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jpg@01D6E1DE.C6673450"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719</Words>
  <Characters>3596</Characters>
  <Application>Microsoft Office Word</Application>
  <DocSecurity>0</DocSecurity>
  <Lines>29</Lines>
  <Paragraphs>8</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4307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שרון סבן-ספראי</dc:creator>
  <cp:keywords/>
  <dc:description/>
  <cp:lastModifiedBy>שרון סבן-ספראי</cp:lastModifiedBy>
  <cp:revision>2</cp:revision>
  <dcterms:created xsi:type="dcterms:W3CDTF">2021-04-19T06:32:00Z</dcterms:created>
  <dcterms:modified xsi:type="dcterms:W3CDTF">2021-04-19T06:32:00Z</dcterms:modified>
</cp:coreProperties>
</file>