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66AA" w:rsidRDefault="002E66AA" w:rsidP="002E66AA">
      <w:pPr>
        <w:ind w:left="-341" w:right="-426"/>
        <w:rPr>
          <w:rFonts w:cs="David"/>
          <w:sz w:val="24"/>
          <w:szCs w:val="24"/>
        </w:rPr>
      </w:pPr>
      <w:r>
        <w:rPr>
          <w:rFonts w:cs="David"/>
          <w:sz w:val="24"/>
          <w:szCs w:val="24"/>
          <w:rtl/>
        </w:rPr>
        <w:t xml:space="preserve">הנדון: </w:t>
      </w:r>
      <w:r>
        <w:rPr>
          <w:rFonts w:cs="David"/>
          <w:b/>
          <w:bCs/>
          <w:sz w:val="24"/>
          <w:szCs w:val="24"/>
          <w:u w:val="single"/>
          <w:rtl/>
        </w:rPr>
        <w:t xml:space="preserve">בקשה למידע בעניין </w:t>
      </w:r>
      <w:proofErr w:type="spellStart"/>
      <w:r>
        <w:rPr>
          <w:rFonts w:cs="David"/>
          <w:b/>
          <w:bCs/>
          <w:sz w:val="24"/>
          <w:szCs w:val="24"/>
          <w:u w:val="single"/>
          <w:rtl/>
        </w:rPr>
        <w:t>התקסדא</w:t>
      </w:r>
      <w:proofErr w:type="spellEnd"/>
      <w:r>
        <w:rPr>
          <w:rFonts w:cs="David"/>
          <w:b/>
          <w:bCs/>
          <w:sz w:val="24"/>
          <w:szCs w:val="24"/>
          <w:u w:val="single"/>
          <w:rtl/>
        </w:rPr>
        <w:t xml:space="preserve"> החדש</w:t>
      </w:r>
      <w:r>
        <w:rPr>
          <w:rFonts w:ascii="Arial" w:hAnsi="Arial" w:cs="David"/>
          <w:sz w:val="24"/>
          <w:szCs w:val="24"/>
          <w:shd w:val="clear" w:color="auto" w:fill="FFFFFF"/>
          <w:rtl/>
        </w:rPr>
        <w:t xml:space="preserve"> </w:t>
      </w:r>
      <w:r>
        <w:rPr>
          <w:rFonts w:ascii="Arial" w:hAnsi="Arial" w:cs="David"/>
          <w:b/>
          <w:bCs/>
          <w:sz w:val="24"/>
          <w:szCs w:val="24"/>
          <w:u w:val="single"/>
          <w:shd w:val="clear" w:color="auto" w:fill="FFFFFF"/>
          <w:rtl/>
        </w:rPr>
        <w:t>בעניין ערעור אגרה. לאגרה ותצהיר</w:t>
      </w:r>
      <w:r>
        <w:rPr>
          <w:rFonts w:cs="David"/>
          <w:sz w:val="24"/>
          <w:szCs w:val="24"/>
          <w:rtl/>
        </w:rPr>
        <w:br/>
      </w:r>
    </w:p>
    <w:p w:rsidR="00D6276D" w:rsidRDefault="002E66AA" w:rsidP="002E66AA">
      <w:r>
        <w:rPr>
          <w:rFonts w:cs="David"/>
          <w:sz w:val="24"/>
          <w:szCs w:val="24"/>
          <w:rtl/>
        </w:rPr>
        <w:t xml:space="preserve">אי בהירות עולה </w:t>
      </w:r>
      <w:r>
        <w:rPr>
          <w:rFonts w:asciiTheme="minorBidi" w:hAnsiTheme="minorBidi" w:cs="David"/>
          <w:b/>
          <w:bCs/>
          <w:sz w:val="24"/>
          <w:szCs w:val="24"/>
          <w:rtl/>
        </w:rPr>
        <w:t xml:space="preserve">ביחס לאגרה ותצהיר כאשר עסקינן באגרה ותצהיר. </w:t>
      </w:r>
      <w:r>
        <w:rPr>
          <w:rFonts w:asciiTheme="minorBidi" w:hAnsiTheme="minorBidi"/>
          <w:sz w:val="24"/>
          <w:szCs w:val="24"/>
          <w:rtl/>
        </w:rPr>
        <w:br/>
      </w:r>
      <w:r>
        <w:rPr>
          <w:rFonts w:asciiTheme="minorBidi" w:hAnsiTheme="minorBidi" w:cs="David"/>
          <w:sz w:val="24"/>
          <w:szCs w:val="24"/>
          <w:rtl/>
        </w:rPr>
        <w:t>בשיחת בירור עם מודיעין בתי המשפט היום08/03/21 עם הפקידה</w:t>
      </w:r>
      <w:r>
        <w:rPr>
          <w:rFonts w:asciiTheme="minorBidi" w:hAnsiTheme="minorBidi" w:cs="David" w:hint="cs"/>
          <w:sz w:val="24"/>
          <w:szCs w:val="24"/>
          <w:rtl/>
        </w:rPr>
        <w:t>...</w:t>
      </w:r>
      <w:bookmarkStart w:id="0" w:name="_GoBack"/>
      <w:bookmarkEnd w:id="0"/>
      <w:r>
        <w:rPr>
          <w:rFonts w:asciiTheme="minorBidi" w:hAnsiTheme="minorBidi" w:cs="David"/>
          <w:sz w:val="24"/>
          <w:szCs w:val="24"/>
          <w:rtl/>
        </w:rPr>
        <w:t xml:space="preserve">, לתוספת פרטים </w:t>
      </w:r>
      <w:proofErr w:type="spellStart"/>
      <w:r>
        <w:rPr>
          <w:rFonts w:asciiTheme="minorBidi" w:hAnsiTheme="minorBidi" w:cs="David"/>
          <w:sz w:val="24"/>
          <w:szCs w:val="24"/>
          <w:rtl/>
        </w:rPr>
        <w:t>שהח</w:t>
      </w:r>
      <w:proofErr w:type="spellEnd"/>
      <w:r>
        <w:rPr>
          <w:rFonts w:asciiTheme="minorBidi" w:hAnsiTheme="minorBidi" w:cs="David"/>
          <w:sz w:val="24"/>
          <w:szCs w:val="24"/>
          <w:rtl/>
        </w:rPr>
        <w:t xml:space="preserve">. מ קיבלה בבית המשפט העליון, נמסר </w:t>
      </w:r>
      <w:proofErr w:type="spellStart"/>
      <w:r>
        <w:rPr>
          <w:rFonts w:asciiTheme="minorBidi" w:hAnsiTheme="minorBidi" w:cs="David"/>
          <w:sz w:val="24"/>
          <w:szCs w:val="24"/>
          <w:rtl/>
        </w:rPr>
        <w:t>ע''י</w:t>
      </w:r>
      <w:proofErr w:type="spellEnd"/>
      <w:r>
        <w:rPr>
          <w:rFonts w:asciiTheme="minorBidi" w:hAnsiTheme="minorBidi" w:cs="David"/>
          <w:sz w:val="24"/>
          <w:szCs w:val="24"/>
          <w:rtl/>
        </w:rPr>
        <w:t xml:space="preserve"> פקידת המודיעין שיש אגרה בבית המשפט העליון בערעור אגרה ברשות נגד שלילת פטור מאגרה, </w:t>
      </w:r>
      <w:proofErr w:type="spellStart"/>
      <w:r>
        <w:rPr>
          <w:rFonts w:asciiTheme="minorBidi" w:hAnsiTheme="minorBidi" w:cs="David"/>
          <w:b/>
          <w:bCs/>
          <w:sz w:val="24"/>
          <w:szCs w:val="24"/>
          <w:u w:val="single"/>
          <w:rtl/>
        </w:rPr>
        <w:t>היתכן</w:t>
      </w:r>
      <w:proofErr w:type="spellEnd"/>
      <w:r>
        <w:rPr>
          <w:rFonts w:asciiTheme="minorBidi" w:hAnsiTheme="minorBidi" w:cs="David"/>
          <w:b/>
          <w:bCs/>
          <w:sz w:val="24"/>
          <w:szCs w:val="24"/>
          <w:u w:val="single"/>
          <w:rtl/>
        </w:rPr>
        <w:t>?</w:t>
      </w:r>
      <w:r>
        <w:rPr>
          <w:rFonts w:asciiTheme="minorBidi" w:hAnsiTheme="minorBidi" w:cs="David"/>
          <w:sz w:val="24"/>
          <w:szCs w:val="24"/>
          <w:rtl/>
        </w:rPr>
        <w:t xml:space="preserve"> הרי זה נוגד את הלוגיקה, של </w:t>
      </w:r>
      <w:proofErr w:type="spellStart"/>
      <w:r>
        <w:rPr>
          <w:rFonts w:asciiTheme="minorBidi" w:hAnsiTheme="minorBidi" w:cs="David"/>
          <w:sz w:val="24"/>
          <w:szCs w:val="24"/>
          <w:rtl/>
        </w:rPr>
        <w:t>הח</w:t>
      </w:r>
      <w:proofErr w:type="spellEnd"/>
      <w:r>
        <w:rPr>
          <w:rFonts w:asciiTheme="minorBidi" w:hAnsiTheme="minorBidi" w:cs="David"/>
          <w:sz w:val="24"/>
          <w:szCs w:val="24"/>
          <w:rtl/>
        </w:rPr>
        <w:t>. מ לפחות....</w:t>
      </w:r>
      <w:r>
        <w:rPr>
          <w:rFonts w:asciiTheme="minorBidi" w:hAnsiTheme="minorBidi" w:cs="David"/>
          <w:sz w:val="24"/>
          <w:szCs w:val="24"/>
          <w:rtl/>
        </w:rPr>
        <w:br/>
      </w:r>
      <w:r>
        <w:rPr>
          <w:rFonts w:asciiTheme="minorBidi" w:hAnsiTheme="minorBidi" w:cs="David"/>
          <w:sz w:val="24"/>
          <w:szCs w:val="24"/>
          <w:rtl/>
        </w:rPr>
        <w:br/>
        <w:t xml:space="preserve">נמסר שאין צורך בתצהיר לערעור אגרה בבקשת רשות לעליון , אך השוואה </w:t>
      </w:r>
      <w:proofErr w:type="spellStart"/>
      <w:r>
        <w:rPr>
          <w:rFonts w:asciiTheme="minorBidi" w:hAnsiTheme="minorBidi" w:cs="David"/>
          <w:sz w:val="24"/>
          <w:szCs w:val="24"/>
          <w:rtl/>
        </w:rPr>
        <w:t>מיידית</w:t>
      </w:r>
      <w:proofErr w:type="spellEnd"/>
      <w:r>
        <w:rPr>
          <w:rFonts w:asciiTheme="minorBidi" w:hAnsiTheme="minorBidi" w:cs="David"/>
          <w:sz w:val="24"/>
          <w:szCs w:val="24"/>
          <w:rtl/>
        </w:rPr>
        <w:t xml:space="preserve"> לערעור אגרה במחוזי העלתה כי  שם יש לצרף תצהיר. וזה תמוה, שעה </w:t>
      </w:r>
      <w:proofErr w:type="spellStart"/>
      <w:r>
        <w:rPr>
          <w:rFonts w:asciiTheme="minorBidi" w:hAnsiTheme="minorBidi" w:cs="David"/>
          <w:sz w:val="24"/>
          <w:szCs w:val="24"/>
          <w:rtl/>
        </w:rPr>
        <w:t>שהתקסדא</w:t>
      </w:r>
      <w:proofErr w:type="spellEnd"/>
      <w:r>
        <w:rPr>
          <w:rFonts w:asciiTheme="minorBidi" w:hAnsiTheme="minorBidi" w:cs="David"/>
          <w:sz w:val="24"/>
          <w:szCs w:val="24"/>
          <w:rtl/>
        </w:rPr>
        <w:t xml:space="preserve"> החדש מתיימר לעשות סדר ולפשט הליכים, </w:t>
      </w:r>
      <w:r>
        <w:rPr>
          <w:rFonts w:asciiTheme="minorBidi" w:hAnsiTheme="minorBidi" w:cs="David"/>
          <w:b/>
          <w:bCs/>
          <w:sz w:val="24"/>
          <w:szCs w:val="24"/>
          <w:u w:val="single"/>
          <w:rtl/>
        </w:rPr>
        <w:t>מה הנכון?</w:t>
      </w:r>
      <w:r>
        <w:rPr>
          <w:rFonts w:asciiTheme="minorBidi" w:hAnsiTheme="minorBidi" w:cs="David"/>
          <w:sz w:val="24"/>
          <w:szCs w:val="24"/>
          <w:rtl/>
        </w:rPr>
        <w:br/>
      </w:r>
      <w:r>
        <w:rPr>
          <w:rFonts w:asciiTheme="minorBidi" w:hAnsiTheme="minorBidi" w:cs="David"/>
          <w:sz w:val="24"/>
          <w:szCs w:val="24"/>
          <w:rtl/>
        </w:rPr>
        <w:br/>
        <w:t>לפיכך השאלות המתחייבות :</w:t>
      </w:r>
      <w:r>
        <w:rPr>
          <w:rFonts w:asciiTheme="minorBidi" w:hAnsiTheme="minorBidi" w:cs="David"/>
          <w:sz w:val="24"/>
          <w:szCs w:val="24"/>
          <w:rtl/>
        </w:rPr>
        <w:br/>
        <w:t>1.האם  יש אגרה בערעור ברשות בבית המשפט העליון נגד שלילת פטור מאגרה במחוזי?</w:t>
      </w:r>
      <w:r>
        <w:rPr>
          <w:rFonts w:asciiTheme="minorBidi" w:hAnsiTheme="minorBidi" w:cs="David"/>
          <w:sz w:val="24"/>
          <w:szCs w:val="24"/>
          <w:rtl/>
        </w:rPr>
        <w:br/>
        <w:t xml:space="preserve">2. איך מגישים ב' </w:t>
      </w:r>
      <w:proofErr w:type="spellStart"/>
      <w:r>
        <w:rPr>
          <w:rFonts w:asciiTheme="minorBidi" w:hAnsiTheme="minorBidi" w:cs="David"/>
          <w:sz w:val="24"/>
          <w:szCs w:val="24"/>
          <w:rtl/>
        </w:rPr>
        <w:t>פטור.מעירבון</w:t>
      </w:r>
      <w:proofErr w:type="spellEnd"/>
      <w:r>
        <w:rPr>
          <w:rFonts w:asciiTheme="minorBidi" w:hAnsiTheme="minorBidi" w:cs="David"/>
          <w:sz w:val="24"/>
          <w:szCs w:val="24"/>
          <w:rtl/>
        </w:rPr>
        <w:t>? האם בטופס פטור מאגרה?</w:t>
      </w:r>
      <w:r>
        <w:rPr>
          <w:rFonts w:asciiTheme="minorBidi" w:hAnsiTheme="minorBidi" w:cs="David"/>
          <w:sz w:val="24"/>
          <w:szCs w:val="24"/>
          <w:rtl/>
        </w:rPr>
        <w:br/>
        <w:t>3. האם הטופס מספיק? או שיש להוסיף ''מגילה כתובה'' ?</w:t>
      </w:r>
      <w:r>
        <w:rPr>
          <w:rFonts w:asciiTheme="minorBidi" w:hAnsiTheme="minorBidi" w:cs="David"/>
          <w:sz w:val="24"/>
          <w:szCs w:val="24"/>
          <w:rtl/>
        </w:rPr>
        <w:br/>
        <w:t xml:space="preserve">4. כיצד ולמה? יש הבדל בין מחוזי לעליון בעניין תצהיר בערעור אגרה?  שהרי לבד מההבדל בין ערעור בזכות במחוזי לערעור ברשות בעליון, מיהות רעיון הערעור על שלילת פטור מאגרה, זהה, הגם שמדובר  בהליכים אחרים. עת שהרעיון של </w:t>
      </w:r>
      <w:proofErr w:type="spellStart"/>
      <w:r>
        <w:rPr>
          <w:rFonts w:asciiTheme="minorBidi" w:hAnsiTheme="minorBidi" w:cs="David"/>
          <w:sz w:val="24"/>
          <w:szCs w:val="24"/>
          <w:rtl/>
        </w:rPr>
        <w:t>התקסדא</w:t>
      </w:r>
      <w:proofErr w:type="spellEnd"/>
      <w:r>
        <w:rPr>
          <w:rFonts w:asciiTheme="minorBidi" w:hAnsiTheme="minorBidi" w:cs="David"/>
          <w:sz w:val="24"/>
          <w:szCs w:val="24"/>
          <w:rtl/>
        </w:rPr>
        <w:t xml:space="preserve"> החדש, לעשות סדר ולפשט. אך לאור האמור, נראה ש</w:t>
      </w:r>
      <w:r>
        <w:rPr>
          <w:rStyle w:val="a3"/>
          <w:rFonts w:asciiTheme="minorBidi" w:hAnsiTheme="minorBidi" w:cs="David"/>
          <w:b/>
          <w:bCs/>
          <w:color w:val="5F6368"/>
          <w:sz w:val="24"/>
          <w:szCs w:val="24"/>
          <w:shd w:val="clear" w:color="auto" w:fill="FFFFFF"/>
          <w:rtl/>
        </w:rPr>
        <w:t>עליית אי הסדר</w:t>
      </w:r>
      <w:r>
        <w:rPr>
          <w:rFonts w:asciiTheme="minorBidi" w:hAnsiTheme="minorBidi" w:cs="David"/>
          <w:color w:val="4D5156"/>
          <w:sz w:val="24"/>
          <w:szCs w:val="24"/>
          <w:shd w:val="clear" w:color="auto" w:fill="FFFFFF"/>
          <w:rtl/>
        </w:rPr>
        <w:t xml:space="preserve"> האנטרופיה </w:t>
      </w:r>
      <w:r>
        <w:rPr>
          <w:rFonts w:asciiTheme="minorBidi" w:hAnsiTheme="minorBidi" w:cs="David"/>
          <w:sz w:val="24"/>
          <w:szCs w:val="24"/>
          <w:rtl/>
        </w:rPr>
        <w:t xml:space="preserve"> </w:t>
      </w:r>
      <w:proofErr w:type="spellStart"/>
      <w:r>
        <w:rPr>
          <w:rFonts w:asciiTheme="minorBidi" w:hAnsiTheme="minorBidi" w:cs="David"/>
          <w:sz w:val="24"/>
          <w:szCs w:val="24"/>
          <w:rtl/>
        </w:rPr>
        <w:t>דוקא</w:t>
      </w:r>
      <w:proofErr w:type="spellEnd"/>
      <w:r>
        <w:rPr>
          <w:rFonts w:asciiTheme="minorBidi" w:hAnsiTheme="minorBidi" w:cs="David"/>
          <w:sz w:val="24"/>
          <w:szCs w:val="24"/>
          <w:rtl/>
        </w:rPr>
        <w:t xml:space="preserve"> גדלה...</w:t>
      </w:r>
      <w:r>
        <w:rPr>
          <w:rFonts w:asciiTheme="minorBidi" w:hAnsiTheme="minorBidi" w:cs="David"/>
          <w:sz w:val="24"/>
          <w:szCs w:val="24"/>
          <w:rtl/>
        </w:rPr>
        <w:br/>
      </w:r>
    </w:p>
    <w:sectPr w:rsidR="00D6276D" w:rsidSect="00C374F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6AA"/>
    <w:rsid w:val="002E66AA"/>
    <w:rsid w:val="00C374F7"/>
    <w:rsid w:val="00D6276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8B1AC"/>
  <w15:chartTrackingRefBased/>
  <w15:docId w15:val="{EFBE5959-DBF9-4C06-B419-F2298B7B1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66AA"/>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2E66A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468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178</Words>
  <Characters>894</Characters>
  <Application>Microsoft Office Word</Application>
  <DocSecurity>0</DocSecurity>
  <Lines>7</Lines>
  <Paragraphs>2</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שרון סבן-ספראי</dc:creator>
  <cp:keywords/>
  <dc:description/>
  <cp:lastModifiedBy>שרון סבן-ספראי</cp:lastModifiedBy>
  <cp:revision>1</cp:revision>
  <dcterms:created xsi:type="dcterms:W3CDTF">2021-04-19T06:19:00Z</dcterms:created>
  <dcterms:modified xsi:type="dcterms:W3CDTF">2021-04-19T06:19:00Z</dcterms:modified>
</cp:coreProperties>
</file>