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5B1" w:rsidRDefault="00AB65B1" w:rsidP="00AB65B1">
      <w:pPr>
        <w:ind w:left="-341" w:right="-426"/>
        <w:rPr>
          <w:rFonts w:cs="David"/>
          <w:sz w:val="24"/>
          <w:szCs w:val="24"/>
        </w:rPr>
      </w:pPr>
      <w:r>
        <w:rPr>
          <w:rFonts w:cs="David"/>
          <w:sz w:val="24"/>
          <w:szCs w:val="24"/>
          <w:rtl/>
        </w:rPr>
        <w:br/>
        <w:t xml:space="preserve">הנדון: </w:t>
      </w:r>
      <w:r>
        <w:rPr>
          <w:rFonts w:cs="David"/>
          <w:b/>
          <w:bCs/>
          <w:sz w:val="24"/>
          <w:szCs w:val="24"/>
          <w:u w:val="single"/>
          <w:rtl/>
        </w:rPr>
        <w:t xml:space="preserve">בקשה למידע בעניין </w:t>
      </w:r>
      <w:proofErr w:type="spellStart"/>
      <w:r>
        <w:rPr>
          <w:rFonts w:cs="David"/>
          <w:b/>
          <w:bCs/>
          <w:sz w:val="24"/>
          <w:szCs w:val="24"/>
          <w:u w:val="single"/>
          <w:rtl/>
        </w:rPr>
        <w:t>התקסדא</w:t>
      </w:r>
      <w:proofErr w:type="spellEnd"/>
      <w:r>
        <w:rPr>
          <w:rFonts w:cs="David"/>
          <w:b/>
          <w:bCs/>
          <w:sz w:val="24"/>
          <w:szCs w:val="24"/>
          <w:u w:val="single"/>
          <w:rtl/>
        </w:rPr>
        <w:t xml:space="preserve"> החדש</w:t>
      </w:r>
      <w:r>
        <w:rPr>
          <w:rFonts w:ascii="Arial" w:hAnsi="Arial" w:cs="David"/>
          <w:sz w:val="24"/>
          <w:szCs w:val="24"/>
          <w:shd w:val="clear" w:color="auto" w:fill="FFFFFF"/>
          <w:rtl/>
        </w:rPr>
        <w:t xml:space="preserve"> </w:t>
      </w:r>
      <w:r>
        <w:rPr>
          <w:rFonts w:ascii="Arial" w:hAnsi="Arial" w:cs="David"/>
          <w:b/>
          <w:bCs/>
          <w:sz w:val="24"/>
          <w:szCs w:val="24"/>
          <w:u w:val="single"/>
          <w:shd w:val="clear" w:color="auto" w:fill="FFFFFF"/>
          <w:rtl/>
        </w:rPr>
        <w:t>בעניין טופס פטור מאגרה</w:t>
      </w:r>
      <w:r>
        <w:rPr>
          <w:rFonts w:ascii="Arial" w:hAnsi="Arial" w:cs="David"/>
          <w:sz w:val="24"/>
          <w:szCs w:val="24"/>
          <w:shd w:val="clear" w:color="auto" w:fill="FFFFFF"/>
          <w:rtl/>
        </w:rPr>
        <w:t>.</w:t>
      </w:r>
      <w:r>
        <w:rPr>
          <w:rFonts w:cs="David"/>
          <w:sz w:val="24"/>
          <w:szCs w:val="24"/>
          <w:rtl/>
        </w:rPr>
        <w:br/>
      </w:r>
    </w:p>
    <w:p w:rsidR="00AB65B1" w:rsidRDefault="00AB65B1" w:rsidP="00AB65B1">
      <w:pPr>
        <w:pStyle w:val="a3"/>
        <w:numPr>
          <w:ilvl w:val="0"/>
          <w:numId w:val="1"/>
        </w:numPr>
        <w:ind w:left="84" w:right="-426"/>
        <w:rPr>
          <w:rtl/>
        </w:rPr>
      </w:pPr>
      <w:r>
        <w:rPr>
          <w:rFonts w:cs="David"/>
          <w:sz w:val="24"/>
          <w:szCs w:val="24"/>
          <w:rtl/>
        </w:rPr>
        <w:t xml:space="preserve">אי בהירות עולה מהחלטות שופטים ורשמים עולה ככל שמדובר בבקשות לפטור מאגרה לאור </w:t>
      </w:r>
      <w:proofErr w:type="spellStart"/>
      <w:r>
        <w:rPr>
          <w:rFonts w:cs="David"/>
          <w:sz w:val="24"/>
          <w:szCs w:val="24"/>
          <w:rtl/>
        </w:rPr>
        <w:t>התקסדא</w:t>
      </w:r>
      <w:proofErr w:type="spellEnd"/>
      <w:r>
        <w:rPr>
          <w:rFonts w:cs="David"/>
          <w:sz w:val="24"/>
          <w:szCs w:val="24"/>
          <w:rtl/>
        </w:rPr>
        <w:t xml:space="preserve"> החדש, שם לא נמצאו הנחיות כלשהן.</w:t>
      </w:r>
    </w:p>
    <w:p w:rsidR="00AB65B1" w:rsidRDefault="00AB65B1" w:rsidP="00AB65B1">
      <w:pPr>
        <w:pStyle w:val="a3"/>
        <w:ind w:left="84" w:right="-426"/>
      </w:pPr>
    </w:p>
    <w:p w:rsidR="00AB65B1" w:rsidRDefault="00AB65B1" w:rsidP="00AB65B1">
      <w:pPr>
        <w:pStyle w:val="a3"/>
        <w:numPr>
          <w:ilvl w:val="0"/>
          <w:numId w:val="1"/>
        </w:numPr>
        <w:ind w:left="84" w:right="-426"/>
      </w:pPr>
      <w:r>
        <w:rPr>
          <w:rFonts w:cs="David"/>
          <w:sz w:val="24"/>
          <w:szCs w:val="24"/>
          <w:rtl/>
        </w:rPr>
        <w:t xml:space="preserve">בשעתו הנהלת בתי המשפט פרסמה </w:t>
      </w:r>
      <w:r>
        <w:rPr>
          <w:rFonts w:cs="David"/>
          <w:b/>
          <w:bCs/>
          <w:sz w:val="24"/>
          <w:szCs w:val="24"/>
          <w:rtl/>
        </w:rPr>
        <w:t>טופס לבקשת פטור מאגרה</w:t>
      </w:r>
      <w:r>
        <w:rPr>
          <w:rFonts w:cs="David"/>
          <w:sz w:val="24"/>
          <w:szCs w:val="24"/>
          <w:rtl/>
        </w:rPr>
        <w:t>, למבקשת יש ניסיון לפיו, בבית המשפט העליון היא התבקשה למלא רק את הטופס בלי ''מגילות'' כתובות מצורפות  ורק נדרשה לצרף תיעוד למסמכי חשבונות וכד'...כמו גם לכתוב על גבי הטופס כותרת בקשה לפטור מעירבון.</w:t>
      </w:r>
    </w:p>
    <w:p w:rsidR="00AB65B1" w:rsidRDefault="00AB65B1" w:rsidP="00AB65B1">
      <w:pPr>
        <w:pStyle w:val="a3"/>
      </w:pPr>
    </w:p>
    <w:p w:rsidR="00AB65B1" w:rsidRDefault="00AB65B1" w:rsidP="00AB65B1">
      <w:pPr>
        <w:pStyle w:val="a3"/>
        <w:numPr>
          <w:ilvl w:val="0"/>
          <w:numId w:val="1"/>
        </w:numPr>
        <w:ind w:left="84" w:right="-426"/>
        <w:rPr>
          <w:rtl/>
        </w:rPr>
      </w:pPr>
      <w:r>
        <w:rPr>
          <w:rFonts w:cs="David"/>
          <w:b/>
          <w:bCs/>
          <w:sz w:val="24"/>
          <w:szCs w:val="24"/>
          <w:rtl/>
        </w:rPr>
        <w:t>השאלה</w:t>
      </w:r>
      <w:r>
        <w:rPr>
          <w:rFonts w:cs="David"/>
          <w:sz w:val="24"/>
          <w:szCs w:val="24"/>
          <w:rtl/>
        </w:rPr>
        <w:t xml:space="preserve">: האם מילוי הטופס כהלכה, אינו מספיק לבקשת פטור מאגרה? ויש חובה להוסיף פרטים שאינם נדרשים בטופס במסמך מלווה? כי אז מה  היגיון יש בטופס כלל? עת שהשוואה לטפסים אחרים מורה כי די במילויים ואפילו חובה למלא טופס בעניינים </w:t>
      </w:r>
      <w:proofErr w:type="spellStart"/>
      <w:r>
        <w:rPr>
          <w:rFonts w:cs="David"/>
          <w:sz w:val="24"/>
          <w:szCs w:val="24"/>
          <w:rtl/>
        </w:rPr>
        <w:t>מסויימים</w:t>
      </w:r>
      <w:proofErr w:type="spellEnd"/>
      <w:r>
        <w:rPr>
          <w:rFonts w:cs="David"/>
          <w:sz w:val="24"/>
          <w:szCs w:val="24"/>
          <w:rtl/>
        </w:rPr>
        <w:t>.</w:t>
      </w:r>
    </w:p>
    <w:p w:rsidR="00AB65B1" w:rsidRDefault="00AB65B1" w:rsidP="00AB65B1">
      <w:pPr>
        <w:pStyle w:val="a3"/>
      </w:pPr>
    </w:p>
    <w:p w:rsidR="00AB65B1" w:rsidRDefault="00AB65B1" w:rsidP="00AB65B1">
      <w:pPr>
        <w:pStyle w:val="a3"/>
        <w:numPr>
          <w:ilvl w:val="0"/>
          <w:numId w:val="1"/>
        </w:numPr>
        <w:ind w:left="84" w:right="-426"/>
        <w:rPr>
          <w:rtl/>
        </w:rPr>
      </w:pPr>
      <w:r>
        <w:rPr>
          <w:rFonts w:cs="David"/>
          <w:sz w:val="24"/>
          <w:szCs w:val="24"/>
          <w:rtl/>
        </w:rPr>
        <w:t xml:space="preserve">אם הנהלת בתי המשפט סבורים שלא די בטופס לפטור מאגרה, ויש להוסיף כתובים לפי כל ההלכות הפסוקות על פני שנים, ראוי שתציינו ליד הטופס. שהרי </w:t>
      </w:r>
      <w:proofErr w:type="spellStart"/>
      <w:r>
        <w:rPr>
          <w:rFonts w:cs="David"/>
          <w:sz w:val="24"/>
          <w:szCs w:val="24"/>
          <w:rtl/>
        </w:rPr>
        <w:t>התקסדא</w:t>
      </w:r>
      <w:proofErr w:type="spellEnd"/>
      <w:r>
        <w:rPr>
          <w:rFonts w:cs="David"/>
          <w:sz w:val="24"/>
          <w:szCs w:val="24"/>
          <w:rtl/>
        </w:rPr>
        <w:t xml:space="preserve"> החדש עניינו לפי המבוא לעשות סדר בדברים ולפשטם, וזה לא המקרה כאן. </w:t>
      </w:r>
    </w:p>
    <w:p w:rsidR="00D6276D" w:rsidRDefault="00D6276D">
      <w:bookmarkStart w:id="0" w:name="_GoBack"/>
      <w:bookmarkEnd w:id="0"/>
    </w:p>
    <w:sectPr w:rsidR="00D6276D" w:rsidSect="00C374F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EE1F2B"/>
    <w:multiLevelType w:val="hybridMultilevel"/>
    <w:tmpl w:val="D7A444B0"/>
    <w:lvl w:ilvl="0" w:tplc="F85C6520">
      <w:start w:val="1"/>
      <w:numFmt w:val="decimal"/>
      <w:lvlText w:val="%1."/>
      <w:lvlJc w:val="left"/>
      <w:pPr>
        <w:ind w:left="720" w:hanging="360"/>
      </w:pPr>
    </w:lvl>
    <w:lvl w:ilvl="1" w:tplc="DCF8A0AE">
      <w:start w:val="1"/>
      <w:numFmt w:val="lowerLetter"/>
      <w:lvlText w:val="%2."/>
      <w:lvlJc w:val="left"/>
      <w:pPr>
        <w:ind w:left="1440" w:hanging="360"/>
      </w:pPr>
    </w:lvl>
    <w:lvl w:ilvl="2" w:tplc="DCD0988E">
      <w:start w:val="1"/>
      <w:numFmt w:val="lowerRoman"/>
      <w:lvlText w:val="%3."/>
      <w:lvlJc w:val="right"/>
      <w:pPr>
        <w:ind w:left="2160" w:hanging="180"/>
      </w:pPr>
    </w:lvl>
    <w:lvl w:ilvl="3" w:tplc="F4144820">
      <w:start w:val="1"/>
      <w:numFmt w:val="decimal"/>
      <w:lvlText w:val="%4."/>
      <w:lvlJc w:val="left"/>
      <w:pPr>
        <w:ind w:left="2880" w:hanging="360"/>
      </w:pPr>
    </w:lvl>
    <w:lvl w:ilvl="4" w:tplc="68D65398">
      <w:start w:val="1"/>
      <w:numFmt w:val="lowerLetter"/>
      <w:lvlText w:val="%5."/>
      <w:lvlJc w:val="left"/>
      <w:pPr>
        <w:ind w:left="3600" w:hanging="360"/>
      </w:pPr>
    </w:lvl>
    <w:lvl w:ilvl="5" w:tplc="4A922306">
      <w:start w:val="1"/>
      <w:numFmt w:val="lowerRoman"/>
      <w:lvlText w:val="%6."/>
      <w:lvlJc w:val="right"/>
      <w:pPr>
        <w:ind w:left="4320" w:hanging="180"/>
      </w:pPr>
    </w:lvl>
    <w:lvl w:ilvl="6" w:tplc="1BFA924A">
      <w:start w:val="1"/>
      <w:numFmt w:val="decimal"/>
      <w:lvlText w:val="%7."/>
      <w:lvlJc w:val="left"/>
      <w:pPr>
        <w:ind w:left="5040" w:hanging="360"/>
      </w:pPr>
    </w:lvl>
    <w:lvl w:ilvl="7" w:tplc="B4D266F4">
      <w:start w:val="1"/>
      <w:numFmt w:val="lowerLetter"/>
      <w:lvlText w:val="%8."/>
      <w:lvlJc w:val="left"/>
      <w:pPr>
        <w:ind w:left="5760" w:hanging="360"/>
      </w:pPr>
    </w:lvl>
    <w:lvl w:ilvl="8" w:tplc="23D28E7A">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5B1"/>
    <w:rsid w:val="00AB65B1"/>
    <w:rsid w:val="00C374F7"/>
    <w:rsid w:val="00D627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8BFDC3-FD25-4ADF-8A0F-3B67A99A4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5B1"/>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65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565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721</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שרון סבן-ספראי</dc:creator>
  <cp:keywords/>
  <dc:description/>
  <cp:lastModifiedBy>שרון סבן-ספראי</cp:lastModifiedBy>
  <cp:revision>1</cp:revision>
  <dcterms:created xsi:type="dcterms:W3CDTF">2021-04-19T06:06:00Z</dcterms:created>
  <dcterms:modified xsi:type="dcterms:W3CDTF">2021-04-19T06:07:00Z</dcterms:modified>
</cp:coreProperties>
</file>