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A6E" w:rsidRDefault="003963A9" w:rsidP="003963A9">
      <w:pPr>
        <w:jc w:val="center"/>
        <w:rPr>
          <w:rFonts w:cs="Arial"/>
          <w:b/>
          <w:bCs/>
          <w:sz w:val="28"/>
          <w:szCs w:val="28"/>
          <w:rtl/>
        </w:rPr>
      </w:pPr>
      <w:bookmarkStart w:id="0" w:name="_GoBack"/>
      <w:r w:rsidRPr="003963A9">
        <w:rPr>
          <w:rFonts w:cs="Arial"/>
          <w:b/>
          <w:bCs/>
          <w:sz w:val="28"/>
          <w:szCs w:val="28"/>
          <w:rtl/>
        </w:rPr>
        <w:t xml:space="preserve">מוסכי פחחות </w:t>
      </w:r>
      <w:bookmarkEnd w:id="0"/>
      <w:r w:rsidRPr="003963A9">
        <w:rPr>
          <w:rFonts w:cs="Arial"/>
          <w:b/>
          <w:bCs/>
          <w:sz w:val="28"/>
          <w:szCs w:val="28"/>
          <w:rtl/>
        </w:rPr>
        <w:t>וצבע בישראל</w:t>
      </w:r>
    </w:p>
    <w:p w:rsidR="003963A9" w:rsidRDefault="003963A9" w:rsidP="003963A9">
      <w:pPr>
        <w:jc w:val="center"/>
        <w:rPr>
          <w:b/>
          <w:bCs/>
          <w:sz w:val="28"/>
          <w:szCs w:val="28"/>
          <w:rtl/>
        </w:rPr>
      </w:pPr>
    </w:p>
    <w:p w:rsidR="003963A9" w:rsidRPr="003963A9" w:rsidRDefault="003963A9" w:rsidP="003963A9">
      <w:pPr>
        <w:rPr>
          <w:rFonts w:ascii="Arial" w:hAnsi="Arial" w:cs="Arial"/>
          <w:sz w:val="24"/>
          <w:szCs w:val="24"/>
        </w:rPr>
      </w:pPr>
    </w:p>
    <w:p w:rsidR="003963A9" w:rsidRPr="003963A9" w:rsidRDefault="003963A9" w:rsidP="003963A9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  <w:sz w:val="24"/>
          <w:szCs w:val="24"/>
          <w:rtl/>
        </w:rPr>
      </w:pPr>
      <w:r w:rsidRPr="003963A9">
        <w:rPr>
          <w:rFonts w:ascii="Arial" w:eastAsia="Times New Roman" w:hAnsi="Arial" w:cs="Arial"/>
          <w:sz w:val="24"/>
          <w:szCs w:val="24"/>
          <w:rtl/>
        </w:rPr>
        <w:t>  סה"כ מוסכים מורשים לפחחות וצבע -2,234 .</w:t>
      </w:r>
    </w:p>
    <w:p w:rsidR="003963A9" w:rsidRPr="003963A9" w:rsidRDefault="003963A9" w:rsidP="003963A9">
      <w:pPr>
        <w:rPr>
          <w:rFonts w:ascii="Arial" w:hAnsi="Arial" w:cs="Arial"/>
          <w:sz w:val="24"/>
          <w:szCs w:val="24"/>
          <w:rtl/>
        </w:rPr>
      </w:pPr>
    </w:p>
    <w:p w:rsidR="003963A9" w:rsidRPr="003963A9" w:rsidRDefault="003963A9" w:rsidP="003963A9">
      <w:pPr>
        <w:pStyle w:val="a3"/>
        <w:numPr>
          <w:ilvl w:val="0"/>
          <w:numId w:val="1"/>
        </w:numPr>
        <w:bidi/>
        <w:rPr>
          <w:rFonts w:ascii="Arial" w:eastAsia="Times New Roman" w:hAnsi="Arial" w:cs="Arial"/>
          <w:sz w:val="24"/>
          <w:szCs w:val="24"/>
          <w:rtl/>
        </w:rPr>
      </w:pPr>
      <w:r w:rsidRPr="003963A9">
        <w:rPr>
          <w:rFonts w:ascii="Arial" w:eastAsia="Times New Roman" w:hAnsi="Arial" w:cs="Arial"/>
          <w:sz w:val="24"/>
          <w:szCs w:val="24"/>
          <w:rtl/>
        </w:rPr>
        <w:t>  סה"כ מוסכים לא מורשים לפחחות וצבע הידועים במשרד 102 מוסכים.</w:t>
      </w:r>
    </w:p>
    <w:p w:rsidR="003963A9" w:rsidRPr="003963A9" w:rsidRDefault="003963A9" w:rsidP="003963A9">
      <w:pPr>
        <w:ind w:left="720"/>
        <w:rPr>
          <w:rFonts w:ascii="Arial" w:hAnsi="Arial" w:cs="Arial"/>
          <w:sz w:val="24"/>
          <w:szCs w:val="24"/>
          <w:rtl/>
        </w:rPr>
      </w:pPr>
    </w:p>
    <w:p w:rsidR="003963A9" w:rsidRPr="003963A9" w:rsidRDefault="003963A9" w:rsidP="003963A9">
      <w:pPr>
        <w:ind w:left="720"/>
        <w:rPr>
          <w:rFonts w:ascii="Arial" w:hAnsi="Arial" w:cs="Arial"/>
          <w:sz w:val="24"/>
          <w:szCs w:val="24"/>
          <w:rtl/>
        </w:rPr>
      </w:pPr>
      <w:r w:rsidRPr="003963A9">
        <w:rPr>
          <w:rFonts w:ascii="Arial" w:hAnsi="Arial" w:cs="Arial"/>
          <w:sz w:val="24"/>
          <w:szCs w:val="24"/>
          <w:rtl/>
        </w:rPr>
        <w:t>  מספר המוסכים לפחחות וצבע הנמצאים בטיפול משפטי 48.</w:t>
      </w:r>
    </w:p>
    <w:p w:rsidR="003963A9" w:rsidRPr="003963A9" w:rsidRDefault="003963A9" w:rsidP="003963A9">
      <w:pPr>
        <w:pStyle w:val="a3"/>
        <w:bidi/>
        <w:rPr>
          <w:rFonts w:ascii="Arial" w:hAnsi="Arial" w:cs="Arial"/>
          <w:sz w:val="24"/>
          <w:szCs w:val="24"/>
          <w:rtl/>
        </w:rPr>
      </w:pPr>
      <w:r w:rsidRPr="003963A9">
        <w:rPr>
          <w:rFonts w:ascii="Arial" w:hAnsi="Arial" w:cs="Arial"/>
          <w:sz w:val="24"/>
          <w:szCs w:val="24"/>
          <w:rtl/>
        </w:rPr>
        <w:t>  לגבי מוסכים הנמצאים בהליך - הכמות זניחה ומשתנה מעת לעת (יש כאלה שמתעניינים ,פונים למשרד מקבלים את הניירת התנאים והקריטריונים אך בפועל לא עושים דבר).</w:t>
      </w:r>
    </w:p>
    <w:p w:rsidR="003963A9" w:rsidRPr="003963A9" w:rsidRDefault="003963A9" w:rsidP="003963A9">
      <w:pPr>
        <w:jc w:val="center"/>
        <w:rPr>
          <w:b/>
          <w:bCs/>
          <w:sz w:val="28"/>
          <w:szCs w:val="28"/>
        </w:rPr>
      </w:pPr>
    </w:p>
    <w:sectPr w:rsidR="003963A9" w:rsidRPr="003963A9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63930"/>
    <w:multiLevelType w:val="hybridMultilevel"/>
    <w:tmpl w:val="00F89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A9"/>
    <w:rsid w:val="0025329F"/>
    <w:rsid w:val="002855EC"/>
    <w:rsid w:val="0039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B1DF6"/>
  <w15:chartTrackingRefBased/>
  <w15:docId w15:val="{0B4B5CB3-B58E-4266-A012-39589929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3A9"/>
    <w:pPr>
      <w:bidi w:val="0"/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62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2022-09-19T09:30:00Z</dcterms:created>
  <dcterms:modified xsi:type="dcterms:W3CDTF">2022-09-19T09:32:00Z</dcterms:modified>
</cp:coreProperties>
</file>