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7643" w:rsidRPr="000D5305" w:rsidRDefault="009B7643" w:rsidP="009B7643">
      <w:pPr>
        <w:jc w:val="right"/>
        <w:rPr>
          <w:rFonts w:ascii="David" w:hAnsi="David" w:cs="David"/>
          <w:sz w:val="24"/>
          <w:szCs w:val="24"/>
          <w:rtl/>
        </w:rPr>
      </w:pPr>
      <w:r>
        <w:rPr>
          <w:rFonts w:ascii="David" w:hAnsi="David" w:cs="David" w:hint="cs"/>
          <w:sz w:val="24"/>
          <w:szCs w:val="24"/>
          <w:rtl/>
        </w:rPr>
        <w:t>ט'</w:t>
      </w:r>
      <w:r w:rsidRPr="000D5305">
        <w:rPr>
          <w:rFonts w:ascii="David" w:hAnsi="David" w:cs="David"/>
          <w:sz w:val="24"/>
          <w:szCs w:val="24"/>
          <w:rtl/>
        </w:rPr>
        <w:t xml:space="preserve"> בטבת, </w:t>
      </w:r>
      <w:proofErr w:type="spellStart"/>
      <w:r w:rsidRPr="000D5305">
        <w:rPr>
          <w:rFonts w:ascii="David" w:hAnsi="David" w:cs="David"/>
          <w:sz w:val="24"/>
          <w:szCs w:val="24"/>
          <w:rtl/>
        </w:rPr>
        <w:t>התש"</w:t>
      </w:r>
      <w:r>
        <w:rPr>
          <w:rFonts w:ascii="David" w:hAnsi="David" w:cs="David" w:hint="cs"/>
          <w:sz w:val="24"/>
          <w:szCs w:val="24"/>
          <w:rtl/>
        </w:rPr>
        <w:t>פ</w:t>
      </w:r>
      <w:proofErr w:type="spellEnd"/>
    </w:p>
    <w:p w:rsidR="009B7643" w:rsidRPr="000D5305" w:rsidRDefault="009B7643" w:rsidP="009B7643">
      <w:pPr>
        <w:jc w:val="right"/>
        <w:rPr>
          <w:rFonts w:ascii="David" w:hAnsi="David" w:cs="David"/>
          <w:sz w:val="24"/>
          <w:szCs w:val="24"/>
          <w:highlight w:val="yellow"/>
        </w:rPr>
      </w:pPr>
      <w:r>
        <w:rPr>
          <w:rFonts w:ascii="David" w:hAnsi="David" w:cs="David" w:hint="cs"/>
          <w:sz w:val="24"/>
          <w:szCs w:val="24"/>
          <w:rtl/>
        </w:rPr>
        <w:t>6</w:t>
      </w:r>
      <w:r w:rsidRPr="000D5305">
        <w:rPr>
          <w:rFonts w:ascii="David" w:hAnsi="David" w:cs="David"/>
          <w:sz w:val="24"/>
          <w:szCs w:val="24"/>
          <w:rtl/>
        </w:rPr>
        <w:t xml:space="preserve"> בינואר 2020</w:t>
      </w:r>
    </w:p>
    <w:p w:rsidR="009B7643" w:rsidRDefault="009B7643" w:rsidP="009B7643">
      <w:pPr>
        <w:tabs>
          <w:tab w:val="left" w:pos="6371"/>
        </w:tabs>
        <w:rPr>
          <w:rFonts w:ascii="David" w:hAnsi="David" w:cs="David"/>
          <w:sz w:val="24"/>
          <w:szCs w:val="24"/>
          <w:rtl/>
        </w:rPr>
      </w:pPr>
      <w:r w:rsidRPr="000D5305">
        <w:rPr>
          <w:rFonts w:ascii="David" w:hAnsi="David" w:cs="David"/>
          <w:sz w:val="24"/>
          <w:szCs w:val="24"/>
          <w:rtl/>
        </w:rPr>
        <w:t>לכבוד</w:t>
      </w:r>
    </w:p>
    <w:p w:rsidR="0053401F" w:rsidRPr="0053401F" w:rsidRDefault="0053401F" w:rsidP="009B7643">
      <w:pPr>
        <w:tabs>
          <w:tab w:val="left" w:pos="6371"/>
        </w:tabs>
        <w:rPr>
          <w:rFonts w:ascii="David" w:hAnsi="David" w:cs="David"/>
          <w:b/>
          <w:bCs/>
          <w:sz w:val="24"/>
          <w:szCs w:val="24"/>
          <w:rtl/>
        </w:rPr>
      </w:pPr>
      <w:r>
        <w:rPr>
          <w:rFonts w:ascii="David" w:hAnsi="David" w:cs="David" w:hint="cs"/>
          <w:sz w:val="24"/>
          <w:szCs w:val="24"/>
          <w:rtl/>
        </w:rPr>
        <w:t xml:space="preserve">              </w:t>
      </w:r>
      <w:r w:rsidR="0067647B">
        <w:rPr>
          <w:rFonts w:ascii="David" w:hAnsi="David" w:cs="David" w:hint="cs"/>
          <w:b/>
          <w:bCs/>
          <w:sz w:val="24"/>
          <w:szCs w:val="24"/>
          <w:rtl/>
        </w:rPr>
        <w:t>יוליה אוספובט-גורביץ</w:t>
      </w:r>
    </w:p>
    <w:p w:rsidR="009B7643" w:rsidRPr="000D5305" w:rsidRDefault="009B7643" w:rsidP="00116E1D">
      <w:pPr>
        <w:pStyle w:val="a6"/>
        <w:tabs>
          <w:tab w:val="left" w:pos="6371"/>
        </w:tabs>
        <w:bidi/>
        <w:rPr>
          <w:rFonts w:ascii="David" w:hAnsi="David" w:cs="David"/>
          <w:b/>
          <w:bCs/>
          <w:sz w:val="24"/>
          <w:szCs w:val="24"/>
          <w:rtl/>
        </w:rPr>
      </w:pPr>
      <w:r w:rsidRPr="000D5305">
        <w:rPr>
          <w:rFonts w:ascii="David" w:hAnsi="David" w:cs="David"/>
          <w:b/>
          <w:bCs/>
          <w:sz w:val="24"/>
          <w:szCs w:val="24"/>
          <w:rtl/>
        </w:rPr>
        <w:t>הממונה על חופש המידע</w:t>
      </w:r>
    </w:p>
    <w:p w:rsidR="009B7643" w:rsidRPr="000D5305" w:rsidRDefault="0070702D" w:rsidP="009B7643">
      <w:pPr>
        <w:tabs>
          <w:tab w:val="left" w:pos="6371"/>
        </w:tabs>
        <w:ind w:firstLine="720"/>
        <w:rPr>
          <w:rFonts w:ascii="David" w:hAnsi="David" w:cs="David"/>
          <w:b/>
          <w:bCs/>
          <w:sz w:val="24"/>
          <w:szCs w:val="24"/>
        </w:rPr>
      </w:pPr>
      <w:r>
        <w:rPr>
          <w:rFonts w:ascii="David" w:hAnsi="David" w:cs="David" w:hint="cs"/>
          <w:b/>
          <w:bCs/>
          <w:sz w:val="24"/>
          <w:szCs w:val="24"/>
          <w:rtl/>
        </w:rPr>
        <w:t xml:space="preserve">משרד </w:t>
      </w:r>
      <w:r w:rsidR="00081DA3">
        <w:rPr>
          <w:rFonts w:ascii="David" w:hAnsi="David" w:cs="David" w:hint="cs"/>
          <w:b/>
          <w:bCs/>
          <w:sz w:val="24"/>
          <w:szCs w:val="24"/>
          <w:rtl/>
        </w:rPr>
        <w:t>ה</w:t>
      </w:r>
      <w:r w:rsidR="0067647B">
        <w:rPr>
          <w:rFonts w:ascii="David" w:hAnsi="David" w:cs="David" w:hint="cs"/>
          <w:b/>
          <w:bCs/>
          <w:sz w:val="24"/>
          <w:szCs w:val="24"/>
          <w:rtl/>
        </w:rPr>
        <w:t>עלייה והקליטה</w:t>
      </w:r>
    </w:p>
    <w:p w:rsidR="009B7643" w:rsidRPr="000D5305" w:rsidRDefault="009B7643" w:rsidP="009B7643">
      <w:pPr>
        <w:tabs>
          <w:tab w:val="left" w:pos="6371"/>
        </w:tabs>
        <w:rPr>
          <w:rFonts w:ascii="David" w:hAnsi="David" w:cs="David"/>
          <w:sz w:val="24"/>
          <w:szCs w:val="24"/>
          <w:rtl/>
        </w:rPr>
      </w:pPr>
    </w:p>
    <w:p w:rsidR="009B7643" w:rsidRPr="000D5305" w:rsidRDefault="009B7643" w:rsidP="009B7643">
      <w:pPr>
        <w:tabs>
          <w:tab w:val="left" w:pos="6371"/>
        </w:tabs>
        <w:rPr>
          <w:rFonts w:ascii="David" w:hAnsi="David" w:cs="David"/>
          <w:sz w:val="24"/>
          <w:szCs w:val="24"/>
          <w:rtl/>
        </w:rPr>
      </w:pPr>
      <w:r w:rsidRPr="000D5305">
        <w:rPr>
          <w:rFonts w:ascii="David" w:hAnsi="David" w:cs="David"/>
          <w:sz w:val="24"/>
          <w:szCs w:val="24"/>
          <w:rtl/>
        </w:rPr>
        <w:t>שלום רב,</w:t>
      </w:r>
    </w:p>
    <w:p w:rsidR="009B7643" w:rsidRPr="000D5305" w:rsidRDefault="009B7643" w:rsidP="009B7643">
      <w:pPr>
        <w:tabs>
          <w:tab w:val="left" w:pos="6371"/>
        </w:tabs>
        <w:rPr>
          <w:rFonts w:ascii="David" w:hAnsi="David" w:cs="David"/>
          <w:sz w:val="24"/>
          <w:szCs w:val="24"/>
          <w:rtl/>
        </w:rPr>
      </w:pPr>
    </w:p>
    <w:p w:rsidR="009B7643" w:rsidRPr="000D5305" w:rsidRDefault="009B7643" w:rsidP="009B7643">
      <w:pPr>
        <w:tabs>
          <w:tab w:val="left" w:pos="6371"/>
        </w:tabs>
        <w:jc w:val="center"/>
        <w:rPr>
          <w:rFonts w:ascii="David" w:hAnsi="David" w:cs="David"/>
          <w:b/>
          <w:bCs/>
          <w:sz w:val="24"/>
          <w:szCs w:val="24"/>
          <w:u w:val="single"/>
          <w:rtl/>
        </w:rPr>
      </w:pPr>
      <w:r w:rsidRPr="000D5305">
        <w:rPr>
          <w:rFonts w:ascii="David" w:hAnsi="David" w:cs="David"/>
          <w:b/>
          <w:bCs/>
          <w:sz w:val="24"/>
          <w:szCs w:val="24"/>
          <w:rtl/>
        </w:rPr>
        <w:t xml:space="preserve">הנדון: </w:t>
      </w:r>
      <w:r w:rsidRPr="000D5305">
        <w:rPr>
          <w:rFonts w:ascii="David" w:hAnsi="David" w:cs="David"/>
          <w:b/>
          <w:bCs/>
          <w:sz w:val="24"/>
          <w:szCs w:val="24"/>
          <w:u w:val="single"/>
          <w:rtl/>
        </w:rPr>
        <w:t>מתן פטור מדו"ח הערכת השפעת רגולציה (</w:t>
      </w:r>
      <w:r w:rsidRPr="000D5305">
        <w:rPr>
          <w:rFonts w:ascii="David" w:hAnsi="David" w:cs="David"/>
          <w:b/>
          <w:bCs/>
          <w:sz w:val="24"/>
          <w:szCs w:val="24"/>
          <w:u w:val="single"/>
        </w:rPr>
        <w:t>RIA</w:t>
      </w:r>
      <w:r w:rsidRPr="000D5305">
        <w:rPr>
          <w:rFonts w:ascii="David" w:hAnsi="David" w:cs="David"/>
          <w:b/>
          <w:bCs/>
          <w:sz w:val="24"/>
          <w:szCs w:val="24"/>
          <w:u w:val="single"/>
          <w:rtl/>
        </w:rPr>
        <w:t>) על ידי השר בשנת 2019.</w:t>
      </w:r>
    </w:p>
    <w:p w:rsidR="009B7643" w:rsidRPr="000D5305" w:rsidRDefault="009B7643" w:rsidP="009B7643">
      <w:pPr>
        <w:tabs>
          <w:tab w:val="left" w:pos="6371"/>
        </w:tabs>
        <w:jc w:val="center"/>
        <w:rPr>
          <w:rFonts w:ascii="David" w:hAnsi="David" w:cs="David"/>
          <w:b/>
          <w:bCs/>
          <w:sz w:val="24"/>
          <w:szCs w:val="24"/>
          <w:u w:val="single"/>
          <w:rtl/>
        </w:rPr>
      </w:pPr>
      <w:r w:rsidRPr="000D5305">
        <w:rPr>
          <w:rFonts w:ascii="David" w:hAnsi="David" w:cs="David"/>
          <w:b/>
          <w:bCs/>
          <w:sz w:val="24"/>
          <w:szCs w:val="24"/>
          <w:u w:val="single"/>
          <w:rtl/>
        </w:rPr>
        <w:t>בקשה לפי חוק חופש המידע</w:t>
      </w:r>
    </w:p>
    <w:p w:rsidR="009B7643" w:rsidRPr="000D5305" w:rsidRDefault="009B7643" w:rsidP="009B7643">
      <w:pPr>
        <w:tabs>
          <w:tab w:val="left" w:pos="6371"/>
        </w:tabs>
        <w:rPr>
          <w:rFonts w:ascii="David" w:hAnsi="David" w:cs="David"/>
          <w:sz w:val="24"/>
          <w:szCs w:val="24"/>
          <w:rtl/>
        </w:rPr>
      </w:pPr>
    </w:p>
    <w:p w:rsidR="009B7643" w:rsidRPr="000D5305" w:rsidRDefault="009B7643" w:rsidP="009B7643">
      <w:pPr>
        <w:pStyle w:val="a6"/>
        <w:numPr>
          <w:ilvl w:val="0"/>
          <w:numId w:val="2"/>
        </w:numPr>
        <w:tabs>
          <w:tab w:val="left" w:pos="6371"/>
        </w:tabs>
        <w:bidi/>
        <w:spacing w:line="360" w:lineRule="auto"/>
        <w:jc w:val="both"/>
        <w:rPr>
          <w:rFonts w:ascii="David" w:hAnsi="David" w:cs="David"/>
          <w:sz w:val="24"/>
          <w:szCs w:val="24"/>
        </w:rPr>
      </w:pPr>
      <w:r w:rsidRPr="000D5305">
        <w:rPr>
          <w:rFonts w:ascii="David" w:hAnsi="David" w:cs="David"/>
          <w:sz w:val="24"/>
          <w:szCs w:val="24"/>
          <w:rtl/>
        </w:rPr>
        <w:t xml:space="preserve"> במסגרת עיסוקו של פורום קהלת בטיב הרגולציה בישראל</w:t>
      </w:r>
      <w:r>
        <w:rPr>
          <w:rFonts w:ascii="David" w:hAnsi="David" w:cs="David" w:hint="cs"/>
          <w:sz w:val="24"/>
          <w:szCs w:val="24"/>
          <w:rtl/>
        </w:rPr>
        <w:t xml:space="preserve"> </w:t>
      </w:r>
      <w:r w:rsidRPr="000D5305">
        <w:rPr>
          <w:rFonts w:ascii="David" w:hAnsi="David" w:cs="David"/>
          <w:sz w:val="24"/>
          <w:szCs w:val="24"/>
          <w:rtl/>
        </w:rPr>
        <w:t>ובטיוב הערכות הרגולציה בישראל</w:t>
      </w:r>
      <w:r>
        <w:rPr>
          <w:rFonts w:ascii="David" w:hAnsi="David" w:cs="David" w:hint="cs"/>
          <w:sz w:val="24"/>
          <w:szCs w:val="24"/>
          <w:rtl/>
        </w:rPr>
        <w:t>,</w:t>
      </w:r>
      <w:r w:rsidRPr="000D5305">
        <w:rPr>
          <w:rFonts w:ascii="David" w:hAnsi="David" w:cs="David"/>
          <w:sz w:val="24"/>
          <w:szCs w:val="24"/>
          <w:rtl/>
        </w:rPr>
        <w:t xml:space="preserve"> הפורום מתעניין בפטורים שנתן השר הממונה להערכות רגולציה שהיו צריכות להתקיים לפי החלטת ממשלה 2118 ועל פי החלטת ממשלה 4398. </w:t>
      </w:r>
    </w:p>
    <w:p w:rsidR="009B7643" w:rsidRDefault="009B7643" w:rsidP="009B7643">
      <w:pPr>
        <w:pStyle w:val="a6"/>
        <w:numPr>
          <w:ilvl w:val="0"/>
          <w:numId w:val="2"/>
        </w:numPr>
        <w:tabs>
          <w:tab w:val="left" w:pos="6371"/>
        </w:tabs>
        <w:bidi/>
        <w:spacing w:line="360" w:lineRule="auto"/>
        <w:jc w:val="both"/>
        <w:rPr>
          <w:rFonts w:ascii="David" w:hAnsi="David" w:cs="David"/>
          <w:sz w:val="24"/>
          <w:szCs w:val="24"/>
        </w:rPr>
      </w:pPr>
      <w:r w:rsidRPr="000D5305">
        <w:rPr>
          <w:rFonts w:ascii="David" w:hAnsi="David" w:cs="David"/>
          <w:sz w:val="24"/>
          <w:szCs w:val="24"/>
          <w:rtl/>
        </w:rPr>
        <w:t>על פי החלטת ממשלה 2118 "</w:t>
      </w:r>
      <w:r w:rsidRPr="000D5305">
        <w:rPr>
          <w:rFonts w:ascii="David" w:hAnsi="David" w:cs="David"/>
          <w:color w:val="272727"/>
          <w:sz w:val="24"/>
          <w:szCs w:val="24"/>
          <w:shd w:val="clear" w:color="auto" w:fill="FFFFFF"/>
          <w:rtl/>
        </w:rPr>
        <w:t xml:space="preserve"> השר הממונה על הרגולציה יהיה רשאי לפטור את משרדו מחובת הליך הערכת השפעות רגולציה במקרה שבו השפעת הרגולציה על המפוקחים או על אינטרסים ציבוריים אחרים היא זניחה</w:t>
      </w:r>
      <w:r w:rsidRPr="000D5305">
        <w:rPr>
          <w:rFonts w:ascii="David" w:hAnsi="David" w:cs="David"/>
          <w:color w:val="272727"/>
          <w:sz w:val="24"/>
          <w:szCs w:val="24"/>
          <w:shd w:val="clear" w:color="auto" w:fill="FFFFFF"/>
        </w:rPr>
        <w:t>.</w:t>
      </w:r>
      <w:r w:rsidRPr="000D5305">
        <w:rPr>
          <w:rFonts w:ascii="David" w:hAnsi="David" w:cs="David"/>
          <w:color w:val="272727"/>
          <w:sz w:val="24"/>
          <w:szCs w:val="24"/>
          <w:shd w:val="clear" w:color="auto" w:fill="FFFFFF"/>
          <w:rtl/>
        </w:rPr>
        <w:t>"</w:t>
      </w:r>
    </w:p>
    <w:p w:rsidR="009B7643" w:rsidRDefault="009B7643" w:rsidP="009B7643">
      <w:pPr>
        <w:pStyle w:val="a6"/>
        <w:numPr>
          <w:ilvl w:val="0"/>
          <w:numId w:val="2"/>
        </w:numPr>
        <w:tabs>
          <w:tab w:val="left" w:pos="6371"/>
        </w:tabs>
        <w:bidi/>
        <w:spacing w:line="360" w:lineRule="auto"/>
        <w:jc w:val="both"/>
        <w:rPr>
          <w:rFonts w:ascii="David" w:hAnsi="David" w:cs="David"/>
          <w:sz w:val="24"/>
          <w:szCs w:val="24"/>
        </w:rPr>
      </w:pPr>
      <w:r>
        <w:rPr>
          <w:rFonts w:ascii="David" w:hAnsi="David" w:cs="David" w:hint="cs"/>
          <w:sz w:val="24"/>
          <w:szCs w:val="24"/>
          <w:rtl/>
        </w:rPr>
        <w:t xml:space="preserve">החלטת הממשלה 4398 </w:t>
      </w:r>
      <w:r w:rsidRPr="00731203">
        <w:rPr>
          <w:rFonts w:ascii="David" w:hAnsi="David" w:cs="David"/>
          <w:sz w:val="24"/>
          <w:szCs w:val="24"/>
          <w:rtl/>
        </w:rPr>
        <w:t xml:space="preserve">אף הוסיפה: </w:t>
      </w:r>
      <w:r>
        <w:rPr>
          <w:rFonts w:ascii="David" w:hAnsi="David" w:cs="David" w:hint="cs"/>
          <w:color w:val="272727"/>
          <w:sz w:val="24"/>
          <w:szCs w:val="24"/>
          <w:shd w:val="clear" w:color="auto" w:fill="FFFFFF"/>
          <w:rtl/>
        </w:rPr>
        <w:t>"</w:t>
      </w:r>
      <w:r w:rsidRPr="00731203">
        <w:rPr>
          <w:rFonts w:ascii="David" w:hAnsi="David" w:cs="David"/>
          <w:color w:val="272727"/>
          <w:sz w:val="24"/>
          <w:szCs w:val="24"/>
          <w:shd w:val="clear" w:color="auto" w:fill="FFFFFF"/>
          <w:rtl/>
        </w:rPr>
        <w:t>להמליץ לשר על מתן פטור במקרים בהם השפעת הרגולציה זניחה בהתאם לסעיף 3(י) בהחלטה 2118, או לאשר פטור זניח על טיוטה של רגולציה שאינה בחקיקה ראשית או משנית (בהחלטה זו: "נוהל רגולטורי") ולפרסם את הנימוקים לפטור ואת אישור השר לצד הרגולציה</w:t>
      </w:r>
      <w:r w:rsidRPr="00731203">
        <w:rPr>
          <w:rFonts w:ascii="David" w:hAnsi="David" w:cs="David"/>
          <w:color w:val="272727"/>
          <w:sz w:val="24"/>
          <w:szCs w:val="24"/>
          <w:shd w:val="clear" w:color="auto" w:fill="FFFFFF"/>
        </w:rPr>
        <w:t>.</w:t>
      </w:r>
      <w:r>
        <w:rPr>
          <w:rFonts w:ascii="David" w:hAnsi="David" w:cs="David" w:hint="cs"/>
          <w:sz w:val="24"/>
          <w:szCs w:val="24"/>
          <w:rtl/>
        </w:rPr>
        <w:t>"</w:t>
      </w:r>
    </w:p>
    <w:p w:rsidR="009B7643" w:rsidRPr="00731203" w:rsidRDefault="009B7643" w:rsidP="009B7643">
      <w:pPr>
        <w:tabs>
          <w:tab w:val="left" w:pos="6371"/>
        </w:tabs>
        <w:spacing w:line="360" w:lineRule="auto"/>
        <w:jc w:val="both"/>
        <w:rPr>
          <w:rFonts w:ascii="David" w:hAnsi="David" w:cs="David"/>
          <w:sz w:val="24"/>
          <w:szCs w:val="24"/>
          <w:rtl/>
        </w:rPr>
      </w:pPr>
    </w:p>
    <w:p w:rsidR="009B7643" w:rsidRPr="000D5305" w:rsidRDefault="009B7643" w:rsidP="009B7643">
      <w:pPr>
        <w:pStyle w:val="a6"/>
        <w:numPr>
          <w:ilvl w:val="0"/>
          <w:numId w:val="2"/>
        </w:numPr>
        <w:tabs>
          <w:tab w:val="left" w:pos="6371"/>
        </w:tabs>
        <w:bidi/>
        <w:spacing w:line="360" w:lineRule="auto"/>
        <w:jc w:val="both"/>
        <w:rPr>
          <w:rFonts w:ascii="David" w:hAnsi="David" w:cs="David"/>
          <w:b/>
          <w:bCs/>
          <w:sz w:val="24"/>
          <w:szCs w:val="24"/>
          <w:rtl/>
        </w:rPr>
      </w:pPr>
      <w:r w:rsidRPr="000D5305">
        <w:rPr>
          <w:rFonts w:ascii="David" w:hAnsi="David" w:cs="David"/>
          <w:sz w:val="24"/>
          <w:szCs w:val="24"/>
          <w:rtl/>
        </w:rPr>
        <w:t xml:space="preserve"> </w:t>
      </w:r>
      <w:r w:rsidRPr="000D5305">
        <w:rPr>
          <w:rFonts w:ascii="David" w:hAnsi="David" w:cs="David"/>
          <w:b/>
          <w:bCs/>
          <w:sz w:val="24"/>
          <w:szCs w:val="24"/>
          <w:rtl/>
        </w:rPr>
        <w:t>לאור זאת, ובהתאם לחוק חופש המידע, התשנ"ח-1998, נבקשכם להעביר לידינו בהקדם את המידע שלהלן:</w:t>
      </w:r>
    </w:p>
    <w:p w:rsidR="009B7643" w:rsidRPr="000D5305" w:rsidRDefault="009B7643" w:rsidP="009B7643">
      <w:pPr>
        <w:pStyle w:val="a6"/>
        <w:numPr>
          <w:ilvl w:val="0"/>
          <w:numId w:val="1"/>
        </w:numPr>
        <w:tabs>
          <w:tab w:val="left" w:pos="6371"/>
        </w:tabs>
        <w:bidi/>
        <w:spacing w:line="360" w:lineRule="auto"/>
        <w:jc w:val="both"/>
        <w:rPr>
          <w:rFonts w:ascii="David" w:hAnsi="David" w:cs="David"/>
          <w:sz w:val="24"/>
          <w:szCs w:val="24"/>
        </w:rPr>
      </w:pPr>
      <w:r w:rsidRPr="000D5305">
        <w:rPr>
          <w:rFonts w:ascii="David" w:hAnsi="David" w:cs="David"/>
          <w:sz w:val="24"/>
          <w:szCs w:val="24"/>
          <w:rtl/>
        </w:rPr>
        <w:t xml:space="preserve">כלל הבקשות לפטורים לדו"חות הערכות רגולציה שהמשרד ביקש מן השר. </w:t>
      </w:r>
      <w:r>
        <w:rPr>
          <w:rFonts w:ascii="David" w:hAnsi="David" w:cs="David" w:hint="cs"/>
          <w:sz w:val="24"/>
          <w:szCs w:val="24"/>
          <w:rtl/>
        </w:rPr>
        <w:t xml:space="preserve">נבקש לחלק את המידע </w:t>
      </w:r>
      <w:r w:rsidRPr="000D5305">
        <w:rPr>
          <w:rFonts w:ascii="David" w:hAnsi="David" w:cs="David"/>
          <w:sz w:val="24"/>
          <w:szCs w:val="24"/>
          <w:rtl/>
        </w:rPr>
        <w:t>על פי תאריכי הבקשות ונושאי בקשות הפטור.</w:t>
      </w:r>
    </w:p>
    <w:p w:rsidR="009B7643" w:rsidRDefault="009B7643" w:rsidP="009B7643">
      <w:pPr>
        <w:pStyle w:val="a6"/>
        <w:numPr>
          <w:ilvl w:val="0"/>
          <w:numId w:val="1"/>
        </w:numPr>
        <w:tabs>
          <w:tab w:val="left" w:pos="6371"/>
        </w:tabs>
        <w:bidi/>
        <w:spacing w:line="360" w:lineRule="auto"/>
        <w:jc w:val="both"/>
        <w:rPr>
          <w:rFonts w:ascii="David" w:hAnsi="David" w:cs="David"/>
          <w:sz w:val="24"/>
          <w:szCs w:val="24"/>
        </w:rPr>
      </w:pPr>
      <w:r w:rsidRPr="000D5305">
        <w:rPr>
          <w:rFonts w:ascii="David" w:hAnsi="David" w:cs="David"/>
          <w:sz w:val="24"/>
          <w:szCs w:val="24"/>
          <w:rtl/>
        </w:rPr>
        <w:t xml:space="preserve">אישורי הפטור במידה </w:t>
      </w:r>
      <w:r>
        <w:rPr>
          <w:rFonts w:ascii="David" w:hAnsi="David" w:cs="David" w:hint="cs"/>
          <w:sz w:val="24"/>
          <w:szCs w:val="24"/>
          <w:rtl/>
        </w:rPr>
        <w:t>ש</w:t>
      </w:r>
      <w:r w:rsidRPr="000D5305">
        <w:rPr>
          <w:rFonts w:ascii="David" w:hAnsi="David" w:cs="David"/>
          <w:sz w:val="24"/>
          <w:szCs w:val="24"/>
          <w:rtl/>
        </w:rPr>
        <w:t>ניתנו</w:t>
      </w:r>
      <w:r>
        <w:rPr>
          <w:rFonts w:ascii="David" w:hAnsi="David" w:cs="David" w:hint="cs"/>
          <w:sz w:val="24"/>
          <w:szCs w:val="24"/>
          <w:rtl/>
        </w:rPr>
        <w:t>, יחד עם הנמקותיהם והמסמכים שצורפו אליהם. נבקש לסדר את המידע לפי</w:t>
      </w:r>
      <w:r w:rsidRPr="000D5305">
        <w:rPr>
          <w:rFonts w:ascii="David" w:hAnsi="David" w:cs="David"/>
          <w:sz w:val="24"/>
          <w:szCs w:val="24"/>
          <w:rtl/>
        </w:rPr>
        <w:t xml:space="preserve"> תאריכי החתימה של השר ועל פי נושא הפטור.</w:t>
      </w:r>
    </w:p>
    <w:p w:rsidR="009B7643" w:rsidRDefault="009B7643" w:rsidP="009B7643">
      <w:pPr>
        <w:pStyle w:val="a6"/>
        <w:numPr>
          <w:ilvl w:val="0"/>
          <w:numId w:val="1"/>
        </w:numPr>
        <w:tabs>
          <w:tab w:val="left" w:pos="6371"/>
        </w:tabs>
        <w:bidi/>
        <w:spacing w:line="360" w:lineRule="auto"/>
        <w:jc w:val="both"/>
        <w:rPr>
          <w:rFonts w:ascii="David" w:hAnsi="David" w:cs="David"/>
          <w:sz w:val="24"/>
          <w:szCs w:val="24"/>
        </w:rPr>
      </w:pPr>
      <w:r>
        <w:rPr>
          <w:rFonts w:ascii="David" w:hAnsi="David" w:cs="David" w:hint="cs"/>
          <w:sz w:val="24"/>
          <w:szCs w:val="24"/>
          <w:rtl/>
        </w:rPr>
        <w:t>ככל שפורסמו הבקשות או ההחלטות, נבקש להפנותנו למקום שבו פורסמו.</w:t>
      </w:r>
    </w:p>
    <w:p w:rsidR="009B7643" w:rsidRPr="000D5305" w:rsidRDefault="009B7643" w:rsidP="009B7643">
      <w:pPr>
        <w:pStyle w:val="a6"/>
        <w:tabs>
          <w:tab w:val="left" w:pos="6371"/>
        </w:tabs>
        <w:spacing w:line="360" w:lineRule="auto"/>
        <w:jc w:val="both"/>
        <w:rPr>
          <w:rFonts w:ascii="David" w:hAnsi="David" w:cs="David"/>
          <w:sz w:val="24"/>
          <w:szCs w:val="24"/>
        </w:rPr>
      </w:pPr>
    </w:p>
    <w:p w:rsidR="009B7643" w:rsidRPr="000D5305" w:rsidRDefault="009B7643" w:rsidP="009B7643">
      <w:pPr>
        <w:pStyle w:val="a6"/>
        <w:numPr>
          <w:ilvl w:val="0"/>
          <w:numId w:val="2"/>
        </w:numPr>
        <w:tabs>
          <w:tab w:val="left" w:pos="6371"/>
        </w:tabs>
        <w:bidi/>
        <w:spacing w:line="360" w:lineRule="auto"/>
        <w:jc w:val="both"/>
        <w:rPr>
          <w:rFonts w:ascii="David" w:hAnsi="David" w:cs="David"/>
          <w:sz w:val="24"/>
          <w:szCs w:val="24"/>
          <w:rtl/>
        </w:rPr>
      </w:pPr>
      <w:r w:rsidRPr="000D5305">
        <w:rPr>
          <w:rFonts w:ascii="David" w:hAnsi="David" w:cs="David"/>
          <w:sz w:val="24"/>
          <w:szCs w:val="24"/>
          <w:rtl/>
        </w:rPr>
        <w:t xml:space="preserve">מעבר לצורך אוסיף ואציין כי כל החלטה שהתקבלה בעניין זה איננה בגדר 'מידע פנימי' או 'התייעצויות </w:t>
      </w:r>
      <w:r w:rsidRPr="000D5305">
        <w:rPr>
          <w:rFonts w:ascii="David" w:hAnsi="David" w:cs="David"/>
          <w:sz w:val="24"/>
          <w:szCs w:val="24"/>
          <w:rtl/>
        </w:rPr>
        <w:lastRenderedPageBreak/>
        <w:t>פנימיות', שכן אלו החלטות אופרטיביות בעלות השלכות מעשיות. אזכיר כי פסיקת בית המשפט העליון פירשה את החריגים שבחוק בצמצום.</w:t>
      </w:r>
    </w:p>
    <w:p w:rsidR="009B7643" w:rsidRPr="000D5305" w:rsidRDefault="009B7643" w:rsidP="009B7643">
      <w:pPr>
        <w:tabs>
          <w:tab w:val="left" w:pos="6371"/>
        </w:tabs>
        <w:spacing w:line="360" w:lineRule="auto"/>
        <w:jc w:val="both"/>
        <w:rPr>
          <w:rFonts w:ascii="David" w:hAnsi="David" w:cs="David"/>
          <w:sz w:val="24"/>
          <w:szCs w:val="24"/>
          <w:rtl/>
        </w:rPr>
      </w:pPr>
    </w:p>
    <w:p w:rsidR="009B7643" w:rsidRPr="000D5305" w:rsidRDefault="009B7643" w:rsidP="009B7643">
      <w:pPr>
        <w:pStyle w:val="a6"/>
        <w:numPr>
          <w:ilvl w:val="0"/>
          <w:numId w:val="2"/>
        </w:numPr>
        <w:tabs>
          <w:tab w:val="left" w:pos="6371"/>
        </w:tabs>
        <w:bidi/>
        <w:spacing w:line="360" w:lineRule="auto"/>
        <w:jc w:val="both"/>
        <w:rPr>
          <w:rFonts w:ascii="David" w:hAnsi="David" w:cs="David"/>
          <w:sz w:val="24"/>
          <w:szCs w:val="24"/>
        </w:rPr>
      </w:pPr>
      <w:r w:rsidRPr="000D5305">
        <w:rPr>
          <w:rFonts w:ascii="David" w:hAnsi="David" w:cs="David"/>
          <w:sz w:val="24"/>
          <w:szCs w:val="24"/>
          <w:rtl/>
        </w:rPr>
        <w:t xml:space="preserve">את המידע אבקש לקבל בפורמט שבו הוא מצוי בידיכם, ככל הניתן באמצעות הדוא"ל, לכתובת </w:t>
      </w:r>
      <w:hyperlink r:id="rId7" w:history="1">
        <w:r w:rsidRPr="000D5305">
          <w:rPr>
            <w:rStyle w:val="Hyperlink"/>
            <w:rFonts w:ascii="David" w:hAnsi="David" w:cs="David"/>
            <w:sz w:val="24"/>
            <w:szCs w:val="24"/>
          </w:rPr>
          <w:t>tattia@kohelet.org.il</w:t>
        </w:r>
      </w:hyperlink>
      <w:r w:rsidRPr="000D5305">
        <w:rPr>
          <w:rFonts w:ascii="David" w:hAnsi="David" w:cs="David"/>
          <w:sz w:val="24"/>
          <w:szCs w:val="24"/>
          <w:rtl/>
        </w:rPr>
        <w:t xml:space="preserve">    . </w:t>
      </w:r>
    </w:p>
    <w:p w:rsidR="009B7643" w:rsidRPr="000D5305" w:rsidRDefault="009B7643" w:rsidP="009B7643">
      <w:pPr>
        <w:pStyle w:val="a6"/>
        <w:tabs>
          <w:tab w:val="left" w:pos="6371"/>
        </w:tabs>
        <w:bidi/>
        <w:spacing w:line="360" w:lineRule="auto"/>
        <w:ind w:left="360"/>
        <w:jc w:val="both"/>
        <w:rPr>
          <w:rFonts w:ascii="David" w:hAnsi="David" w:cs="David"/>
          <w:sz w:val="24"/>
          <w:szCs w:val="24"/>
        </w:rPr>
      </w:pPr>
      <w:r w:rsidRPr="000D5305">
        <w:rPr>
          <w:rFonts w:ascii="David" w:hAnsi="David" w:cs="David"/>
          <w:sz w:val="24"/>
          <w:szCs w:val="24"/>
          <w:rtl/>
        </w:rPr>
        <w:t>אפנה לעניין זה את תשומת לבכם לנוהל היחידה הממשלתית לחופש המידע בעניין צורת (פורמט) המידע הנמסר [נוהל מס' 7].</w:t>
      </w:r>
    </w:p>
    <w:p w:rsidR="009B7643" w:rsidRPr="000D5305" w:rsidRDefault="009B7643" w:rsidP="009B7643">
      <w:pPr>
        <w:pStyle w:val="a6"/>
        <w:rPr>
          <w:rFonts w:ascii="David" w:hAnsi="David" w:cs="David"/>
          <w:sz w:val="24"/>
          <w:szCs w:val="24"/>
          <w:rtl/>
        </w:rPr>
      </w:pPr>
    </w:p>
    <w:p w:rsidR="009B7643" w:rsidRPr="000D5305" w:rsidRDefault="009B7643" w:rsidP="009B7643">
      <w:pPr>
        <w:pStyle w:val="a6"/>
        <w:numPr>
          <w:ilvl w:val="0"/>
          <w:numId w:val="2"/>
        </w:numPr>
        <w:tabs>
          <w:tab w:val="left" w:pos="6371"/>
        </w:tabs>
        <w:bidi/>
        <w:spacing w:line="360" w:lineRule="auto"/>
        <w:jc w:val="both"/>
        <w:rPr>
          <w:rFonts w:ascii="David" w:hAnsi="David" w:cs="David"/>
          <w:sz w:val="24"/>
          <w:szCs w:val="24"/>
          <w:rtl/>
        </w:rPr>
      </w:pPr>
      <w:r w:rsidRPr="000D5305">
        <w:rPr>
          <w:rFonts w:ascii="David" w:hAnsi="David" w:cs="David"/>
          <w:sz w:val="24"/>
          <w:szCs w:val="24"/>
          <w:rtl/>
        </w:rPr>
        <w:t xml:space="preserve">בשלב זה איננו מתנגדים ל"השחרת" פרטים </w:t>
      </w:r>
      <w:proofErr w:type="spellStart"/>
      <w:r w:rsidRPr="000D5305">
        <w:rPr>
          <w:rFonts w:ascii="David" w:hAnsi="David" w:cs="David"/>
          <w:sz w:val="24"/>
          <w:szCs w:val="24"/>
          <w:rtl/>
        </w:rPr>
        <w:t>מסויימים</w:t>
      </w:r>
      <w:proofErr w:type="spellEnd"/>
      <w:r w:rsidRPr="000D5305">
        <w:rPr>
          <w:rFonts w:ascii="David" w:hAnsi="David" w:cs="David"/>
          <w:sz w:val="24"/>
          <w:szCs w:val="24"/>
          <w:rtl/>
        </w:rPr>
        <w:t xml:space="preserve"> במסמכי המידע המבוקש מטעמי ביטחון או פרטיות, וזאת כדי לזרז את קבלת המסמכים ככל הניתן, תוך שמירת הטענות נגד כל טענת חיסיון או חובת סודיות.</w:t>
      </w:r>
    </w:p>
    <w:p w:rsidR="009B7643" w:rsidRPr="000D5305" w:rsidRDefault="009B7643" w:rsidP="009B7643">
      <w:pPr>
        <w:tabs>
          <w:tab w:val="left" w:pos="6371"/>
        </w:tabs>
        <w:spacing w:line="360" w:lineRule="auto"/>
        <w:ind w:left="360"/>
        <w:jc w:val="both"/>
        <w:rPr>
          <w:rFonts w:ascii="David" w:hAnsi="David" w:cs="David"/>
          <w:sz w:val="24"/>
          <w:szCs w:val="24"/>
          <w:rtl/>
        </w:rPr>
      </w:pPr>
      <w:r w:rsidRPr="000D5305">
        <w:rPr>
          <w:rFonts w:ascii="David" w:hAnsi="David" w:cs="David"/>
          <w:sz w:val="24"/>
          <w:szCs w:val="24"/>
          <w:rtl/>
        </w:rPr>
        <w:t>כמו כן נבקשכם להעביר את המידע במועדים הקבועים בחוק, וככל שישנו מידע שיש קושי באיתורו – העבירוהו נא במועד נפרד עם מציאתו, בלי לעכב את העברתו במועד של החומר שנמצא.</w:t>
      </w:r>
    </w:p>
    <w:p w:rsidR="009B7643" w:rsidRPr="000D5305" w:rsidRDefault="009B7643" w:rsidP="009B7643">
      <w:pPr>
        <w:tabs>
          <w:tab w:val="left" w:pos="6371"/>
        </w:tabs>
        <w:spacing w:line="360" w:lineRule="auto"/>
        <w:jc w:val="both"/>
        <w:rPr>
          <w:rFonts w:ascii="David" w:hAnsi="David" w:cs="David"/>
          <w:sz w:val="24"/>
          <w:szCs w:val="24"/>
          <w:rtl/>
        </w:rPr>
      </w:pPr>
    </w:p>
    <w:p w:rsidR="009B7643" w:rsidRPr="000D5305" w:rsidRDefault="009B7643" w:rsidP="009B7643">
      <w:pPr>
        <w:pStyle w:val="a6"/>
        <w:numPr>
          <w:ilvl w:val="0"/>
          <w:numId w:val="2"/>
        </w:numPr>
        <w:tabs>
          <w:tab w:val="left" w:pos="6371"/>
        </w:tabs>
        <w:bidi/>
        <w:spacing w:line="360" w:lineRule="auto"/>
        <w:jc w:val="both"/>
        <w:rPr>
          <w:rFonts w:ascii="David" w:hAnsi="David" w:cs="David"/>
          <w:sz w:val="24"/>
          <w:szCs w:val="24"/>
          <w:rtl/>
        </w:rPr>
      </w:pPr>
      <w:r w:rsidRPr="000D5305">
        <w:rPr>
          <w:rFonts w:ascii="David" w:hAnsi="David" w:cs="David"/>
          <w:sz w:val="24"/>
          <w:szCs w:val="24"/>
          <w:rtl/>
        </w:rPr>
        <w:t xml:space="preserve">פורום קהלת הוא </w:t>
      </w:r>
      <w:proofErr w:type="spellStart"/>
      <w:r w:rsidRPr="000D5305">
        <w:rPr>
          <w:rFonts w:ascii="David" w:hAnsi="David" w:cs="David"/>
          <w:sz w:val="24"/>
          <w:szCs w:val="24"/>
          <w:rtl/>
        </w:rPr>
        <w:t>ע"ר</w:t>
      </w:r>
      <w:proofErr w:type="spellEnd"/>
      <w:r w:rsidRPr="000D5305">
        <w:rPr>
          <w:rFonts w:ascii="David" w:hAnsi="David" w:cs="David"/>
          <w:sz w:val="24"/>
          <w:szCs w:val="24"/>
          <w:rtl/>
        </w:rPr>
        <w:t xml:space="preserve"> שיש לה אישור ניהול תקין, ולפיכך הוא פטור מתשלום אגרה לפי תקנה 6(2) לתקנות חופש המידע (אגרות). מצ"ב אישור ניהול תקין, וכן כתב התחייבות לשאת בעלות אגרת טיפול והפקה, ככל שיידרש לשם טיפול בבקשה זו, עד לסכום של 150 ₪.</w:t>
      </w:r>
    </w:p>
    <w:p w:rsidR="009B7643" w:rsidRPr="000D5305" w:rsidRDefault="009B7643" w:rsidP="009B7643">
      <w:pPr>
        <w:tabs>
          <w:tab w:val="left" w:pos="6371"/>
        </w:tabs>
        <w:spacing w:line="360" w:lineRule="auto"/>
        <w:jc w:val="both"/>
        <w:rPr>
          <w:rFonts w:ascii="David" w:hAnsi="David" w:cs="David"/>
          <w:sz w:val="24"/>
          <w:szCs w:val="24"/>
          <w:rtl/>
        </w:rPr>
      </w:pPr>
    </w:p>
    <w:p w:rsidR="009B7643" w:rsidRPr="000D5305" w:rsidRDefault="009B7643" w:rsidP="009B7643">
      <w:pPr>
        <w:tabs>
          <w:tab w:val="left" w:pos="6371"/>
        </w:tabs>
        <w:spacing w:line="360" w:lineRule="auto"/>
        <w:ind w:firstLine="4320"/>
        <w:jc w:val="both"/>
        <w:rPr>
          <w:rFonts w:ascii="David" w:hAnsi="David" w:cs="David"/>
          <w:sz w:val="24"/>
          <w:szCs w:val="24"/>
          <w:rtl/>
        </w:rPr>
      </w:pPr>
    </w:p>
    <w:p w:rsidR="00D91FCC" w:rsidRPr="009B7643" w:rsidRDefault="00D91FCC">
      <w:bookmarkStart w:id="0" w:name="_GoBack"/>
      <w:bookmarkEnd w:id="0"/>
    </w:p>
    <w:sectPr w:rsidR="00D91FCC" w:rsidRPr="009B7643" w:rsidSect="007403AA">
      <w:footerReference w:type="default" r:id="rId8"/>
      <w:headerReference w:type="first" r:id="rId9"/>
      <w:pgSz w:w="11906" w:h="16838"/>
      <w:pgMar w:top="1440" w:right="1440" w:bottom="1440" w:left="1440" w:header="708" w:footer="708" w:gutter="0"/>
      <w:cols w:space="708"/>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41C5" w:rsidRDefault="000241C5">
      <w:pPr>
        <w:spacing w:after="0" w:line="240" w:lineRule="auto"/>
      </w:pPr>
      <w:r>
        <w:separator/>
      </w:r>
    </w:p>
  </w:endnote>
  <w:endnote w:type="continuationSeparator" w:id="0">
    <w:p w:rsidR="000241C5" w:rsidRDefault="000241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472F" w:rsidRDefault="000241C5">
    <w:pPr>
      <w:rPr>
        <w:lang w:bidi="ar-SA"/>
      </w:rPr>
    </w:pPr>
  </w:p>
  <w:p w:rsidR="00AE472F" w:rsidRDefault="009B7643">
    <w:pPr>
      <w:jc w:val="center"/>
      <w:rPr>
        <w:sz w:val="16"/>
        <w:szCs w:val="16"/>
        <w:lang w:bidi="ar-SA"/>
      </w:rPr>
    </w:pPr>
    <w:r>
      <w:rPr>
        <w:sz w:val="16"/>
        <w:szCs w:val="16"/>
        <w:rtl/>
      </w:rPr>
      <w:t>עמוד</w:t>
    </w:r>
    <w:r>
      <w:rPr>
        <w:sz w:val="16"/>
        <w:szCs w:val="16"/>
        <w:rtl/>
        <w:lang w:bidi="ar-SA"/>
      </w:rPr>
      <w:t xml:space="preserve"> </w:t>
    </w:r>
    <w:r>
      <w:rPr>
        <w:sz w:val="16"/>
        <w:szCs w:val="16"/>
        <w:lang w:bidi="ar-SA"/>
      </w:rPr>
      <w:fldChar w:fldCharType="begin"/>
    </w:r>
    <w:r>
      <w:rPr>
        <w:sz w:val="16"/>
        <w:szCs w:val="16"/>
        <w:lang w:bidi="ar-SA"/>
      </w:rPr>
      <w:instrText>PAGE</w:instrText>
    </w:r>
    <w:r>
      <w:rPr>
        <w:sz w:val="16"/>
        <w:szCs w:val="16"/>
        <w:lang w:bidi="ar-SA"/>
      </w:rPr>
      <w:fldChar w:fldCharType="separate"/>
    </w:r>
    <w:r w:rsidR="00CD5993">
      <w:rPr>
        <w:noProof/>
        <w:sz w:val="16"/>
        <w:szCs w:val="16"/>
        <w:rtl/>
        <w:lang w:bidi="ar-SA"/>
      </w:rPr>
      <w:t>2</w:t>
    </w:r>
    <w:r>
      <w:rPr>
        <w:sz w:val="16"/>
        <w:szCs w:val="16"/>
        <w:lang w:bidi="ar-SA"/>
      </w:rPr>
      <w:fldChar w:fldCharType="end"/>
    </w:r>
    <w:r>
      <w:rPr>
        <w:sz w:val="16"/>
        <w:szCs w:val="16"/>
        <w:rtl/>
        <w:lang w:bidi="ar-SA"/>
      </w:rPr>
      <w:t xml:space="preserve"> </w:t>
    </w:r>
    <w:r>
      <w:rPr>
        <w:sz w:val="16"/>
        <w:szCs w:val="16"/>
        <w:rtl/>
      </w:rPr>
      <w:t>מתוך</w:t>
    </w:r>
    <w:r>
      <w:rPr>
        <w:sz w:val="16"/>
        <w:szCs w:val="16"/>
        <w:rtl/>
        <w:lang w:bidi="ar-SA"/>
      </w:rPr>
      <w:t xml:space="preserve"> </w:t>
    </w:r>
    <w:r>
      <w:rPr>
        <w:sz w:val="16"/>
        <w:szCs w:val="16"/>
        <w:lang w:bidi="ar-SA"/>
      </w:rPr>
      <w:fldChar w:fldCharType="begin"/>
    </w:r>
    <w:r>
      <w:rPr>
        <w:sz w:val="16"/>
        <w:szCs w:val="16"/>
        <w:lang w:bidi="ar-SA"/>
      </w:rPr>
      <w:instrText>NUMPAGES</w:instrText>
    </w:r>
    <w:r>
      <w:rPr>
        <w:sz w:val="16"/>
        <w:szCs w:val="16"/>
        <w:lang w:bidi="ar-SA"/>
      </w:rPr>
      <w:fldChar w:fldCharType="separate"/>
    </w:r>
    <w:r w:rsidR="00CD5993">
      <w:rPr>
        <w:noProof/>
        <w:sz w:val="16"/>
        <w:szCs w:val="16"/>
        <w:rtl/>
        <w:lang w:bidi="ar-SA"/>
      </w:rPr>
      <w:t>2</w:t>
    </w:r>
    <w:r>
      <w:rPr>
        <w:sz w:val="16"/>
        <w:szCs w:val="16"/>
        <w:lang w:bidi="ar-SA"/>
      </w:rPr>
      <w:fldChar w:fldCharType="end"/>
    </w:r>
    <w:r>
      <w:rPr>
        <w:sz w:val="16"/>
        <w:szCs w:val="16"/>
        <w:rtl/>
        <w:lang w:bidi="ar-SA"/>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41C5" w:rsidRDefault="000241C5">
      <w:pPr>
        <w:spacing w:after="0" w:line="240" w:lineRule="auto"/>
      </w:pPr>
      <w:r>
        <w:separator/>
      </w:r>
    </w:p>
  </w:footnote>
  <w:footnote w:type="continuationSeparator" w:id="0">
    <w:p w:rsidR="000241C5" w:rsidRDefault="000241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03AA" w:rsidRDefault="000241C5" w:rsidP="007403AA">
    <w:pPr>
      <w:spacing w:line="240" w:lineRule="auto"/>
      <w:rPr>
        <w:b/>
        <w:bCs/>
        <w:color w:val="CC0000"/>
        <w:sz w:val="16"/>
        <w:szCs w:val="16"/>
        <w:rtl/>
      </w:rPr>
    </w:pPr>
  </w:p>
  <w:tbl>
    <w:tblPr>
      <w:tblStyle w:val="a5"/>
      <w:bidiVisual/>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3242"/>
      <w:gridCol w:w="2564"/>
    </w:tblGrid>
    <w:tr w:rsidR="00CD5993" w:rsidTr="00CD5993">
      <w:trPr>
        <w:trHeight w:val="1944"/>
      </w:trPr>
      <w:tc>
        <w:tcPr>
          <w:tcW w:w="3242" w:type="dxa"/>
        </w:tcPr>
        <w:p w:rsidR="00CD5993" w:rsidRDefault="00CD5993" w:rsidP="007403AA">
          <w:pPr>
            <w:rPr>
              <w:b/>
              <w:bCs/>
              <w:color w:val="CC0000"/>
              <w:sz w:val="16"/>
              <w:szCs w:val="16"/>
              <w:rtl/>
            </w:rPr>
          </w:pPr>
        </w:p>
      </w:tc>
      <w:tc>
        <w:tcPr>
          <w:tcW w:w="2564" w:type="dxa"/>
        </w:tcPr>
        <w:p w:rsidR="00CD5993" w:rsidRDefault="00CD5993" w:rsidP="005766F8">
          <w:pPr>
            <w:jc w:val="center"/>
            <w:rPr>
              <w:b/>
              <w:bCs/>
              <w:color w:val="CC0000"/>
              <w:sz w:val="16"/>
              <w:szCs w:val="16"/>
              <w:rtl/>
            </w:rPr>
          </w:pPr>
        </w:p>
        <w:p w:rsidR="00CD5993" w:rsidRDefault="00CD5993" w:rsidP="005766F8">
          <w:pPr>
            <w:jc w:val="center"/>
            <w:rPr>
              <w:b/>
              <w:bCs/>
              <w:color w:val="CC0000"/>
              <w:sz w:val="16"/>
              <w:szCs w:val="16"/>
              <w:rtl/>
            </w:rPr>
          </w:pPr>
        </w:p>
        <w:p w:rsidR="00CD5993" w:rsidRDefault="00CD5993" w:rsidP="005766F8">
          <w:pPr>
            <w:jc w:val="center"/>
            <w:rPr>
              <w:b/>
              <w:bCs/>
              <w:color w:val="CC0000"/>
              <w:sz w:val="16"/>
              <w:szCs w:val="16"/>
              <w:rtl/>
            </w:rPr>
          </w:pPr>
        </w:p>
        <w:p w:rsidR="00CD5993" w:rsidRDefault="00CD5993" w:rsidP="005766F8">
          <w:pPr>
            <w:jc w:val="center"/>
            <w:rPr>
              <w:b/>
              <w:bCs/>
              <w:color w:val="CC0000"/>
              <w:sz w:val="16"/>
              <w:szCs w:val="16"/>
              <w:rtl/>
            </w:rPr>
          </w:pPr>
        </w:p>
        <w:p w:rsidR="00CD5993" w:rsidRDefault="00CD5993" w:rsidP="005766F8">
          <w:pPr>
            <w:jc w:val="center"/>
            <w:rPr>
              <w:b/>
              <w:bCs/>
              <w:color w:val="CC0000"/>
              <w:sz w:val="16"/>
              <w:szCs w:val="16"/>
              <w:rtl/>
            </w:rPr>
          </w:pPr>
        </w:p>
        <w:p w:rsidR="00CD5993" w:rsidRDefault="00CD5993" w:rsidP="005766F8">
          <w:pPr>
            <w:jc w:val="center"/>
            <w:rPr>
              <w:b/>
              <w:bCs/>
              <w:color w:val="CC0000"/>
              <w:sz w:val="16"/>
              <w:szCs w:val="16"/>
              <w:rtl/>
            </w:rPr>
          </w:pPr>
        </w:p>
        <w:p w:rsidR="00CD5993" w:rsidRDefault="00CD5993" w:rsidP="00426950">
          <w:pPr>
            <w:jc w:val="center"/>
            <w:rPr>
              <w:b/>
              <w:bCs/>
              <w:color w:val="CC0000"/>
              <w:sz w:val="16"/>
              <w:szCs w:val="16"/>
              <w:rtl/>
            </w:rPr>
          </w:pPr>
        </w:p>
      </w:tc>
    </w:tr>
  </w:tbl>
  <w:p w:rsidR="007403AA" w:rsidRDefault="000241C5" w:rsidP="007403AA">
    <w:pPr>
      <w:pStyle w:val="a3"/>
      <w:bidi/>
      <w:rPr>
        <w:rt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B15D44"/>
    <w:multiLevelType w:val="hybridMultilevel"/>
    <w:tmpl w:val="509A73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2ED0C07"/>
    <w:multiLevelType w:val="hybridMultilevel"/>
    <w:tmpl w:val="A5CADCA4"/>
    <w:lvl w:ilvl="0" w:tplc="720E1144">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7124035"/>
    <w:multiLevelType w:val="hybridMultilevel"/>
    <w:tmpl w:val="03ECC2CA"/>
    <w:lvl w:ilvl="0" w:tplc="4544C7B2">
      <w:start w:val="1"/>
      <w:numFmt w:val="decimal"/>
      <w:lvlText w:val="%1."/>
      <w:lvlJc w:val="left"/>
      <w:pPr>
        <w:ind w:left="360" w:hanging="360"/>
      </w:pPr>
      <w:rPr>
        <w:rFonts w:hint="default"/>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7643"/>
    <w:rsid w:val="000241C5"/>
    <w:rsid w:val="00025B76"/>
    <w:rsid w:val="00031572"/>
    <w:rsid w:val="00081DA3"/>
    <w:rsid w:val="000A31F5"/>
    <w:rsid w:val="00116E1D"/>
    <w:rsid w:val="00167389"/>
    <w:rsid w:val="002275BA"/>
    <w:rsid w:val="002F5943"/>
    <w:rsid w:val="00362E94"/>
    <w:rsid w:val="00385ADA"/>
    <w:rsid w:val="00415AB6"/>
    <w:rsid w:val="004A0C30"/>
    <w:rsid w:val="0053401F"/>
    <w:rsid w:val="005C77D9"/>
    <w:rsid w:val="00654FEC"/>
    <w:rsid w:val="00667120"/>
    <w:rsid w:val="0067647B"/>
    <w:rsid w:val="00687789"/>
    <w:rsid w:val="006B0279"/>
    <w:rsid w:val="006B386A"/>
    <w:rsid w:val="006B5C5C"/>
    <w:rsid w:val="00706C08"/>
    <w:rsid w:val="0070702D"/>
    <w:rsid w:val="00843C11"/>
    <w:rsid w:val="008D6A03"/>
    <w:rsid w:val="00933BB9"/>
    <w:rsid w:val="009B7643"/>
    <w:rsid w:val="00A40CB2"/>
    <w:rsid w:val="00C41908"/>
    <w:rsid w:val="00CD2E20"/>
    <w:rsid w:val="00CD5993"/>
    <w:rsid w:val="00CF1906"/>
    <w:rsid w:val="00D02F38"/>
    <w:rsid w:val="00D21801"/>
    <w:rsid w:val="00D2413F"/>
    <w:rsid w:val="00D91FCC"/>
    <w:rsid w:val="00DC453A"/>
    <w:rsid w:val="00EC53B4"/>
    <w:rsid w:val="00F21DD1"/>
    <w:rsid w:val="00F846BC"/>
    <w:rsid w:val="00F959B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72501D"/>
  <w15:chartTrackingRefBased/>
  <w15:docId w15:val="{F6ECD4F7-3F59-4870-9372-9F77BB4F3A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9B7643"/>
    <w:pPr>
      <w:widowControl w:val="0"/>
      <w:tabs>
        <w:tab w:val="center" w:pos="4153"/>
        <w:tab w:val="right" w:pos="8306"/>
      </w:tabs>
      <w:bidi w:val="0"/>
      <w:spacing w:after="0" w:line="240" w:lineRule="auto"/>
    </w:pPr>
    <w:rPr>
      <w:rFonts w:ascii="Arial" w:eastAsia="Times New Roman" w:hAnsi="Arial" w:cs="Arial"/>
      <w:color w:val="000000"/>
    </w:rPr>
  </w:style>
  <w:style w:type="character" w:customStyle="1" w:styleId="a4">
    <w:name w:val="כותרת עליונה תו"/>
    <w:basedOn w:val="a0"/>
    <w:link w:val="a3"/>
    <w:rsid w:val="009B7643"/>
    <w:rPr>
      <w:rFonts w:ascii="Arial" w:eastAsia="Times New Roman" w:hAnsi="Arial" w:cs="Arial"/>
      <w:color w:val="000000"/>
    </w:rPr>
  </w:style>
  <w:style w:type="table" w:styleId="a5">
    <w:name w:val="Table Grid"/>
    <w:basedOn w:val="a1"/>
    <w:rsid w:val="009B7643"/>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9B7643"/>
    <w:pPr>
      <w:widowControl w:val="0"/>
      <w:bidi w:val="0"/>
      <w:spacing w:after="0" w:line="276" w:lineRule="auto"/>
      <w:ind w:left="720"/>
      <w:contextualSpacing/>
    </w:pPr>
    <w:rPr>
      <w:rFonts w:ascii="Arial" w:eastAsia="Times New Roman" w:hAnsi="Arial" w:cs="Arial"/>
      <w:color w:val="000000"/>
    </w:rPr>
  </w:style>
  <w:style w:type="character" w:styleId="Hyperlink">
    <w:name w:val="Hyperlink"/>
    <w:basedOn w:val="a0"/>
    <w:unhideWhenUsed/>
    <w:rsid w:val="009B7643"/>
    <w:rPr>
      <w:color w:val="0563C1" w:themeColor="hyperlink"/>
      <w:u w:val="single"/>
    </w:rPr>
  </w:style>
  <w:style w:type="paragraph" w:styleId="a7">
    <w:name w:val="footer"/>
    <w:basedOn w:val="a"/>
    <w:link w:val="a8"/>
    <w:uiPriority w:val="99"/>
    <w:unhideWhenUsed/>
    <w:rsid w:val="00CD5993"/>
    <w:pPr>
      <w:tabs>
        <w:tab w:val="center" w:pos="4153"/>
        <w:tab w:val="right" w:pos="8306"/>
      </w:tabs>
      <w:spacing w:after="0" w:line="240" w:lineRule="auto"/>
    </w:pPr>
  </w:style>
  <w:style w:type="character" w:customStyle="1" w:styleId="a8">
    <w:name w:val="כותרת תחתונה תו"/>
    <w:basedOn w:val="a0"/>
    <w:link w:val="a7"/>
    <w:uiPriority w:val="99"/>
    <w:rsid w:val="00CD59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2996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tattia@kohelet.org.i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388</Words>
  <Characters>1945</Characters>
  <Application>Microsoft Office Word</Application>
  <DocSecurity>0</DocSecurity>
  <Lines>16</Lines>
  <Paragraphs>4</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אורלי צור</cp:lastModifiedBy>
  <cp:revision>2</cp:revision>
  <dcterms:created xsi:type="dcterms:W3CDTF">2021-06-22T09:38:00Z</dcterms:created>
  <dcterms:modified xsi:type="dcterms:W3CDTF">2021-06-22T09:38:00Z</dcterms:modified>
</cp:coreProperties>
</file>