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</w:rPr>
      </w:pPr>
      <w:r w:rsidRPr="00CE0401">
        <w:rPr>
          <w:rFonts w:ascii="David" w:hAnsi="David" w:cs="David"/>
          <w:rtl/>
        </w:rPr>
        <w:t>אלעד מן שלום רב,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</w:rPr>
      </w:pP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  <w:r w:rsidRPr="00CE0401">
        <w:rPr>
          <w:rFonts w:ascii="David" w:hAnsi="David" w:cs="David"/>
          <w:rtl/>
        </w:rPr>
        <w:t xml:space="preserve">בהמשך לבקשתך מיום </w:t>
      </w:r>
      <w:bookmarkStart w:id="0" w:name="_GoBack"/>
      <w:r w:rsidRPr="00CE0401">
        <w:rPr>
          <w:rFonts w:ascii="David" w:hAnsi="David" w:cs="David"/>
          <w:rtl/>
        </w:rPr>
        <w:t>30.01.24 לקבלת מידע על  מלוא הסדרי ניגוד העניינים והשאלונים שמולאו אגב עריכתם, שנערכו לבעלי תפקידים בכירים בבית החולים,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  <w:r w:rsidRPr="00CE0401">
        <w:rPr>
          <w:rFonts w:ascii="David" w:hAnsi="David" w:cs="David"/>
          <w:rtl/>
        </w:rPr>
        <w:t xml:space="preserve">הריני להשיב כי בשנים הללו  לא היו הסדרי ניגוד עניינים. </w:t>
      </w:r>
    </w:p>
    <w:bookmarkEnd w:id="0"/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</w:rPr>
      </w:pPr>
      <w:r w:rsidRPr="00CE0401">
        <w:rPr>
          <w:rFonts w:ascii="David" w:hAnsi="David" w:cs="David"/>
          <w:rtl/>
        </w:rPr>
        <w:t>יצוין כי הנושא העקרוני של מסירת שאלונים במענה לבקשות חופש מידע מצוי בבחינת משרד המשפטים ומתקיימת עבודת מטה בעניין, זאת על אף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</w:rPr>
      </w:pPr>
      <w:r w:rsidRPr="00CE0401">
        <w:rPr>
          <w:rFonts w:ascii="David" w:hAnsi="David" w:cs="David"/>
          <w:rtl/>
        </w:rPr>
        <w:t xml:space="preserve">הסכמת המדינה למסירת השאלונים </w:t>
      </w:r>
      <w:proofErr w:type="spellStart"/>
      <w:r w:rsidRPr="00CE0401">
        <w:rPr>
          <w:rFonts w:ascii="David" w:hAnsi="David" w:cs="David"/>
          <w:rtl/>
        </w:rPr>
        <w:t>בעת"מ</w:t>
      </w:r>
      <w:proofErr w:type="spellEnd"/>
      <w:r w:rsidRPr="00CE0401">
        <w:rPr>
          <w:rFonts w:ascii="David" w:hAnsi="David" w:cs="David"/>
          <w:rtl/>
        </w:rPr>
        <w:t xml:space="preserve"> 16721-07-22 אשר התקבלה בשל הנסיבות הקונקרטיות של העתירה, ואינה מעידה על שינוי מהעמדה 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  <w:r w:rsidRPr="00CE0401">
        <w:rPr>
          <w:rFonts w:ascii="David" w:hAnsi="David" w:cs="David"/>
          <w:rtl/>
        </w:rPr>
        <w:t>עקרונית של המדינה בעניין מסירת השאלונים.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  <w:r w:rsidRPr="00CE0401">
        <w:rPr>
          <w:rFonts w:ascii="David" w:hAnsi="David" w:cs="David"/>
          <w:rtl/>
        </w:rPr>
        <w:t>ככול שבסיומה של הבחינה יוחלט על מתווה חדש, אנו נבחן לאורו במידת הצורך את בקשות חופש המידע בעניין מסירת השאלונים.  אולם, עד לסיום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  <w:r w:rsidRPr="00CE0401">
        <w:rPr>
          <w:rFonts w:ascii="David" w:hAnsi="David" w:cs="David"/>
          <w:rtl/>
        </w:rPr>
        <w:t>עבודת המטה בנושא, עומדת בעינה העמדה העקרונית בה מחזיקה המדינה אשר לפיה ככלל יש להימנע ממסירת שאלוני ניגוד עניינים בשל החשש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</w:rPr>
      </w:pPr>
      <w:r w:rsidRPr="00CE0401">
        <w:rPr>
          <w:rFonts w:ascii="David" w:hAnsi="David" w:cs="David"/>
          <w:rtl/>
        </w:rPr>
        <w:t xml:space="preserve">כי מסירתם תוביל לפגיעה בהליך גיבוש הסדר ניגוד העניינים. </w:t>
      </w: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</w:p>
    <w:p w:rsidR="00CE0401" w:rsidRPr="00CE0401" w:rsidRDefault="00CE0401" w:rsidP="00CE0401">
      <w:pPr>
        <w:spacing w:line="360" w:lineRule="auto"/>
        <w:jc w:val="right"/>
        <w:rPr>
          <w:rFonts w:ascii="David" w:hAnsi="David" w:cs="David"/>
          <w:rtl/>
        </w:rPr>
      </w:pPr>
      <w:r w:rsidRPr="00CE0401">
        <w:rPr>
          <w:rFonts w:ascii="David" w:hAnsi="David" w:cs="David"/>
          <w:rtl/>
        </w:rPr>
        <w:t xml:space="preserve">אשמח לעמוד בכול שאלה </w:t>
      </w:r>
    </w:p>
    <w:p w:rsidR="00CE0401" w:rsidRDefault="00CE0401" w:rsidP="00CE0401">
      <w:pPr>
        <w:jc w:val="center"/>
        <w:rPr>
          <w:rFonts w:ascii="David" w:hAnsi="David" w:cs="David"/>
        </w:rPr>
      </w:pPr>
    </w:p>
    <w:p w:rsidR="00CE0401" w:rsidRDefault="00CE0401" w:rsidP="00CE0401">
      <w:pPr>
        <w:jc w:val="center"/>
        <w:rPr>
          <w:rFonts w:ascii="David" w:hAnsi="David" w:cs="Guttman Yad-Brush"/>
          <w:rtl/>
        </w:rPr>
      </w:pPr>
      <w:r w:rsidRPr="00CE0401">
        <w:rPr>
          <w:rFonts w:ascii="David" w:hAnsi="David" w:cs="Guttman Yad-Brush"/>
          <w:rtl/>
        </w:rPr>
        <w:t>בברכה</w:t>
      </w:r>
    </w:p>
    <w:p w:rsidR="00CE0401" w:rsidRPr="00CE0401" w:rsidRDefault="00CE0401" w:rsidP="00CE0401">
      <w:pPr>
        <w:jc w:val="center"/>
        <w:rPr>
          <w:rFonts w:ascii="David" w:hAnsi="David" w:cs="Guttman Yad-Brush"/>
          <w:rtl/>
        </w:rPr>
      </w:pPr>
    </w:p>
    <w:p w:rsidR="00CE0401" w:rsidRPr="00CE0401" w:rsidRDefault="00CE0401" w:rsidP="00CE0401">
      <w:pPr>
        <w:bidi/>
        <w:jc w:val="center"/>
        <w:rPr>
          <w:rFonts w:ascii="Script MT Bold" w:hAnsi="Script MT Bold" w:cs="Guttman Yad-Brush"/>
          <w:sz w:val="22"/>
          <w:szCs w:val="22"/>
        </w:rPr>
      </w:pPr>
      <w:r w:rsidRPr="00CE0401">
        <w:rPr>
          <w:rFonts w:cs="Guttman Yad-Brush" w:hint="cs"/>
          <w:sz w:val="22"/>
          <w:szCs w:val="22"/>
          <w:rtl/>
        </w:rPr>
        <w:t>חופית סולטן</w:t>
      </w:r>
    </w:p>
    <w:p w:rsidR="00CE0401" w:rsidRPr="00CE0401" w:rsidRDefault="00CE0401" w:rsidP="00CE0401">
      <w:pPr>
        <w:bidi/>
        <w:jc w:val="center"/>
        <w:rPr>
          <w:rFonts w:ascii="Calibri" w:hAnsi="Calibri" w:cs="Guttman Yad-Brush"/>
          <w:sz w:val="22"/>
          <w:szCs w:val="22"/>
          <w:rtl/>
        </w:rPr>
      </w:pPr>
      <w:r w:rsidRPr="00CE0401">
        <w:rPr>
          <w:rFonts w:cs="Guttman Yad-Brush" w:hint="cs"/>
          <w:sz w:val="22"/>
          <w:szCs w:val="22"/>
          <w:rtl/>
        </w:rPr>
        <w:t>מנהלת רשומות ומידע רפואי</w:t>
      </w:r>
    </w:p>
    <w:p w:rsidR="00CE0401" w:rsidRPr="00CE0401" w:rsidRDefault="00CE0401" w:rsidP="00CE0401">
      <w:pPr>
        <w:bidi/>
        <w:jc w:val="center"/>
        <w:rPr>
          <w:rFonts w:ascii="Calibri" w:hAnsi="Calibri" w:cs="Guttman Yad-Brush" w:hint="cs"/>
          <w:sz w:val="22"/>
          <w:szCs w:val="22"/>
          <w:rtl/>
        </w:rPr>
      </w:pPr>
      <w:r w:rsidRPr="00CE0401">
        <w:rPr>
          <w:rFonts w:ascii="Calibri" w:hAnsi="Calibri" w:cs="Guttman Yad-Brush" w:hint="cs"/>
          <w:sz w:val="22"/>
          <w:szCs w:val="22"/>
          <w:rtl/>
        </w:rPr>
        <w:t>וממונה על העמדת מידע לציבור</w:t>
      </w:r>
    </w:p>
    <w:p w:rsidR="00CE0401" w:rsidRPr="00CE0401" w:rsidRDefault="00CE0401" w:rsidP="00CE0401">
      <w:pPr>
        <w:bidi/>
        <w:jc w:val="center"/>
        <w:rPr>
          <w:rFonts w:ascii="Calibri" w:hAnsi="Calibri" w:cs="Guttman Yad-Brush"/>
          <w:sz w:val="22"/>
          <w:szCs w:val="22"/>
        </w:rPr>
      </w:pPr>
      <w:r w:rsidRPr="00CE0401">
        <w:rPr>
          <w:rFonts w:cs="Guttman Yad-Brush" w:hint="cs"/>
          <w:sz w:val="22"/>
          <w:szCs w:val="22"/>
          <w:rtl/>
        </w:rPr>
        <w:t>המרכז לבריאות הנפש באר שבע</w:t>
      </w:r>
    </w:p>
    <w:p w:rsidR="00CE0401" w:rsidRPr="00CE0401" w:rsidRDefault="00CE0401" w:rsidP="00CE0401">
      <w:pPr>
        <w:bidi/>
        <w:jc w:val="center"/>
        <w:rPr>
          <w:rFonts w:ascii="Calibri" w:hAnsi="Calibri" w:cs="Guttman Yad-Brush"/>
        </w:rPr>
      </w:pPr>
      <w:r w:rsidRPr="00CE0401">
        <w:rPr>
          <w:rFonts w:cs="Guttman Yad-Brush" w:hint="cs"/>
          <w:rtl/>
        </w:rPr>
        <w:t>08-6401505 08-6401727</w:t>
      </w:r>
    </w:p>
    <w:p w:rsidR="00CE0401" w:rsidRPr="00CE0401" w:rsidRDefault="00CE0401" w:rsidP="00CE0401">
      <w:pPr>
        <w:bidi/>
        <w:jc w:val="center"/>
        <w:rPr>
          <w:rFonts w:ascii="Calibri" w:hAnsi="Calibri" w:cs="Calibri"/>
          <w:sz w:val="22"/>
          <w:szCs w:val="22"/>
        </w:rPr>
      </w:pPr>
    </w:p>
    <w:p w:rsidR="00CE0401" w:rsidRDefault="00CE0401" w:rsidP="00CE0401">
      <w:pPr>
        <w:bidi/>
        <w:jc w:val="center"/>
        <w:rPr>
          <w:rFonts w:ascii="Arial" w:hAnsi="Arial" w:cs="Arial"/>
          <w:color w:val="1F497D"/>
          <w:sz w:val="22"/>
          <w:szCs w:val="22"/>
        </w:rPr>
      </w:pPr>
      <w:r>
        <w:rPr>
          <w:rFonts w:ascii="Calibri" w:hAnsi="Calibri" w:cs="Calibri"/>
          <w:noProof/>
          <w:color w:val="1F497D"/>
          <w:sz w:val="22"/>
          <w:szCs w:val="22"/>
        </w:rPr>
        <w:drawing>
          <wp:inline distT="0" distB="0" distL="0" distR="0">
            <wp:extent cx="823595" cy="798195"/>
            <wp:effectExtent l="0" t="0" r="0" b="1905"/>
            <wp:docPr id="2" name="תמונה 2" descr="cid:image006.png@01D5D452.DB12D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6.png@01D5D452.DB12D93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F497D"/>
          <w:sz w:val="22"/>
          <w:szCs w:val="22"/>
        </w:rPr>
        <w:drawing>
          <wp:inline distT="0" distB="0" distL="0" distR="0">
            <wp:extent cx="1510665" cy="581025"/>
            <wp:effectExtent l="0" t="0" r="0" b="9525"/>
            <wp:docPr id="1" name="תמונה 1" descr="cid:image002.png@01DA10BA.9F833A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id:image002.png@01DA10BA.9F833AB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401" w:rsidRDefault="00CE0401" w:rsidP="00CE0401">
      <w:pPr>
        <w:bidi/>
        <w:rPr>
          <w:rFonts w:ascii="Calibri" w:hAnsi="Calibri" w:cs="Calibri"/>
          <w:color w:val="1F497D"/>
          <w:sz w:val="22"/>
          <w:szCs w:val="22"/>
        </w:rPr>
      </w:pPr>
    </w:p>
    <w:p w:rsidR="00CE0401" w:rsidRDefault="00CE0401" w:rsidP="00CE0401">
      <w:pPr>
        <w:rPr>
          <w:rFonts w:ascii="Calibri" w:hAnsi="Calibri" w:cs="Calibri"/>
          <w:color w:val="1F497D"/>
          <w:sz w:val="22"/>
          <w:szCs w:val="22"/>
        </w:rPr>
      </w:pPr>
    </w:p>
    <w:p w:rsidR="00CE0401" w:rsidRDefault="00CE0401" w:rsidP="00CE0401">
      <w:pPr>
        <w:jc w:val="right"/>
        <w:rPr>
          <w:rFonts w:ascii="David" w:hAnsi="David" w:cs="David"/>
        </w:rPr>
      </w:pPr>
    </w:p>
    <w:p w:rsidR="00B41EE7" w:rsidRDefault="00B41EE7"/>
    <w:sectPr w:rsidR="00B41EE7" w:rsidSect="009446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Script MT Bol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01"/>
    <w:rsid w:val="00817B78"/>
    <w:rsid w:val="00944626"/>
    <w:rsid w:val="00B41EE7"/>
    <w:rsid w:val="00C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48709"/>
  <w15:chartTrackingRefBased/>
  <w15:docId w15:val="{9BBA4CA0-5089-488D-8578-89737BD4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40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A6A2A.86BA06C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1.png@01DA6A2A.86BA06C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חופית סולטן</dc:creator>
  <cp:keywords/>
  <dc:description/>
  <cp:lastModifiedBy>חופית סולטן</cp:lastModifiedBy>
  <cp:revision>2</cp:revision>
  <dcterms:created xsi:type="dcterms:W3CDTF">2025-12-16T09:24:00Z</dcterms:created>
  <dcterms:modified xsi:type="dcterms:W3CDTF">2025-12-16T09:24:00Z</dcterms:modified>
</cp:coreProperties>
</file>