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FA643D">
      <w:pPr>
        <w:rPr>
          <w:b/>
          <w:bCs/>
          <w:sz w:val="32"/>
          <w:szCs w:val="32"/>
          <w:u w:val="single"/>
          <w:rtl/>
        </w:rPr>
      </w:pPr>
      <w:r w:rsidRPr="00FA643D">
        <w:rPr>
          <w:rFonts w:hint="cs"/>
          <w:b/>
          <w:bCs/>
          <w:sz w:val="32"/>
          <w:szCs w:val="32"/>
          <w:u w:val="single"/>
          <w:rtl/>
        </w:rPr>
        <w:t xml:space="preserve">בקשת חופש מידע </w:t>
      </w:r>
      <w:r w:rsidRPr="00FA643D">
        <w:rPr>
          <w:b/>
          <w:bCs/>
          <w:sz w:val="32"/>
          <w:szCs w:val="32"/>
          <w:u w:val="single"/>
          <w:rtl/>
        </w:rPr>
        <w:t>–</w:t>
      </w:r>
      <w:r w:rsidRPr="00FA643D">
        <w:rPr>
          <w:rFonts w:hint="cs"/>
          <w:b/>
          <w:bCs/>
          <w:sz w:val="32"/>
          <w:szCs w:val="32"/>
          <w:u w:val="single"/>
          <w:rtl/>
        </w:rPr>
        <w:t xml:space="preserve"> 3056-21-0007 </w:t>
      </w:r>
      <w:r w:rsidRPr="00FA643D">
        <w:rPr>
          <w:b/>
          <w:bCs/>
          <w:sz w:val="32"/>
          <w:szCs w:val="32"/>
          <w:u w:val="single"/>
          <w:rtl/>
        </w:rPr>
        <w:t>–</w:t>
      </w:r>
      <w:r w:rsidRPr="00FA643D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Pr="00FA643D">
        <w:rPr>
          <w:rFonts w:hint="cs"/>
          <w:b/>
          <w:bCs/>
          <w:sz w:val="32"/>
          <w:szCs w:val="32"/>
          <w:u w:val="single"/>
          <w:rtl/>
        </w:rPr>
        <w:t>סיסטמטיקס</w:t>
      </w:r>
      <w:r w:rsidRPr="00FA643D">
        <w:rPr>
          <w:rFonts w:hint="cs"/>
          <w:b/>
          <w:bCs/>
          <w:sz w:val="32"/>
          <w:szCs w:val="32"/>
          <w:u w:val="single"/>
          <w:rtl/>
        </w:rPr>
        <w:t xml:space="preserve"> טכנולוגיות</w:t>
      </w:r>
    </w:p>
    <w:p w:rsidR="00FA643D">
      <w:pPr>
        <w:rPr>
          <w:b/>
          <w:bCs/>
          <w:sz w:val="32"/>
          <w:szCs w:val="32"/>
          <w:u w:val="single"/>
          <w:rtl/>
        </w:rPr>
      </w:pPr>
    </w:p>
    <w:p w:rsidR="00FA643D" w:rsidP="00FA643D">
      <w:pPr>
        <w:shd w:val="clear" w:color="auto" w:fill="FFFFFF"/>
      </w:pPr>
      <w:r>
        <w:rPr>
          <w:rFonts w:hint="cs"/>
          <w:rtl/>
        </w:rPr>
        <w:t xml:space="preserve">נבקש לקבל את פרטי המידע, המסמכים והנתונים הבאים בעניין חברת </w:t>
      </w:r>
      <w:r>
        <w:rPr>
          <w:rFonts w:hint="cs"/>
          <w:rtl/>
        </w:rPr>
        <w:t>סיסטמטיקס</w:t>
      </w:r>
      <w:r>
        <w:rPr>
          <w:rFonts w:hint="cs"/>
          <w:rtl/>
        </w:rPr>
        <w:t xml:space="preserve"> טכנולוגיות </w:t>
      </w:r>
      <w:r>
        <w:rPr>
          <w:rFonts w:hint="cs"/>
          <w:rtl/>
        </w:rPr>
        <w:t>ר.ג</w:t>
      </w:r>
      <w:r>
        <w:rPr>
          <w:rFonts w:hint="cs"/>
          <w:rtl/>
        </w:rPr>
        <w:t>. בע״מ (ח.פ. 511257305) (להלן: "החברה"), ככל שניתן בפורמט דיגיטלי הניתן לחיפוש</w:t>
      </w:r>
      <w:r>
        <w:t>:</w:t>
      </w:r>
    </w:p>
    <w:p w:rsidR="00FA643D" w:rsidP="00FA643D">
      <w:pPr>
        <w:shd w:val="clear" w:color="auto" w:fill="FFFFFF"/>
        <w:rPr>
          <w:rFonts w:hint="cs"/>
          <w:rtl/>
        </w:rPr>
      </w:pPr>
    </w:p>
    <w:p w:rsidR="00FA643D" w:rsidP="00FA643D">
      <w:pPr>
        <w:pStyle w:val="ListParagraph"/>
        <w:numPr>
          <w:ilvl w:val="0"/>
          <w:numId w:val="1"/>
        </w:numPr>
        <w:shd w:val="clear" w:color="auto" w:fill="FFFFFF"/>
        <w:bidi/>
        <w:rPr>
          <w:rFonts w:hint="cs"/>
          <w:rtl/>
        </w:rPr>
      </w:pPr>
      <w:r>
        <w:rPr>
          <w:rFonts w:eastAsia="Times New Roman" w:hint="cs"/>
          <w:rtl/>
        </w:rPr>
        <w:t>העתק רישיונות שימוש במוצרי החברה התקפים או היו תקפים במהלך 5 השנים האחרונות או צפויים להיכנס לתוקף בשנה הקרובה</w:t>
      </w:r>
    </w:p>
    <w:p w:rsidR="00FA643D" w:rsidP="00FA643D">
      <w:pPr>
        <w:pStyle w:val="ListParagraph"/>
        <w:numPr>
          <w:ilvl w:val="0"/>
          <w:numId w:val="1"/>
        </w:numPr>
        <w:shd w:val="clear" w:color="auto" w:fill="FFFFFF"/>
        <w:bidi/>
        <w:rPr>
          <w:rFonts w:eastAsia="Times New Roman"/>
          <w:rtl/>
        </w:rPr>
      </w:pPr>
      <w:r>
        <w:rPr>
          <w:rFonts w:eastAsia="Times New Roman" w:hint="cs"/>
          <w:rtl/>
        </w:rPr>
        <w:t>העתק הסכמים שנחתמו עם החברה ועדיין או היו תקפים במהלך השנתיים האחרונות</w:t>
      </w:r>
    </w:p>
    <w:p w:rsidR="00FA643D" w:rsidP="00FA643D">
      <w:pPr>
        <w:pStyle w:val="ListParagraph"/>
        <w:numPr>
          <w:ilvl w:val="0"/>
          <w:numId w:val="1"/>
        </w:numPr>
        <w:shd w:val="clear" w:color="auto" w:fill="FFFFFF"/>
        <w:bidi/>
        <w:rPr>
          <w:rFonts w:eastAsia="Times New Roman"/>
        </w:rPr>
      </w:pPr>
      <w:r>
        <w:rPr>
          <w:rFonts w:eastAsia="Times New Roman" w:hint="cs"/>
          <w:rtl/>
        </w:rPr>
        <w:t>רשימת רישיונות השימוש למוצרי החברה או</w:t>
      </w:r>
      <w:r>
        <w:rPr>
          <w:rFonts w:eastAsia="Times New Roman"/>
        </w:rPr>
        <w:t xml:space="preserve"> ESRI </w:t>
      </w:r>
      <w:r>
        <w:rPr>
          <w:rFonts w:eastAsia="Times New Roman" w:hint="cs"/>
          <w:rtl/>
        </w:rPr>
        <w:t>בפירוט לפי סוג הרישיון, רכיבי התוכנה שהוא כולל והעלות</w:t>
      </w:r>
    </w:p>
    <w:p w:rsidR="00FA643D" w:rsidP="00FA643D">
      <w:pPr>
        <w:pStyle w:val="ListParagraph"/>
        <w:numPr>
          <w:ilvl w:val="0"/>
          <w:numId w:val="1"/>
        </w:numPr>
        <w:shd w:val="clear" w:color="auto" w:fill="FFFFFF"/>
        <w:bidi/>
        <w:rPr>
          <w:rFonts w:eastAsia="Times New Roman"/>
        </w:rPr>
      </w:pPr>
      <w:r>
        <w:rPr>
          <w:rFonts w:eastAsia="Times New Roman" w:hint="cs"/>
          <w:rtl/>
        </w:rPr>
        <w:t>עלות התקשורת כוללת לשנה, עבור החמש שנים האחרונות והצפי עבור 2021 (אם אושר)</w:t>
      </w:r>
      <w:r>
        <w:rPr>
          <w:rFonts w:eastAsia="Times New Roman"/>
        </w:rPr>
        <w:t>.</w:t>
      </w:r>
    </w:p>
    <w:p w:rsidR="00FA643D" w:rsidP="00FA643D">
      <w:pPr>
        <w:shd w:val="clear" w:color="auto" w:fill="FFFFFF"/>
      </w:pPr>
    </w:p>
    <w:p w:rsidR="00FA643D" w:rsidP="00FA643D">
      <w:pPr>
        <w:shd w:val="clear" w:color="auto" w:fill="FFFFFF"/>
        <w:rPr>
          <w:rFonts w:hint="cs"/>
          <w:rtl/>
        </w:rPr>
      </w:pPr>
      <w:r>
        <w:rPr>
          <w:rFonts w:hint="cs"/>
          <w:rtl/>
        </w:rPr>
        <w:t>נודה על אישור קבלת הבקשה ותחילת הטיפול בה בהתאם למועדים הקבועים בדין.</w:t>
      </w:r>
    </w:p>
    <w:p w:rsidR="00FA643D" w:rsidRPr="00FA643D">
      <w:pPr>
        <w:rPr>
          <w:b/>
          <w:bCs/>
          <w:sz w:val="32"/>
          <w:szCs w:val="32"/>
          <w:u w:val="single"/>
        </w:rPr>
      </w:pPr>
      <w:bookmarkStart w:id="0" w:name="_GoBack"/>
      <w:bookmarkEnd w:id="0"/>
    </w:p>
    <w:sectPr w:rsidSect="00D11F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59341C2"/>
    <w:multiLevelType w:val="hybridMultilevel"/>
    <w:tmpl w:val="C082E5DA"/>
    <w:lvl w:ilvl="0">
      <w:start w:val="1"/>
      <w:numFmt w:val="hebrew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3D"/>
    <w:rsid w:val="00D11F86"/>
    <w:rsid w:val="00FA643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2667E0-950E-4296-9DE8-0DCE814C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43D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