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23F5B" w:rsidRPr="00812B69" w:rsidP="008B2C6E">
      <w:pPr>
        <w:jc w:val="center"/>
        <w:rPr>
          <w:rFonts w:asciiTheme="majorBidi" w:hAnsiTheme="majorBidi" w:cstheme="majorBidi"/>
          <w:sz w:val="24"/>
          <w:szCs w:val="24"/>
        </w:rPr>
      </w:pPr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0521" w:rsidRPr="00BB0521" w:rsidP="00BB0521">
      <w:pPr>
        <w:tabs>
          <w:tab w:val="left" w:pos="8170"/>
        </w:tabs>
        <w:spacing w:after="0" w:line="360" w:lineRule="auto"/>
        <w:ind w:left="-665"/>
        <w:jc w:val="right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ו' תשרי  תשפ"א</w:t>
      </w:r>
    </w:p>
    <w:p w:rsidR="00BB0521" w:rsidRPr="00BB0521" w:rsidP="00BB0521">
      <w:pPr>
        <w:tabs>
          <w:tab w:val="right" w:pos="9497"/>
        </w:tabs>
        <w:bidi w:val="0"/>
        <w:spacing w:after="200" w:line="360" w:lineRule="auto"/>
        <w:ind w:left="360"/>
        <w:rPr>
          <w:rFonts w:ascii="David" w:eastAsia="Times New Roman" w:hAnsi="David" w:cs="David"/>
          <w:sz w:val="24"/>
          <w:szCs w:val="24"/>
          <w:rtl/>
          <w:lang w:eastAsia="he-IL"/>
        </w:rPr>
      </w:pPr>
      <w:sdt>
        <w:sdtPr>
          <w:rPr>
            <w:rFonts w:ascii="David" w:eastAsia="Times New Roman" w:hAnsi="David" w:cs="David"/>
            <w:sz w:val="24"/>
            <w:szCs w:val="24"/>
            <w:lang w:eastAsia="he-IL"/>
          </w:rPr>
          <w:id w:val="862097589"/>
          <w:placeholder>
            <w:docPart w:val="29FC040DE21643BA80DBCAE2D1269E08"/>
          </w:placeholder>
          <w:date w:fullDate="2020-09-24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eastAsia="Times New Roman" w:hAnsi="David" w:cs="David" w:hint="cs"/>
              <w:sz w:val="24"/>
              <w:szCs w:val="24"/>
              <w:rtl/>
              <w:lang w:eastAsia="he-IL"/>
            </w:rPr>
            <w:t>‏24/09/2020</w:t>
          </w:r>
        </w:sdtContent>
      </w:sdt>
      <w:r w:rsidRPr="00BB0521">
        <w:rPr>
          <w:rFonts w:ascii="David" w:eastAsia="Times New Roman" w:hAnsi="David" w:cs="David"/>
          <w:sz w:val="24"/>
          <w:szCs w:val="24"/>
          <w:lang w:eastAsia="he-IL"/>
        </w:rPr>
        <w:tab/>
      </w:r>
      <w:r w:rsidRPr="00BB0521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BB0521" w:rsidRPr="00BB0521" w:rsidP="00BB0521">
      <w:pPr>
        <w:spacing w:after="0" w:line="240" w:lineRule="auto"/>
        <w:jc w:val="right"/>
        <w:rPr>
          <w:rFonts w:ascii="Times New Roman" w:eastAsia="Times New Roman" w:hAnsi="Times New Roman" w:cs="FrankRuehl"/>
          <w:sz w:val="28"/>
          <w:szCs w:val="28"/>
          <w:lang w:eastAsia="he-IL"/>
        </w:rPr>
      </w:pPr>
      <w:r w:rsidRPr="00BB052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                                                                                                                       מס סימוכין:</w:t>
      </w:r>
      <w:r w:rsidRPr="00BB0521"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</w:t>
      </w:r>
      <w:r w:rsidRPr="00BB052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3044-20-0024</w:t>
      </w:r>
    </w:p>
    <w:p w:rsidR="00BB0521" w:rsidP="00BB0521">
      <w:pPr>
        <w:rPr>
          <w:rFonts w:asciiTheme="majorBidi" w:hAnsiTheme="majorBidi" w:cstheme="majorBidi"/>
          <w:sz w:val="24"/>
          <w:szCs w:val="24"/>
          <w:rtl/>
        </w:rPr>
      </w:pPr>
    </w:p>
    <w:p w:rsidR="00BB0521" w:rsidP="00BB0521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 w:rsidRPr="00BB0521">
        <w:rPr>
          <w:rFonts w:ascii="David" w:hAnsi="David" w:cs="David"/>
          <w:sz w:val="24"/>
          <w:szCs w:val="24"/>
          <w:rtl/>
        </w:rPr>
        <w:br/>
      </w:r>
      <w:r w:rsidRPr="00BB0521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BB052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Pr="00BB0521" w:rsidR="008B2C6E">
        <w:rPr>
          <w:rFonts w:ascii="David" w:hAnsi="David" w:cs="David"/>
          <w:b/>
          <w:bCs/>
          <w:sz w:val="24"/>
          <w:szCs w:val="24"/>
          <w:u w:val="single"/>
          <w:rtl/>
        </w:rPr>
        <w:t>מענה</w:t>
      </w:r>
      <w:r w:rsidRPr="00BB0521" w:rsidR="00C434E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לפנייתך</w:t>
      </w:r>
      <w:r w:rsidRPr="00BB052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בהתאם לחוק חופש המידע מתאריך</w:t>
      </w:r>
      <w:r w:rsidRPr="00BB0521" w:rsidR="008B2C6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11/08/20</w:t>
      </w:r>
      <w:r w:rsidRPr="00BB0521" w:rsidR="008B2C6E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BB0521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BB0521">
        <w:rPr>
          <w:rFonts w:ascii="David" w:hAnsi="David" w:cs="David"/>
          <w:sz w:val="24"/>
          <w:szCs w:val="24"/>
          <w:u w:val="single"/>
          <w:rtl/>
        </w:rPr>
        <w:br/>
      </w:r>
      <w:r w:rsidRPr="00BB0521">
        <w:rPr>
          <w:rFonts w:ascii="David" w:hAnsi="David" w:cs="David"/>
          <w:sz w:val="24"/>
          <w:szCs w:val="24"/>
          <w:rtl/>
        </w:rPr>
        <w:t xml:space="preserve">                          </w:t>
      </w:r>
    </w:p>
    <w:p w:rsidR="00EE09FE" w:rsidRPr="00BB0521" w:rsidP="00BB0521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BB0521">
        <w:rPr>
          <w:rFonts w:ascii="David" w:hAnsi="David" w:cs="David"/>
          <w:sz w:val="24"/>
          <w:szCs w:val="24"/>
          <w:rtl/>
        </w:rPr>
        <w:t>מענה לשאלותי</w:t>
      </w:r>
      <w:r w:rsidRPr="00BB0521" w:rsidR="00472ED8">
        <w:rPr>
          <w:rFonts w:ascii="David" w:hAnsi="David" w:cs="David"/>
          <w:sz w:val="24"/>
          <w:szCs w:val="24"/>
          <w:rtl/>
        </w:rPr>
        <w:t>יך באשר לעלויות עיקול רכב ב</w:t>
      </w:r>
      <w:r w:rsidRPr="00BB0521" w:rsidR="00F10363">
        <w:rPr>
          <w:rFonts w:ascii="David" w:hAnsi="David" w:cs="David"/>
          <w:sz w:val="24"/>
          <w:szCs w:val="24"/>
          <w:rtl/>
        </w:rPr>
        <w:t>מרכז לגביית קנסות:</w:t>
      </w:r>
    </w:p>
    <w:p w:rsidR="00472ED8" w:rsidRPr="00BB0521" w:rsidP="008A0C7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BB0521">
        <w:rPr>
          <w:rFonts w:ascii="David" w:hAnsi="David" w:cs="David"/>
          <w:sz w:val="24"/>
          <w:szCs w:val="24"/>
          <w:rtl/>
        </w:rPr>
        <w:t xml:space="preserve">במענה לשאלתך באשר להסכם התקשרות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בין המרכז לגביית קנסות, אגרות והוצאות לבין </w:t>
      </w:r>
      <w:r w:rsidRPr="00BB0521">
        <w:rPr>
          <w:rFonts w:ascii="David" w:hAnsi="David" w:cs="David"/>
          <w:sz w:val="24"/>
          <w:szCs w:val="24"/>
          <w:rtl/>
        </w:rPr>
        <w:t xml:space="preserve">משרד הרישוי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אשיבך  </w:t>
      </w:r>
      <w:r w:rsidRPr="00BB0521">
        <w:rPr>
          <w:rFonts w:ascii="David" w:hAnsi="David" w:cs="David"/>
          <w:sz w:val="24"/>
          <w:szCs w:val="24"/>
          <w:rtl/>
        </w:rPr>
        <w:t>כי אין הסכם התקשרות עם משרד הרישוי וכי הסכומים המועברים בגין עיקולי רכב הם על פי דרישת</w:t>
      </w:r>
      <w:r w:rsidRPr="00BB0521" w:rsidR="00812B69">
        <w:rPr>
          <w:rFonts w:ascii="David" w:hAnsi="David" w:cs="David"/>
          <w:sz w:val="24"/>
          <w:szCs w:val="24"/>
          <w:rtl/>
        </w:rPr>
        <w:t xml:space="preserve"> </w:t>
      </w:r>
      <w:r w:rsidRPr="00BB0521">
        <w:rPr>
          <w:rFonts w:ascii="David" w:hAnsi="David" w:cs="David"/>
          <w:sz w:val="24"/>
          <w:szCs w:val="24"/>
          <w:rtl/>
        </w:rPr>
        <w:t xml:space="preserve">משרד הרישוי.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יובהר כי </w:t>
      </w:r>
      <w:r w:rsidRPr="00BB0521">
        <w:rPr>
          <w:rFonts w:ascii="David" w:hAnsi="David" w:cs="David"/>
          <w:sz w:val="24"/>
          <w:szCs w:val="24"/>
          <w:rtl/>
        </w:rPr>
        <w:t xml:space="preserve">הסכומים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 תואמים את הקבוע בתקנות המסים (גבייה) (קביעת הוצאות מרביות), </w:t>
      </w:r>
      <w:r w:rsidRPr="00BB0521" w:rsidR="008A0C77">
        <w:rPr>
          <w:rFonts w:ascii="David" w:hAnsi="David" w:cs="David"/>
          <w:sz w:val="24"/>
          <w:szCs w:val="24"/>
          <w:rtl/>
        </w:rPr>
        <w:t>התשע״א</w:t>
      </w:r>
      <w:r w:rsidRPr="00BB0521" w:rsidR="008A0C77">
        <w:rPr>
          <w:rFonts w:ascii="David" w:eastAsia="Malgun Gothic Semilight" w:hAnsi="David" w:cs="David"/>
          <w:sz w:val="24"/>
          <w:szCs w:val="24"/>
          <w:rtl/>
        </w:rPr>
        <w:t>–</w:t>
      </w:r>
      <w:r w:rsidRPr="00BB0521" w:rsidR="008A0C77">
        <w:rPr>
          <w:rFonts w:ascii="David" w:hAnsi="David" w:cs="David"/>
          <w:sz w:val="24"/>
          <w:szCs w:val="24"/>
          <w:rtl/>
        </w:rPr>
        <w:t>2011</w:t>
      </w:r>
      <w:r w:rsidRPr="00BB0521" w:rsidR="00812B69">
        <w:rPr>
          <w:rFonts w:ascii="David" w:hAnsi="David" w:cs="David"/>
          <w:sz w:val="24"/>
          <w:szCs w:val="24"/>
          <w:rtl/>
        </w:rPr>
        <w:t>.</w:t>
      </w:r>
    </w:p>
    <w:p w:rsidR="00472ED8" w:rsidRPr="00BB0521" w:rsidP="00812B6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B0521">
        <w:rPr>
          <w:rFonts w:ascii="David" w:hAnsi="David" w:cs="David"/>
          <w:sz w:val="24"/>
          <w:szCs w:val="24"/>
          <w:rtl/>
        </w:rPr>
        <w:t xml:space="preserve">עלויות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שכרם של </w:t>
      </w:r>
      <w:r w:rsidRPr="00BB0521">
        <w:rPr>
          <w:rFonts w:ascii="David" w:hAnsi="David" w:cs="David"/>
          <w:sz w:val="24"/>
          <w:szCs w:val="24"/>
          <w:rtl/>
        </w:rPr>
        <w:t>הפקידים במרכז לג</w:t>
      </w:r>
      <w:r w:rsidRPr="00BB0521" w:rsidR="00046720">
        <w:rPr>
          <w:rFonts w:ascii="David" w:hAnsi="David" w:cs="David"/>
          <w:sz w:val="24"/>
          <w:szCs w:val="24"/>
          <w:rtl/>
        </w:rPr>
        <w:t xml:space="preserve">ביית קנסות </w:t>
      </w:r>
      <w:r w:rsidRPr="00BB0521" w:rsidR="00046720">
        <w:rPr>
          <w:rFonts w:ascii="David" w:hAnsi="David" w:cs="David"/>
          <w:sz w:val="24"/>
          <w:szCs w:val="24"/>
          <w:u w:val="single"/>
          <w:rtl/>
        </w:rPr>
        <w:t>לא</w:t>
      </w:r>
      <w:r w:rsidRPr="00BB0521" w:rsidR="00046720">
        <w:rPr>
          <w:rFonts w:ascii="David" w:hAnsi="David" w:cs="David"/>
          <w:sz w:val="24"/>
          <w:szCs w:val="24"/>
          <w:rtl/>
        </w:rPr>
        <w:t xml:space="preserve">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מתווספות לחוב ועל כן לא  מושתות  </w:t>
      </w:r>
      <w:r w:rsidRPr="00BB0521" w:rsidR="00046720">
        <w:rPr>
          <w:rFonts w:ascii="David" w:hAnsi="David" w:cs="David"/>
          <w:sz w:val="24"/>
          <w:szCs w:val="24"/>
          <w:rtl/>
        </w:rPr>
        <w:t>על החייבים</w:t>
      </w:r>
      <w:r w:rsidRPr="00BB0521">
        <w:rPr>
          <w:rFonts w:ascii="David" w:hAnsi="David" w:cs="David"/>
          <w:sz w:val="24"/>
          <w:szCs w:val="24"/>
          <w:rtl/>
        </w:rPr>
        <w:t xml:space="preserve">. המרכז לגביית קנסות גובה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 אך ו</w:t>
      </w:r>
      <w:r w:rsidRPr="00BB0521">
        <w:rPr>
          <w:rFonts w:ascii="David" w:hAnsi="David" w:cs="David"/>
          <w:sz w:val="24"/>
          <w:szCs w:val="24"/>
          <w:rtl/>
        </w:rPr>
        <w:t xml:space="preserve">רק </w:t>
      </w:r>
      <w:r w:rsidRPr="00BB0521" w:rsidR="008A0C77">
        <w:rPr>
          <w:rFonts w:ascii="David" w:hAnsi="David" w:cs="David"/>
          <w:sz w:val="24"/>
          <w:szCs w:val="24"/>
          <w:rtl/>
        </w:rPr>
        <w:t>את ה</w:t>
      </w:r>
      <w:r w:rsidRPr="00BB0521">
        <w:rPr>
          <w:rFonts w:ascii="David" w:hAnsi="David" w:cs="David"/>
          <w:sz w:val="24"/>
          <w:szCs w:val="24"/>
          <w:rtl/>
        </w:rPr>
        <w:t xml:space="preserve">עלויות </w:t>
      </w:r>
      <w:r w:rsidRPr="00BB0521" w:rsidR="008A0C77">
        <w:rPr>
          <w:rFonts w:ascii="David" w:hAnsi="David" w:cs="David"/>
          <w:sz w:val="24"/>
          <w:szCs w:val="24"/>
          <w:rtl/>
        </w:rPr>
        <w:t>ה</w:t>
      </w:r>
      <w:r w:rsidRPr="00BB0521">
        <w:rPr>
          <w:rFonts w:ascii="David" w:hAnsi="David" w:cs="David"/>
          <w:sz w:val="24"/>
          <w:szCs w:val="24"/>
          <w:rtl/>
        </w:rPr>
        <w:t xml:space="preserve">ישירות </w:t>
      </w:r>
      <w:r w:rsidRPr="00BB0521" w:rsidR="008A0C77">
        <w:rPr>
          <w:rFonts w:ascii="David" w:hAnsi="David" w:cs="David"/>
          <w:sz w:val="24"/>
          <w:szCs w:val="24"/>
          <w:rtl/>
        </w:rPr>
        <w:t xml:space="preserve"> של הליכי הגביה אשר במקרה זה של עיקולי רכבים ברישום  </w:t>
      </w:r>
      <w:r w:rsidRPr="00BB0521">
        <w:rPr>
          <w:rFonts w:ascii="David" w:hAnsi="David" w:cs="David"/>
          <w:sz w:val="24"/>
          <w:szCs w:val="24"/>
          <w:rtl/>
        </w:rPr>
        <w:t xml:space="preserve">מועברות במלואן </w:t>
      </w:r>
      <w:r w:rsidRPr="00BB0521" w:rsidR="00812B69">
        <w:rPr>
          <w:rFonts w:ascii="David" w:hAnsi="David" w:cs="David"/>
          <w:sz w:val="24"/>
          <w:szCs w:val="24"/>
          <w:rtl/>
        </w:rPr>
        <w:t xml:space="preserve">למשרד </w:t>
      </w:r>
      <w:r w:rsidRPr="00BB0521">
        <w:rPr>
          <w:rFonts w:ascii="David" w:hAnsi="David" w:cs="David"/>
          <w:sz w:val="24"/>
          <w:szCs w:val="24"/>
          <w:rtl/>
        </w:rPr>
        <w:t>הרישוי.</w:t>
      </w:r>
    </w:p>
    <w:p w:rsidR="00F10363" w:rsidRPr="00BB0521" w:rsidP="00046720">
      <w:pPr>
        <w:pStyle w:val="ListParagraph"/>
        <w:numPr>
          <w:ilvl w:val="0"/>
          <w:numId w:val="3"/>
        </w:numPr>
        <w:jc w:val="both"/>
        <w:rPr>
          <w:rFonts w:ascii="David" w:hAnsi="David" w:cs="David"/>
          <w:sz w:val="24"/>
          <w:szCs w:val="24"/>
          <w:rtl/>
        </w:rPr>
      </w:pPr>
      <w:r w:rsidRPr="00BB0521">
        <w:rPr>
          <w:rFonts w:ascii="David" w:hAnsi="David" w:cs="David"/>
          <w:sz w:val="24"/>
          <w:szCs w:val="24"/>
          <w:rtl/>
        </w:rPr>
        <w:t>להלן הפירוט של תעריפי האגרה, כמות עיקולי</w:t>
      </w:r>
      <w:r w:rsidRPr="00BB0521" w:rsidR="00812B69">
        <w:rPr>
          <w:rFonts w:ascii="David" w:hAnsi="David" w:cs="David"/>
          <w:sz w:val="24"/>
          <w:szCs w:val="24"/>
          <w:rtl/>
        </w:rPr>
        <w:t xml:space="preserve"> הרכב ששולמו למשרד רישוי וסה"כ </w:t>
      </w:r>
      <w:r w:rsidRPr="00BB0521">
        <w:rPr>
          <w:rFonts w:ascii="David" w:hAnsi="David" w:cs="David"/>
          <w:sz w:val="24"/>
          <w:szCs w:val="24"/>
          <w:rtl/>
        </w:rPr>
        <w:t>הסכום ששולם למשרד רישוי.</w:t>
      </w:r>
    </w:p>
    <w:tbl>
      <w:tblPr>
        <w:bidiVisual/>
        <w:tblW w:w="6088" w:type="dxa"/>
        <w:jc w:val="center"/>
        <w:tblCellMar>
          <w:left w:w="0" w:type="dxa"/>
          <w:right w:w="0" w:type="dxa"/>
        </w:tblCellMar>
        <w:tblLook w:val="04A0"/>
      </w:tblPr>
      <w:tblGrid>
        <w:gridCol w:w="1629"/>
        <w:gridCol w:w="827"/>
        <w:gridCol w:w="1786"/>
        <w:gridCol w:w="1856"/>
      </w:tblGrid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eastAsiaTheme="minorHAnsi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תעריף</w:t>
            </w:r>
            <w:r w:rsidRPr="00BB0521" w:rsidR="00D4260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האגרה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מספר </w:t>
            </w:r>
            <w:r w:rsidRPr="00BB0521" w:rsidR="00F1036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עיקולי רכב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סה"כ</w:t>
            </w:r>
            <w:r w:rsidRPr="00BB0521" w:rsidR="00F1036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הסכום ששולם  למשרד הרישוי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16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01/17-03/17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58.92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2,946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04/17-09/17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58.62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21,713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1,272,816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04672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10/1</w:t>
            </w:r>
            <w:r w:rsidRPr="00BB0521" w:rsidR="00046720">
              <w:rPr>
                <w:rFonts w:ascii="David" w:hAnsi="David" w:cs="David"/>
                <w:color w:val="000000"/>
                <w:sz w:val="24"/>
                <w:szCs w:val="24"/>
                <w:rtl/>
              </w:rPr>
              <w:t>7</w:t>
            </w: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-12/17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58.9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11,423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672,815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סה"כ 2017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33,186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1,948,577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78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8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BB0521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01/18-03/18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58.9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12,303</w:t>
            </w:r>
          </w:p>
        </w:tc>
        <w:tc>
          <w:tcPr>
            <w:tcW w:w="1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724,647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04/18-09/18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58.78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28,960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1,702,269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10/18-12/18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59.61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14,328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854,092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סה"כ 2018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55,591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3,281,008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78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8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01/19-03/19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59.61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4,135</w:t>
            </w:r>
          </w:p>
        </w:tc>
        <w:tc>
          <w:tcPr>
            <w:tcW w:w="1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246,487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04/19-09/19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59.49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26,798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1,594,213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10/19-12/19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59.56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11,643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693,457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סה"כ 2019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42,576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2,534,157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78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8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01/20-03/20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59.56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1,110</w:t>
            </w:r>
          </w:p>
        </w:tc>
        <w:tc>
          <w:tcPr>
            <w:tcW w:w="1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66,112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812B69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04</w:t>
            </w:r>
            <w:r w:rsidRPr="00BB0521" w:rsidR="00812B69">
              <w:rPr>
                <w:rFonts w:ascii="David" w:hAnsi="David" w:cs="David"/>
                <w:color w:val="000000"/>
                <w:sz w:val="24"/>
                <w:szCs w:val="24"/>
              </w:rPr>
              <w:t>/</w:t>
            </w: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20-07/20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59.55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14,358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F1036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color w:val="000000"/>
                <w:sz w:val="24"/>
                <w:szCs w:val="24"/>
              </w:rPr>
              <w:t>855,019</w:t>
            </w:r>
          </w:p>
        </w:tc>
      </w:tr>
      <w:tr w:rsidTr="00812B69">
        <w:tblPrEx>
          <w:tblW w:w="6088" w:type="dxa"/>
          <w:jc w:val="center"/>
          <w:tblCellMar>
            <w:left w:w="0" w:type="dxa"/>
            <w:right w:w="0" w:type="dxa"/>
          </w:tblCellMar>
          <w:tblLook w:val="04A0"/>
        </w:tblPrEx>
        <w:trPr>
          <w:trHeight w:val="300"/>
          <w:jc w:val="center"/>
        </w:trPr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04672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סה"כ 2020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04672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04672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15,468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09FE" w:rsidRPr="00BB0521" w:rsidP="0004672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B052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921,131</w:t>
            </w:r>
          </w:p>
        </w:tc>
      </w:tr>
    </w:tbl>
    <w:p w:rsidR="00EE09FE" w:rsidRPr="00BB0521" w:rsidP="00EE09FE">
      <w:pPr>
        <w:rPr>
          <w:rFonts w:ascii="David" w:hAnsi="David" w:eastAsiaTheme="minorHAnsi" w:cs="David"/>
          <w:color w:val="1F497D"/>
          <w:sz w:val="24"/>
          <w:szCs w:val="24"/>
        </w:rPr>
      </w:pPr>
    </w:p>
    <w:p w:rsidR="00823F5B" w:rsidRPr="00BB0521" w:rsidP="00823F5B">
      <w:pPr>
        <w:rPr>
          <w:rFonts w:ascii="David" w:hAnsi="David" w:cs="David"/>
          <w:sz w:val="24"/>
          <w:szCs w:val="24"/>
        </w:rPr>
      </w:pPr>
    </w:p>
    <w:p w:rsidR="00046720" w:rsidRPr="00BB0521" w:rsidP="00823F5B">
      <w:pPr>
        <w:jc w:val="center"/>
        <w:rPr>
          <w:rFonts w:ascii="David" w:hAnsi="David" w:cs="David"/>
          <w:sz w:val="24"/>
          <w:szCs w:val="24"/>
          <w:rtl/>
        </w:rPr>
      </w:pPr>
    </w:p>
    <w:p w:rsidR="00823F5B" w:rsidRPr="00BB0521" w:rsidP="00823F5B">
      <w:pPr>
        <w:jc w:val="center"/>
        <w:rPr>
          <w:rFonts w:ascii="David" w:hAnsi="David" w:cs="David"/>
          <w:sz w:val="24"/>
          <w:szCs w:val="24"/>
          <w:rtl/>
        </w:rPr>
      </w:pPr>
      <w:r w:rsidRPr="00BB0521">
        <w:rPr>
          <w:rFonts w:ascii="David" w:hAnsi="David" w:cs="David"/>
          <w:sz w:val="24"/>
          <w:szCs w:val="24"/>
          <w:rtl/>
        </w:rPr>
        <w:t>בברכה,</w:t>
      </w:r>
    </w:p>
    <w:p w:rsidR="00823F5B" w:rsidRPr="00BB0521" w:rsidP="00823F5B">
      <w:pPr>
        <w:jc w:val="center"/>
        <w:rPr>
          <w:rFonts w:ascii="David" w:hAnsi="David" w:cs="David"/>
          <w:sz w:val="24"/>
          <w:szCs w:val="24"/>
        </w:rPr>
      </w:pPr>
      <w:r w:rsidRPr="00BB0521">
        <w:rPr>
          <w:rFonts w:ascii="David" w:hAnsi="David" w:cs="David"/>
          <w:sz w:val="24"/>
          <w:szCs w:val="24"/>
          <w:rtl/>
        </w:rPr>
        <w:t xml:space="preserve">יולנדה גולן </w:t>
      </w:r>
      <w:r w:rsidRPr="00BB0521">
        <w:rPr>
          <w:rFonts w:ascii="David" w:hAnsi="David" w:cs="David"/>
          <w:sz w:val="24"/>
          <w:szCs w:val="24"/>
          <w:rtl/>
        </w:rPr>
        <w:br/>
      </w:r>
      <w:r w:rsidRPr="00BB0521">
        <w:rPr>
          <w:rFonts w:ascii="David" w:hAnsi="David" w:cs="David"/>
          <w:sz w:val="24"/>
          <w:szCs w:val="24"/>
          <w:rtl/>
        </w:rPr>
        <w:t>ממונה על העמדת מידע לציבור</w:t>
      </w:r>
      <w:r w:rsidRPr="00BB0521">
        <w:rPr>
          <w:rFonts w:ascii="David" w:hAnsi="David" w:cs="David"/>
          <w:sz w:val="24"/>
          <w:szCs w:val="24"/>
          <w:rtl/>
        </w:rPr>
        <w:br/>
        <w:t>רשות</w:t>
      </w:r>
      <w:r w:rsidRPr="00BB0521">
        <w:rPr>
          <w:rFonts w:ascii="David" w:hAnsi="David" w:cs="David"/>
          <w:sz w:val="24"/>
          <w:szCs w:val="24"/>
        </w:rPr>
        <w:t xml:space="preserve"> </w:t>
      </w:r>
      <w:r w:rsidRPr="00BB0521">
        <w:rPr>
          <w:rFonts w:ascii="David" w:hAnsi="David" w:cs="David"/>
          <w:sz w:val="24"/>
          <w:szCs w:val="24"/>
          <w:rtl/>
        </w:rPr>
        <w:t>האכיפה</w:t>
      </w:r>
      <w:r w:rsidRPr="00BB0521">
        <w:rPr>
          <w:rFonts w:ascii="David" w:hAnsi="David" w:cs="David"/>
          <w:sz w:val="24"/>
          <w:szCs w:val="24"/>
        </w:rPr>
        <w:t xml:space="preserve"> </w:t>
      </w:r>
      <w:r w:rsidRPr="00BB0521">
        <w:rPr>
          <w:rFonts w:ascii="David" w:hAnsi="David" w:cs="David"/>
          <w:sz w:val="24"/>
          <w:szCs w:val="24"/>
          <w:rtl/>
        </w:rPr>
        <w:t>והגבייה</w:t>
      </w: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403483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3834B7"/>
    <w:multiLevelType w:val="hybridMultilevel"/>
    <w:tmpl w:val="BCB642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12E3B"/>
    <w:multiLevelType w:val="hybridMultilevel"/>
    <w:tmpl w:val="A62A0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4C53C2"/>
    <w:multiLevelType w:val="hybridMultilevel"/>
    <w:tmpl w:val="428665AC"/>
    <w:lvl w:ilvl="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F5B"/>
    <w:rsid w:val="00046720"/>
    <w:rsid w:val="000A70DD"/>
    <w:rsid w:val="001407D9"/>
    <w:rsid w:val="001511AC"/>
    <w:rsid w:val="00151CA4"/>
    <w:rsid w:val="00200513"/>
    <w:rsid w:val="00244486"/>
    <w:rsid w:val="002E67B2"/>
    <w:rsid w:val="00325E72"/>
    <w:rsid w:val="003778E4"/>
    <w:rsid w:val="00472ED8"/>
    <w:rsid w:val="004C2221"/>
    <w:rsid w:val="00812B69"/>
    <w:rsid w:val="00823F5B"/>
    <w:rsid w:val="008820A6"/>
    <w:rsid w:val="008A0C77"/>
    <w:rsid w:val="008B2C6E"/>
    <w:rsid w:val="00931C3E"/>
    <w:rsid w:val="00A30DEF"/>
    <w:rsid w:val="00B64C3E"/>
    <w:rsid w:val="00BB0521"/>
    <w:rsid w:val="00BE10FF"/>
    <w:rsid w:val="00C434E1"/>
    <w:rsid w:val="00CD1F87"/>
    <w:rsid w:val="00D42600"/>
    <w:rsid w:val="00D70654"/>
    <w:rsid w:val="00E61915"/>
    <w:rsid w:val="00EE09FE"/>
    <w:rsid w:val="00F1036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0150F7B-6312-4156-95B1-68DFE395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F5B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823F5B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823F5B"/>
  </w:style>
  <w:style w:type="paragraph" w:styleId="Footer">
    <w:name w:val="footer"/>
    <w:basedOn w:val="Normal"/>
    <w:link w:val="a0"/>
    <w:uiPriority w:val="99"/>
    <w:unhideWhenUsed/>
    <w:rsid w:val="00823F5B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823F5B"/>
  </w:style>
  <w:style w:type="paragraph" w:styleId="ListParagraph">
    <w:name w:val="List Paragraph"/>
    <w:basedOn w:val="Normal"/>
    <w:link w:val="a3"/>
    <w:uiPriority w:val="34"/>
    <w:qFormat/>
    <w:rsid w:val="00823F5B"/>
    <w:pPr>
      <w:ind w:left="720"/>
      <w:contextualSpacing/>
    </w:pPr>
  </w:style>
  <w:style w:type="paragraph" w:styleId="FootnoteText">
    <w:name w:val="footnote text"/>
    <w:basedOn w:val="Normal"/>
    <w:link w:val="a1"/>
    <w:uiPriority w:val="99"/>
    <w:semiHidden/>
    <w:unhideWhenUsed/>
    <w:rsid w:val="00823F5B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823F5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3F5B"/>
    <w:rPr>
      <w:vertAlign w:val="superscript"/>
    </w:rPr>
  </w:style>
  <w:style w:type="paragraph" w:styleId="BalloonText">
    <w:name w:val="Balloon Text"/>
    <w:basedOn w:val="Normal"/>
    <w:link w:val="a2"/>
    <w:uiPriority w:val="99"/>
    <w:semiHidden/>
    <w:unhideWhenUsed/>
    <w:rsid w:val="002005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200513"/>
    <w:rPr>
      <w:rFonts w:ascii="Tahoma" w:hAnsi="Tahoma" w:eastAsiaTheme="minorEastAsia" w:cs="Tahoma"/>
      <w:sz w:val="18"/>
      <w:szCs w:val="18"/>
    </w:rPr>
  </w:style>
  <w:style w:type="character" w:customStyle="1" w:styleId="a3">
    <w:name w:val="פיסקת רשימה תו"/>
    <w:link w:val="ListParagraph"/>
    <w:uiPriority w:val="34"/>
    <w:locked/>
    <w:rsid w:val="001407D9"/>
    <w:rPr>
      <w:rFonts w:eastAsiaTheme="minorEastAsia"/>
    </w:rPr>
  </w:style>
  <w:style w:type="table" w:styleId="TableGrid">
    <w:name w:val="Table Grid"/>
    <w:basedOn w:val="TableNormal"/>
    <w:uiPriority w:val="39"/>
    <w:rsid w:val="00140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0C77"/>
    <w:rPr>
      <w:sz w:val="16"/>
      <w:szCs w:val="16"/>
    </w:rPr>
  </w:style>
  <w:style w:type="paragraph" w:styleId="CommentText">
    <w:name w:val="annotation text"/>
    <w:basedOn w:val="Normal"/>
    <w:link w:val="a4"/>
    <w:uiPriority w:val="99"/>
    <w:semiHidden/>
    <w:unhideWhenUsed/>
    <w:rsid w:val="008A0C77"/>
    <w:pPr>
      <w:spacing w:line="240" w:lineRule="auto"/>
    </w:pPr>
    <w:rPr>
      <w:sz w:val="20"/>
      <w:szCs w:val="20"/>
    </w:rPr>
  </w:style>
  <w:style w:type="character" w:customStyle="1" w:styleId="a4">
    <w:name w:val="טקסט הערה תו"/>
    <w:basedOn w:val="DefaultParagraphFont"/>
    <w:link w:val="CommentText"/>
    <w:uiPriority w:val="99"/>
    <w:semiHidden/>
    <w:rsid w:val="008A0C7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a5"/>
    <w:uiPriority w:val="99"/>
    <w:semiHidden/>
    <w:unhideWhenUsed/>
    <w:rsid w:val="008A0C77"/>
    <w:rPr>
      <w:b/>
      <w:bCs/>
    </w:rPr>
  </w:style>
  <w:style w:type="character" w:customStyle="1" w:styleId="a5">
    <w:name w:val="נושא הערה תו"/>
    <w:basedOn w:val="a4"/>
    <w:link w:val="CommentSubject"/>
    <w:uiPriority w:val="99"/>
    <w:semiHidden/>
    <w:rsid w:val="008A0C77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9FC040DE21643BA80DBCAE2D1269E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BA4A693-8926-45EA-8CA5-5E42C162595A}"/>
      </w:docPartPr>
      <w:docPartBody>
        <w:p w:rsidR="00151CA4" w:rsidP="004C2221">
          <w:pPr>
            <w:pStyle w:val="29FC040DE21643BA80DBCAE2D1269E08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21"/>
    <w:rsid w:val="00151CA4"/>
    <w:rsid w:val="004C222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2221"/>
    <w:rPr>
      <w:color w:val="808080"/>
    </w:rPr>
  </w:style>
  <w:style w:type="paragraph" w:customStyle="1" w:styleId="4E100E09BA5B4998B11636DB264198E0">
    <w:name w:val="4E100E09BA5B4998B11636DB264198E0"/>
    <w:rsid w:val="004C2221"/>
    <w:pPr>
      <w:bidi/>
    </w:pPr>
  </w:style>
  <w:style w:type="paragraph" w:customStyle="1" w:styleId="29FC040DE21643BA80DBCAE2D1269E08">
    <w:name w:val="29FC040DE21643BA80DBCAE2D1269E08"/>
    <w:rsid w:val="004C2221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93DC-2F25-4830-A0C9-35DB4B995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