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625A2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ח' בכסלו תשפ"א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24 בנובמבר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0600-1011-2020-0008352</w:t>
      </w:r>
      <w:r w:rsidRPr="00766311">
        <w:rPr>
          <w:sz w:val="24"/>
          <w:rtl/>
        </w:rPr>
        <w:fldChar w:fldCharType="end"/>
      </w:r>
    </w:p>
    <w:p w:rsidR="00B625A2" w:rsidP="007C5E78">
      <w:pPr>
        <w:spacing w:after="0" w:line="240" w:lineRule="auto"/>
        <w:rPr>
          <w:sz w:val="24"/>
          <w:rtl/>
        </w:rPr>
      </w:pPr>
    </w:p>
    <w:p w:rsidR="00B625A2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B625A2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 xml:space="preserve">בקשה לקבלת נהלים והתכתבויות </w:t>
      </w:r>
      <w:r w:rsidRPr="003050DE">
        <w:rPr>
          <w:b/>
          <w:bCs/>
          <w:sz w:val="24"/>
          <w:u w:val="single"/>
          <w:rtl/>
        </w:rPr>
        <w:t>בענין</w:t>
      </w:r>
      <w:r w:rsidRPr="003050DE">
        <w:rPr>
          <w:b/>
          <w:bCs/>
          <w:sz w:val="24"/>
          <w:u w:val="single"/>
          <w:rtl/>
        </w:rPr>
        <w:t xml:space="preserve"> אגרת השמירה בחריש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B625A2">
        <w:rPr>
          <w:rFonts w:hint="cs"/>
          <w:sz w:val="24"/>
          <w:rtl/>
        </w:rPr>
        <w:t xml:space="preserve"> בקשה מיום 6.9.20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B625A2" w:rsidP="00B625A2">
      <w:pPr>
        <w:spacing w:after="0" w:line="240" w:lineRule="auto"/>
        <w:rPr>
          <w:sz w:val="24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 w:rsidRPr="00A2267D">
        <w:rPr>
          <w:rFonts w:hint="cs"/>
          <w:sz w:val="24"/>
          <w:rtl/>
          <w:lang w:eastAsia="en-US"/>
        </w:rPr>
        <w:t>הנני מתכבד להשיב על פנייתך שבסמך כדלקמן:</w:t>
      </w:r>
    </w:p>
    <w:p w:rsidR="00B625A2" w:rsidP="00B625A2">
      <w:pPr>
        <w:spacing w:after="0" w:line="240" w:lineRule="auto"/>
        <w:rPr>
          <w:sz w:val="24"/>
          <w:rtl/>
          <w:lang w:eastAsia="en-US"/>
        </w:rPr>
      </w:pPr>
    </w:p>
    <w:p w:rsidR="00B625A2" w:rsidP="00B625A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מתוקף החלטת הממשלה חריש כעיר חדשה מקבלת שיפוי מהמדינה עבור שירותים שנותנת כל רשות לתושביה. אחד השירותים שהוגדרו הם שמירה שזה גם אחד מחוקי העזר שעל הרשות לחוקק.</w:t>
      </w:r>
    </w:p>
    <w:p w:rsidR="00B625A2" w:rsidP="00B625A2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>חריש קידמה את חוק העזר שמירה כחלק מתוכנית התייעלות או הבראה.</w:t>
      </w:r>
    </w:p>
    <w:p w:rsidR="00B625A2" w:rsidP="00B625A2">
      <w:pPr>
        <w:spacing w:after="0" w:line="240" w:lineRule="auto"/>
        <w:rPr>
          <w:sz w:val="24"/>
          <w:rtl/>
          <w:lang w:eastAsia="en-US"/>
        </w:rPr>
      </w:pPr>
    </w:p>
    <w:p w:rsidR="00CA4757" w:rsidP="00B625A2">
      <w:pPr>
        <w:spacing w:after="0" w:line="240" w:lineRule="auto"/>
        <w:rPr>
          <w:sz w:val="24"/>
          <w:rtl/>
        </w:rPr>
      </w:pPr>
    </w:p>
    <w:p w:rsidR="00B625A2" w:rsidP="00B625A2">
      <w:pPr>
        <w:spacing w:after="0" w:line="240" w:lineRule="auto"/>
        <w:rPr>
          <w:sz w:val="24"/>
          <w:rtl/>
        </w:rPr>
      </w:pPr>
    </w:p>
    <w:p w:rsidR="00B625A2" w:rsidP="00B625A2">
      <w:pPr>
        <w:spacing w:after="0" w:line="240" w:lineRule="auto"/>
        <w:rPr>
          <w:sz w:val="24"/>
          <w:rtl/>
        </w:rPr>
      </w:pP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B625A2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B625A2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p w:rsidR="00B625A2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</w:p>
    <w:p w:rsidR="006706C7" w:rsidP="00FC5EEB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r>
        <w:rPr>
          <w:rtl/>
        </w:rPr>
        <w:t>העתק</w:t>
      </w:r>
      <w:r>
        <w:rPr>
          <w:rFonts w:hint="cs"/>
          <w:rtl/>
        </w:rPr>
        <w:t xml:space="preserve">: </w:t>
      </w:r>
      <w:r w:rsidR="00A335B8">
        <w:rPr>
          <w:rFonts w:hint="cs"/>
          <w:rtl/>
        </w:rPr>
        <w:t xml:space="preserve">עו"ד </w:t>
      </w:r>
      <w:r w:rsidR="00FC5EEB">
        <w:rPr>
          <w:rFonts w:hint="cs"/>
          <w:rtl/>
        </w:rPr>
        <w:t>אפרת סלבין</w:t>
      </w:r>
      <w:r w:rsidR="00774ECD">
        <w:rPr>
          <w:rtl/>
        </w:rPr>
        <w:t>, הלשכה המשפטית</w:t>
      </w:r>
    </w:p>
    <w:p w:rsidR="008E7A6C" w:rsidP="00801943">
      <w:pPr>
        <w:spacing w:after="0" w:line="240" w:lineRule="auto"/>
        <w:ind w:left="1515" w:hanging="948"/>
        <w:jc w:val="left"/>
      </w:pPr>
      <w:r>
        <w:rPr>
          <w:rFonts w:hint="cs"/>
          <w:rtl/>
        </w:rPr>
        <w:t xml:space="preserve">  </w:t>
      </w:r>
      <w:r w:rsidR="006706C7">
        <w:rPr>
          <w:rFonts w:hint="cs"/>
          <w:rtl/>
        </w:rPr>
        <w:t xml:space="preserve">גב' זיוה שרבף, אגף בכיר לתכנון </w:t>
      </w:r>
      <w:r w:rsidR="00F46CAF">
        <w:rPr>
          <w:rFonts w:hint="cs"/>
          <w:rtl/>
        </w:rPr>
        <w:t>ו</w:t>
      </w:r>
      <w:r w:rsidR="006706C7">
        <w:rPr>
          <w:rFonts w:hint="cs"/>
          <w:rtl/>
        </w:rPr>
        <w:t>מדיניות, חופש המידע</w:t>
      </w: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541434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67770026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025624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390265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67D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625A2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C5EEB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8C7A1657-F02E-443C-85D4-A325E9460852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