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15AB7" w:rsidP="00615AB7">
      <w:pPr>
        <w:spacing w:after="120"/>
        <w:jc w:val="right"/>
        <w:rPr>
          <w:rFonts w:cs="David"/>
          <w:sz w:val="24"/>
          <w:szCs w:val="24"/>
          <w:rtl/>
        </w:rPr>
      </w:pPr>
    </w:p>
    <w:p w:rsidR="00615AB7" w:rsidP="00615AB7">
      <w:pPr>
        <w:spacing w:after="120"/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>
        <w:rPr>
          <w:rFonts w:cs="David"/>
          <w:sz w:val="24"/>
          <w:szCs w:val="24"/>
          <w:rtl/>
        </w:rPr>
        <w:t xml:space="preserve">22 אוגוסט </w:t>
      </w:r>
      <w:r>
        <w:rPr>
          <w:rFonts w:cs="David" w:hint="cs"/>
          <w:sz w:val="24"/>
          <w:szCs w:val="24"/>
          <w:rtl/>
        </w:rPr>
        <w:t>2021</w:t>
      </w:r>
    </w:p>
    <w:p w:rsidR="00615AB7" w:rsidP="00615AB7">
      <w:pPr>
        <w:spacing w:after="120"/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‏י</w:t>
      </w:r>
      <w:r>
        <w:rPr>
          <w:rFonts w:cs="David"/>
          <w:sz w:val="24"/>
          <w:szCs w:val="24"/>
          <w:rtl/>
        </w:rPr>
        <w:t>"ד אלול, תשפ"א</w:t>
      </w:r>
    </w:p>
    <w:p w:rsidR="00615AB7" w:rsidP="00615AB7">
      <w:pPr>
        <w:spacing w:after="120"/>
        <w:jc w:val="right"/>
        <w:rPr>
          <w:rFonts w:cs="David"/>
          <w:sz w:val="24"/>
          <w:szCs w:val="24"/>
          <w:rtl/>
        </w:rPr>
      </w:pPr>
    </w:p>
    <w:p w:rsidR="00615AB7" w:rsidP="00615AB7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tab/>
      </w:r>
      <w:r w:rsidRPr="00F34E4D">
        <w:rPr>
          <w:rFonts w:ascii="David" w:hAnsi="David" w:cs="David"/>
          <w:b/>
          <w:bCs/>
          <w:sz w:val="24"/>
          <w:szCs w:val="24"/>
          <w:rtl/>
        </w:rPr>
        <w:t xml:space="preserve">                </w:t>
      </w:r>
    </w:p>
    <w:p w:rsidR="00615AB7" w:rsidP="00615AB7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615AB7" w:rsidRPr="00F34E4D" w:rsidP="00615AB7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34E4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>
        <w:rPr>
          <w:rFonts w:ascii="David" w:hAnsi="David" w:cs="David"/>
          <w:b/>
          <w:bCs/>
          <w:sz w:val="24"/>
          <w:szCs w:val="24"/>
          <w:u w:val="single"/>
        </w:rPr>
        <w:t>21/06/21</w:t>
      </w:r>
    </w:p>
    <w:p w:rsidR="00615AB7" w:rsidP="00615AB7">
      <w:pPr>
        <w:rPr>
          <w:rFonts w:ascii="David" w:hAnsi="David" w:cs="David"/>
          <w:sz w:val="24"/>
          <w:szCs w:val="24"/>
          <w:rtl/>
        </w:rPr>
      </w:pPr>
    </w:p>
    <w:p w:rsidR="00615AB7" w:rsidRPr="00F34E4D" w:rsidP="00615AB7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7.1 להלן רשימת כל המבנים הציבורים של הרשות:</w:t>
      </w:r>
    </w:p>
    <w:tbl>
      <w:tblPr>
        <w:bidiVisual/>
        <w:tblW w:w="6660" w:type="dxa"/>
        <w:jc w:val="center"/>
        <w:tblLook w:val="04A0"/>
      </w:tblPr>
      <w:tblGrid>
        <w:gridCol w:w="3000"/>
        <w:gridCol w:w="3660"/>
      </w:tblGrid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שם לשכה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כתובת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חיפה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העצמאות 86, חיפה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טבריה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יוחנן בן זכאי 16, טבריה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צפת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העלייה ב' 4, צפת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לשכת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קרית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שמונה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תל חי 100, קריית שמונה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עכו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שלום הגליל 1, עכו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עפולה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-לשכה זמנית, מתוכננת לעבור לדיור חדש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ירושלים 4, עפולה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נצרת עילית (נוף הגליל)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מעלה יצחק 14, נוף הגליל (נצרת עילית)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בית שאן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שאול המלך 31, בית שאן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חדרה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רחוב הנשיא 2, חדרה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קריות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דרך עכו 194, קריית ביאליק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נתניה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פינסקר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18, נתניה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כפר סבא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דרך השרון 12, כפר סבא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ראשון לציון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דוד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סחרוב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22, ראשון לציון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פתח תקוה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הסיבים 18, פתח תקווה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רמלה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דוד המלך 4, רמלה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רחובות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חנן אופנהיימר 10, רחובות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תל אביב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המסגר 6, תל אביב-יפו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ירושלים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הסדנא 19, ירושלים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באר שבע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יצחק 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נפחא</w:t>
            </w: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 25, באר שבע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אשקלון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כצנלסון 9, אשקלון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אילת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סמטת עין החתול 3, אילת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דימונה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שדרות יגאל אלון פינת מ"ד המעפילים דימונה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לשכת אשדוד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F34E4D">
              <w:rPr>
                <w:rFonts w:ascii="David" w:eastAsia="Times New Roman" w:hAnsi="David" w:cs="David"/>
                <w:sz w:val="24"/>
                <w:szCs w:val="24"/>
                <w:rtl/>
              </w:rPr>
              <w:t>צה"ל 4, קניון סי מול, קומה 9 אשדוד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מטה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ירמיהו 37, ירושלים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מסלול מקוצר ומנהל גבייה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כנפי נשרים 24, ירושלים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מרכז לגביית קנסות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הרטום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 xml:space="preserve"> 8, ירושלים</w:t>
            </w:r>
          </w:p>
        </w:tc>
      </w:tr>
      <w:tr w:rsidTr="0058174C">
        <w:tblPrEx>
          <w:tblW w:w="6660" w:type="dxa"/>
          <w:jc w:val="center"/>
          <w:tblLook w:val="04A0"/>
        </w:tblPrEx>
        <w:trPr>
          <w:trHeight w:val="27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מרכז לגביית קנסות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AB7" w:rsidRPr="00F34E4D" w:rsidP="0058174C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הרטום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 xml:space="preserve"> 14, ירושלים</w:t>
            </w:r>
          </w:p>
        </w:tc>
      </w:tr>
    </w:tbl>
    <w:p w:rsidR="00615AB7" w:rsidRPr="00F34E4D" w:rsidP="00615AB7">
      <w:pPr>
        <w:rPr>
          <w:rFonts w:ascii="David" w:hAnsi="David" w:cs="David"/>
          <w:sz w:val="24"/>
          <w:szCs w:val="24"/>
        </w:rPr>
      </w:pPr>
    </w:p>
    <w:p w:rsidR="00615AB7" w:rsidRPr="008B65F1" w:rsidP="00615AB7">
      <w:pPr>
        <w:rPr>
          <w:rFonts w:ascii="David" w:hAnsi="David" w:eastAsiaTheme="minorHAnsi" w:cs="David"/>
          <w:sz w:val="24"/>
          <w:szCs w:val="24"/>
        </w:rPr>
      </w:pPr>
    </w:p>
    <w:p w:rsidR="00615AB7" w:rsidRPr="00242C38" w:rsidP="00615AB7">
      <w:pPr>
        <w:rPr>
          <w:rFonts w:ascii="David" w:hAnsi="David" w:eastAsiaTheme="minorHAnsi" w:cs="David"/>
          <w:sz w:val="24"/>
          <w:szCs w:val="24"/>
          <w:rtl/>
        </w:rPr>
      </w:pPr>
      <w:r w:rsidRPr="008B65F1">
        <w:rPr>
          <w:rFonts w:ascii="David" w:hAnsi="David" w:cs="David"/>
          <w:sz w:val="24"/>
          <w:szCs w:val="24"/>
          <w:rtl/>
        </w:rPr>
        <w:t xml:space="preserve">7.2- 7.5 </w:t>
      </w:r>
      <w:r w:rsidRPr="00F34E4D">
        <w:rPr>
          <w:rFonts w:ascii="David" w:hAnsi="David" w:cs="David"/>
          <w:sz w:val="24"/>
          <w:szCs w:val="24"/>
          <w:rtl/>
        </w:rPr>
        <w:t xml:space="preserve">לכל המבנים של הרשות יש אישור נגישות </w:t>
      </w:r>
      <w:r w:rsidRPr="00F34E4D">
        <w:rPr>
          <w:rFonts w:ascii="David" w:hAnsi="David" w:cs="David"/>
          <w:sz w:val="24"/>
          <w:szCs w:val="24"/>
          <w:rtl/>
        </w:rPr>
        <w:t>מתו"ס</w:t>
      </w:r>
      <w:r>
        <w:rPr>
          <w:rFonts w:ascii="David" w:hAnsi="David" w:cs="David" w:hint="cs"/>
          <w:sz w:val="24"/>
          <w:szCs w:val="24"/>
          <w:rtl/>
        </w:rPr>
        <w:t>, למעט המבנה של הנהלת הרשות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כפי שיפורט בהמשך</w:t>
      </w:r>
      <w:r w:rsidRPr="00F34E4D">
        <w:rPr>
          <w:rFonts w:ascii="David" w:hAnsi="David" w:cs="David"/>
          <w:sz w:val="24"/>
          <w:szCs w:val="24"/>
          <w:rtl/>
        </w:rPr>
        <w:t>.</w:t>
      </w:r>
      <w:r w:rsidRPr="00F34E4D">
        <w:rPr>
          <w:rFonts w:ascii="David" w:hAnsi="David" w:eastAsiaTheme="minorHAnsi" w:cs="David"/>
          <w:sz w:val="24"/>
          <w:szCs w:val="24"/>
          <w:rtl/>
        </w:rPr>
        <w:t xml:space="preserve"> </w:t>
      </w:r>
      <w:r>
        <w:rPr>
          <w:rFonts w:ascii="David" w:hAnsi="David" w:eastAsiaTheme="minorHAnsi" w:cs="David" w:hint="cs"/>
          <w:sz w:val="24"/>
          <w:szCs w:val="24"/>
          <w:rtl/>
        </w:rPr>
        <w:t xml:space="preserve"> </w:t>
      </w:r>
      <w:r w:rsidRPr="008B65F1">
        <w:rPr>
          <w:rFonts w:ascii="David" w:hAnsi="David" w:cs="David"/>
          <w:sz w:val="24"/>
          <w:szCs w:val="24"/>
          <w:rtl/>
        </w:rPr>
        <w:t xml:space="preserve">מצורפים כל האישורים בהתאם לנדרש בבקשתך. </w:t>
      </w:r>
    </w:p>
    <w:p w:rsidR="00615AB7" w:rsidRPr="0091325E" w:rsidP="00615AB7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7.6</w:t>
      </w:r>
      <w:r>
        <w:rPr>
          <w:rFonts w:ascii="David" w:hAnsi="David" w:cs="David" w:hint="cs"/>
          <w:sz w:val="24"/>
          <w:szCs w:val="24"/>
          <w:rtl/>
        </w:rPr>
        <w:t xml:space="preserve">  משרדי הנהלת הרשות שוכנים במגדלי הבירה, ירמיהו 37, קומה 16 ירושלים. היקף השטח של משרדי הרשות הוא קטן מאוד ביחס לשאר המשרדים במתחם ולפיכך כל </w:t>
      </w:r>
      <w:r>
        <w:rPr>
          <w:rFonts w:ascii="David" w:hAnsi="David" w:cs="David"/>
          <w:sz w:val="24"/>
          <w:szCs w:val="24"/>
          <w:rtl/>
        </w:rPr>
        <w:t>תהליך קבלת המושכר כולל כל האישורים הנדרשים</w:t>
      </w:r>
      <w:r>
        <w:rPr>
          <w:rFonts w:ascii="David" w:hAnsi="David" w:cs="David" w:hint="cs"/>
          <w:sz w:val="24"/>
          <w:szCs w:val="24"/>
          <w:rtl/>
        </w:rPr>
        <w:t>, לרבות אישורי נגישות, הם בסמכות מנהל הדיור הממשלתי ומ</w:t>
      </w:r>
      <w:r>
        <w:rPr>
          <w:rFonts w:ascii="David" w:hAnsi="David" w:cs="David"/>
          <w:sz w:val="24"/>
          <w:szCs w:val="24"/>
          <w:rtl/>
        </w:rPr>
        <w:t>שרד הבריאות (</w:t>
      </w:r>
      <w:r>
        <w:rPr>
          <w:rFonts w:ascii="David" w:hAnsi="David" w:cs="David" w:hint="cs"/>
          <w:sz w:val="24"/>
          <w:szCs w:val="24"/>
          <w:rtl/>
        </w:rPr>
        <w:t xml:space="preserve">שהוא </w:t>
      </w:r>
      <w:r>
        <w:rPr>
          <w:rFonts w:ascii="David" w:hAnsi="David" w:cs="David"/>
          <w:sz w:val="24"/>
          <w:szCs w:val="24"/>
          <w:rtl/>
        </w:rPr>
        <w:t>המשרד הגדול ביותר ב</w:t>
      </w:r>
      <w:r>
        <w:rPr>
          <w:rFonts w:ascii="David" w:hAnsi="David" w:cs="David" w:hint="cs"/>
          <w:sz w:val="24"/>
          <w:szCs w:val="24"/>
          <w:rtl/>
        </w:rPr>
        <w:t xml:space="preserve">מתחם </w:t>
      </w:r>
      <w:r>
        <w:rPr>
          <w:rFonts w:ascii="David" w:hAnsi="David" w:cs="David"/>
          <w:sz w:val="24"/>
          <w:szCs w:val="24"/>
          <w:rtl/>
        </w:rPr>
        <w:t>מגדלי</w:t>
      </w:r>
      <w:r>
        <w:rPr>
          <w:rFonts w:ascii="David" w:hAnsi="David" w:cs="David" w:hint="cs"/>
          <w:sz w:val="24"/>
          <w:szCs w:val="24"/>
          <w:rtl/>
        </w:rPr>
        <w:t xml:space="preserve"> הבירה</w:t>
      </w:r>
      <w:r>
        <w:rPr>
          <w:rFonts w:ascii="David" w:hAnsi="David" w:cs="David"/>
          <w:sz w:val="24"/>
          <w:szCs w:val="24"/>
          <w:rtl/>
        </w:rPr>
        <w:t xml:space="preserve">) ובתיאום ובמעורבות </w:t>
      </w:r>
      <w:r>
        <w:rPr>
          <w:rFonts w:ascii="David" w:hAnsi="David" w:cs="David" w:hint="cs"/>
          <w:sz w:val="24"/>
          <w:szCs w:val="24"/>
          <w:rtl/>
        </w:rPr>
        <w:t xml:space="preserve">של </w:t>
      </w:r>
      <w:r>
        <w:rPr>
          <w:rFonts w:ascii="David" w:hAnsi="David" w:cs="David"/>
          <w:sz w:val="24"/>
          <w:szCs w:val="24"/>
          <w:rtl/>
        </w:rPr>
        <w:t xml:space="preserve">נציבות שוויון לאנשים בעלי מוגבלויות </w:t>
      </w:r>
      <w:r>
        <w:rPr>
          <w:rFonts w:ascii="David" w:hAnsi="David" w:cs="David" w:hint="cs"/>
          <w:sz w:val="24"/>
          <w:szCs w:val="24"/>
          <w:rtl/>
        </w:rPr>
        <w:t xml:space="preserve">שמשרדיהם שוכנים אף הם בבניין זה. </w:t>
      </w:r>
    </w:p>
    <w:p w:rsidR="00615AB7" w:rsidRPr="008B65F1" w:rsidP="00615AB7">
      <w:pPr>
        <w:rPr>
          <w:rFonts w:ascii="David" w:hAnsi="David" w:cs="David"/>
          <w:sz w:val="24"/>
          <w:szCs w:val="24"/>
          <w:rtl/>
        </w:rPr>
      </w:pPr>
      <w:r w:rsidRPr="008B65F1">
        <w:rPr>
          <w:rFonts w:ascii="David" w:hAnsi="David" w:cs="David"/>
          <w:sz w:val="24"/>
          <w:szCs w:val="24"/>
          <w:rtl/>
        </w:rPr>
        <w:t>7.7 כל המבנים מונגשים משנת 2011, לפיכך אין התכתבויות בין הרשות לבין נציבות שוויון זכויות לאנשים עם מוגבלות. בהתאם לכך לא נשלחו מכתבי התראות וצווי הנגשה לרשות ע"י הנציבות.</w:t>
      </w:r>
    </w:p>
    <w:p w:rsidR="00615AB7" w:rsidRPr="008B65F1" w:rsidP="00615AB7">
      <w:pPr>
        <w:rPr>
          <w:rFonts w:ascii="David" w:hAnsi="David" w:cs="David"/>
          <w:sz w:val="24"/>
          <w:szCs w:val="24"/>
        </w:rPr>
      </w:pPr>
    </w:p>
    <w:p w:rsidR="00615AB7" w:rsidRPr="00F34E4D" w:rsidP="00615AB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615AB7" w:rsidRPr="00F34E4D" w:rsidP="00615AB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יולנדה גולן</w:t>
      </w:r>
    </w:p>
    <w:p w:rsidR="00615AB7" w:rsidRPr="00F34E4D" w:rsidP="00615AB7">
      <w:pPr>
        <w:jc w:val="center"/>
        <w:rPr>
          <w:rFonts w:ascii="David" w:hAnsi="David" w:cs="David"/>
          <w:sz w:val="24"/>
          <w:szCs w:val="24"/>
          <w:rtl/>
        </w:rPr>
      </w:pPr>
      <w:r w:rsidRPr="00F34E4D">
        <w:rPr>
          <w:rFonts w:ascii="David" w:hAnsi="David" w:cs="David"/>
          <w:b/>
          <w:bCs/>
          <w:sz w:val="24"/>
          <w:szCs w:val="24"/>
          <w:rtl/>
        </w:rPr>
        <w:t>ממונה להעמדת מידע לציבור</w:t>
      </w:r>
      <w:r w:rsidRPr="00F34E4D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F34E4D">
        <w:rPr>
          <w:rFonts w:ascii="David" w:hAnsi="David" w:cs="David"/>
          <w:b/>
          <w:bCs/>
          <w:sz w:val="24"/>
          <w:szCs w:val="24"/>
        </w:rPr>
        <w:t xml:space="preserve"> </w:t>
      </w:r>
      <w:r w:rsidRPr="00F34E4D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F34E4D">
        <w:rPr>
          <w:rFonts w:ascii="David" w:hAnsi="David" w:cs="David"/>
          <w:b/>
          <w:bCs/>
          <w:sz w:val="24"/>
          <w:szCs w:val="24"/>
        </w:rPr>
        <w:t xml:space="preserve"> </w:t>
      </w:r>
      <w:r w:rsidRPr="00F34E4D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615AB7" w:rsidP="00615AB7"/>
    <w:sectPr w:rsidSect="002E67B2">
      <w:headerReference w:type="default" r:id="rId4"/>
      <w:footerReference w:type="default" r:id="rId5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061608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0A06C9"/>
    <w:rsid w:val="000D7238"/>
    <w:rsid w:val="0013289B"/>
    <w:rsid w:val="00242C38"/>
    <w:rsid w:val="002A3910"/>
    <w:rsid w:val="002C32CB"/>
    <w:rsid w:val="002E67B2"/>
    <w:rsid w:val="003060DA"/>
    <w:rsid w:val="00345D73"/>
    <w:rsid w:val="00413268"/>
    <w:rsid w:val="0046709F"/>
    <w:rsid w:val="0058174C"/>
    <w:rsid w:val="005A5363"/>
    <w:rsid w:val="00615AB7"/>
    <w:rsid w:val="00683544"/>
    <w:rsid w:val="006E66B3"/>
    <w:rsid w:val="00793B50"/>
    <w:rsid w:val="00842A12"/>
    <w:rsid w:val="008B65F1"/>
    <w:rsid w:val="008C2C22"/>
    <w:rsid w:val="0091325E"/>
    <w:rsid w:val="00A32AB3"/>
    <w:rsid w:val="00A647A1"/>
    <w:rsid w:val="00AB0C44"/>
    <w:rsid w:val="00B12F84"/>
    <w:rsid w:val="00B86909"/>
    <w:rsid w:val="00CD1F87"/>
    <w:rsid w:val="00D14D56"/>
    <w:rsid w:val="00D268FB"/>
    <w:rsid w:val="00E26133"/>
    <w:rsid w:val="00E65439"/>
    <w:rsid w:val="00EA74C3"/>
    <w:rsid w:val="00EE4E15"/>
    <w:rsid w:val="00F34E4D"/>
    <w:rsid w:val="00F41044"/>
    <w:rsid w:val="00FA5F79"/>
    <w:rsid w:val="00FE450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63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5A5363"/>
  </w:style>
  <w:style w:type="paragraph" w:styleId="Footer">
    <w:name w:val="footer"/>
    <w:basedOn w:val="Normal"/>
    <w:link w:val="a0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5A5363"/>
  </w:style>
  <w:style w:type="character" w:styleId="Hyperlink">
    <w:name w:val="Hyperlink"/>
    <w:basedOn w:val="DefaultParagraphFont"/>
    <w:uiPriority w:val="99"/>
    <w:unhideWhenUsed/>
    <w:rsid w:val="005A5363"/>
    <w:rPr>
      <w:color w:val="0563C1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B12F84"/>
    <w:rPr>
      <w:rFonts w:ascii="Tahoma" w:hAnsi="Tahoma" w:eastAsiaTheme="minorEastAsia" w:cs="Tahoma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268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