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2 -->
  <w:body>
    <w:p w:rsidR="00DD079D">
      <w:pPr>
        <w:rPr>
          <w:rtl/>
        </w:rPr>
      </w:pPr>
    </w:p>
    <w:p w:rsidR="00A11421">
      <w:pPr>
        <w:rPr>
          <w:rtl/>
        </w:rPr>
      </w:pPr>
    </w:p>
    <w:p w:rsidR="00A11421" w:rsidP="00A11421">
      <w:pPr>
        <w:bidi/>
        <w:rPr>
          <w:rFonts w:ascii="Calibri" w:hAnsi="Calibri" w:cs="Calibri"/>
          <w:color w:val="1F497D"/>
          <w:sz w:val="22"/>
          <w:szCs w:val="22"/>
        </w:rPr>
      </w:pPr>
    </w:p>
    <w:p w:rsidR="00A11421" w:rsidP="00A11421">
      <w:pPr>
        <w:outlineLvl w:val="0"/>
        <w:rPr>
          <w:rFonts w:ascii="Calibri" w:hAnsi="Calibri" w:cs="Calibri"/>
          <w:sz w:val="22"/>
          <w:szCs w:val="22"/>
        </w:rPr>
      </w:pPr>
      <w:r>
        <w:rPr>
          <w:rFonts w:ascii="Calibri" w:hAnsi="Calibri" w:cs="Calibri"/>
          <w:b/>
          <w:bCs/>
          <w:sz w:val="22"/>
          <w:szCs w:val="22"/>
        </w:rPr>
        <w:t>From:</w:t>
      </w:r>
      <w:r>
        <w:rPr>
          <w:rFonts w:ascii="Calibri" w:hAnsi="Calibri" w:cs="Calibri"/>
          <w:sz w:val="22"/>
          <w:szCs w:val="22"/>
        </w:rPr>
        <w:t xml:space="preserve"> </w:t>
      </w:r>
      <w:r>
        <w:rPr>
          <w:rFonts w:ascii="Calibri" w:hAnsi="Calibri" w:cs="Calibri" w:hint="cs"/>
          <w:sz w:val="22"/>
          <w:szCs w:val="22"/>
          <w:rtl/>
        </w:rPr>
        <w:t xml:space="preserve">יריב אגמון </w:t>
      </w:r>
      <w:r>
        <w:rPr>
          <w:rFonts w:ascii="Calibri" w:hAnsi="Calibri" w:cs="Calibri"/>
          <w:sz w:val="22"/>
          <w:szCs w:val="22"/>
        </w:rPr>
        <w:br/>
      </w:r>
      <w:r>
        <w:rPr>
          <w:rFonts w:ascii="Calibri" w:hAnsi="Calibri" w:cs="Calibri"/>
          <w:b/>
          <w:bCs/>
          <w:sz w:val="22"/>
          <w:szCs w:val="22"/>
        </w:rPr>
        <w:t>Sent:</w:t>
      </w:r>
      <w:r>
        <w:rPr>
          <w:rFonts w:ascii="Calibri" w:hAnsi="Calibri" w:cs="Calibri"/>
          <w:sz w:val="22"/>
          <w:szCs w:val="22"/>
        </w:rPr>
        <w:t xml:space="preserve"> Thursday, June 25, 2020 6:59 PM</w:t>
      </w:r>
      <w:r>
        <w:rPr>
          <w:rFonts w:ascii="Calibri" w:hAnsi="Calibri" w:cs="Calibri"/>
          <w:sz w:val="22"/>
          <w:szCs w:val="22"/>
        </w:rPr>
        <w:br/>
      </w:r>
      <w:r>
        <w:rPr>
          <w:rFonts w:ascii="Calibri" w:hAnsi="Calibri" w:cs="Calibri"/>
          <w:b/>
          <w:bCs/>
          <w:sz w:val="22"/>
          <w:szCs w:val="22"/>
        </w:rPr>
        <w:t>To:</w:t>
      </w:r>
      <w:r>
        <w:rPr>
          <w:rFonts w:ascii="Calibri" w:hAnsi="Calibri" w:cs="Calibri"/>
          <w:sz w:val="22"/>
          <w:szCs w:val="22"/>
        </w:rPr>
        <w:t xml:space="preserve"> 'nodeh.adv@gmail.com'</w:t>
      </w:r>
      <w:r>
        <w:rPr>
          <w:rFonts w:ascii="Calibri" w:hAnsi="Calibri" w:cs="Calibri" w:hint="cs"/>
          <w:sz w:val="22"/>
          <w:szCs w:val="22"/>
          <w:rtl/>
        </w:rPr>
        <w:t xml:space="preserve">‏ </w:t>
      </w:r>
      <w:r>
        <w:rPr>
          <w:rFonts w:ascii="Calibri" w:hAnsi="Calibri" w:cs="Calibri"/>
          <w:sz w:val="22"/>
          <w:szCs w:val="22"/>
        </w:rPr>
        <w:t>&lt;</w:t>
      </w:r>
      <w:hyperlink r:id="rId4" w:history="1">
        <w:r>
          <w:rPr>
            <w:rStyle w:val="Hyperlink"/>
            <w:rFonts w:ascii="Calibri" w:hAnsi="Calibri" w:cs="Calibri"/>
            <w:sz w:val="22"/>
            <w:szCs w:val="22"/>
          </w:rPr>
          <w:t>nodeh.adv@gmail.com</w:t>
        </w:r>
      </w:hyperlink>
      <w:r>
        <w:rPr>
          <w:rFonts w:ascii="Calibri" w:hAnsi="Calibri" w:cs="Calibri"/>
          <w:sz w:val="22"/>
          <w:szCs w:val="22"/>
        </w:rPr>
        <w:t>&gt;</w:t>
      </w:r>
      <w:r>
        <w:rPr>
          <w:rFonts w:ascii="Calibri" w:hAnsi="Calibri" w:cs="Calibri"/>
          <w:sz w:val="22"/>
          <w:szCs w:val="22"/>
        </w:rPr>
        <w:br/>
      </w:r>
      <w:r>
        <w:rPr>
          <w:rFonts w:ascii="Calibri" w:hAnsi="Calibri" w:cs="Calibri"/>
          <w:b/>
          <w:bCs/>
          <w:sz w:val="22"/>
          <w:szCs w:val="22"/>
        </w:rPr>
        <w:t>Subject:</w:t>
      </w:r>
      <w:r>
        <w:rPr>
          <w:rFonts w:ascii="Calibri" w:hAnsi="Calibri" w:cs="Calibri"/>
          <w:sz w:val="22"/>
          <w:szCs w:val="22"/>
        </w:rPr>
        <w:t xml:space="preserve"> </w:t>
      </w:r>
      <w:r>
        <w:rPr>
          <w:rFonts w:ascii="Calibri" w:hAnsi="Calibri" w:cs="Calibri" w:hint="cs"/>
          <w:sz w:val="22"/>
          <w:szCs w:val="22"/>
          <w:rtl/>
        </w:rPr>
        <w:t>מענה לבקשתך החדשה - בהתאם לחוק חופש המידע - בעניין פריסת תחנות כיבוי והצלה / "בקשת חופש מידע</w:t>
      </w:r>
      <w:r>
        <w:rPr>
          <w:rFonts w:ascii="Calibri" w:hAnsi="Calibri" w:cs="Calibri"/>
          <w:sz w:val="22"/>
          <w:szCs w:val="22"/>
        </w:rPr>
        <w:t>"</w:t>
      </w:r>
    </w:p>
    <w:p w:rsidR="00A11421" w:rsidP="00A11421">
      <w:pPr>
        <w:bidi/>
      </w:pPr>
    </w:p>
    <w:p w:rsidR="00A11421" w:rsidP="00A11421">
      <w:pPr>
        <w:bidi/>
        <w:rPr>
          <w:rFonts w:ascii="Arial" w:hAnsi="Arial" w:cs="Arial"/>
          <w:sz w:val="28"/>
          <w:szCs w:val="28"/>
        </w:rPr>
      </w:pPr>
      <w:r>
        <w:rPr>
          <w:rFonts w:ascii="Arial" w:hAnsi="Arial" w:cs="Arial"/>
          <w:sz w:val="28"/>
          <w:szCs w:val="28"/>
          <w:rtl/>
        </w:rPr>
        <w:t>לכבוד</w:t>
      </w:r>
    </w:p>
    <w:p w:rsidR="00A11421" w:rsidP="00A11421">
      <w:pPr>
        <w:bidi/>
        <w:rPr>
          <w:rFonts w:ascii="Arial" w:hAnsi="Arial" w:cs="Arial"/>
          <w:sz w:val="28"/>
          <w:szCs w:val="28"/>
        </w:rPr>
      </w:pPr>
      <w:r>
        <w:rPr>
          <w:rFonts w:ascii="Arial" w:hAnsi="Arial" w:cs="Arial"/>
          <w:sz w:val="28"/>
          <w:szCs w:val="28"/>
          <w:rtl/>
        </w:rPr>
        <w:t xml:space="preserve">מר </w:t>
      </w:r>
      <w:r>
        <w:rPr>
          <w:rFonts w:ascii="Arial" w:hAnsi="Arial" w:cs="Arial"/>
          <w:b/>
          <w:bCs/>
          <w:sz w:val="28"/>
          <w:szCs w:val="28"/>
          <w:rtl/>
        </w:rPr>
        <w:t xml:space="preserve">נאסר עודה </w:t>
      </w:r>
      <w:r>
        <w:rPr>
          <w:rFonts w:ascii="Arial" w:hAnsi="Arial" w:cs="Arial"/>
          <w:sz w:val="28"/>
          <w:szCs w:val="28"/>
          <w:rtl/>
        </w:rPr>
        <w:t>עו"ד</w:t>
      </w:r>
      <w:r>
        <w:rPr>
          <w:rFonts w:ascii="Arial" w:hAnsi="Arial" w:cs="Arial"/>
          <w:sz w:val="28"/>
          <w:szCs w:val="28"/>
        </w:rPr>
        <w:t xml:space="preserve"> </w:t>
      </w:r>
    </w:p>
    <w:p w:rsidR="00A11421" w:rsidP="00A11421">
      <w:pPr>
        <w:bidi/>
        <w:rPr>
          <w:rFonts w:ascii="Arial" w:hAnsi="Arial" w:cs="Arial"/>
          <w:sz w:val="28"/>
          <w:szCs w:val="28"/>
        </w:rPr>
      </w:pPr>
      <w:r>
        <w:rPr>
          <w:rFonts w:ascii="Arial" w:hAnsi="Arial" w:cs="Arial"/>
          <w:sz w:val="28"/>
          <w:szCs w:val="28"/>
          <w:rtl/>
        </w:rPr>
        <w:t>הקלינקה</w:t>
      </w:r>
      <w:r>
        <w:rPr>
          <w:rFonts w:ascii="Arial" w:hAnsi="Arial" w:cs="Arial"/>
          <w:sz w:val="28"/>
          <w:szCs w:val="28"/>
          <w:rtl/>
        </w:rPr>
        <w:t xml:space="preserve"> לרב תרבותיות ומגוון</w:t>
      </w:r>
      <w:r>
        <w:rPr>
          <w:rFonts w:ascii="Arial" w:hAnsi="Arial" w:cs="Arial"/>
          <w:sz w:val="28"/>
          <w:szCs w:val="28"/>
        </w:rPr>
        <w:t xml:space="preserve"> </w:t>
      </w:r>
    </w:p>
    <w:p w:rsidR="00A11421" w:rsidP="00A11421">
      <w:pPr>
        <w:bidi/>
        <w:rPr>
          <w:rFonts w:ascii="Arial" w:hAnsi="Arial" w:cs="Arial"/>
          <w:sz w:val="28"/>
          <w:szCs w:val="28"/>
        </w:rPr>
      </w:pPr>
      <w:r>
        <w:rPr>
          <w:rFonts w:ascii="Arial" w:hAnsi="Arial" w:cs="Arial"/>
          <w:sz w:val="28"/>
          <w:szCs w:val="28"/>
          <w:rtl/>
        </w:rPr>
        <w:t>בפקולטה למשפטים</w:t>
      </w:r>
      <w:r>
        <w:rPr>
          <w:rFonts w:ascii="Arial" w:hAnsi="Arial" w:cs="Arial"/>
          <w:sz w:val="28"/>
          <w:szCs w:val="28"/>
        </w:rPr>
        <w:t xml:space="preserve"> </w:t>
      </w:r>
    </w:p>
    <w:p w:rsidR="00A11421" w:rsidP="00A11421">
      <w:pPr>
        <w:bidi/>
        <w:rPr>
          <w:rFonts w:ascii="Arial" w:hAnsi="Arial" w:cs="Arial"/>
          <w:sz w:val="28"/>
          <w:szCs w:val="28"/>
          <w:u w:val="single"/>
        </w:rPr>
      </w:pPr>
      <w:r>
        <w:rPr>
          <w:rFonts w:ascii="Arial" w:hAnsi="Arial" w:cs="Arial"/>
          <w:sz w:val="28"/>
          <w:szCs w:val="28"/>
          <w:u w:val="single"/>
          <w:rtl/>
        </w:rPr>
        <w:t>האוניברסיטה העברית בירושלים</w:t>
      </w:r>
    </w:p>
    <w:p w:rsidR="00A11421" w:rsidP="00A11421">
      <w:pPr>
        <w:bidi/>
        <w:rPr>
          <w:rFonts w:ascii="Calibri" w:hAnsi="Calibri" w:cs="Calibri"/>
          <w:color w:val="1F497D"/>
          <w:sz w:val="22"/>
          <w:szCs w:val="22"/>
        </w:rPr>
      </w:pPr>
      <w:r>
        <w:rPr>
          <w:rFonts w:ascii="Arial" w:hAnsi="Arial" w:cs="Arial"/>
          <w:sz w:val="20"/>
          <w:szCs w:val="20"/>
          <w:rtl/>
        </w:rPr>
        <w:t>באמצעות דואל</w:t>
      </w:r>
      <w:r>
        <w:rPr>
          <w:rFonts w:ascii="Arial" w:hAnsi="Arial" w:cs="Arial"/>
          <w:color w:val="1F497D"/>
          <w:rtl/>
        </w:rPr>
        <w:t xml:space="preserve">: </w:t>
      </w:r>
      <w:hyperlink r:id="rId4" w:history="1">
        <w:r>
          <w:rPr>
            <w:rStyle w:val="Hyperlink"/>
            <w:rFonts w:ascii="Calibri" w:hAnsi="Calibri" w:cs="Calibri"/>
            <w:sz w:val="22"/>
            <w:szCs w:val="22"/>
          </w:rPr>
          <w:t>nodeh.adv@gmail.com</w:t>
        </w:r>
      </w:hyperlink>
    </w:p>
    <w:p w:rsidR="00A11421" w:rsidP="00A11421">
      <w:pPr>
        <w:bidi/>
        <w:spacing w:before="100" w:beforeAutospacing="1" w:after="100" w:afterAutospacing="1"/>
        <w:rPr>
          <w:rFonts w:ascii="Arial" w:hAnsi="Arial" w:cs="Arial"/>
        </w:rPr>
      </w:pPr>
      <w:r>
        <w:rPr>
          <w:rFonts w:ascii="Arial" w:hAnsi="Arial" w:cs="Arial"/>
          <w:sz w:val="28"/>
          <w:szCs w:val="28"/>
          <w:rtl/>
        </w:rPr>
        <w:t xml:space="preserve">א.נ., </w:t>
      </w:r>
    </w:p>
    <w:p w:rsidR="00A11421" w:rsidP="00A11421">
      <w:pPr>
        <w:bidi/>
        <w:rPr>
          <w:rFonts w:ascii="Arial" w:hAnsi="Arial" w:cs="Arial"/>
          <w:sz w:val="18"/>
          <w:szCs w:val="18"/>
          <w:u w:val="single"/>
        </w:rPr>
      </w:pPr>
      <w:r>
        <w:rPr>
          <w:rFonts w:ascii="Arial" w:hAnsi="Arial" w:cs="Arial"/>
          <w:b/>
          <w:bCs/>
          <w:sz w:val="28"/>
          <w:szCs w:val="28"/>
          <w:rtl/>
        </w:rPr>
        <w:t xml:space="preserve">הנדון: </w:t>
      </w:r>
      <w:r>
        <w:rPr>
          <w:rFonts w:ascii="Arial" w:hAnsi="Arial" w:cs="Arial"/>
          <w:b/>
          <w:bCs/>
          <w:sz w:val="28"/>
          <w:szCs w:val="28"/>
          <w:u w:val="single"/>
          <w:rtl/>
        </w:rPr>
        <w:t>מענה לבקשתך החדשה - בהתאם לחוק חופש המידע - בעניין פריסת תחנות כיבוי והצלה / "בקשת חופש מידע"</w:t>
      </w:r>
    </w:p>
    <w:p w:rsidR="00A11421" w:rsidP="00A11421">
      <w:pPr>
        <w:bidi/>
        <w:rPr>
          <w:rFonts w:ascii="Arial" w:hAnsi="Arial" w:cs="Arial"/>
          <w:sz w:val="18"/>
          <w:szCs w:val="18"/>
        </w:rPr>
      </w:pPr>
      <w:r>
        <w:rPr>
          <w:rFonts w:ascii="Arial" w:hAnsi="Arial" w:cs="Arial"/>
          <w:sz w:val="18"/>
          <w:szCs w:val="18"/>
          <w:u w:val="single"/>
          <w:rtl/>
        </w:rPr>
        <w:t>סימוכין:</w:t>
      </w:r>
      <w:r>
        <w:rPr>
          <w:rFonts w:ascii="Arial" w:hAnsi="Arial" w:cs="Arial"/>
          <w:sz w:val="18"/>
          <w:szCs w:val="18"/>
          <w:rtl/>
        </w:rPr>
        <w:t xml:space="preserve"> </w:t>
      </w:r>
    </w:p>
    <w:p w:rsidR="00A11421" w:rsidP="00A11421">
      <w:pPr>
        <w:pStyle w:val="ListParagraph"/>
        <w:numPr>
          <w:ilvl w:val="0"/>
          <w:numId w:val="1"/>
        </w:numPr>
        <w:bidi/>
        <w:rPr>
          <w:rFonts w:ascii="Arial" w:hAnsi="Arial" w:cs="Arial"/>
          <w:sz w:val="18"/>
          <w:szCs w:val="18"/>
        </w:rPr>
      </w:pPr>
      <w:r>
        <w:rPr>
          <w:rFonts w:ascii="Arial" w:hAnsi="Arial" w:cs="Arial"/>
          <w:sz w:val="18"/>
          <w:szCs w:val="18"/>
          <w:rtl/>
        </w:rPr>
        <w:t xml:space="preserve">התייחסות הח"מ לפנייתך, בנושא שבנדון, באמצעות הדוא"ל, מיום 8/6/2020 – מצ"ב ולהלן </w:t>
      </w:r>
    </w:p>
    <w:p w:rsidR="00A11421" w:rsidP="00A11421">
      <w:pPr>
        <w:pStyle w:val="ListParagraph"/>
        <w:numPr>
          <w:ilvl w:val="0"/>
          <w:numId w:val="1"/>
        </w:numPr>
        <w:bidi/>
        <w:rPr>
          <w:rFonts w:ascii="Arial" w:hAnsi="Arial" w:cs="Arial"/>
          <w:sz w:val="18"/>
          <w:szCs w:val="18"/>
        </w:rPr>
      </w:pPr>
      <w:r>
        <w:rPr>
          <w:rFonts w:ascii="Arial" w:hAnsi="Arial" w:cs="Arial"/>
          <w:sz w:val="18"/>
          <w:szCs w:val="18"/>
          <w:rtl/>
        </w:rPr>
        <w:t>פנייתך הנוספת אל הח"מ, בנושא שבנדון באמצעות הדוא"ל, מיום 4/5/2020 – מצ"ב ולהלן.</w:t>
      </w:r>
    </w:p>
    <w:p w:rsidR="00A11421" w:rsidP="00A11421">
      <w:pPr>
        <w:pStyle w:val="ListParagraph"/>
        <w:numPr>
          <w:ilvl w:val="0"/>
          <w:numId w:val="1"/>
        </w:numPr>
        <w:bidi/>
        <w:rPr>
          <w:rFonts w:ascii="Arial" w:hAnsi="Arial" w:cs="Arial"/>
          <w:sz w:val="18"/>
          <w:szCs w:val="18"/>
        </w:rPr>
      </w:pPr>
      <w:r>
        <w:rPr>
          <w:rFonts w:ascii="Arial" w:hAnsi="Arial" w:cs="Arial"/>
          <w:sz w:val="18"/>
          <w:szCs w:val="18"/>
          <w:rtl/>
        </w:rPr>
        <w:t>תשובת הח"מ אליך, בנושא שבנדון, באמצעות הדוא"ל, מיום 30/4/2020 - מצ"ב</w:t>
      </w:r>
    </w:p>
    <w:p w:rsidR="00A11421" w:rsidP="00A11421">
      <w:pPr>
        <w:pStyle w:val="ListParagraph"/>
        <w:numPr>
          <w:ilvl w:val="0"/>
          <w:numId w:val="1"/>
        </w:numPr>
        <w:bidi/>
        <w:rPr>
          <w:rFonts w:ascii="Arial" w:hAnsi="Arial" w:cs="Arial"/>
          <w:sz w:val="18"/>
          <w:szCs w:val="18"/>
        </w:rPr>
      </w:pPr>
      <w:r>
        <w:rPr>
          <w:rFonts w:ascii="Arial" w:hAnsi="Arial" w:cs="Arial"/>
          <w:sz w:val="18"/>
          <w:szCs w:val="18"/>
          <w:rtl/>
        </w:rPr>
        <w:t>פנייתך הנוספת אל הח"מ, בנושא שבנדון באמצעות הדוא"ל, מיום 29/4/2020 – מצ"ב ולהלן.</w:t>
      </w:r>
    </w:p>
    <w:p w:rsidR="00A11421" w:rsidP="00A11421">
      <w:pPr>
        <w:pStyle w:val="ListParagraph"/>
        <w:numPr>
          <w:ilvl w:val="0"/>
          <w:numId w:val="1"/>
        </w:numPr>
        <w:bidi/>
        <w:rPr>
          <w:rFonts w:ascii="Arial" w:hAnsi="Arial" w:cs="Arial"/>
          <w:sz w:val="18"/>
          <w:szCs w:val="18"/>
        </w:rPr>
      </w:pPr>
      <w:r>
        <w:rPr>
          <w:rFonts w:ascii="Arial" w:hAnsi="Arial" w:cs="Arial"/>
          <w:sz w:val="18"/>
          <w:szCs w:val="18"/>
          <w:rtl/>
        </w:rPr>
        <w:t>תשובת הח"מ אליך, בנושא שבנדון, באמצעות הדוא"ל, מיום 27/4/2020 - מצ"ב</w:t>
      </w:r>
    </w:p>
    <w:p w:rsidR="00A11421" w:rsidP="00A11421">
      <w:pPr>
        <w:pStyle w:val="ListParagraph"/>
        <w:numPr>
          <w:ilvl w:val="0"/>
          <w:numId w:val="1"/>
        </w:numPr>
        <w:bidi/>
        <w:rPr>
          <w:rFonts w:ascii="Arial" w:hAnsi="Arial" w:cs="Arial"/>
          <w:sz w:val="18"/>
          <w:szCs w:val="18"/>
        </w:rPr>
      </w:pPr>
      <w:r>
        <w:rPr>
          <w:rFonts w:ascii="Arial" w:hAnsi="Arial" w:cs="Arial"/>
          <w:sz w:val="18"/>
          <w:szCs w:val="18"/>
          <w:rtl/>
        </w:rPr>
        <w:t>פנייתך הנוספת אל הח"מ, בנושא שבנדון באמצעות הדוא"ל, מיום 16/4/2020 – להלן..</w:t>
      </w:r>
    </w:p>
    <w:p w:rsidR="00A11421" w:rsidP="00A11421">
      <w:pPr>
        <w:pStyle w:val="ListParagraph"/>
        <w:numPr>
          <w:ilvl w:val="0"/>
          <w:numId w:val="1"/>
        </w:numPr>
        <w:bidi/>
        <w:rPr>
          <w:rFonts w:ascii="Arial" w:hAnsi="Arial" w:cs="Arial"/>
          <w:sz w:val="18"/>
          <w:szCs w:val="18"/>
        </w:rPr>
      </w:pPr>
      <w:r>
        <w:rPr>
          <w:rFonts w:ascii="Arial" w:hAnsi="Arial" w:cs="Arial"/>
          <w:sz w:val="18"/>
          <w:szCs w:val="18"/>
          <w:rtl/>
        </w:rPr>
        <w:t xml:space="preserve">תשובת הח"מ אליך, בנושא שבנדון, באמצעות הדוא"ל, מיום 27/4/2020 - מצ"ב </w:t>
      </w:r>
    </w:p>
    <w:p w:rsidR="00A11421" w:rsidP="00A11421">
      <w:pPr>
        <w:pStyle w:val="ListParagraph"/>
        <w:numPr>
          <w:ilvl w:val="0"/>
          <w:numId w:val="1"/>
        </w:numPr>
        <w:bidi/>
        <w:rPr>
          <w:rFonts w:ascii="Arial" w:hAnsi="Arial" w:cs="Arial"/>
          <w:sz w:val="18"/>
          <w:szCs w:val="18"/>
        </w:rPr>
      </w:pPr>
      <w:r>
        <w:rPr>
          <w:rFonts w:ascii="Arial" w:hAnsi="Arial" w:cs="Arial"/>
          <w:sz w:val="18"/>
          <w:szCs w:val="18"/>
          <w:rtl/>
        </w:rPr>
        <w:t xml:space="preserve">פנייתך אל כבאות והצלה לישראל, בנושא שבנדון באמצעות הדוא"ל (על </w:t>
      </w:r>
      <w:r>
        <w:rPr>
          <w:rFonts w:ascii="Arial" w:hAnsi="Arial" w:cs="Arial"/>
          <w:sz w:val="18"/>
          <w:szCs w:val="18"/>
          <w:rtl/>
        </w:rPr>
        <w:t>צרופתה</w:t>
      </w:r>
      <w:r>
        <w:rPr>
          <w:rFonts w:ascii="Arial" w:hAnsi="Arial" w:cs="Arial"/>
          <w:sz w:val="18"/>
          <w:szCs w:val="18"/>
          <w:rtl/>
        </w:rPr>
        <w:t>), מיום 16/4/2020 – מצ"ב.</w:t>
      </w:r>
    </w:p>
    <w:p w:rsidR="00A11421" w:rsidP="00A11421">
      <w:pPr>
        <w:bidi/>
        <w:rPr>
          <w:rFonts w:ascii="Arial" w:hAnsi="Arial" w:cs="Arial"/>
          <w:sz w:val="16"/>
          <w:szCs w:val="16"/>
        </w:rPr>
      </w:pPr>
    </w:p>
    <w:p w:rsidR="00A11421" w:rsidP="00A11421">
      <w:pPr>
        <w:numPr>
          <w:ilvl w:val="0"/>
          <w:numId w:val="2"/>
        </w:numPr>
        <w:bidi/>
        <w:spacing w:after="120"/>
        <w:rPr>
          <w:rFonts w:ascii="Arial" w:hAnsi="Arial" w:cs="Arial"/>
          <w:sz w:val="28"/>
          <w:szCs w:val="28"/>
        </w:rPr>
      </w:pPr>
      <w:r>
        <w:rPr>
          <w:rFonts w:ascii="Arial" w:hAnsi="Arial" w:cs="Arial"/>
          <w:sz w:val="28"/>
          <w:szCs w:val="28"/>
          <w:rtl/>
        </w:rPr>
        <w:t>בהמשך לפניותיך (שבסימוכין) ולתשובות הח"מ, אשיבך כלהלן:</w:t>
      </w:r>
    </w:p>
    <w:p w:rsidR="00A11421" w:rsidP="00A11421">
      <w:pPr>
        <w:numPr>
          <w:ilvl w:val="0"/>
          <w:numId w:val="2"/>
        </w:numPr>
        <w:bidi/>
        <w:spacing w:after="120"/>
        <w:rPr>
          <w:rFonts w:ascii="Arial" w:hAnsi="Arial" w:cs="Arial"/>
          <w:sz w:val="28"/>
          <w:szCs w:val="28"/>
          <w:rtl/>
        </w:rPr>
      </w:pPr>
      <w:r>
        <w:rPr>
          <w:rFonts w:ascii="Arial" w:hAnsi="Arial" w:cs="Arial"/>
          <w:sz w:val="28"/>
          <w:szCs w:val="28"/>
          <w:rtl/>
        </w:rPr>
        <w:t>באשר לסעיף 1 בבקשתך -</w:t>
      </w:r>
    </w:p>
    <w:p w:rsidR="00A11421" w:rsidP="00A11421">
      <w:pPr>
        <w:numPr>
          <w:ilvl w:val="1"/>
          <w:numId w:val="2"/>
        </w:numPr>
        <w:bidi/>
        <w:spacing w:after="120"/>
        <w:rPr>
          <w:rFonts w:ascii="Arial" w:hAnsi="Arial" w:cs="Arial"/>
          <w:sz w:val="28"/>
          <w:szCs w:val="28"/>
          <w:rtl/>
        </w:rPr>
      </w:pPr>
      <w:r>
        <w:rPr>
          <w:rFonts w:ascii="Arial" w:hAnsi="Arial" w:cs="Arial"/>
          <w:sz w:val="28"/>
          <w:szCs w:val="28"/>
          <w:rtl/>
        </w:rPr>
        <w:t xml:space="preserve">לסעיף 1 א' – מצ"ב קישור למסמך באתר </w:t>
      </w:r>
      <w:r>
        <w:rPr>
          <w:rFonts w:ascii="Arial" w:hAnsi="Arial" w:cs="Arial"/>
          <w:sz w:val="28"/>
          <w:szCs w:val="28"/>
          <w:rtl/>
        </w:rPr>
        <w:t>כב"ה</w:t>
      </w:r>
      <w:r>
        <w:rPr>
          <w:rFonts w:ascii="Arial" w:hAnsi="Arial" w:cs="Arial"/>
          <w:sz w:val="28"/>
          <w:szCs w:val="28"/>
          <w:rtl/>
        </w:rPr>
        <w:t xml:space="preserve"> במרשתת בו מופיעות כל התחנות (כולל תחנות משנה) </w:t>
      </w:r>
      <w:r>
        <w:rPr>
          <w:rFonts w:ascii="Arial" w:hAnsi="Arial" w:cs="Arial"/>
          <w:sz w:val="28"/>
          <w:szCs w:val="28"/>
          <w:rtl/>
        </w:rPr>
        <w:t>ע''פ</w:t>
      </w:r>
      <w:r>
        <w:rPr>
          <w:rFonts w:ascii="Arial" w:hAnsi="Arial" w:cs="Arial"/>
          <w:sz w:val="28"/>
          <w:szCs w:val="28"/>
          <w:rtl/>
        </w:rPr>
        <w:t xml:space="preserve"> מחוזות:</w:t>
      </w:r>
      <w:r>
        <w:rPr>
          <w:rFonts w:hint="cs"/>
          <w:sz w:val="16"/>
          <w:szCs w:val="16"/>
          <w:rtl/>
        </w:rPr>
        <w:t xml:space="preserve"> </w:t>
      </w:r>
      <w:hyperlink r:id="rId5" w:history="1">
        <w:r>
          <w:rPr>
            <w:rStyle w:val="Hyperlink"/>
            <w:rFonts w:hint="cs"/>
            <w:sz w:val="16"/>
            <w:szCs w:val="16"/>
          </w:rPr>
          <w:t>https://www.gov.il/he/Departments/General/fire_stations_telephones</w:t>
        </w:r>
      </w:hyperlink>
    </w:p>
    <w:p w:rsidR="00A11421" w:rsidP="00A11421">
      <w:pPr>
        <w:numPr>
          <w:ilvl w:val="1"/>
          <w:numId w:val="2"/>
        </w:numPr>
        <w:bidi/>
        <w:spacing w:after="120"/>
        <w:rPr>
          <w:rStyle w:val="Hyperlink"/>
          <w:color w:val="auto"/>
          <w:u w:val="none"/>
          <w:rtl/>
        </w:rPr>
      </w:pPr>
      <w:r>
        <w:rPr>
          <w:rFonts w:ascii="Arial" w:hAnsi="Arial" w:cs="Arial"/>
          <w:sz w:val="28"/>
          <w:szCs w:val="28"/>
          <w:rtl/>
        </w:rPr>
        <w:t xml:space="preserve">לסעיף 1 ב' - מצ"ב קישור למסמך באתר </w:t>
      </w:r>
      <w:r>
        <w:rPr>
          <w:rFonts w:ascii="Arial" w:hAnsi="Arial" w:cs="Arial"/>
          <w:sz w:val="28"/>
          <w:szCs w:val="28"/>
          <w:rtl/>
        </w:rPr>
        <w:t>כב"ה</w:t>
      </w:r>
      <w:r>
        <w:rPr>
          <w:rFonts w:ascii="Arial" w:hAnsi="Arial" w:cs="Arial"/>
          <w:sz w:val="28"/>
          <w:szCs w:val="28"/>
          <w:rtl/>
        </w:rPr>
        <w:t xml:space="preserve"> במרשתת המחלק את כל היישובים בארץ לפי תחנות אזוריות רלוונטיות: </w:t>
      </w:r>
      <w:hyperlink r:id="rId6" w:history="1">
        <w:r>
          <w:rPr>
            <w:rStyle w:val="Hyperlink"/>
            <w:rFonts w:hint="cs"/>
            <w:sz w:val="16"/>
            <w:szCs w:val="16"/>
          </w:rPr>
          <w:t>https://www.gov.il/he/departments/general/fire_station_city2019</w:t>
        </w:r>
      </w:hyperlink>
    </w:p>
    <w:p w:rsidR="00A11421" w:rsidP="00A11421">
      <w:pPr>
        <w:numPr>
          <w:ilvl w:val="1"/>
          <w:numId w:val="2"/>
        </w:numPr>
        <w:bidi/>
        <w:spacing w:after="120"/>
        <w:rPr>
          <w:rFonts w:hint="cs"/>
          <w:rtl/>
        </w:rPr>
      </w:pPr>
      <w:r>
        <w:rPr>
          <w:rFonts w:ascii="Arial" w:hAnsi="Arial" w:cs="Arial"/>
          <w:sz w:val="28"/>
          <w:szCs w:val="28"/>
          <w:rtl/>
        </w:rPr>
        <w:t xml:space="preserve">לסעיף 1 ג' - בעניין מספר התושבים, </w:t>
      </w:r>
      <w:r>
        <w:rPr>
          <w:rFonts w:ascii="Arial" w:hAnsi="Arial" w:cs="Arial"/>
          <w:sz w:val="28"/>
          <w:szCs w:val="28"/>
          <w:rtl/>
        </w:rPr>
        <w:t>הינך</w:t>
      </w:r>
      <w:r>
        <w:rPr>
          <w:rFonts w:ascii="Arial" w:hAnsi="Arial" w:cs="Arial"/>
          <w:sz w:val="28"/>
          <w:szCs w:val="28"/>
          <w:rtl/>
        </w:rPr>
        <w:t xml:space="preserve"> מופנה אל משרד הפנים, שהיא הגורם המוסמך לתת את המידע, ובאשר לבקשתך לקבלת 'זמן הגעה', ברור שהדבר תלוי בהרבה מאד גורמים ומשתנים ולכן, לא ניתן לנקוב בזמן הגעה. </w:t>
      </w:r>
    </w:p>
    <w:p w:rsidR="00A11421" w:rsidP="00A11421">
      <w:pPr>
        <w:numPr>
          <w:ilvl w:val="0"/>
          <w:numId w:val="2"/>
        </w:numPr>
        <w:bidi/>
        <w:spacing w:after="120"/>
        <w:rPr>
          <w:rFonts w:ascii="Arial" w:hAnsi="Arial" w:cs="Arial"/>
          <w:sz w:val="28"/>
          <w:szCs w:val="28"/>
        </w:rPr>
      </w:pPr>
      <w:r>
        <w:rPr>
          <w:rFonts w:ascii="Arial" w:hAnsi="Arial" w:cs="Arial"/>
          <w:sz w:val="28"/>
          <w:szCs w:val="28"/>
          <w:rtl/>
        </w:rPr>
        <w:t xml:space="preserve">באשר לסעיף 2 בבקשתך - </w:t>
      </w:r>
    </w:p>
    <w:p w:rsidR="00A11421" w:rsidP="00A11421">
      <w:pPr>
        <w:numPr>
          <w:ilvl w:val="1"/>
          <w:numId w:val="2"/>
        </w:numPr>
        <w:bidi/>
        <w:spacing w:after="120"/>
        <w:rPr>
          <w:rFonts w:ascii="Arial" w:hAnsi="Arial" w:cs="Arial"/>
          <w:sz w:val="28"/>
          <w:szCs w:val="28"/>
        </w:rPr>
      </w:pPr>
      <w:r>
        <w:rPr>
          <w:rFonts w:ascii="Arial" w:hAnsi="Arial" w:cs="Arial"/>
          <w:sz w:val="28"/>
          <w:szCs w:val="28"/>
          <w:rtl/>
        </w:rPr>
        <w:t xml:space="preserve">לסעיף 2 א' – נציין כי השיקולים וההחלטות בדבר הקמת תחנות כיבוי ופריסתן, </w:t>
      </w:r>
      <w:r>
        <w:rPr>
          <w:rFonts w:ascii="Arial" w:hAnsi="Arial" w:cs="Arial"/>
          <w:b/>
          <w:bCs/>
          <w:sz w:val="28"/>
          <w:szCs w:val="28"/>
          <w:rtl/>
        </w:rPr>
        <w:t>אינן חייבות</w:t>
      </w:r>
      <w:r>
        <w:rPr>
          <w:rFonts w:ascii="Arial" w:hAnsi="Arial" w:cs="Arial"/>
          <w:sz w:val="28"/>
          <w:szCs w:val="28"/>
          <w:rtl/>
        </w:rPr>
        <w:t xml:space="preserve"> להתפרסם כחלק מהוראות נציב כבאות והצלה, מכוח סעיף 10 כעולה מטענתכם.  </w:t>
      </w:r>
    </w:p>
    <w:p w:rsidR="00A11421" w:rsidP="00A11421">
      <w:pPr>
        <w:numPr>
          <w:ilvl w:val="1"/>
          <w:numId w:val="2"/>
        </w:numPr>
        <w:bidi/>
        <w:spacing w:after="120"/>
        <w:rPr>
          <w:rFonts w:ascii="Arial" w:hAnsi="Arial" w:cs="Arial"/>
          <w:sz w:val="28"/>
          <w:szCs w:val="28"/>
        </w:rPr>
      </w:pPr>
      <w:r>
        <w:rPr>
          <w:rFonts w:ascii="Arial" w:hAnsi="Arial" w:cs="Arial"/>
          <w:sz w:val="28"/>
          <w:szCs w:val="28"/>
          <w:rtl/>
        </w:rPr>
        <w:t xml:space="preserve">לסעיף 2 ב' - נציין כי ההחלטה בדבר הקמה של תחנת כיבוי חדשה, מתפרסמת ברבים, במגוון אמצעים ודרכים, כגון אתר האינטרנט של כבאות והצלה לישראל, הודעות דוברות וכד' . </w:t>
      </w:r>
    </w:p>
    <w:p w:rsidR="00A11421" w:rsidP="00A11421">
      <w:pPr>
        <w:numPr>
          <w:ilvl w:val="0"/>
          <w:numId w:val="2"/>
        </w:numPr>
        <w:bidi/>
        <w:spacing w:after="120"/>
        <w:rPr>
          <w:rFonts w:ascii="Arial" w:hAnsi="Arial" w:cs="Arial"/>
          <w:sz w:val="28"/>
          <w:szCs w:val="28"/>
        </w:rPr>
      </w:pPr>
      <w:r>
        <w:rPr>
          <w:rFonts w:ascii="Arial" w:hAnsi="Arial" w:cs="Arial"/>
          <w:sz w:val="28"/>
          <w:szCs w:val="28"/>
          <w:rtl/>
        </w:rPr>
        <w:t xml:space="preserve">באשר לסעיף 3 בבקשתך – בפתח הדברים נציין, כי התשובה שניתנה ונשלחה על ידנו בנושא, אל הגב' </w:t>
      </w:r>
      <w:r>
        <w:rPr>
          <w:rFonts w:ascii="Arial" w:hAnsi="Arial" w:cs="Arial"/>
          <w:b/>
          <w:bCs/>
          <w:sz w:val="28"/>
          <w:szCs w:val="28"/>
          <w:rtl/>
        </w:rPr>
        <w:t xml:space="preserve">נסרין </w:t>
      </w:r>
      <w:r>
        <w:rPr>
          <w:rFonts w:ascii="Arial" w:hAnsi="Arial" w:cs="Arial"/>
          <w:b/>
          <w:bCs/>
          <w:sz w:val="28"/>
          <w:szCs w:val="28"/>
          <w:rtl/>
        </w:rPr>
        <w:t>עליאן</w:t>
      </w:r>
      <w:r>
        <w:rPr>
          <w:rFonts w:ascii="Arial" w:hAnsi="Arial" w:cs="Arial"/>
          <w:b/>
          <w:bCs/>
          <w:sz w:val="28"/>
          <w:szCs w:val="28"/>
          <w:rtl/>
        </w:rPr>
        <w:t>,</w:t>
      </w:r>
      <w:r>
        <w:rPr>
          <w:rFonts w:ascii="Arial" w:hAnsi="Arial" w:cs="Arial"/>
          <w:sz w:val="28"/>
          <w:szCs w:val="28"/>
          <w:rtl/>
        </w:rPr>
        <w:t xml:space="preserve"> עו"ד ביום 18/7/19 בסעיף ה' בעינה עומדת.</w:t>
      </w:r>
      <w:r>
        <w:rPr>
          <w:rFonts w:ascii="Arial" w:hAnsi="Arial" w:cs="Arial"/>
          <w:color w:val="1F497D"/>
          <w:sz w:val="28"/>
          <w:szCs w:val="28"/>
          <w:rtl/>
        </w:rPr>
        <w:t xml:space="preserve"> </w:t>
      </w:r>
    </w:p>
    <w:p w:rsidR="00A11421" w:rsidP="00A11421">
      <w:pPr>
        <w:bidi/>
        <w:ind w:firstLine="720"/>
        <w:rPr>
          <w:rFonts w:ascii="Arial" w:hAnsi="Arial" w:cs="Arial"/>
          <w:color w:val="1F497D"/>
          <w:sz w:val="28"/>
          <w:szCs w:val="28"/>
        </w:rPr>
      </w:pPr>
      <w:r>
        <w:rPr>
          <w:rFonts w:ascii="Arial" w:hAnsi="Arial" w:cs="Arial"/>
          <w:sz w:val="28"/>
          <w:szCs w:val="28"/>
          <w:rtl/>
        </w:rPr>
        <w:t>למען הסדר הטוב נחזור ונצטט את התשובה המקורית הנ"ל (</w:t>
      </w:r>
      <w:r>
        <w:rPr>
          <w:rFonts w:ascii="Arial" w:hAnsi="Arial" w:cs="Arial"/>
          <w:color w:val="00B0F0"/>
          <w:sz w:val="28"/>
          <w:szCs w:val="28"/>
          <w:rtl/>
        </w:rPr>
        <w:t>בצבע כחול</w:t>
      </w:r>
      <w:r>
        <w:rPr>
          <w:rFonts w:ascii="Arial" w:hAnsi="Arial" w:cs="Arial"/>
          <w:sz w:val="28"/>
          <w:szCs w:val="28"/>
          <w:rtl/>
        </w:rPr>
        <w:t>)</w:t>
      </w:r>
    </w:p>
    <w:p w:rsidR="00A11421" w:rsidP="00A11421">
      <w:pPr>
        <w:bidi/>
        <w:rPr>
          <w:rFonts w:ascii="Arial" w:hAnsi="Arial" w:cs="Arial"/>
          <w:color w:val="1F497D"/>
          <w:sz w:val="28"/>
          <w:szCs w:val="28"/>
        </w:rPr>
      </w:pPr>
    </w:p>
    <w:p w:rsidR="00A11421" w:rsidP="00A11421">
      <w:pPr>
        <w:bidi/>
        <w:spacing w:after="120"/>
        <w:ind w:left="720"/>
        <w:rPr>
          <w:rFonts w:ascii="Arial" w:hAnsi="Arial" w:cs="Arial"/>
          <w:color w:val="00B0F0"/>
          <w:sz w:val="28"/>
          <w:szCs w:val="28"/>
        </w:rPr>
      </w:pPr>
      <w:r>
        <w:rPr>
          <w:rFonts w:ascii="Arial" w:hAnsi="Arial" w:cs="Arial"/>
          <w:color w:val="00B0F0"/>
          <w:sz w:val="28"/>
          <w:szCs w:val="28"/>
          <w:u w:val="single"/>
          <w:rtl/>
        </w:rPr>
        <w:t>לסעיפים 2 5 6 ו-7</w:t>
      </w:r>
      <w:r>
        <w:rPr>
          <w:rFonts w:ascii="Arial" w:hAnsi="Arial" w:cs="Arial"/>
          <w:color w:val="00B0F0"/>
          <w:sz w:val="28"/>
          <w:szCs w:val="28"/>
          <w:rtl/>
        </w:rPr>
        <w:t xml:space="preserve"> בבקשה נשיבך כי: </w:t>
      </w:r>
    </w:p>
    <w:p w:rsidR="00A11421" w:rsidP="00A11421">
      <w:pPr>
        <w:pStyle w:val="ListParagraph"/>
        <w:numPr>
          <w:ilvl w:val="1"/>
          <w:numId w:val="3"/>
        </w:numPr>
        <w:bidi/>
        <w:spacing w:after="120"/>
        <w:rPr>
          <w:rFonts w:ascii="Arial" w:hAnsi="Arial" w:cs="Arial"/>
          <w:color w:val="00B0F0"/>
          <w:sz w:val="28"/>
          <w:szCs w:val="28"/>
        </w:rPr>
      </w:pPr>
      <w:r>
        <w:rPr>
          <w:rFonts w:ascii="Arial" w:hAnsi="Arial" w:cs="Arial"/>
          <w:color w:val="00B0F0"/>
          <w:sz w:val="28"/>
          <w:szCs w:val="28"/>
          <w:rtl/>
        </w:rPr>
        <w:t xml:space="preserve">בניין הכוח של </w:t>
      </w:r>
      <w:r>
        <w:rPr>
          <w:rFonts w:ascii="Arial" w:hAnsi="Arial" w:cs="Arial"/>
          <w:color w:val="00B0F0"/>
          <w:sz w:val="28"/>
          <w:szCs w:val="28"/>
          <w:rtl/>
        </w:rPr>
        <w:t>כב"ה</w:t>
      </w:r>
      <w:r>
        <w:rPr>
          <w:rFonts w:ascii="Arial" w:hAnsi="Arial" w:cs="Arial"/>
          <w:color w:val="00B0F0"/>
          <w:sz w:val="28"/>
          <w:szCs w:val="28"/>
          <w:rtl/>
        </w:rPr>
        <w:t xml:space="preserve"> על שלושת מרכיביו (תחנות, סד"כ כ"א, סד"כ אמצעים) נגזר לאור תרחיש </w:t>
      </w:r>
      <w:r>
        <w:rPr>
          <w:rFonts w:ascii="Arial" w:hAnsi="Arial" w:cs="Arial"/>
          <w:color w:val="00B0F0"/>
          <w:sz w:val="28"/>
          <w:szCs w:val="28"/>
          <w:rtl/>
        </w:rPr>
        <w:t>היחוס</w:t>
      </w:r>
      <w:r>
        <w:rPr>
          <w:rFonts w:ascii="Arial" w:hAnsi="Arial" w:cs="Arial"/>
          <w:color w:val="00B0F0"/>
          <w:sz w:val="28"/>
          <w:szCs w:val="28"/>
          <w:rtl/>
        </w:rPr>
        <w:t>.</w:t>
      </w:r>
    </w:p>
    <w:p w:rsidR="00A11421" w:rsidP="00A11421">
      <w:pPr>
        <w:pStyle w:val="ListParagraph"/>
        <w:numPr>
          <w:ilvl w:val="1"/>
          <w:numId w:val="3"/>
        </w:numPr>
        <w:bidi/>
        <w:spacing w:after="120"/>
        <w:rPr>
          <w:rFonts w:ascii="Arial" w:hAnsi="Arial" w:cs="Arial"/>
          <w:color w:val="00B0F0"/>
          <w:sz w:val="28"/>
          <w:szCs w:val="28"/>
          <w:rtl/>
        </w:rPr>
      </w:pPr>
      <w:r>
        <w:rPr>
          <w:rFonts w:ascii="Arial" w:hAnsi="Arial" w:cs="Arial"/>
          <w:color w:val="00B0F0"/>
          <w:sz w:val="28"/>
          <w:szCs w:val="28"/>
          <w:rtl/>
        </w:rPr>
        <w:t xml:space="preserve">תרחיש </w:t>
      </w:r>
      <w:r>
        <w:rPr>
          <w:rFonts w:ascii="Arial" w:hAnsi="Arial" w:cs="Arial"/>
          <w:color w:val="00B0F0"/>
          <w:sz w:val="28"/>
          <w:szCs w:val="28"/>
          <w:rtl/>
        </w:rPr>
        <w:t>היחוס</w:t>
      </w:r>
      <w:r>
        <w:rPr>
          <w:rFonts w:ascii="Arial" w:hAnsi="Arial" w:cs="Arial"/>
          <w:color w:val="00B0F0"/>
          <w:sz w:val="28"/>
          <w:szCs w:val="28"/>
          <w:rtl/>
        </w:rPr>
        <w:t xml:space="preserve"> של </w:t>
      </w:r>
      <w:r>
        <w:rPr>
          <w:rFonts w:ascii="Arial" w:hAnsi="Arial" w:cs="Arial"/>
          <w:color w:val="00B0F0"/>
          <w:sz w:val="28"/>
          <w:szCs w:val="28"/>
          <w:rtl/>
        </w:rPr>
        <w:t>כב"ה</w:t>
      </w:r>
      <w:r>
        <w:rPr>
          <w:rFonts w:ascii="Arial" w:hAnsi="Arial" w:cs="Arial"/>
          <w:color w:val="00B0F0"/>
          <w:sz w:val="28"/>
          <w:szCs w:val="28"/>
          <w:rtl/>
        </w:rPr>
        <w:t xml:space="preserve"> (שנשען על: עבודת מחקר מעמיקה בנושא, שבוצעה ע"י הטכניון, ניתוח של כלל האירועים הארציים ב 3 שנים האחרונות, ותרחישי פח"ע או מלחמה כוללת), נגזר מהתרחיש הלאומי ונותן מענה לשלושה מצבי יסוד: לשגרה, למצב חירום אזרחי, ולמלחמה. מכל תת תרחיש כנ"ל, נגזרת משמעות לבניין הכוח. לפיכך, </w:t>
      </w:r>
      <w:r>
        <w:rPr>
          <w:rFonts w:ascii="Arial" w:hAnsi="Arial" w:cs="Arial"/>
          <w:color w:val="00B0F0"/>
          <w:sz w:val="28"/>
          <w:szCs w:val="28"/>
          <w:rtl/>
        </w:rPr>
        <w:t>השיקלול</w:t>
      </w:r>
      <w:r>
        <w:rPr>
          <w:rFonts w:ascii="Arial" w:hAnsi="Arial" w:cs="Arial"/>
          <w:color w:val="00B0F0"/>
          <w:sz w:val="28"/>
          <w:szCs w:val="28"/>
          <w:rtl/>
        </w:rPr>
        <w:t xml:space="preserve"> ביניהם בתוספת הערכת מפקד, היא הקובעת את אמות המידה והקריטריונים לבניין הכוח (וכפועל יוצא, כמובן, לבניית תחנות הכיבוי).</w:t>
      </w:r>
    </w:p>
    <w:p w:rsidR="00A11421" w:rsidP="00A11421">
      <w:pPr>
        <w:pStyle w:val="ListParagraph"/>
        <w:numPr>
          <w:ilvl w:val="1"/>
          <w:numId w:val="3"/>
        </w:numPr>
        <w:bidi/>
        <w:spacing w:after="120"/>
        <w:rPr>
          <w:rFonts w:ascii="Arial" w:hAnsi="Arial" w:cs="Arial"/>
          <w:color w:val="00B0F0"/>
          <w:sz w:val="28"/>
          <w:szCs w:val="28"/>
        </w:rPr>
      </w:pPr>
      <w:r>
        <w:rPr>
          <w:rFonts w:ascii="Arial" w:hAnsi="Arial" w:cs="Arial"/>
          <w:color w:val="00B0F0"/>
          <w:sz w:val="28"/>
          <w:szCs w:val="28"/>
          <w:rtl/>
        </w:rPr>
        <w:t xml:space="preserve">לאור האמור, הקריטריונים הנ"ל לא מתפרסמים באתר ולא נוכל להעבירם, במסגרת בקשה לחופש מידע וזאת, עפ"י סעיף 9 (א') (1) – "מידע אשר בגילויו יש חשש לפגיעה </w:t>
      </w:r>
      <w:r>
        <w:rPr>
          <w:rFonts w:ascii="Arial" w:hAnsi="Arial" w:cs="Arial"/>
          <w:color w:val="00B0F0"/>
          <w:sz w:val="28"/>
          <w:szCs w:val="28"/>
          <w:rtl/>
        </w:rPr>
        <w:t>בבטחון</w:t>
      </w:r>
      <w:r>
        <w:rPr>
          <w:rFonts w:ascii="Arial" w:hAnsi="Arial" w:cs="Arial"/>
          <w:color w:val="00B0F0"/>
          <w:sz w:val="28"/>
          <w:szCs w:val="28"/>
          <w:rtl/>
        </w:rPr>
        <w:t xml:space="preserve"> המדינה, ביחסי החוץ שלה, </w:t>
      </w:r>
      <w:r>
        <w:rPr>
          <w:rFonts w:ascii="Arial" w:hAnsi="Arial" w:cs="Arial"/>
          <w:color w:val="00B0F0"/>
          <w:sz w:val="28"/>
          <w:szCs w:val="28"/>
          <w:rtl/>
        </w:rPr>
        <w:t>בבטחון</w:t>
      </w:r>
      <w:r>
        <w:rPr>
          <w:rFonts w:ascii="Arial" w:hAnsi="Arial" w:cs="Arial"/>
          <w:color w:val="00B0F0"/>
          <w:sz w:val="28"/>
          <w:szCs w:val="28"/>
          <w:rtl/>
        </w:rPr>
        <w:t xml:space="preserve"> הציבור או </w:t>
      </w:r>
      <w:r>
        <w:rPr>
          <w:rFonts w:ascii="Arial" w:hAnsi="Arial" w:cs="Arial"/>
          <w:color w:val="00B0F0"/>
          <w:sz w:val="28"/>
          <w:szCs w:val="28"/>
          <w:rtl/>
        </w:rPr>
        <w:t>בבטחונו</w:t>
      </w:r>
      <w:r>
        <w:rPr>
          <w:rFonts w:ascii="Arial" w:hAnsi="Arial" w:cs="Arial"/>
          <w:color w:val="00B0F0"/>
          <w:sz w:val="28"/>
          <w:szCs w:val="28"/>
          <w:rtl/>
        </w:rPr>
        <w:t xml:space="preserve"> או בשלומו של אדם". </w:t>
      </w:r>
    </w:p>
    <w:p w:rsidR="00A11421" w:rsidP="00A11421">
      <w:pPr>
        <w:pStyle w:val="ListParagraph"/>
        <w:numPr>
          <w:ilvl w:val="1"/>
          <w:numId w:val="3"/>
        </w:numPr>
        <w:bidi/>
        <w:spacing w:after="120"/>
        <w:rPr>
          <w:rFonts w:ascii="Arial" w:hAnsi="Arial" w:cs="Arial"/>
          <w:color w:val="00B0F0"/>
          <w:sz w:val="28"/>
          <w:szCs w:val="28"/>
        </w:rPr>
      </w:pPr>
      <w:r>
        <w:rPr>
          <w:rFonts w:ascii="Arial" w:hAnsi="Arial" w:cs="Arial"/>
          <w:color w:val="00B0F0"/>
          <w:sz w:val="28"/>
          <w:szCs w:val="28"/>
          <w:rtl/>
        </w:rPr>
        <w:t xml:space="preserve">לעניין סעיף 6 בבקשה, אנו מוצאים לנכון להוסיף, כי ככל שישנה אבחנה בין תחנת כיבוי לנקודת כיבוי (כלשונך), הרי שלא נוכל להעבירם במסגרת בקשה לחופש מידע וזאת עפ"י סעיף 9 (א') (1) – "מידע אשר בגילויו יש חשש לפגיעה </w:t>
      </w:r>
      <w:r>
        <w:rPr>
          <w:rFonts w:ascii="Arial" w:hAnsi="Arial" w:cs="Arial"/>
          <w:color w:val="00B0F0"/>
          <w:sz w:val="28"/>
          <w:szCs w:val="28"/>
          <w:rtl/>
        </w:rPr>
        <w:t>בבטחון</w:t>
      </w:r>
      <w:r>
        <w:rPr>
          <w:rFonts w:ascii="Arial" w:hAnsi="Arial" w:cs="Arial"/>
          <w:color w:val="00B0F0"/>
          <w:sz w:val="28"/>
          <w:szCs w:val="28"/>
          <w:rtl/>
        </w:rPr>
        <w:t xml:space="preserve"> המדינה, ביחסי החוץ שלה, </w:t>
      </w:r>
      <w:r>
        <w:rPr>
          <w:rFonts w:ascii="Arial" w:hAnsi="Arial" w:cs="Arial"/>
          <w:color w:val="00B0F0"/>
          <w:sz w:val="28"/>
          <w:szCs w:val="28"/>
          <w:rtl/>
        </w:rPr>
        <w:t>בבטחון</w:t>
      </w:r>
      <w:r>
        <w:rPr>
          <w:rFonts w:ascii="Arial" w:hAnsi="Arial" w:cs="Arial"/>
          <w:color w:val="00B0F0"/>
          <w:sz w:val="28"/>
          <w:szCs w:val="28"/>
          <w:rtl/>
        </w:rPr>
        <w:t xml:space="preserve"> הציבור או </w:t>
      </w:r>
      <w:r>
        <w:rPr>
          <w:rFonts w:ascii="Arial" w:hAnsi="Arial" w:cs="Arial"/>
          <w:color w:val="00B0F0"/>
          <w:sz w:val="28"/>
          <w:szCs w:val="28"/>
          <w:rtl/>
        </w:rPr>
        <w:t>בבטחונו</w:t>
      </w:r>
      <w:r>
        <w:rPr>
          <w:rFonts w:ascii="Arial" w:hAnsi="Arial" w:cs="Arial"/>
          <w:color w:val="00B0F0"/>
          <w:sz w:val="28"/>
          <w:szCs w:val="28"/>
          <w:rtl/>
        </w:rPr>
        <w:t xml:space="preserve"> או בשלומו של אדם". </w:t>
      </w:r>
    </w:p>
    <w:p w:rsidR="00A11421" w:rsidP="00A11421">
      <w:pPr>
        <w:bidi/>
        <w:rPr>
          <w:rFonts w:ascii="Calibri" w:hAnsi="Calibri" w:cs="Calibri"/>
          <w:color w:val="1F497D"/>
          <w:sz w:val="28"/>
          <w:szCs w:val="28"/>
        </w:rPr>
      </w:pPr>
    </w:p>
    <w:p w:rsidR="00A11421" w:rsidP="00A11421">
      <w:pPr>
        <w:bidi/>
        <w:spacing w:after="120"/>
        <w:ind w:left="720"/>
        <w:rPr>
          <w:rFonts w:ascii="Arial" w:hAnsi="Arial" w:cs="Arial"/>
          <w:sz w:val="28"/>
          <w:szCs w:val="28"/>
          <w:rtl/>
        </w:rPr>
      </w:pPr>
      <w:r>
        <w:rPr>
          <w:rFonts w:ascii="Arial" w:hAnsi="Arial" w:cs="Arial"/>
          <w:sz w:val="28"/>
          <w:szCs w:val="28"/>
          <w:rtl/>
        </w:rPr>
        <w:t xml:space="preserve">נוסיף ונציין בעניין זה, כי ההחלטה שלא למסור את המידע המבוקש, ניתנה לאחר התייעצות עם גורמי המקצוע הרלוונטיים והפעלת שיקול דעת מעמיק, נוכח החשש, הממשי, לפגיעה בביטחון המדינה והציבור, כתוצאה מהעברת המידע. יודגש, כי ההחלטה המצוטטת לעיל, אשר פירטה את אמות המידה והשיקולים העומדים בבסיס ההחלטה על הקמת תחנות ופריסתן, מאזנת כנדרש, בין הצורך לשמור על הערך המוגן, המפורט בסעיף 9 (א) 1 ובין הערך של פומביות הדיון וחופש המידע. </w:t>
      </w:r>
    </w:p>
    <w:p w:rsidR="00A11421" w:rsidP="00A11421">
      <w:pPr>
        <w:bidi/>
        <w:rPr>
          <w:rFonts w:ascii="Arial" w:hAnsi="Arial" w:cs="Arial"/>
          <w:color w:val="1F497D"/>
          <w:sz w:val="28"/>
          <w:szCs w:val="28"/>
          <w:rtl/>
        </w:rPr>
      </w:pPr>
    </w:p>
    <w:p w:rsidR="00A11421" w:rsidP="00A11421">
      <w:pPr>
        <w:numPr>
          <w:ilvl w:val="0"/>
          <w:numId w:val="2"/>
        </w:numPr>
        <w:bidi/>
        <w:spacing w:after="120"/>
        <w:rPr>
          <w:rFonts w:ascii="Arial" w:hAnsi="Arial" w:cs="Arial"/>
          <w:sz w:val="28"/>
          <w:szCs w:val="28"/>
          <w:rtl/>
        </w:rPr>
      </w:pPr>
      <w:r>
        <w:rPr>
          <w:rFonts w:ascii="Arial" w:hAnsi="Arial" w:cs="Arial"/>
          <w:sz w:val="28"/>
          <w:szCs w:val="28"/>
          <w:rtl/>
        </w:rPr>
        <w:t xml:space="preserve">באשר לבקשתך הנוספת, לעריכת המידע בהתאם לסעיף 11 לחוק חופש המידע נציין, כי לא ניתן לגלות את המידע, תוך השמטת פרטים מתוכו, מאחר והוא בנוי ומסתמך על בסיס חומרים מסווגים, שהתקבלו ממערכות הביטחון במדינה.  </w:t>
      </w:r>
    </w:p>
    <w:p w:rsidR="00A11421" w:rsidP="00A11421">
      <w:pPr>
        <w:numPr>
          <w:ilvl w:val="0"/>
          <w:numId w:val="2"/>
        </w:numPr>
        <w:bidi/>
        <w:spacing w:after="120"/>
        <w:rPr>
          <w:rFonts w:ascii="Arial" w:hAnsi="Arial" w:cs="Arial"/>
          <w:sz w:val="28"/>
          <w:szCs w:val="28"/>
          <w:rtl/>
        </w:rPr>
      </w:pPr>
      <w:r>
        <w:rPr>
          <w:rFonts w:ascii="Arial" w:hAnsi="Arial" w:cs="Arial"/>
          <w:sz w:val="28"/>
          <w:szCs w:val="28"/>
          <w:rtl/>
        </w:rPr>
        <w:t>לידיעתך.</w:t>
      </w:r>
    </w:p>
    <w:p w:rsidR="00A11421" w:rsidP="00A11421">
      <w:pPr>
        <w:bidi/>
        <w:spacing w:after="120"/>
        <w:rPr>
          <w:rFonts w:ascii="Arial" w:hAnsi="Arial" w:cs="Arial"/>
          <w:sz w:val="28"/>
          <w:szCs w:val="28"/>
        </w:rPr>
      </w:pPr>
    </w:p>
    <w:p w:rsidR="00A11421" w:rsidP="00A11421">
      <w:pPr>
        <w:bidi/>
        <w:spacing w:after="120"/>
        <w:rPr>
          <w:rFonts w:ascii="Arial" w:hAnsi="Arial" w:cs="Arial"/>
          <w:sz w:val="28"/>
          <w:szCs w:val="28"/>
        </w:rPr>
      </w:pPr>
      <w:r>
        <w:rPr>
          <w:rFonts w:ascii="Arial" w:hAnsi="Arial" w:cs="Arial"/>
          <w:sz w:val="28"/>
          <w:szCs w:val="28"/>
          <w:rtl/>
        </w:rPr>
        <w:t>בכבוד רב,</w:t>
      </w:r>
    </w:p>
    <w:p w:rsidR="00A11421" w:rsidP="00A11421">
      <w:pPr>
        <w:pStyle w:val="NormalWeb"/>
        <w:bidi/>
        <w:spacing w:before="0" w:beforeAutospacing="0" w:after="0" w:afterAutospacing="0"/>
        <w:rPr>
          <w:rFonts w:ascii="Arial" w:hAnsi="Arial" w:cs="Arial"/>
          <w:b/>
          <w:bCs/>
          <w:sz w:val="20"/>
          <w:szCs w:val="20"/>
        </w:rPr>
      </w:pPr>
      <w:r>
        <w:rPr>
          <w:rFonts w:ascii="Arial" w:hAnsi="Arial" w:cs="Arial"/>
          <w:b/>
          <w:bCs/>
          <w:sz w:val="28"/>
          <w:szCs w:val="28"/>
          <w:rtl/>
        </w:rPr>
        <w:t>יריב אגמון</w:t>
      </w:r>
    </w:p>
    <w:p w:rsidR="00A11421" w:rsidP="00A11421">
      <w:pPr>
        <w:bidi/>
        <w:rPr>
          <w:sz w:val="22"/>
          <w:szCs w:val="22"/>
          <w:rtl/>
        </w:rPr>
      </w:pPr>
      <w:r>
        <w:rPr>
          <w:rFonts w:ascii="Arial" w:hAnsi="Arial" w:cs="Arial"/>
          <w:sz w:val="22"/>
          <w:szCs w:val="22"/>
          <w:rtl/>
        </w:rPr>
        <w:t>הממונה על חופש המידע</w:t>
      </w:r>
    </w:p>
    <w:p w:rsidR="00A11421" w:rsidP="00A11421">
      <w:pPr>
        <w:pStyle w:val="PlainText"/>
        <w:rPr>
          <w:rFonts w:ascii="Arial" w:hAnsi="Arial" w:cs="Arial"/>
          <w:sz w:val="10"/>
          <w:szCs w:val="10"/>
        </w:rPr>
      </w:pPr>
      <w:r>
        <w:rPr>
          <w:rFonts w:ascii="Arial" w:hAnsi="Arial" w:cs="Arial"/>
          <w:sz w:val="18"/>
          <w:szCs w:val="18"/>
          <w:rtl/>
        </w:rPr>
        <w:t>כבאות והצלה לישראל</w:t>
      </w:r>
    </w:p>
    <w:p w:rsidR="00A11421" w:rsidP="00A11421">
      <w:pPr>
        <w:pStyle w:val="PlainText"/>
        <w:rPr>
          <w:rFonts w:ascii="Arial" w:hAnsi="Arial" w:cs="Arial"/>
          <w:sz w:val="18"/>
          <w:szCs w:val="18"/>
          <w:rtl/>
        </w:rPr>
      </w:pPr>
      <w:r>
        <w:rPr>
          <w:rFonts w:ascii="Arial" w:hAnsi="Arial" w:cs="Arial"/>
          <w:sz w:val="12"/>
          <w:szCs w:val="12"/>
          <w:rtl/>
        </w:rPr>
        <w:t>פקס: 039532224</w:t>
      </w:r>
    </w:p>
    <w:p w:rsidR="00A11421" w:rsidP="00A11421">
      <w:pPr>
        <w:bidi/>
        <w:rPr>
          <w:rFonts w:ascii="Arial" w:hAnsi="Arial" w:cs="Arial"/>
          <w:color w:val="1F497D"/>
          <w:sz w:val="22"/>
          <w:szCs w:val="22"/>
          <w:rtl/>
        </w:rPr>
      </w:pPr>
    </w:p>
    <w:p w:rsidR="00A11421" w:rsidP="00A11421">
      <w:pPr>
        <w:bidi/>
        <w:rPr>
          <w:rFonts w:ascii="Calibri" w:hAnsi="Calibri" w:cs="Calibri"/>
          <w:color w:val="1F497D"/>
          <w:sz w:val="22"/>
          <w:szCs w:val="22"/>
        </w:rPr>
      </w:pPr>
    </w:p>
    <w:p w:rsidR="00A11421" w:rsidP="00A11421">
      <w:pPr>
        <w:bidi/>
        <w:outlineLvl w:val="0"/>
        <w:rPr>
          <w:rFonts w:ascii="Calibri" w:hAnsi="Calibri" w:cs="Calibri"/>
          <w:sz w:val="22"/>
          <w:szCs w:val="22"/>
          <w:rtl/>
        </w:rPr>
      </w:pPr>
      <w:r>
        <w:rPr>
          <w:rFonts w:ascii="Calibri" w:hAnsi="Calibri" w:cs="Calibri"/>
          <w:b/>
          <w:bCs/>
          <w:sz w:val="22"/>
          <w:szCs w:val="22"/>
        </w:rPr>
        <w:t>From:</w:t>
      </w:r>
      <w:r>
        <w:rPr>
          <w:rFonts w:ascii="Calibri" w:hAnsi="Calibri" w:cs="Calibri"/>
          <w:sz w:val="22"/>
          <w:szCs w:val="22"/>
        </w:rPr>
        <w:t xml:space="preserve"> </w:t>
      </w:r>
      <w:r>
        <w:rPr>
          <w:rFonts w:ascii="Calibri" w:hAnsi="Calibri" w:cs="Calibri"/>
          <w:sz w:val="22"/>
          <w:szCs w:val="22"/>
          <w:rtl/>
        </w:rPr>
        <w:t>יריב אגמון</w:t>
      </w:r>
      <w:r>
        <w:rPr>
          <w:rFonts w:ascii="Calibri" w:hAnsi="Calibri" w:cs="Calibri"/>
          <w:sz w:val="22"/>
          <w:szCs w:val="22"/>
        </w:rPr>
        <w:t xml:space="preserve"> </w:t>
      </w:r>
      <w:r>
        <w:rPr>
          <w:rFonts w:ascii="Calibri" w:hAnsi="Calibri" w:cs="Calibri"/>
          <w:sz w:val="22"/>
          <w:szCs w:val="22"/>
        </w:rPr>
        <w:br/>
      </w:r>
      <w:r>
        <w:rPr>
          <w:rFonts w:ascii="Calibri" w:hAnsi="Calibri" w:cs="Calibri"/>
          <w:b/>
          <w:bCs/>
          <w:sz w:val="22"/>
          <w:szCs w:val="22"/>
        </w:rPr>
        <w:t>Sent:</w:t>
      </w:r>
      <w:r>
        <w:rPr>
          <w:rFonts w:ascii="Calibri" w:hAnsi="Calibri" w:cs="Calibri"/>
          <w:sz w:val="22"/>
          <w:szCs w:val="22"/>
        </w:rPr>
        <w:t xml:space="preserve"> Monday, June 8, 2020 6:07 PM</w:t>
      </w:r>
      <w:r>
        <w:rPr>
          <w:rFonts w:ascii="Calibri" w:hAnsi="Calibri" w:cs="Calibri"/>
          <w:sz w:val="22"/>
          <w:szCs w:val="22"/>
        </w:rPr>
        <w:br/>
      </w:r>
      <w:r>
        <w:rPr>
          <w:rFonts w:ascii="Calibri" w:hAnsi="Calibri" w:cs="Calibri"/>
          <w:b/>
          <w:bCs/>
          <w:sz w:val="22"/>
          <w:szCs w:val="22"/>
        </w:rPr>
        <w:t>To:</w:t>
      </w:r>
      <w:r>
        <w:rPr>
          <w:rFonts w:ascii="Calibri" w:hAnsi="Calibri" w:cs="Calibri"/>
          <w:sz w:val="22"/>
          <w:szCs w:val="22"/>
        </w:rPr>
        <w:t xml:space="preserve"> 'nodeh.adv@gmail.com'</w:t>
      </w:r>
      <w:r>
        <w:rPr>
          <w:rFonts w:ascii="Calibri" w:hAnsi="Calibri" w:cs="Calibri"/>
          <w:sz w:val="22"/>
          <w:szCs w:val="22"/>
          <w:rtl/>
        </w:rPr>
        <w:t>‏</w:t>
      </w:r>
      <w:r>
        <w:rPr>
          <w:rFonts w:ascii="Calibri" w:hAnsi="Calibri" w:cs="Calibri"/>
          <w:sz w:val="22"/>
          <w:szCs w:val="22"/>
        </w:rPr>
        <w:t xml:space="preserve"> &lt;</w:t>
      </w:r>
      <w:hyperlink r:id="rId4" w:history="1">
        <w:r>
          <w:rPr>
            <w:rStyle w:val="Hyperlink"/>
            <w:rFonts w:ascii="Calibri" w:hAnsi="Calibri" w:cs="Calibri"/>
            <w:sz w:val="22"/>
            <w:szCs w:val="22"/>
          </w:rPr>
          <w:t>nodeh.adv@gmail.com</w:t>
        </w:r>
      </w:hyperlink>
      <w:r>
        <w:rPr>
          <w:rFonts w:ascii="Calibri" w:hAnsi="Calibri" w:cs="Calibri"/>
          <w:sz w:val="22"/>
          <w:szCs w:val="22"/>
        </w:rPr>
        <w:t>&gt;</w:t>
      </w:r>
      <w:r>
        <w:rPr>
          <w:rFonts w:ascii="Calibri" w:hAnsi="Calibri" w:cs="Calibri"/>
          <w:sz w:val="22"/>
          <w:szCs w:val="22"/>
        </w:rPr>
        <w:br/>
      </w:r>
      <w:r>
        <w:rPr>
          <w:rFonts w:ascii="Calibri" w:hAnsi="Calibri" w:cs="Calibri"/>
          <w:b/>
          <w:bCs/>
          <w:sz w:val="22"/>
          <w:szCs w:val="22"/>
        </w:rPr>
        <w:t>Subject:</w:t>
      </w:r>
      <w:r>
        <w:rPr>
          <w:rFonts w:ascii="Calibri" w:hAnsi="Calibri" w:cs="Calibri"/>
          <w:sz w:val="22"/>
          <w:szCs w:val="22"/>
        </w:rPr>
        <w:t xml:space="preserve"> </w:t>
      </w:r>
      <w:r>
        <w:rPr>
          <w:rFonts w:ascii="Calibri" w:hAnsi="Calibri" w:cs="Calibri"/>
          <w:sz w:val="22"/>
          <w:szCs w:val="22"/>
          <w:rtl/>
        </w:rPr>
        <w:t>פנייתך ובקשתך החדשה - בהתאם לחוק חופש המידע - בעניין פריסת תחנות כיבוי והצלה / "בקשת חופש מידע</w:t>
      </w:r>
      <w:r>
        <w:rPr>
          <w:rFonts w:ascii="Calibri" w:hAnsi="Calibri" w:cs="Calibri"/>
          <w:sz w:val="22"/>
          <w:szCs w:val="22"/>
        </w:rPr>
        <w:t>"</w:t>
      </w:r>
    </w:p>
    <w:p w:rsidR="00A11421" w:rsidP="00A11421">
      <w:pPr>
        <w:bidi/>
        <w:rPr>
          <w:rtl/>
        </w:rPr>
      </w:pPr>
    </w:p>
    <w:p w:rsidR="00A11421" w:rsidP="00A11421">
      <w:pPr>
        <w:bidi/>
        <w:rPr>
          <w:rFonts w:ascii="Arial" w:hAnsi="Arial" w:cs="Arial" w:hint="cs"/>
          <w:sz w:val="28"/>
          <w:szCs w:val="28"/>
          <w:rtl/>
        </w:rPr>
      </w:pPr>
      <w:r>
        <w:rPr>
          <w:rFonts w:ascii="Arial" w:hAnsi="Arial" w:cs="Arial"/>
          <w:sz w:val="28"/>
          <w:szCs w:val="28"/>
          <w:rtl/>
        </w:rPr>
        <w:t>לכבוד</w:t>
      </w:r>
    </w:p>
    <w:p w:rsidR="00A11421" w:rsidP="00A11421">
      <w:pPr>
        <w:bidi/>
        <w:rPr>
          <w:rFonts w:ascii="Arial" w:hAnsi="Arial" w:cs="Arial"/>
          <w:sz w:val="28"/>
          <w:szCs w:val="28"/>
          <w:rtl/>
        </w:rPr>
      </w:pPr>
      <w:r>
        <w:rPr>
          <w:rFonts w:ascii="Arial" w:hAnsi="Arial" w:cs="Arial"/>
          <w:sz w:val="28"/>
          <w:szCs w:val="28"/>
          <w:rtl/>
        </w:rPr>
        <w:t xml:space="preserve">מר </w:t>
      </w:r>
      <w:r>
        <w:rPr>
          <w:rFonts w:ascii="Arial" w:hAnsi="Arial" w:cs="Arial"/>
          <w:b/>
          <w:bCs/>
          <w:sz w:val="28"/>
          <w:szCs w:val="28"/>
          <w:rtl/>
        </w:rPr>
        <w:t xml:space="preserve">נאסר עודה </w:t>
      </w:r>
      <w:r>
        <w:rPr>
          <w:rFonts w:ascii="Arial" w:hAnsi="Arial" w:cs="Arial"/>
          <w:sz w:val="28"/>
          <w:szCs w:val="28"/>
          <w:rtl/>
        </w:rPr>
        <w:t>עו"ד</w:t>
      </w:r>
      <w:r>
        <w:rPr>
          <w:rFonts w:ascii="Arial" w:hAnsi="Arial" w:cs="Arial"/>
          <w:sz w:val="28"/>
          <w:szCs w:val="28"/>
        </w:rPr>
        <w:t xml:space="preserve"> </w:t>
      </w:r>
    </w:p>
    <w:p w:rsidR="00A11421" w:rsidP="00A11421">
      <w:pPr>
        <w:bidi/>
        <w:rPr>
          <w:rFonts w:ascii="Arial" w:hAnsi="Arial" w:cs="Arial"/>
          <w:sz w:val="28"/>
          <w:szCs w:val="28"/>
        </w:rPr>
      </w:pPr>
      <w:r>
        <w:rPr>
          <w:rFonts w:ascii="Arial" w:hAnsi="Arial" w:cs="Arial"/>
          <w:sz w:val="28"/>
          <w:szCs w:val="28"/>
          <w:rtl/>
        </w:rPr>
        <w:t>הקלינקה</w:t>
      </w:r>
      <w:r>
        <w:rPr>
          <w:rFonts w:ascii="Arial" w:hAnsi="Arial" w:cs="Arial"/>
          <w:sz w:val="28"/>
          <w:szCs w:val="28"/>
          <w:rtl/>
        </w:rPr>
        <w:t xml:space="preserve"> לרב תרבותיות ומגוון</w:t>
      </w:r>
      <w:r>
        <w:rPr>
          <w:rFonts w:ascii="Arial" w:hAnsi="Arial" w:cs="Arial"/>
          <w:sz w:val="28"/>
          <w:szCs w:val="28"/>
        </w:rPr>
        <w:t xml:space="preserve"> </w:t>
      </w:r>
    </w:p>
    <w:p w:rsidR="00A11421" w:rsidP="00A11421">
      <w:pPr>
        <w:bidi/>
        <w:rPr>
          <w:rFonts w:ascii="Arial" w:hAnsi="Arial" w:cs="Arial"/>
          <w:sz w:val="28"/>
          <w:szCs w:val="28"/>
          <w:rtl/>
        </w:rPr>
      </w:pPr>
      <w:r>
        <w:rPr>
          <w:rFonts w:ascii="Arial" w:hAnsi="Arial" w:cs="Arial"/>
          <w:sz w:val="28"/>
          <w:szCs w:val="28"/>
          <w:rtl/>
        </w:rPr>
        <w:t>בפקולטה למשפטים</w:t>
      </w:r>
      <w:r>
        <w:rPr>
          <w:rFonts w:ascii="Arial" w:hAnsi="Arial" w:cs="Arial"/>
          <w:sz w:val="28"/>
          <w:szCs w:val="28"/>
        </w:rPr>
        <w:t xml:space="preserve"> </w:t>
      </w:r>
    </w:p>
    <w:p w:rsidR="00A11421" w:rsidP="00A11421">
      <w:pPr>
        <w:bidi/>
        <w:rPr>
          <w:rFonts w:ascii="Arial" w:hAnsi="Arial" w:cs="Arial"/>
          <w:sz w:val="28"/>
          <w:szCs w:val="28"/>
          <w:u w:val="single"/>
          <w:rtl/>
        </w:rPr>
      </w:pPr>
      <w:r>
        <w:rPr>
          <w:rFonts w:ascii="Arial" w:hAnsi="Arial" w:cs="Arial"/>
          <w:sz w:val="28"/>
          <w:szCs w:val="28"/>
          <w:u w:val="single"/>
          <w:rtl/>
        </w:rPr>
        <w:t>האוניברסיטה העברית בירושלים</w:t>
      </w:r>
    </w:p>
    <w:p w:rsidR="00A11421" w:rsidP="00A11421">
      <w:pPr>
        <w:bidi/>
        <w:rPr>
          <w:rFonts w:ascii="Calibri" w:hAnsi="Calibri" w:cs="Calibri"/>
          <w:color w:val="1F497D"/>
          <w:sz w:val="22"/>
          <w:szCs w:val="22"/>
          <w:rtl/>
        </w:rPr>
      </w:pPr>
      <w:r>
        <w:rPr>
          <w:rFonts w:ascii="Arial" w:hAnsi="Arial" w:cs="Arial"/>
          <w:sz w:val="20"/>
          <w:szCs w:val="20"/>
          <w:rtl/>
        </w:rPr>
        <w:t>באמצעות דואל</w:t>
      </w:r>
      <w:r>
        <w:rPr>
          <w:rFonts w:ascii="Arial" w:hAnsi="Arial" w:cs="Arial"/>
          <w:color w:val="1F497D"/>
          <w:rtl/>
        </w:rPr>
        <w:t xml:space="preserve">: </w:t>
      </w:r>
      <w:hyperlink r:id="rId4" w:history="1">
        <w:r>
          <w:rPr>
            <w:rStyle w:val="Hyperlink"/>
            <w:rFonts w:ascii="Calibri" w:hAnsi="Calibri" w:cs="Calibri"/>
            <w:sz w:val="22"/>
            <w:szCs w:val="22"/>
          </w:rPr>
          <w:t>nodeh.adv@gmail.com</w:t>
        </w:r>
      </w:hyperlink>
    </w:p>
    <w:p w:rsidR="00A11421" w:rsidP="00A11421">
      <w:pPr>
        <w:bidi/>
        <w:spacing w:before="100" w:beforeAutospacing="1" w:after="100" w:afterAutospacing="1"/>
        <w:rPr>
          <w:rFonts w:ascii="Arial" w:hAnsi="Arial" w:cs="Arial"/>
        </w:rPr>
      </w:pPr>
      <w:r>
        <w:rPr>
          <w:rFonts w:ascii="Arial" w:hAnsi="Arial" w:cs="Arial"/>
          <w:sz w:val="28"/>
          <w:szCs w:val="28"/>
          <w:rtl/>
        </w:rPr>
        <w:t xml:space="preserve">א.נ., </w:t>
      </w:r>
    </w:p>
    <w:p w:rsidR="00A11421" w:rsidP="00A11421">
      <w:pPr>
        <w:bidi/>
        <w:rPr>
          <w:rFonts w:ascii="Arial" w:hAnsi="Arial" w:cs="Arial"/>
          <w:sz w:val="18"/>
          <w:szCs w:val="18"/>
          <w:u w:val="single"/>
        </w:rPr>
      </w:pPr>
      <w:r>
        <w:rPr>
          <w:rFonts w:ascii="Arial" w:hAnsi="Arial" w:cs="Arial"/>
          <w:b/>
          <w:bCs/>
          <w:sz w:val="28"/>
          <w:szCs w:val="28"/>
          <w:rtl/>
        </w:rPr>
        <w:t xml:space="preserve">הנדון: </w:t>
      </w:r>
      <w:r>
        <w:rPr>
          <w:rFonts w:ascii="Arial" w:hAnsi="Arial" w:cs="Arial"/>
          <w:b/>
          <w:bCs/>
          <w:sz w:val="28"/>
          <w:szCs w:val="28"/>
          <w:u w:val="single"/>
          <w:rtl/>
        </w:rPr>
        <w:t>פנייתך ובקשתך החדשה - בהתאם לחוק חופש המידע - בעניין פריסת תחנות כיבוי והצלה / "בקשת חופש מידע"</w:t>
      </w:r>
    </w:p>
    <w:p w:rsidR="00A11421" w:rsidP="00A11421">
      <w:pPr>
        <w:bidi/>
        <w:rPr>
          <w:rFonts w:ascii="Arial" w:hAnsi="Arial" w:cs="Arial"/>
          <w:sz w:val="18"/>
          <w:szCs w:val="18"/>
        </w:rPr>
      </w:pPr>
      <w:r>
        <w:rPr>
          <w:rFonts w:ascii="Arial" w:hAnsi="Arial" w:cs="Arial"/>
          <w:sz w:val="18"/>
          <w:szCs w:val="18"/>
          <w:u w:val="single"/>
          <w:rtl/>
        </w:rPr>
        <w:t>סימוכין:</w:t>
      </w:r>
      <w:r>
        <w:rPr>
          <w:rFonts w:ascii="Arial" w:hAnsi="Arial" w:cs="Arial"/>
          <w:sz w:val="18"/>
          <w:szCs w:val="18"/>
          <w:rtl/>
        </w:rPr>
        <w:t xml:space="preserve"> </w:t>
      </w:r>
    </w:p>
    <w:p w:rsidR="00A11421" w:rsidP="00A11421">
      <w:pPr>
        <w:pStyle w:val="ListParagraph"/>
        <w:numPr>
          <w:ilvl w:val="0"/>
          <w:numId w:val="4"/>
        </w:numPr>
        <w:bidi/>
        <w:rPr>
          <w:rFonts w:ascii="Arial" w:hAnsi="Arial" w:cs="Arial"/>
          <w:sz w:val="18"/>
          <w:szCs w:val="18"/>
        </w:rPr>
      </w:pPr>
      <w:r>
        <w:rPr>
          <w:rFonts w:ascii="Arial" w:hAnsi="Arial" w:cs="Arial"/>
          <w:sz w:val="18"/>
          <w:szCs w:val="18"/>
          <w:rtl/>
        </w:rPr>
        <w:t>פנייתך הנוספת אל הח"מ, בנושא שבנדון באמצעות הדוא"ל, מיום 4/5/2020 – מצ"ב ולהלן.</w:t>
      </w:r>
    </w:p>
    <w:p w:rsidR="00A11421" w:rsidP="00A11421">
      <w:pPr>
        <w:pStyle w:val="ListParagraph"/>
        <w:numPr>
          <w:ilvl w:val="0"/>
          <w:numId w:val="4"/>
        </w:numPr>
        <w:bidi/>
        <w:rPr>
          <w:rFonts w:ascii="Arial" w:hAnsi="Arial" w:cs="Arial"/>
          <w:sz w:val="18"/>
          <w:szCs w:val="18"/>
        </w:rPr>
      </w:pPr>
      <w:r>
        <w:rPr>
          <w:rFonts w:ascii="Arial" w:hAnsi="Arial" w:cs="Arial"/>
          <w:sz w:val="18"/>
          <w:szCs w:val="18"/>
          <w:rtl/>
        </w:rPr>
        <w:t>תשובת הח"מ אליך, בנושא שבנדון, באמצעות הדוא"ל, מיום 30/4/2020 - מצ"ב</w:t>
      </w:r>
    </w:p>
    <w:p w:rsidR="00A11421" w:rsidP="00A11421">
      <w:pPr>
        <w:pStyle w:val="ListParagraph"/>
        <w:numPr>
          <w:ilvl w:val="0"/>
          <w:numId w:val="4"/>
        </w:numPr>
        <w:bidi/>
        <w:rPr>
          <w:rFonts w:ascii="Arial" w:hAnsi="Arial" w:cs="Arial"/>
          <w:sz w:val="18"/>
          <w:szCs w:val="18"/>
        </w:rPr>
      </w:pPr>
      <w:r>
        <w:rPr>
          <w:rFonts w:ascii="Arial" w:hAnsi="Arial" w:cs="Arial"/>
          <w:sz w:val="18"/>
          <w:szCs w:val="18"/>
          <w:rtl/>
        </w:rPr>
        <w:t>פנייתך הנוספת אל הח"מ, בנושא שבנדון באמצעות הדוא"ל, מיום 29/4/2020 – מצ"ב ולהלן.</w:t>
      </w:r>
    </w:p>
    <w:p w:rsidR="00A11421" w:rsidP="00A11421">
      <w:pPr>
        <w:pStyle w:val="ListParagraph"/>
        <w:numPr>
          <w:ilvl w:val="0"/>
          <w:numId w:val="4"/>
        </w:numPr>
        <w:bidi/>
        <w:rPr>
          <w:rFonts w:ascii="Arial" w:hAnsi="Arial" w:cs="Arial"/>
          <w:sz w:val="18"/>
          <w:szCs w:val="18"/>
        </w:rPr>
      </w:pPr>
      <w:r>
        <w:rPr>
          <w:rFonts w:ascii="Arial" w:hAnsi="Arial" w:cs="Arial"/>
          <w:sz w:val="18"/>
          <w:szCs w:val="18"/>
          <w:rtl/>
        </w:rPr>
        <w:t>תשובת הח"מ אליך, בנושא שבנדון, באמצעות הדוא"ל, מיום 27/4/2020 - מצ"ב</w:t>
      </w:r>
    </w:p>
    <w:p w:rsidR="00A11421" w:rsidP="00A11421">
      <w:pPr>
        <w:pStyle w:val="ListParagraph"/>
        <w:numPr>
          <w:ilvl w:val="0"/>
          <w:numId w:val="4"/>
        </w:numPr>
        <w:bidi/>
        <w:rPr>
          <w:rFonts w:ascii="Arial" w:hAnsi="Arial" w:cs="Arial"/>
          <w:sz w:val="18"/>
          <w:szCs w:val="18"/>
        </w:rPr>
      </w:pPr>
      <w:r>
        <w:rPr>
          <w:rFonts w:ascii="Arial" w:hAnsi="Arial" w:cs="Arial"/>
          <w:sz w:val="18"/>
          <w:szCs w:val="18"/>
          <w:rtl/>
        </w:rPr>
        <w:t>פנייתך הנוספת אל הח"מ, בנושא שבנדון באמצעות הדוא"ל, מיום 16/4/2020 – להלן..</w:t>
      </w:r>
    </w:p>
    <w:p w:rsidR="00A11421" w:rsidP="00A11421">
      <w:pPr>
        <w:pStyle w:val="ListParagraph"/>
        <w:numPr>
          <w:ilvl w:val="0"/>
          <w:numId w:val="4"/>
        </w:numPr>
        <w:bidi/>
        <w:rPr>
          <w:rFonts w:ascii="Arial" w:hAnsi="Arial" w:cs="Arial"/>
          <w:sz w:val="18"/>
          <w:szCs w:val="18"/>
        </w:rPr>
      </w:pPr>
      <w:r>
        <w:rPr>
          <w:rFonts w:ascii="Arial" w:hAnsi="Arial" w:cs="Arial"/>
          <w:sz w:val="18"/>
          <w:szCs w:val="18"/>
          <w:rtl/>
        </w:rPr>
        <w:t xml:space="preserve">תשובת הח"מ אליך, בנושא שבנדון, באמצעות הדוא"ל, מיום 27/4/2020 - מצ"ב </w:t>
      </w:r>
    </w:p>
    <w:p w:rsidR="00A11421" w:rsidP="00A11421">
      <w:pPr>
        <w:pStyle w:val="ListParagraph"/>
        <w:numPr>
          <w:ilvl w:val="0"/>
          <w:numId w:val="4"/>
        </w:numPr>
        <w:bidi/>
        <w:rPr>
          <w:rFonts w:ascii="Arial" w:hAnsi="Arial" w:cs="Arial"/>
          <w:sz w:val="18"/>
          <w:szCs w:val="18"/>
        </w:rPr>
      </w:pPr>
      <w:r>
        <w:rPr>
          <w:rFonts w:ascii="Arial" w:hAnsi="Arial" w:cs="Arial"/>
          <w:sz w:val="18"/>
          <w:szCs w:val="18"/>
          <w:rtl/>
        </w:rPr>
        <w:t xml:space="preserve">פנייתך אל כבאות והצלה לישראל, בנושא שבנדון באמצעות הדוא"ל (על </w:t>
      </w:r>
      <w:r>
        <w:rPr>
          <w:rFonts w:ascii="Arial" w:hAnsi="Arial" w:cs="Arial"/>
          <w:sz w:val="18"/>
          <w:szCs w:val="18"/>
          <w:rtl/>
        </w:rPr>
        <w:t>צרופתה</w:t>
      </w:r>
      <w:r>
        <w:rPr>
          <w:rFonts w:ascii="Arial" w:hAnsi="Arial" w:cs="Arial"/>
          <w:sz w:val="18"/>
          <w:szCs w:val="18"/>
          <w:rtl/>
        </w:rPr>
        <w:t>), מיום 16/4/2020 – מצ"ב.</w:t>
      </w:r>
    </w:p>
    <w:p w:rsidR="00A11421" w:rsidP="00A11421">
      <w:pPr>
        <w:bidi/>
        <w:rPr>
          <w:rFonts w:ascii="Arial" w:hAnsi="Arial" w:cs="Arial"/>
          <w:sz w:val="16"/>
          <w:szCs w:val="16"/>
        </w:rPr>
      </w:pPr>
    </w:p>
    <w:p w:rsidR="00A11421" w:rsidP="00A11421">
      <w:pPr>
        <w:numPr>
          <w:ilvl w:val="0"/>
          <w:numId w:val="5"/>
        </w:numPr>
        <w:bidi/>
        <w:spacing w:after="120"/>
        <w:rPr>
          <w:rFonts w:ascii="Arial" w:hAnsi="Arial" w:cs="Arial"/>
          <w:sz w:val="28"/>
          <w:szCs w:val="28"/>
        </w:rPr>
      </w:pPr>
      <w:r>
        <w:rPr>
          <w:rFonts w:ascii="Arial" w:hAnsi="Arial" w:cs="Arial"/>
          <w:sz w:val="28"/>
          <w:szCs w:val="28"/>
          <w:rtl/>
        </w:rPr>
        <w:t xml:space="preserve">בהמשך לפניותיך (שבסימוכין) ולתשובות הח"מ, אעדכן כי הדברים נבדקים, אולם מפאת מורכבות הבקשה, נדרש עדיין זמן נוסף, לצורך מיצוי הבדיקה. </w:t>
      </w:r>
    </w:p>
    <w:p w:rsidR="00A11421" w:rsidP="00A11421">
      <w:pPr>
        <w:numPr>
          <w:ilvl w:val="0"/>
          <w:numId w:val="5"/>
        </w:numPr>
        <w:bidi/>
        <w:spacing w:after="120"/>
        <w:rPr>
          <w:rFonts w:ascii="Arial" w:hAnsi="Arial" w:cs="Arial"/>
          <w:sz w:val="28"/>
          <w:szCs w:val="28"/>
          <w:rtl/>
        </w:rPr>
      </w:pPr>
      <w:r>
        <w:rPr>
          <w:rFonts w:ascii="Arial" w:hAnsi="Arial" w:cs="Arial"/>
          <w:sz w:val="28"/>
          <w:szCs w:val="28"/>
          <w:rtl/>
        </w:rPr>
        <w:t>עם סיום הבדיקות, נשיבך.  </w:t>
      </w:r>
    </w:p>
    <w:p w:rsidR="00A11421" w:rsidP="00A11421">
      <w:pPr>
        <w:bidi/>
        <w:spacing w:after="120"/>
        <w:rPr>
          <w:rFonts w:ascii="Arial" w:hAnsi="Arial" w:cs="Arial"/>
          <w:sz w:val="28"/>
          <w:szCs w:val="28"/>
          <w:rtl/>
        </w:rPr>
      </w:pPr>
    </w:p>
    <w:p w:rsidR="00A11421" w:rsidP="00A11421">
      <w:pPr>
        <w:bidi/>
        <w:spacing w:after="120"/>
        <w:rPr>
          <w:rFonts w:ascii="Arial" w:hAnsi="Arial" w:cs="Arial"/>
          <w:sz w:val="28"/>
          <w:szCs w:val="28"/>
          <w:rtl/>
        </w:rPr>
      </w:pPr>
      <w:r>
        <w:rPr>
          <w:rFonts w:ascii="Arial" w:hAnsi="Arial" w:cs="Arial"/>
          <w:sz w:val="28"/>
          <w:szCs w:val="28"/>
          <w:rtl/>
        </w:rPr>
        <w:t>בכבוד רב,</w:t>
      </w:r>
    </w:p>
    <w:p w:rsidR="00A11421" w:rsidP="00A11421">
      <w:pPr>
        <w:pStyle w:val="NormalWeb"/>
        <w:bidi/>
        <w:spacing w:before="0" w:beforeAutospacing="0" w:after="0" w:afterAutospacing="0"/>
        <w:rPr>
          <w:rFonts w:ascii="Arial" w:hAnsi="Arial" w:cs="Arial"/>
          <w:b/>
          <w:bCs/>
          <w:sz w:val="20"/>
          <w:szCs w:val="20"/>
          <w:rtl/>
        </w:rPr>
      </w:pPr>
      <w:r>
        <w:rPr>
          <w:rFonts w:ascii="Arial" w:hAnsi="Arial" w:cs="Arial"/>
          <w:b/>
          <w:bCs/>
          <w:sz w:val="28"/>
          <w:szCs w:val="28"/>
          <w:rtl/>
        </w:rPr>
        <w:t>יריב אגמון</w:t>
      </w:r>
    </w:p>
    <w:p w:rsidR="00A11421" w:rsidP="00A11421">
      <w:pPr>
        <w:bidi/>
        <w:rPr>
          <w:sz w:val="22"/>
          <w:szCs w:val="22"/>
        </w:rPr>
      </w:pPr>
      <w:r>
        <w:rPr>
          <w:rFonts w:ascii="Arial" w:hAnsi="Arial" w:cs="Arial"/>
          <w:sz w:val="22"/>
          <w:szCs w:val="22"/>
          <w:rtl/>
        </w:rPr>
        <w:t>הממונה על חופש המידע</w:t>
      </w:r>
    </w:p>
    <w:p w:rsidR="00A11421" w:rsidP="00A11421">
      <w:pPr>
        <w:pStyle w:val="PlainText"/>
        <w:rPr>
          <w:rFonts w:ascii="Arial" w:hAnsi="Arial" w:cs="Arial"/>
          <w:sz w:val="10"/>
          <w:szCs w:val="10"/>
        </w:rPr>
      </w:pPr>
      <w:r>
        <w:rPr>
          <w:rFonts w:ascii="Arial" w:hAnsi="Arial" w:cs="Arial"/>
          <w:sz w:val="18"/>
          <w:szCs w:val="18"/>
          <w:rtl/>
        </w:rPr>
        <w:t>כבאות והצלה לישראל</w:t>
      </w:r>
    </w:p>
    <w:p w:rsidR="00A11421" w:rsidP="00A11421">
      <w:pPr>
        <w:pStyle w:val="PlainText"/>
        <w:rPr>
          <w:rFonts w:ascii="Arial" w:hAnsi="Arial" w:cs="Arial"/>
          <w:sz w:val="18"/>
          <w:szCs w:val="18"/>
        </w:rPr>
      </w:pPr>
      <w:r>
        <w:rPr>
          <w:rFonts w:ascii="Arial" w:hAnsi="Arial" w:cs="Arial"/>
          <w:sz w:val="12"/>
          <w:szCs w:val="12"/>
          <w:rtl/>
        </w:rPr>
        <w:t>פקס: 039532224</w:t>
      </w:r>
    </w:p>
    <w:p w:rsidR="00A11421" w:rsidP="00A11421">
      <w:pPr>
        <w:bidi/>
        <w:rPr>
          <w:rFonts w:ascii="Calibri" w:hAnsi="Calibri" w:cs="Calibri"/>
          <w:color w:val="1F497D"/>
          <w:sz w:val="22"/>
          <w:szCs w:val="22"/>
        </w:rPr>
      </w:pPr>
    </w:p>
    <w:p w:rsidR="00A11421" w:rsidP="00A11421">
      <w:pPr>
        <w:bidi/>
        <w:outlineLvl w:val="0"/>
        <w:rPr>
          <w:rFonts w:ascii="Calibri" w:hAnsi="Calibri" w:cs="Calibri"/>
          <w:sz w:val="22"/>
          <w:szCs w:val="22"/>
        </w:rPr>
      </w:pPr>
      <w:r>
        <w:rPr>
          <w:rFonts w:ascii="Calibri" w:hAnsi="Calibri" w:cs="Calibri"/>
          <w:b/>
          <w:bCs/>
          <w:sz w:val="22"/>
          <w:szCs w:val="22"/>
        </w:rPr>
        <w:t>From:</w:t>
      </w:r>
      <w:r>
        <w:rPr>
          <w:rFonts w:ascii="Calibri" w:hAnsi="Calibri" w:cs="Calibri"/>
          <w:sz w:val="22"/>
          <w:szCs w:val="22"/>
        </w:rPr>
        <w:t xml:space="preserve"> Nasser Odeh &lt;</w:t>
      </w:r>
      <w:hyperlink r:id="rId4" w:history="1">
        <w:r>
          <w:rPr>
            <w:rStyle w:val="Hyperlink"/>
            <w:rFonts w:ascii="Calibri" w:hAnsi="Calibri" w:cs="Calibri"/>
            <w:sz w:val="22"/>
            <w:szCs w:val="22"/>
          </w:rPr>
          <w:t>nodeh.adv@gmail.com</w:t>
        </w:r>
      </w:hyperlink>
      <w:r>
        <w:rPr>
          <w:rFonts w:ascii="Calibri" w:hAnsi="Calibri" w:cs="Calibri"/>
          <w:sz w:val="22"/>
          <w:szCs w:val="22"/>
        </w:rPr>
        <w:t xml:space="preserve">&gt; </w:t>
      </w:r>
      <w:r>
        <w:rPr>
          <w:rFonts w:ascii="Calibri" w:hAnsi="Calibri" w:cs="Calibri"/>
          <w:sz w:val="22"/>
          <w:szCs w:val="22"/>
        </w:rPr>
        <w:br/>
      </w:r>
      <w:r>
        <w:rPr>
          <w:rFonts w:ascii="Calibri" w:hAnsi="Calibri" w:cs="Calibri"/>
          <w:b/>
          <w:bCs/>
          <w:sz w:val="22"/>
          <w:szCs w:val="22"/>
        </w:rPr>
        <w:t>Sent:</w:t>
      </w:r>
      <w:r>
        <w:rPr>
          <w:rFonts w:ascii="Calibri" w:hAnsi="Calibri" w:cs="Calibri"/>
          <w:sz w:val="22"/>
          <w:szCs w:val="22"/>
        </w:rPr>
        <w:t xml:space="preserve"> Monday, May 4, 2020 1:14 PM</w:t>
      </w:r>
      <w:r>
        <w:rPr>
          <w:rFonts w:ascii="Calibri" w:hAnsi="Calibri" w:cs="Calibri"/>
          <w:sz w:val="22"/>
          <w:szCs w:val="22"/>
        </w:rPr>
        <w:br/>
      </w:r>
      <w:r>
        <w:rPr>
          <w:rFonts w:ascii="Calibri" w:hAnsi="Calibri" w:cs="Calibri"/>
          <w:b/>
          <w:bCs/>
          <w:sz w:val="22"/>
          <w:szCs w:val="22"/>
        </w:rPr>
        <w:t>To:</w:t>
      </w:r>
      <w:r>
        <w:rPr>
          <w:rFonts w:ascii="Calibri" w:hAnsi="Calibri" w:cs="Calibri"/>
          <w:sz w:val="22"/>
          <w:szCs w:val="22"/>
        </w:rPr>
        <w:t xml:space="preserve"> </w:t>
      </w:r>
      <w:r>
        <w:rPr>
          <w:rFonts w:ascii="Calibri" w:hAnsi="Calibri" w:cs="Calibri"/>
          <w:sz w:val="22"/>
          <w:szCs w:val="22"/>
          <w:rtl/>
        </w:rPr>
        <w:t xml:space="preserve">חופש מידע‏ </w:t>
      </w:r>
      <w:r>
        <w:rPr>
          <w:rFonts w:ascii="Calibri" w:hAnsi="Calibri" w:cs="Calibri"/>
          <w:sz w:val="22"/>
          <w:szCs w:val="22"/>
        </w:rPr>
        <w:t>&lt;</w:t>
      </w:r>
      <w:hyperlink r:id="rId7" w:history="1">
        <w:r>
          <w:rPr>
            <w:rStyle w:val="Hyperlink"/>
            <w:rFonts w:ascii="Calibri" w:hAnsi="Calibri" w:cs="Calibri"/>
            <w:sz w:val="22"/>
            <w:szCs w:val="22"/>
          </w:rPr>
          <w:t>hofeshmeida@102.gov.il</w:t>
        </w:r>
      </w:hyperlink>
      <w:r>
        <w:rPr>
          <w:rFonts w:ascii="Calibri" w:hAnsi="Calibri" w:cs="Calibri"/>
          <w:sz w:val="22"/>
          <w:szCs w:val="22"/>
        </w:rPr>
        <w:t xml:space="preserve">&gt;; </w:t>
      </w:r>
      <w:r>
        <w:rPr>
          <w:rFonts w:ascii="Calibri" w:hAnsi="Calibri" w:cs="Calibri"/>
          <w:sz w:val="22"/>
          <w:szCs w:val="22"/>
          <w:rtl/>
        </w:rPr>
        <w:t xml:space="preserve">יריב אגמון‏ </w:t>
      </w:r>
      <w:r>
        <w:rPr>
          <w:rFonts w:ascii="Calibri" w:hAnsi="Calibri" w:cs="Calibri"/>
          <w:sz w:val="22"/>
          <w:szCs w:val="22"/>
        </w:rPr>
        <w:t>&lt;</w:t>
      </w:r>
      <w:hyperlink r:id="rId8" w:history="1">
        <w:r>
          <w:rPr>
            <w:rStyle w:val="Hyperlink"/>
            <w:rFonts w:ascii="Calibri" w:hAnsi="Calibri" w:cs="Calibri"/>
            <w:sz w:val="22"/>
            <w:szCs w:val="22"/>
          </w:rPr>
          <w:t>yariva@102.gov.il</w:t>
        </w:r>
      </w:hyperlink>
      <w:r>
        <w:rPr>
          <w:rFonts w:ascii="Calibri" w:hAnsi="Calibri" w:cs="Calibri"/>
          <w:sz w:val="22"/>
          <w:szCs w:val="22"/>
        </w:rPr>
        <w:t>&gt;</w:t>
      </w:r>
      <w:r>
        <w:rPr>
          <w:rFonts w:ascii="Calibri" w:hAnsi="Calibri" w:cs="Calibri"/>
          <w:sz w:val="22"/>
          <w:szCs w:val="22"/>
        </w:rPr>
        <w:br/>
      </w:r>
      <w:r>
        <w:rPr>
          <w:rFonts w:ascii="Calibri" w:hAnsi="Calibri" w:cs="Calibri"/>
          <w:b/>
          <w:bCs/>
          <w:sz w:val="22"/>
          <w:szCs w:val="22"/>
        </w:rPr>
        <w:t>Subject:</w:t>
      </w:r>
      <w:r>
        <w:rPr>
          <w:rFonts w:ascii="Calibri" w:hAnsi="Calibri" w:cs="Calibri"/>
          <w:sz w:val="22"/>
          <w:szCs w:val="22"/>
        </w:rPr>
        <w:t xml:space="preserve"> </w:t>
      </w:r>
      <w:r>
        <w:rPr>
          <w:rFonts w:ascii="Calibri" w:hAnsi="Calibri" w:cs="Calibri"/>
          <w:sz w:val="22"/>
          <w:szCs w:val="22"/>
          <w:rtl/>
        </w:rPr>
        <w:t>בקשת חופש מידע</w:t>
      </w:r>
    </w:p>
    <w:p w:rsidR="00A11421" w:rsidP="00A11421">
      <w:pPr>
        <w:bidi/>
        <w:rPr>
          <w:rtl/>
        </w:rPr>
      </w:pPr>
    </w:p>
    <w:p w:rsidR="00A11421" w:rsidP="00A11421">
      <w:pPr>
        <w:bidi/>
        <w:rPr>
          <w:rFonts w:hint="cs"/>
          <w:rtl/>
        </w:rPr>
      </w:pPr>
      <w:r>
        <w:rPr>
          <w:rFonts w:hint="cs"/>
          <w:rtl/>
        </w:rPr>
        <w:t>שלום יריב </w:t>
      </w:r>
    </w:p>
    <w:p w:rsidR="00A11421" w:rsidP="00A11421">
      <w:pPr>
        <w:bidi/>
        <w:rPr>
          <w:rFonts w:hint="cs"/>
          <w:rtl/>
        </w:rPr>
      </w:pPr>
    </w:p>
    <w:p w:rsidR="00A11421" w:rsidP="00A11421">
      <w:pPr>
        <w:bidi/>
        <w:rPr>
          <w:rFonts w:hint="cs"/>
          <w:rtl/>
        </w:rPr>
      </w:pPr>
      <w:r>
        <w:rPr>
          <w:rFonts w:hint="cs"/>
          <w:rtl/>
        </w:rPr>
        <w:t>מצ"ב בקשת חופש מידע. </w:t>
      </w:r>
    </w:p>
    <w:p w:rsidR="00A11421" w:rsidP="00A11421">
      <w:pPr>
        <w:bidi/>
      </w:pPr>
      <w:r>
        <w:rPr>
          <w:rFonts w:hint="cs"/>
          <w:rtl/>
        </w:rPr>
        <w:t>יוזכר כי בקשה זו מוגשת מטעם הפקולטה למשפטים באונ' העברית בירושלים, כדרישתכם, ולצורך קידום מחקר אקדמי.</w:t>
      </w:r>
    </w:p>
    <w:p w:rsidR="00A11421" w:rsidP="00A11421">
      <w:pPr>
        <w:bidi/>
        <w:rPr>
          <w:rFonts w:hint="cs"/>
          <w:rtl/>
        </w:rPr>
      </w:pPr>
      <w:r>
        <w:rPr>
          <w:rFonts w:hint="cs"/>
          <w:rtl/>
        </w:rPr>
        <w:t xml:space="preserve">מצ"ב אישור </w:t>
      </w:r>
      <w:r>
        <w:rPr>
          <w:rFonts w:hint="cs"/>
          <w:rtl/>
        </w:rPr>
        <w:t>הסעקה</w:t>
      </w:r>
      <w:r>
        <w:rPr>
          <w:rFonts w:hint="cs"/>
          <w:rtl/>
        </w:rPr>
        <w:t xml:space="preserve"> מטעם </w:t>
      </w:r>
      <w:r>
        <w:rPr>
          <w:rFonts w:hint="cs"/>
          <w:rtl/>
        </w:rPr>
        <w:t>האונ</w:t>
      </w:r>
      <w:r>
        <w:rPr>
          <w:rFonts w:hint="cs"/>
          <w:rtl/>
        </w:rPr>
        <w:t>' העברית. </w:t>
      </w:r>
    </w:p>
    <w:p w:rsidR="00A11421" w:rsidP="00A11421">
      <w:pPr>
        <w:bidi/>
        <w:rPr>
          <w:rFonts w:hint="cs"/>
          <w:rtl/>
        </w:rPr>
      </w:pPr>
    </w:p>
    <w:p w:rsidR="00A11421" w:rsidP="00A11421">
      <w:pPr>
        <w:bidi/>
        <w:rPr>
          <w:rFonts w:hint="cs"/>
          <w:rtl/>
        </w:rPr>
      </w:pPr>
      <w:r>
        <w:rPr>
          <w:rFonts w:hint="cs"/>
          <w:rtl/>
        </w:rPr>
        <w:t>אודה לאישור קבלה במייל חוזר.</w:t>
      </w:r>
    </w:p>
    <w:p w:rsidR="00A11421" w:rsidP="00A11421">
      <w:pPr>
        <w:bidi/>
      </w:pPr>
      <w:r>
        <w:rPr>
          <w:rFonts w:hint="cs"/>
          <w:rtl/>
        </w:rPr>
        <w:t>נאסר</w:t>
      </w:r>
    </w:p>
    <w:p w:rsidR="00A11421" w:rsidP="00A11421">
      <w:pPr>
        <w:bidi/>
      </w:pPr>
      <w:r>
        <w:t xml:space="preserve">-- </w:t>
      </w:r>
    </w:p>
    <w:p w:rsidR="00A11421" w:rsidP="00A11421">
      <w:pPr>
        <w:bidi/>
      </w:pPr>
      <w:r>
        <w:rPr>
          <w:rFonts w:hint="cs"/>
          <w:b/>
          <w:bCs/>
          <w:color w:val="CC0000"/>
          <w:sz w:val="20"/>
          <w:szCs w:val="20"/>
          <w:rtl/>
        </w:rPr>
        <w:t>עו"ד נאסר עודה, </w:t>
      </w:r>
      <w:r>
        <w:rPr>
          <w:rFonts w:hint="cs"/>
          <w:b/>
          <w:bCs/>
          <w:sz w:val="20"/>
          <w:szCs w:val="20"/>
          <w:rtl/>
          <w:lang w:bidi="ar-SA"/>
        </w:rPr>
        <w:t>ا</w:t>
      </w:r>
      <w:r>
        <w:rPr>
          <w:rFonts w:hint="cs"/>
          <w:b/>
          <w:bCs/>
          <w:color w:val="CC0000"/>
          <w:sz w:val="20"/>
          <w:szCs w:val="20"/>
          <w:rtl/>
          <w:lang w:bidi="ar-SA"/>
        </w:rPr>
        <w:t xml:space="preserve">لمحامي ناصر عودة , </w:t>
      </w:r>
      <w:r>
        <w:rPr>
          <w:b/>
          <w:bCs/>
          <w:color w:val="CC0000"/>
          <w:sz w:val="20"/>
          <w:szCs w:val="20"/>
        </w:rPr>
        <w:t>Adv.Nasser</w:t>
      </w:r>
      <w:r>
        <w:rPr>
          <w:b/>
          <w:bCs/>
          <w:color w:val="CC0000"/>
          <w:sz w:val="20"/>
          <w:szCs w:val="20"/>
        </w:rPr>
        <w:t xml:space="preserve"> Odeh</w:t>
      </w:r>
    </w:p>
    <w:p w:rsidR="00A11421"/>
    <w:p w:rsidR="00940897"/>
    <w:p w:rsidR="00940897"/>
    <w:p w:rsidR="00940897">
      <w:bookmarkStart w:id="0" w:name="_GoBack"/>
      <w:bookmarkEnd w:id="0"/>
    </w:p>
    <w:sectPr w:rsidSect="00ED449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B55F7C"/>
    <w:multiLevelType w:val="hybridMultilevel"/>
    <w:tmpl w:val="A4F6EBC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06E24863"/>
    <w:multiLevelType w:val="multilevel"/>
    <w:tmpl w:val="487896E4"/>
    <w:lvl w:ilvl="0">
      <w:start w:val="1"/>
      <w:numFmt w:val="hebrew1"/>
      <w:lvlText w:val="%1."/>
      <w:lvlJc w:val="center"/>
      <w:pPr>
        <w:tabs>
          <w:tab w:val="num" w:pos="720"/>
        </w:tabs>
        <w:ind w:left="720" w:hanging="360"/>
      </w:pPr>
    </w:lvl>
    <w:lvl w:ilvl="1">
      <w:start w:val="1"/>
      <w:numFmt w:val="bullet"/>
      <w:lvlText w:val=""/>
      <w:lvlJc w:val="left"/>
      <w:pPr>
        <w:tabs>
          <w:tab w:val="num" w:pos="1440"/>
        </w:tabs>
        <w:ind w:left="1440" w:hanging="360"/>
      </w:pPr>
      <w:rPr>
        <w:rFonts w:ascii="Wingdings" w:hAnsi="Wingding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8670F43"/>
    <w:multiLevelType w:val="hybridMultilevel"/>
    <w:tmpl w:val="A4F6EBC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28DD7397"/>
    <w:multiLevelType w:val="multilevel"/>
    <w:tmpl w:val="49A8123C"/>
    <w:lvl w:ilvl="0">
      <w:start w:val="1"/>
      <w:numFmt w:val="hebrew1"/>
      <w:lvlText w:val="%1."/>
      <w:lvlJc w:val="center"/>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42B135C9"/>
    <w:multiLevelType w:val="multilevel"/>
    <w:tmpl w:val="49A8123C"/>
    <w:lvl w:ilvl="0">
      <w:start w:val="1"/>
      <w:numFmt w:val="hebrew1"/>
      <w:lvlText w:val="%1."/>
      <w:lvlJc w:val="center"/>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421"/>
    <w:rsid w:val="008C010B"/>
    <w:rsid w:val="00940897"/>
    <w:rsid w:val="00A11421"/>
    <w:rsid w:val="00DD079D"/>
    <w:rsid w:val="00ED449D"/>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5:chartTrackingRefBased/>
  <w15:docId w15:val="{DAAB3655-0108-4D3B-B55B-00CB74026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1421"/>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11421"/>
    <w:rPr>
      <w:color w:val="0563C1"/>
      <w:u w:val="single"/>
    </w:rPr>
  </w:style>
  <w:style w:type="paragraph" w:styleId="NormalWeb">
    <w:name w:val="Normal (Web)"/>
    <w:basedOn w:val="Normal"/>
    <w:uiPriority w:val="99"/>
    <w:semiHidden/>
    <w:unhideWhenUsed/>
    <w:rsid w:val="00A11421"/>
    <w:pPr>
      <w:spacing w:before="100" w:beforeAutospacing="1" w:after="100" w:afterAutospacing="1"/>
    </w:pPr>
  </w:style>
  <w:style w:type="paragraph" w:styleId="PlainText">
    <w:name w:val="Plain Text"/>
    <w:basedOn w:val="Normal"/>
    <w:link w:val="a"/>
    <w:uiPriority w:val="99"/>
    <w:semiHidden/>
    <w:unhideWhenUsed/>
    <w:rsid w:val="00A11421"/>
    <w:pPr>
      <w:bidi/>
    </w:pPr>
    <w:rPr>
      <w:rFonts w:ascii="Calibri" w:hAnsi="Calibri" w:cs="Calibri"/>
      <w:sz w:val="22"/>
      <w:szCs w:val="22"/>
    </w:rPr>
  </w:style>
  <w:style w:type="character" w:customStyle="1" w:styleId="a">
    <w:name w:val="טקסט רגיל תו"/>
    <w:basedOn w:val="DefaultParagraphFont"/>
    <w:link w:val="PlainText"/>
    <w:uiPriority w:val="99"/>
    <w:semiHidden/>
    <w:rsid w:val="00A11421"/>
    <w:rPr>
      <w:rFonts w:ascii="Calibri" w:hAnsi="Calibri" w:cs="Calibri"/>
    </w:rPr>
  </w:style>
  <w:style w:type="paragraph" w:styleId="ListParagraph">
    <w:name w:val="List Paragraph"/>
    <w:basedOn w:val="Normal"/>
    <w:uiPriority w:val="34"/>
    <w:qFormat/>
    <w:rsid w:val="00A1142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nodeh.adv@gmail.com" TargetMode="External" /><Relationship Id="rId5" Type="http://schemas.openxmlformats.org/officeDocument/2006/relationships/hyperlink" Target="https://www.gov.il/he/Departments/General/fire_stations_telephones" TargetMode="External" /><Relationship Id="rId6" Type="http://schemas.openxmlformats.org/officeDocument/2006/relationships/hyperlink" Target="https://www.gov.il/he/departments/general/fire_station_city2019" TargetMode="External" /><Relationship Id="rId7" Type="http://schemas.openxmlformats.org/officeDocument/2006/relationships/hyperlink" Target="mailto:hofeshmeida@102.gov.il" TargetMode="External" /><Relationship Id="rId8" Type="http://schemas.openxmlformats.org/officeDocument/2006/relationships/hyperlink" Target="mailto:yariva@102.gov.il" TargetMode="External" /><Relationship Id="rId9" Type="http://schemas.openxmlformats.org/officeDocument/2006/relationships/theme" Target="theme/theme1.xm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