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092CB6" w:rsidP="007D482D">
      <w:pPr>
        <w:spacing w:after="120"/>
        <w:jc w:val="right"/>
        <w:rPr>
          <w:rFonts w:cs="David"/>
          <w:sz w:val="24"/>
          <w:szCs w:val="24"/>
          <w:rtl/>
          <w:lang w:eastAsia="en-US"/>
        </w:rPr>
      </w:pPr>
      <w:r>
        <w:rPr>
          <w:rFonts w:cs="David" w:hint="eastAsia"/>
          <w:sz w:val="24"/>
          <w:szCs w:val="24"/>
          <w:rtl/>
          <w:lang w:eastAsia="en-US"/>
        </w:rPr>
        <w:t>‏</w:t>
      </w:r>
      <w:r>
        <w:rPr>
          <w:rFonts w:cs="David"/>
          <w:sz w:val="24"/>
          <w:szCs w:val="24"/>
          <w:rtl/>
          <w:lang w:eastAsia="en-US"/>
        </w:rPr>
        <w:t>18 מרץ 2021</w:t>
      </w:r>
    </w:p>
    <w:p w:rsidR="00092CB6" w:rsidP="00651EBA">
      <w:pPr>
        <w:spacing w:after="120"/>
        <w:jc w:val="right"/>
        <w:rPr>
          <w:rFonts w:cs="David"/>
          <w:sz w:val="24"/>
          <w:szCs w:val="24"/>
          <w:rtl/>
          <w:lang w:eastAsia="en-US"/>
        </w:rPr>
      </w:pPr>
      <w:r>
        <w:rPr>
          <w:rFonts w:cs="David" w:hint="eastAsia"/>
          <w:sz w:val="24"/>
          <w:szCs w:val="24"/>
          <w:rtl/>
          <w:lang w:eastAsia="en-US"/>
        </w:rPr>
        <w:t>‏ה</w:t>
      </w:r>
      <w:r>
        <w:rPr>
          <w:rFonts w:cs="David"/>
          <w:sz w:val="24"/>
          <w:szCs w:val="24"/>
          <w:rtl/>
          <w:lang w:eastAsia="en-US"/>
        </w:rPr>
        <w:t>' ניסן, תשפ"א</w:t>
      </w:r>
    </w:p>
    <w:p w:rsidR="006454C1" w:rsidP="00BF6052">
      <w:pPr>
        <w:spacing w:after="120"/>
        <w:jc w:val="right"/>
        <w:rPr>
          <w:rFonts w:cs="David"/>
          <w:b/>
          <w:bCs/>
          <w:sz w:val="24"/>
          <w:szCs w:val="24"/>
          <w:rtl/>
          <w:lang w:eastAsia="en-US"/>
        </w:rPr>
      </w:pPr>
      <w:r>
        <w:rPr>
          <w:rFonts w:cs="David" w:hint="cs"/>
          <w:sz w:val="24"/>
          <w:szCs w:val="24"/>
          <w:rtl/>
          <w:lang w:eastAsia="en-US"/>
        </w:rPr>
        <w:t>מס' סימוכין: 3044-2</w:t>
      </w:r>
      <w:r w:rsidR="00651EBA">
        <w:rPr>
          <w:rFonts w:cs="David" w:hint="cs"/>
          <w:sz w:val="24"/>
          <w:szCs w:val="24"/>
          <w:rtl/>
          <w:lang w:eastAsia="en-US"/>
        </w:rPr>
        <w:t>1-0001</w:t>
      </w:r>
      <w:r>
        <w:rPr>
          <w:rFonts w:cs="David"/>
          <w:sz w:val="24"/>
          <w:szCs w:val="24"/>
          <w:rtl/>
          <w:lang w:eastAsia="en-US"/>
        </w:rPr>
        <w:br/>
      </w:r>
      <w:bookmarkStart w:id="0" w:name="_GoBack"/>
      <w:bookmarkEnd w:id="0"/>
    </w:p>
    <w:p w:rsidR="007D482D" w:rsidP="00983F4C">
      <w:pPr>
        <w:spacing w:after="120"/>
        <w:rPr>
          <w:rFonts w:cs="David"/>
          <w:b/>
          <w:bCs/>
          <w:sz w:val="24"/>
          <w:szCs w:val="24"/>
          <w:rtl/>
          <w:lang w:eastAsia="en-US"/>
        </w:rPr>
      </w:pPr>
    </w:p>
    <w:p w:rsidR="007D482D" w:rsidP="00983F4C">
      <w:pPr>
        <w:spacing w:after="120"/>
        <w:rPr>
          <w:rFonts w:cs="David"/>
          <w:b/>
          <w:bCs/>
          <w:sz w:val="24"/>
          <w:szCs w:val="24"/>
          <w:rtl/>
          <w:lang w:eastAsia="en-US"/>
        </w:rPr>
      </w:pPr>
    </w:p>
    <w:p w:rsidR="00667D9D" w:rsidP="00983F4C">
      <w:pPr>
        <w:spacing w:after="120"/>
        <w:rPr>
          <w:rFonts w:cs="David"/>
          <w:b/>
          <w:bCs/>
          <w:sz w:val="24"/>
          <w:szCs w:val="24"/>
          <w:rtl/>
          <w:lang w:eastAsia="en-US"/>
        </w:rPr>
      </w:pPr>
      <w:r>
        <w:rPr>
          <w:rFonts w:cs="David" w:hint="cs"/>
          <w:b/>
          <w:bCs/>
          <w:sz w:val="24"/>
          <w:szCs w:val="24"/>
          <w:rtl/>
          <w:lang w:eastAsia="en-US"/>
        </w:rPr>
        <w:t xml:space="preserve">שלום רב, </w:t>
      </w:r>
    </w:p>
    <w:p w:rsidR="00667D9D" w:rsidP="00983F4C">
      <w:pPr>
        <w:spacing w:after="120"/>
        <w:rPr>
          <w:rFonts w:cs="David"/>
          <w:b/>
          <w:bCs/>
          <w:sz w:val="24"/>
          <w:szCs w:val="24"/>
          <w:rtl/>
          <w:lang w:eastAsia="en-US"/>
        </w:rPr>
      </w:pPr>
    </w:p>
    <w:p w:rsidR="00983F4C" w:rsidP="00CE6A7C">
      <w:pPr>
        <w:spacing w:after="120"/>
        <w:jc w:val="center"/>
        <w:rPr>
          <w:rFonts w:cs="David"/>
          <w:b/>
          <w:bCs/>
          <w:sz w:val="24"/>
          <w:szCs w:val="24"/>
          <w:u w:val="single"/>
          <w:rtl/>
          <w:lang w:eastAsia="en-US"/>
        </w:rPr>
      </w:pPr>
      <w:r w:rsidRPr="00762F88">
        <w:rPr>
          <w:rFonts w:cs="David" w:hint="cs"/>
          <w:b/>
          <w:bCs/>
          <w:sz w:val="24"/>
          <w:szCs w:val="24"/>
          <w:rtl/>
          <w:lang w:eastAsia="en-US"/>
        </w:rPr>
        <w:t xml:space="preserve">הנדון: </w:t>
      </w:r>
      <w:r w:rsidRPr="00762F88">
        <w:rPr>
          <w:rFonts w:cs="David" w:hint="cs"/>
          <w:b/>
          <w:bCs/>
          <w:sz w:val="24"/>
          <w:szCs w:val="24"/>
          <w:u w:val="single"/>
          <w:rtl/>
          <w:lang w:eastAsia="en-US"/>
        </w:rPr>
        <w:t>מענה לפנייתך לקבלת מידע בהתאם לחוק חופש המידע</w:t>
      </w:r>
      <w:r w:rsidR="00A648FA">
        <w:rPr>
          <w:rFonts w:cs="David" w:hint="cs"/>
          <w:b/>
          <w:bCs/>
          <w:sz w:val="24"/>
          <w:szCs w:val="24"/>
          <w:u w:val="single"/>
          <w:rtl/>
          <w:lang w:eastAsia="en-US"/>
        </w:rPr>
        <w:t xml:space="preserve"> בתאריך 4.3.21</w:t>
      </w:r>
    </w:p>
    <w:p w:rsidR="008F263F" w:rsidRPr="00C258AA" w:rsidP="008F263F">
      <w:pPr>
        <w:rPr>
          <w:rFonts w:ascii="David" w:hAnsi="David" w:cs="David"/>
          <w:sz w:val="24"/>
          <w:szCs w:val="24"/>
          <w:rtl/>
        </w:rPr>
      </w:pPr>
      <w:r w:rsidRPr="00C258AA">
        <w:rPr>
          <w:rFonts w:ascii="David" w:hAnsi="David" w:cs="David" w:hint="cs"/>
          <w:sz w:val="24"/>
          <w:szCs w:val="24"/>
          <w:rtl/>
        </w:rPr>
        <w:t>בהמשך לפנייתך שבנדון, להלן תשובתי:</w:t>
      </w:r>
    </w:p>
    <w:p w:rsidR="00C258AA" w:rsidRPr="00C258AA" w:rsidP="008F263F">
      <w:pPr>
        <w:rPr>
          <w:rFonts w:ascii="David" w:hAnsi="David" w:cs="David"/>
          <w:sz w:val="24"/>
          <w:szCs w:val="24"/>
        </w:rPr>
      </w:pPr>
    </w:p>
    <w:p w:rsidR="008F263F" w:rsidRPr="008F263F" w:rsidP="0066260B">
      <w:pPr>
        <w:spacing w:line="360" w:lineRule="auto"/>
        <w:jc w:val="both"/>
        <w:rPr>
          <w:rFonts w:ascii="David" w:hAnsi="David" w:cs="David"/>
          <w:sz w:val="24"/>
          <w:szCs w:val="24"/>
          <w:rtl/>
        </w:rPr>
      </w:pPr>
      <w:r w:rsidRPr="008F263F">
        <w:rPr>
          <w:rFonts w:ascii="David" w:hAnsi="David" w:cs="David"/>
          <w:sz w:val="24"/>
          <w:szCs w:val="24"/>
          <w:rtl/>
        </w:rPr>
        <w:t>2.1  אין אפשרות להפיק את המידע מאחר ובתיק אי</w:t>
      </w:r>
      <w:r w:rsidR="00092CB6">
        <w:rPr>
          <w:rFonts w:ascii="David" w:hAnsi="David" w:cs="David"/>
          <w:sz w:val="24"/>
          <w:szCs w:val="24"/>
          <w:rtl/>
        </w:rPr>
        <w:t>ן מידע באשר לשיוך הדתי של החייב</w:t>
      </w:r>
      <w:r w:rsidRPr="008F263F">
        <w:rPr>
          <w:rFonts w:ascii="David" w:hAnsi="David" w:cs="David"/>
          <w:sz w:val="24"/>
          <w:szCs w:val="24"/>
          <w:rtl/>
        </w:rPr>
        <w:t xml:space="preserve">. יובהר בנוסף כי צווי מאסר נעשים </w:t>
      </w:r>
      <w:r w:rsidRPr="008F263F">
        <w:rPr>
          <w:rFonts w:ascii="David" w:hAnsi="David" w:cs="David"/>
          <w:b/>
          <w:bCs/>
          <w:sz w:val="24"/>
          <w:szCs w:val="24"/>
          <w:rtl/>
        </w:rPr>
        <w:t>רק</w:t>
      </w:r>
      <w:r w:rsidR="00092CB6">
        <w:rPr>
          <w:rFonts w:ascii="David" w:hAnsi="David" w:cs="David"/>
          <w:sz w:val="24"/>
          <w:szCs w:val="24"/>
          <w:rtl/>
        </w:rPr>
        <w:t xml:space="preserve"> בתיקי מזונות</w:t>
      </w:r>
      <w:r w:rsidR="00092CB6">
        <w:rPr>
          <w:rFonts w:ascii="David" w:hAnsi="David" w:cs="David" w:hint="cs"/>
          <w:sz w:val="24"/>
          <w:szCs w:val="24"/>
          <w:rtl/>
        </w:rPr>
        <w:t>.</w:t>
      </w:r>
    </w:p>
    <w:p w:rsidR="008F263F" w:rsidRPr="008F263F" w:rsidP="0066260B">
      <w:pPr>
        <w:spacing w:line="360" w:lineRule="auto"/>
        <w:jc w:val="both"/>
        <w:rPr>
          <w:rFonts w:ascii="David" w:hAnsi="David" w:cs="David"/>
          <w:sz w:val="24"/>
          <w:szCs w:val="24"/>
          <w:rtl/>
        </w:rPr>
      </w:pPr>
      <w:r w:rsidRPr="008F263F">
        <w:rPr>
          <w:rFonts w:ascii="David" w:hAnsi="David" w:cs="David"/>
          <w:sz w:val="24"/>
          <w:szCs w:val="24"/>
          <w:rtl/>
        </w:rPr>
        <w:t>2.2-2.3 אני דוחה בקשתך להפקת</w:t>
      </w:r>
      <w:r w:rsidR="00A87EEB">
        <w:rPr>
          <w:rFonts w:ascii="David" w:hAnsi="David" w:cs="David"/>
          <w:sz w:val="24"/>
          <w:szCs w:val="24"/>
          <w:rtl/>
        </w:rPr>
        <w:t xml:space="preserve"> המידע באשר לעיכובי ביצוע </w:t>
      </w:r>
      <w:r w:rsidRPr="008F263F">
        <w:rPr>
          <w:rFonts w:ascii="David" w:hAnsi="David" w:cs="David"/>
          <w:sz w:val="24"/>
          <w:szCs w:val="24"/>
          <w:rtl/>
        </w:rPr>
        <w:t xml:space="preserve">מאסר בתוקף סמכותי לפי סעיף </w:t>
      </w:r>
      <w:r w:rsidR="006262DE">
        <w:rPr>
          <w:rFonts w:ascii="David" w:hAnsi="David" w:cs="David" w:hint="cs"/>
          <w:sz w:val="24"/>
          <w:szCs w:val="24"/>
          <w:rtl/>
        </w:rPr>
        <w:t>8</w:t>
      </w:r>
      <w:r w:rsidR="00092CB6">
        <w:rPr>
          <w:rFonts w:ascii="David" w:hAnsi="David" w:cs="David" w:hint="cs"/>
          <w:sz w:val="24"/>
          <w:szCs w:val="24"/>
          <w:rtl/>
        </w:rPr>
        <w:t xml:space="preserve">(1) לחוק חופש המידע </w:t>
      </w:r>
      <w:r w:rsidRPr="00092CB6" w:rsidR="00092CB6">
        <w:rPr>
          <w:rFonts w:ascii="David" w:hAnsi="David" w:cs="David"/>
          <w:sz w:val="24"/>
          <w:szCs w:val="24"/>
          <w:rtl/>
        </w:rPr>
        <w:t>תשנ"ח-1998</w:t>
      </w:r>
      <w:r w:rsidR="00092CB6">
        <w:rPr>
          <w:rFonts w:ascii="David" w:hAnsi="David" w:cs="David" w:hint="cs"/>
          <w:sz w:val="24"/>
          <w:szCs w:val="24"/>
          <w:rtl/>
        </w:rPr>
        <w:t>,</w:t>
      </w:r>
      <w:r w:rsidRPr="008F263F" w:rsidR="00092CB6">
        <w:rPr>
          <w:rFonts w:ascii="David" w:hAnsi="David" w:cs="David"/>
          <w:sz w:val="24"/>
          <w:szCs w:val="24"/>
          <w:rtl/>
        </w:rPr>
        <w:t xml:space="preserve"> </w:t>
      </w:r>
      <w:r w:rsidRPr="008F263F">
        <w:rPr>
          <w:rFonts w:ascii="David" w:hAnsi="David" w:cs="David"/>
          <w:sz w:val="24"/>
          <w:szCs w:val="24"/>
          <w:rtl/>
        </w:rPr>
        <w:t>בשל הקצאת משאבים בלתי סבירה</w:t>
      </w:r>
      <w:r w:rsidR="00092CB6">
        <w:rPr>
          <w:rFonts w:ascii="David" w:hAnsi="David" w:cs="David" w:hint="cs"/>
          <w:sz w:val="24"/>
          <w:szCs w:val="24"/>
          <w:rtl/>
        </w:rPr>
        <w:t>,</w:t>
      </w:r>
      <w:r w:rsidRPr="008F263F">
        <w:rPr>
          <w:rFonts w:ascii="David" w:hAnsi="David" w:cs="David"/>
          <w:sz w:val="24"/>
          <w:szCs w:val="24"/>
          <w:rtl/>
        </w:rPr>
        <w:t xml:space="preserve"> שכן הפקת ה</w:t>
      </w:r>
      <w:r w:rsidR="00092CB6">
        <w:rPr>
          <w:rFonts w:ascii="David" w:hAnsi="David" w:cs="David"/>
          <w:sz w:val="24"/>
          <w:szCs w:val="24"/>
          <w:rtl/>
        </w:rPr>
        <w:t xml:space="preserve">מידע מצריכה עיון בכל תיק ותיק </w:t>
      </w:r>
      <w:r w:rsidR="00092CB6">
        <w:rPr>
          <w:rFonts w:ascii="David" w:hAnsi="David" w:cs="David" w:hint="cs"/>
          <w:sz w:val="24"/>
          <w:szCs w:val="24"/>
          <w:rtl/>
        </w:rPr>
        <w:t>ו</w:t>
      </w:r>
      <w:r w:rsidRPr="008F263F">
        <w:rPr>
          <w:rFonts w:ascii="David" w:hAnsi="David" w:cs="David"/>
          <w:sz w:val="24"/>
          <w:szCs w:val="24"/>
          <w:rtl/>
        </w:rPr>
        <w:t xml:space="preserve">בבקשות המוגשות </w:t>
      </w:r>
      <w:r w:rsidR="00092CB6">
        <w:rPr>
          <w:rFonts w:ascii="David" w:hAnsi="David" w:cs="David"/>
          <w:sz w:val="24"/>
          <w:szCs w:val="24"/>
          <w:rtl/>
        </w:rPr>
        <w:t>אליו וכן בהחלטות הניתנות בתיקים</w:t>
      </w:r>
      <w:r w:rsidR="00092CB6">
        <w:rPr>
          <w:rFonts w:ascii="David" w:hAnsi="David" w:cs="David" w:hint="cs"/>
          <w:sz w:val="24"/>
          <w:szCs w:val="24"/>
          <w:rtl/>
        </w:rPr>
        <w:t xml:space="preserve">. כידוע </w:t>
      </w:r>
      <w:r w:rsidR="00092CB6">
        <w:rPr>
          <w:rFonts w:ascii="David" w:hAnsi="David" w:cs="David"/>
          <w:sz w:val="24"/>
          <w:szCs w:val="24"/>
          <w:rtl/>
        </w:rPr>
        <w:t xml:space="preserve">במערכת ההוצאה לפועל </w:t>
      </w:r>
      <w:r w:rsidRPr="008F263F">
        <w:rPr>
          <w:rFonts w:ascii="David" w:hAnsi="David" w:cs="David"/>
          <w:sz w:val="24"/>
          <w:szCs w:val="24"/>
          <w:rtl/>
        </w:rPr>
        <w:t>עשרות אלפי תיקי מזונות פתו</w:t>
      </w:r>
      <w:r w:rsidR="00092CB6">
        <w:rPr>
          <w:rFonts w:ascii="David" w:hAnsi="David" w:cs="David"/>
          <w:sz w:val="24"/>
          <w:szCs w:val="24"/>
          <w:rtl/>
        </w:rPr>
        <w:t>חים</w:t>
      </w:r>
      <w:r w:rsidRPr="008F263F">
        <w:rPr>
          <w:rFonts w:ascii="David" w:hAnsi="David" w:cs="David"/>
          <w:sz w:val="24"/>
          <w:szCs w:val="24"/>
          <w:rtl/>
        </w:rPr>
        <w:t xml:space="preserve">. </w:t>
      </w:r>
    </w:p>
    <w:p w:rsidR="006A4AC3" w:rsidRPr="006A4AC3" w:rsidP="0066260B">
      <w:pPr>
        <w:spacing w:line="360" w:lineRule="auto"/>
        <w:jc w:val="both"/>
        <w:rPr>
          <w:rFonts w:ascii="David" w:hAnsi="David" w:cs="David"/>
          <w:sz w:val="24"/>
          <w:szCs w:val="24"/>
          <w:rtl/>
        </w:rPr>
      </w:pPr>
      <w:r w:rsidRPr="006A4AC3">
        <w:rPr>
          <w:rFonts w:ascii="David" w:hAnsi="David" w:cs="David"/>
          <w:sz w:val="24"/>
          <w:szCs w:val="24"/>
          <w:rtl/>
        </w:rPr>
        <w:t>3. מסלול המזונות האישי הפועל בלשכות ההוצאה לפועל הוקם כחלק מתיקון 42 לחוק ההוצאה לפועל</w:t>
      </w:r>
      <w:r w:rsidR="00A87EEB">
        <w:rPr>
          <w:rFonts w:ascii="David" w:hAnsi="David" w:cs="David"/>
          <w:sz w:val="24"/>
          <w:szCs w:val="24"/>
          <w:rtl/>
        </w:rPr>
        <w:t>. במסגרת מסלול זה, שהינו אופציונלי עבור הזוכ</w:t>
      </w:r>
      <w:r w:rsidR="00A87EEB">
        <w:rPr>
          <w:rFonts w:ascii="David" w:hAnsi="David" w:cs="David" w:hint="cs"/>
          <w:sz w:val="24"/>
          <w:szCs w:val="24"/>
          <w:rtl/>
        </w:rPr>
        <w:t>ים/</w:t>
      </w:r>
      <w:r w:rsidR="00A87EEB">
        <w:rPr>
          <w:rFonts w:ascii="David" w:hAnsi="David" w:cs="David" w:hint="cs"/>
          <w:sz w:val="24"/>
          <w:szCs w:val="24"/>
          <w:rtl/>
        </w:rPr>
        <w:t>ות</w:t>
      </w:r>
      <w:r w:rsidRPr="006A4AC3">
        <w:rPr>
          <w:rFonts w:ascii="David" w:hAnsi="David" w:cs="David"/>
          <w:sz w:val="24"/>
          <w:szCs w:val="24"/>
          <w:rtl/>
        </w:rPr>
        <w:t xml:space="preserve"> פועלים פקידים ייעודיים אש</w:t>
      </w:r>
      <w:r w:rsidR="00A87EEB">
        <w:rPr>
          <w:rFonts w:ascii="David" w:hAnsi="David" w:cs="David"/>
          <w:sz w:val="24"/>
          <w:szCs w:val="24"/>
          <w:rtl/>
        </w:rPr>
        <w:t>ר הוכשרו לנושא לפעול בשם הזוכים</w:t>
      </w:r>
      <w:r w:rsidRPr="006A4AC3">
        <w:rPr>
          <w:rFonts w:ascii="David" w:hAnsi="David" w:cs="David"/>
          <w:sz w:val="24"/>
          <w:szCs w:val="24"/>
          <w:rtl/>
        </w:rPr>
        <w:t>/</w:t>
      </w:r>
      <w:r w:rsidRPr="006A4AC3">
        <w:rPr>
          <w:rFonts w:ascii="David" w:hAnsi="David" w:cs="David"/>
          <w:sz w:val="24"/>
          <w:szCs w:val="24"/>
          <w:rtl/>
        </w:rPr>
        <w:t>ות</w:t>
      </w:r>
      <w:r w:rsidRPr="006A4AC3">
        <w:rPr>
          <w:rFonts w:ascii="David" w:hAnsi="David" w:cs="David"/>
          <w:sz w:val="24"/>
          <w:szCs w:val="24"/>
          <w:rtl/>
        </w:rPr>
        <w:t xml:space="preserve"> לביצוע פסק הד</w:t>
      </w:r>
      <w:r w:rsidR="00A87EEB">
        <w:rPr>
          <w:rFonts w:ascii="David" w:hAnsi="David" w:cs="David"/>
          <w:sz w:val="24"/>
          <w:szCs w:val="24"/>
          <w:rtl/>
        </w:rPr>
        <w:t>ין</w:t>
      </w:r>
      <w:r w:rsidRPr="006A4AC3">
        <w:rPr>
          <w:rFonts w:ascii="David" w:hAnsi="David" w:cs="David"/>
          <w:sz w:val="24"/>
          <w:szCs w:val="24"/>
          <w:rtl/>
        </w:rPr>
        <w:t>. מסלול זה הינו חובה עבור תיקי מזונות</w:t>
      </w:r>
      <w:r w:rsidR="00A87EEB">
        <w:rPr>
          <w:rFonts w:ascii="David" w:hAnsi="David" w:cs="David"/>
          <w:sz w:val="24"/>
          <w:szCs w:val="24"/>
          <w:rtl/>
        </w:rPr>
        <w:t xml:space="preserve"> הנפתחים ע"י המוסד לביטוח לאומי</w:t>
      </w:r>
      <w:r w:rsidR="00A87EEB">
        <w:rPr>
          <w:rFonts w:ascii="David" w:hAnsi="David" w:cs="David" w:hint="cs"/>
          <w:sz w:val="24"/>
          <w:szCs w:val="24"/>
          <w:rtl/>
        </w:rPr>
        <w:t>.</w:t>
      </w:r>
    </w:p>
    <w:p w:rsidR="006A4AC3" w:rsidRPr="006A4AC3" w:rsidP="0066260B">
      <w:pPr>
        <w:spacing w:line="360" w:lineRule="auto"/>
        <w:jc w:val="both"/>
        <w:rPr>
          <w:rFonts w:ascii="David" w:hAnsi="David" w:cs="David"/>
          <w:sz w:val="24"/>
          <w:szCs w:val="24"/>
          <w:rtl/>
        </w:rPr>
      </w:pPr>
      <w:r w:rsidRPr="006A4AC3">
        <w:rPr>
          <w:rFonts w:ascii="David" w:hAnsi="David" w:cs="David"/>
          <w:sz w:val="24"/>
          <w:szCs w:val="24"/>
          <w:rtl/>
        </w:rPr>
        <w:t>4-5 בתיקי מסלול המזונות האישי פועלים פקידי המסלול בהתאם להתנהלות התיק ובתיאום עם הזוכה על מנת להביא לתשלום החוב לרבות הגשת בקשות לצווי מאסר. יכול ובתיק יופקו מספר צווי מאסר ולעומת זאת</w:t>
      </w:r>
      <w:r w:rsidR="00A87EEB">
        <w:rPr>
          <w:rFonts w:ascii="David" w:hAnsi="David" w:cs="David"/>
          <w:sz w:val="24"/>
          <w:szCs w:val="24"/>
          <w:rtl/>
        </w:rPr>
        <w:t xml:space="preserve"> תיקים בהם לא תופעל פקודת מאסר</w:t>
      </w:r>
      <w:r w:rsidR="00A87EEB">
        <w:rPr>
          <w:rFonts w:ascii="David" w:hAnsi="David" w:cs="David" w:hint="cs"/>
          <w:sz w:val="24"/>
          <w:szCs w:val="24"/>
          <w:rtl/>
        </w:rPr>
        <w:t>,</w:t>
      </w:r>
      <w:r w:rsidRPr="006A4AC3">
        <w:rPr>
          <w:rFonts w:ascii="David" w:hAnsi="David" w:cs="David"/>
          <w:sz w:val="24"/>
          <w:szCs w:val="24"/>
          <w:rtl/>
        </w:rPr>
        <w:t xml:space="preserve"> </w:t>
      </w:r>
      <w:r w:rsidRPr="006A4AC3">
        <w:rPr>
          <w:rFonts w:ascii="David" w:hAnsi="David" w:cs="David"/>
          <w:sz w:val="24"/>
          <w:szCs w:val="24"/>
          <w:rtl/>
        </w:rPr>
        <w:t>הכל</w:t>
      </w:r>
      <w:r w:rsidRPr="006A4AC3">
        <w:rPr>
          <w:rFonts w:ascii="David" w:hAnsi="David" w:cs="David"/>
          <w:sz w:val="24"/>
          <w:szCs w:val="24"/>
          <w:rtl/>
        </w:rPr>
        <w:t xml:space="preserve"> בהתאם להתנהלות החייב בתיק ועל מנ</w:t>
      </w:r>
      <w:r w:rsidR="00A87EEB">
        <w:rPr>
          <w:rFonts w:ascii="David" w:hAnsi="David" w:cs="David"/>
          <w:sz w:val="24"/>
          <w:szCs w:val="24"/>
          <w:rtl/>
        </w:rPr>
        <w:t>ת להביא לכדי תשלום החוב במלואו</w:t>
      </w:r>
      <w:r w:rsidR="00A87EEB">
        <w:rPr>
          <w:rFonts w:ascii="David" w:hAnsi="David" w:cs="David" w:hint="cs"/>
          <w:sz w:val="24"/>
          <w:szCs w:val="24"/>
          <w:rtl/>
        </w:rPr>
        <w:t>.</w:t>
      </w:r>
    </w:p>
    <w:p w:rsidR="006A4AC3" w:rsidRPr="006A4AC3" w:rsidP="0066260B">
      <w:pPr>
        <w:spacing w:line="360" w:lineRule="auto"/>
        <w:jc w:val="both"/>
        <w:rPr>
          <w:rFonts w:ascii="David" w:hAnsi="David" w:cs="David"/>
          <w:sz w:val="24"/>
          <w:szCs w:val="24"/>
          <w:rtl/>
        </w:rPr>
      </w:pPr>
      <w:r w:rsidRPr="006A4AC3">
        <w:rPr>
          <w:rFonts w:ascii="David" w:hAnsi="David" w:cs="David"/>
          <w:sz w:val="24"/>
          <w:szCs w:val="24"/>
          <w:rtl/>
        </w:rPr>
        <w:t>6. כל עוד תיק המזונות פתוח במסלול המזונות האישי יפעלו הפקידים בנקיטת הליכים לשם גביית החוב, לרבות תיקי המוסד לביטוח לאומי</w:t>
      </w:r>
      <w:r w:rsidR="00A87EEB">
        <w:rPr>
          <w:rFonts w:ascii="David" w:hAnsi="David" w:cs="David" w:hint="cs"/>
          <w:sz w:val="24"/>
          <w:szCs w:val="24"/>
          <w:rtl/>
        </w:rPr>
        <w:t>.</w:t>
      </w:r>
    </w:p>
    <w:p w:rsidR="006A4AC3" w:rsidRPr="006A4AC3" w:rsidP="0066260B">
      <w:pPr>
        <w:spacing w:line="360" w:lineRule="auto"/>
        <w:jc w:val="both"/>
        <w:rPr>
          <w:rFonts w:ascii="David" w:hAnsi="David" w:cs="David"/>
          <w:sz w:val="24"/>
          <w:szCs w:val="24"/>
          <w:rtl/>
        </w:rPr>
      </w:pPr>
      <w:r w:rsidRPr="006A4AC3">
        <w:rPr>
          <w:rFonts w:ascii="David" w:hAnsi="David" w:cs="David"/>
          <w:sz w:val="24"/>
          <w:szCs w:val="24"/>
          <w:rtl/>
        </w:rPr>
        <w:t>8.1-8.5 אין בידי הרשות את המידע ועל כן מפנה אותך לממונה על העמדת המידע לציבור בשירות בתי הסוהר לקבל את המידע המבוקש</w:t>
      </w:r>
      <w:r w:rsidR="00A87EEB">
        <w:rPr>
          <w:rFonts w:ascii="David" w:hAnsi="David" w:cs="David" w:hint="cs"/>
          <w:sz w:val="24"/>
          <w:szCs w:val="24"/>
          <w:rtl/>
        </w:rPr>
        <w:t>.</w:t>
      </w:r>
    </w:p>
    <w:p w:rsidR="006A4AC3" w:rsidRPr="006A4AC3" w:rsidP="0066260B">
      <w:pPr>
        <w:spacing w:line="360" w:lineRule="auto"/>
        <w:jc w:val="both"/>
        <w:rPr>
          <w:rFonts w:ascii="David" w:hAnsi="David" w:cs="David"/>
          <w:sz w:val="24"/>
          <w:szCs w:val="24"/>
          <w:rtl/>
        </w:rPr>
      </w:pPr>
      <w:r w:rsidRPr="006A4AC3">
        <w:rPr>
          <w:rFonts w:ascii="David" w:hAnsi="David" w:cs="David"/>
          <w:sz w:val="24"/>
          <w:szCs w:val="24"/>
          <w:rtl/>
        </w:rPr>
        <w:t>8.4 ראה תשובתי בסעיף 2.2-2.3</w:t>
      </w:r>
    </w:p>
    <w:p w:rsidR="006A4AC3" w:rsidRPr="006A4AC3" w:rsidP="006A4AC3">
      <w:pPr>
        <w:spacing w:line="360" w:lineRule="auto"/>
        <w:rPr>
          <w:rFonts w:ascii="David" w:hAnsi="David" w:cs="David"/>
          <w:sz w:val="24"/>
          <w:szCs w:val="24"/>
          <w:rtl/>
        </w:rPr>
      </w:pPr>
      <w:r w:rsidRPr="006A4AC3">
        <w:rPr>
          <w:rFonts w:ascii="David" w:hAnsi="David" w:cs="David"/>
          <w:sz w:val="24"/>
          <w:szCs w:val="24"/>
          <w:rtl/>
        </w:rPr>
        <w:t xml:space="preserve">8.6 המידע המבוקש מפורסם במאגרים משפטיים בכל הנוגע להגשת תביעות וכן ערעור על החלטות רשמי ההוצאה לפועל </w:t>
      </w:r>
    </w:p>
    <w:p w:rsidR="006A4AC3" w:rsidP="006A4AC3">
      <w:pPr>
        <w:rPr>
          <w:rFonts w:ascii="Arial" w:hAnsi="Arial" w:cs="Arial"/>
          <w:rtl/>
        </w:rPr>
      </w:pPr>
    </w:p>
    <w:p w:rsidR="00D3220F" w:rsidP="00983F4C">
      <w:pPr>
        <w:jc w:val="center"/>
        <w:rPr>
          <w:rFonts w:cs="David"/>
          <w:b/>
          <w:bCs/>
          <w:sz w:val="24"/>
          <w:szCs w:val="24"/>
          <w:rtl/>
        </w:rPr>
      </w:pPr>
    </w:p>
    <w:p w:rsidR="00D3220F" w:rsidP="00983F4C">
      <w:pPr>
        <w:jc w:val="center"/>
        <w:rPr>
          <w:rFonts w:cs="David"/>
          <w:b/>
          <w:bCs/>
          <w:sz w:val="24"/>
          <w:szCs w:val="24"/>
          <w:rtl/>
        </w:rPr>
      </w:pPr>
    </w:p>
    <w:p w:rsidR="00983F4C" w:rsidP="00983F4C">
      <w:pPr>
        <w:jc w:val="center"/>
        <w:rPr>
          <w:rFonts w:cs="David"/>
          <w:b/>
          <w:bCs/>
          <w:sz w:val="24"/>
          <w:szCs w:val="24"/>
          <w:rtl/>
        </w:rPr>
      </w:pPr>
      <w:r w:rsidRPr="004F4FD9">
        <w:rPr>
          <w:rFonts w:cs="David" w:hint="cs"/>
          <w:b/>
          <w:bCs/>
          <w:sz w:val="24"/>
          <w:szCs w:val="24"/>
          <w:rtl/>
        </w:rPr>
        <w:t>בברכה,</w:t>
      </w:r>
    </w:p>
    <w:p w:rsidR="00983F4C" w:rsidP="00D8416D">
      <w:pPr>
        <w:jc w:val="center"/>
        <w:rPr>
          <w:rFonts w:cs="David"/>
          <w:b/>
          <w:bCs/>
          <w:sz w:val="24"/>
          <w:szCs w:val="24"/>
          <w:rtl/>
        </w:rPr>
      </w:pPr>
      <w:r>
        <w:rPr>
          <w:rFonts w:cs="David" w:hint="cs"/>
          <w:b/>
          <w:bCs/>
          <w:sz w:val="24"/>
          <w:szCs w:val="24"/>
          <w:rtl/>
        </w:rPr>
        <w:t>רבקה אהרוני</w:t>
      </w:r>
    </w:p>
    <w:p w:rsidR="00D8416D" w:rsidP="00D8416D">
      <w:pPr>
        <w:jc w:val="center"/>
        <w:rPr>
          <w:rFonts w:cs="David"/>
          <w:b/>
          <w:bCs/>
          <w:sz w:val="24"/>
          <w:szCs w:val="24"/>
          <w:rtl/>
        </w:rPr>
      </w:pPr>
      <w:r>
        <w:rPr>
          <w:rFonts w:cs="David" w:hint="cs"/>
          <w:b/>
          <w:bCs/>
          <w:sz w:val="24"/>
          <w:szCs w:val="24"/>
          <w:rtl/>
        </w:rPr>
        <w:t>ממונה על העמדת מידע לציבור</w:t>
      </w:r>
    </w:p>
    <w:p w:rsidR="00D8416D" w:rsidRPr="005271D4" w:rsidP="00D8416D">
      <w:pPr>
        <w:jc w:val="center"/>
        <w:rPr>
          <w:rFonts w:cs="David"/>
          <w:b/>
          <w:bCs/>
          <w:sz w:val="24"/>
          <w:szCs w:val="24"/>
          <w:rtl/>
        </w:rPr>
      </w:pPr>
      <w:r>
        <w:rPr>
          <w:rFonts w:cs="David" w:hint="cs"/>
          <w:b/>
          <w:bCs/>
          <w:sz w:val="24"/>
          <w:szCs w:val="24"/>
          <w:rtl/>
        </w:rPr>
        <w:t>רשות האכיפה והגבייה</w:t>
      </w:r>
    </w:p>
    <w:p w:rsidR="00983F4C" w:rsidP="00983F4C"/>
    <w:p w:rsidR="00417A5D"/>
    <w:sectPr w:rsidSect="00973401">
      <w:headerReference w:type="default" r:id="rId4"/>
      <w:footerReference w:type="even" r:id="rId5"/>
      <w:footerReference w:type="default" r:id="rId6"/>
      <w:pgSz w:w="11906" w:h="16838"/>
      <w:pgMar w:top="1440" w:right="1800" w:bottom="1440" w:left="1800" w:header="567" w:footer="0" w:gutter="0"/>
      <w:cols w:space="708"/>
      <w:bidi/>
      <w:rtlGutter/>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altName w:val="Malgun Gothic Semilight"/>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79AA" w:rsidP="00973401">
    <w:pPr>
      <w:tabs>
        <w:tab w:val="left" w:pos="3204"/>
        <w:tab w:val="center" w:pos="4465"/>
      </w:tabs>
      <w:jc w:val="right"/>
      <w:rPr>
        <w:rFonts w:cs="David"/>
        <w:b/>
        <w:bCs/>
      </w:rPr>
    </w:pP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65637" name="סמל מדינת ישראל.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P="00562B61">
    <w:pPr>
      <w:pStyle w:val="Header"/>
      <w:jc w:val="center"/>
      <w:rPr>
        <w:rFonts w:cs="David"/>
        <w:rtl/>
      </w:rPr>
    </w:pPr>
    <w:r w:rsidRPr="00245517">
      <w:rPr>
        <w:rFonts w:cs="David" w:hint="cs"/>
        <w:rtl/>
      </w:rPr>
      <w:t>מדינת ישראל</w:t>
    </w:r>
  </w:p>
  <w:p w:rsidR="00562B61" w:rsidRPr="00245517" w:rsidP="00562B61">
    <w:pPr>
      <w:pStyle w:val="Header"/>
      <w:jc w:val="center"/>
      <w:rPr>
        <w:rFonts w:cs="David"/>
        <w:rtl/>
      </w:rPr>
    </w:pPr>
    <w:r w:rsidRPr="00884A69">
      <w:rPr>
        <w:rFonts w:cs="Times New Roman" w:hint="cs"/>
        <w:rtl/>
      </w:rPr>
      <w:t>רשות האכיפה והגבייה</w:t>
    </w:r>
  </w:p>
  <w:p w:rsidR="00F679AA" w:rsidRPr="00B05D08"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DB72F8"/>
    <w:multiLevelType w:val="hybridMultilevel"/>
    <w:tmpl w:val="796ECD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1132802"/>
    <w:multiLevelType w:val="hybridMultilevel"/>
    <w:tmpl w:val="47CE20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092CB6"/>
    <w:rsid w:val="00100BD5"/>
    <w:rsid w:val="00101E20"/>
    <w:rsid w:val="00197668"/>
    <w:rsid w:val="001B710A"/>
    <w:rsid w:val="0021516F"/>
    <w:rsid w:val="00245517"/>
    <w:rsid w:val="00417A5D"/>
    <w:rsid w:val="00455FF7"/>
    <w:rsid w:val="004B4FA0"/>
    <w:rsid w:val="004F4FD9"/>
    <w:rsid w:val="005271D4"/>
    <w:rsid w:val="00562B61"/>
    <w:rsid w:val="0058517C"/>
    <w:rsid w:val="005E1615"/>
    <w:rsid w:val="006262DE"/>
    <w:rsid w:val="006454C1"/>
    <w:rsid w:val="00651EBA"/>
    <w:rsid w:val="00654F7F"/>
    <w:rsid w:val="0066260B"/>
    <w:rsid w:val="00667D9D"/>
    <w:rsid w:val="00690592"/>
    <w:rsid w:val="006A4AC3"/>
    <w:rsid w:val="00723932"/>
    <w:rsid w:val="00762F88"/>
    <w:rsid w:val="007B31C5"/>
    <w:rsid w:val="007D482D"/>
    <w:rsid w:val="00842A12"/>
    <w:rsid w:val="00884A69"/>
    <w:rsid w:val="008B2A9B"/>
    <w:rsid w:val="008D33FD"/>
    <w:rsid w:val="008F263F"/>
    <w:rsid w:val="009116F4"/>
    <w:rsid w:val="00973401"/>
    <w:rsid w:val="00983F4C"/>
    <w:rsid w:val="00A12410"/>
    <w:rsid w:val="00A145E2"/>
    <w:rsid w:val="00A3093D"/>
    <w:rsid w:val="00A648FA"/>
    <w:rsid w:val="00A87EEB"/>
    <w:rsid w:val="00B05D08"/>
    <w:rsid w:val="00B16A63"/>
    <w:rsid w:val="00B27C65"/>
    <w:rsid w:val="00BF6052"/>
    <w:rsid w:val="00BF7E3F"/>
    <w:rsid w:val="00C258AA"/>
    <w:rsid w:val="00C750C1"/>
    <w:rsid w:val="00CB6F9C"/>
    <w:rsid w:val="00CE6A7C"/>
    <w:rsid w:val="00D3220F"/>
    <w:rsid w:val="00D66CB0"/>
    <w:rsid w:val="00D839C5"/>
    <w:rsid w:val="00D8416D"/>
    <w:rsid w:val="00DF41E8"/>
    <w:rsid w:val="00E22341"/>
    <w:rsid w:val="00E423C7"/>
    <w:rsid w:val="00E440AC"/>
    <w:rsid w:val="00E86B7B"/>
    <w:rsid w:val="00F679AA"/>
    <w:rsid w:val="00FD7130"/>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rsid w:val="00983F4C"/>
    <w:pPr>
      <w:tabs>
        <w:tab w:val="center" w:pos="4153"/>
        <w:tab w:val="right" w:pos="8306"/>
      </w:tabs>
    </w:pPr>
  </w:style>
  <w:style w:type="character" w:customStyle="1" w:styleId="a">
    <w:name w:val="כותרת עליונה תו"/>
    <w:basedOn w:val="DefaultParagraphFont"/>
    <w:link w:val="Header"/>
    <w:uiPriority w:val="99"/>
    <w:rsid w:val="00983F4C"/>
    <w:rPr>
      <w:rFonts w:ascii="Times New Roman" w:eastAsia="Times New Roman" w:hAnsi="Times New Roman" w:cs="FrankRuehl"/>
      <w:sz w:val="28"/>
      <w:szCs w:val="28"/>
      <w:lang w:eastAsia="he-IL"/>
    </w:rPr>
  </w:style>
  <w:style w:type="paragraph" w:styleId="Footer">
    <w:name w:val="footer"/>
    <w:basedOn w:val="Normal"/>
    <w:link w:val="a0"/>
    <w:rsid w:val="00983F4C"/>
    <w:pPr>
      <w:tabs>
        <w:tab w:val="center" w:pos="4153"/>
        <w:tab w:val="right" w:pos="8306"/>
      </w:tabs>
    </w:pPr>
  </w:style>
  <w:style w:type="character" w:customStyle="1" w:styleId="a0">
    <w:name w:val="כותרת תחתונה תו"/>
    <w:basedOn w:val="DefaultParagraphFont"/>
    <w:link w:val="Footer"/>
    <w:rsid w:val="00983F4C"/>
    <w:rPr>
      <w:rFonts w:ascii="Times New Roman" w:eastAsia="Times New Roman" w:hAnsi="Times New Roman" w:cs="FrankRuehl"/>
      <w:sz w:val="28"/>
      <w:szCs w:val="28"/>
      <w:lang w:eastAsia="he-IL"/>
    </w:rPr>
  </w:style>
  <w:style w:type="paragraph" w:styleId="ListParagraph">
    <w:name w:val="List Paragraph"/>
    <w:basedOn w:val="Normal"/>
    <w:link w:val="a1"/>
    <w:uiPriority w:val="34"/>
    <w:qFormat/>
    <w:rsid w:val="00983F4C"/>
    <w:pPr>
      <w:ind w:left="720"/>
    </w:pPr>
    <w:rPr>
      <w:rFonts w:ascii="Calibri" w:eastAsia="Calibri" w:hAnsi="Calibri" w:cs="Calibri"/>
      <w:sz w:val="22"/>
      <w:szCs w:val="22"/>
      <w:lang w:eastAsia="en-US"/>
    </w:rPr>
  </w:style>
  <w:style w:type="character" w:customStyle="1" w:styleId="a1">
    <w:name w:val="פיסקת רשימה תו"/>
    <w:link w:val="ListParagraph"/>
    <w:uiPriority w:val="34"/>
    <w:locked/>
    <w:rsid w:val="00983F4C"/>
    <w:rPr>
      <w:rFonts w:ascii="Calibri" w:eastAsia="Calibri" w:hAnsi="Calibri" w:cs="Calibri"/>
    </w:rPr>
  </w:style>
  <w:style w:type="character" w:styleId="Hyperlink">
    <w:name w:val="Hyperlink"/>
    <w:basedOn w:val="DefaultParagraphFont"/>
    <w:uiPriority w:val="99"/>
    <w:unhideWhenUsed/>
    <w:rsid w:val="00E440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