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A20BD1" w:rsidP="008A46B1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  <w:r>
        <w:rPr>
          <w:rFonts w:cs="David" w:hint="eastAsia"/>
          <w:sz w:val="24"/>
          <w:szCs w:val="24"/>
          <w:rtl/>
          <w:lang w:eastAsia="en-US"/>
        </w:rPr>
        <w:t>‏</w:t>
      </w:r>
      <w:r>
        <w:rPr>
          <w:rFonts w:cs="David"/>
          <w:sz w:val="24"/>
          <w:szCs w:val="24"/>
          <w:rtl/>
          <w:lang w:eastAsia="en-US"/>
        </w:rPr>
        <w:t>21 מרץ 2021</w:t>
      </w:r>
    </w:p>
    <w:p w:rsidR="00A20BD1" w:rsidP="00A20BD1">
      <w:pPr>
        <w:spacing w:after="120"/>
        <w:jc w:val="right"/>
        <w:rPr>
          <w:rFonts w:cs="David"/>
          <w:b/>
          <w:bCs/>
          <w:sz w:val="24"/>
          <w:szCs w:val="24"/>
          <w:rtl/>
          <w:lang w:eastAsia="en-US"/>
        </w:rPr>
      </w:pPr>
      <w:r>
        <w:rPr>
          <w:rFonts w:cs="David" w:hint="eastAsia"/>
          <w:sz w:val="24"/>
          <w:szCs w:val="24"/>
          <w:rtl/>
          <w:lang w:eastAsia="en-US"/>
        </w:rPr>
        <w:t>‏ח</w:t>
      </w:r>
      <w:r>
        <w:rPr>
          <w:rFonts w:cs="David"/>
          <w:sz w:val="24"/>
          <w:szCs w:val="24"/>
          <w:rtl/>
          <w:lang w:eastAsia="en-US"/>
        </w:rPr>
        <w:t>' ניסן, תשפ"א</w:t>
      </w:r>
    </w:p>
    <w:p w:rsidR="00667D9D" w:rsidP="00983F4C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  <w:bookmarkStart w:id="0" w:name="_GoBack"/>
      <w:bookmarkEnd w:id="0"/>
    </w:p>
    <w:p w:rsidR="00A20BD1" w:rsidP="00983F4C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667D9D" w:rsidP="00983F4C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  <w:r>
        <w:rPr>
          <w:rFonts w:cs="David" w:hint="cs"/>
          <w:b/>
          <w:bCs/>
          <w:sz w:val="24"/>
          <w:szCs w:val="24"/>
          <w:rtl/>
          <w:lang w:eastAsia="en-US"/>
        </w:rPr>
        <w:t xml:space="preserve">שלום רב, </w:t>
      </w:r>
    </w:p>
    <w:p w:rsidR="00667D9D" w:rsidP="00983F4C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983F4C" w:rsidRPr="008A46B1" w:rsidP="008C5D3B">
      <w:pPr>
        <w:spacing w:after="120"/>
        <w:jc w:val="center"/>
        <w:rPr>
          <w:rFonts w:cs="David"/>
          <w:b/>
          <w:bCs/>
          <w:sz w:val="24"/>
          <w:szCs w:val="24"/>
          <w:u w:val="single"/>
          <w:rtl/>
          <w:lang w:eastAsia="en-US"/>
        </w:rPr>
      </w:pPr>
      <w:r w:rsidRPr="00762F88">
        <w:rPr>
          <w:rFonts w:cs="David" w:hint="cs"/>
          <w:b/>
          <w:bCs/>
          <w:sz w:val="24"/>
          <w:szCs w:val="24"/>
          <w:rtl/>
          <w:lang w:eastAsia="en-US"/>
        </w:rPr>
        <w:t xml:space="preserve">הנדון: </w:t>
      </w:r>
      <w:r w:rsidRPr="00762F88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מענה לפנייתך לקבלת מידע בהתאם לחוק חופש המידע</w:t>
      </w:r>
      <w:r w:rsidR="00DF41E8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 xml:space="preserve"> </w:t>
      </w:r>
      <w:r w:rsidR="003C3402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 xml:space="preserve">בתאריך </w:t>
      </w:r>
      <w:r w:rsidR="008C5D3B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22.02.21</w:t>
      </w:r>
      <w:r w:rsidR="00CE6A7C">
        <w:rPr>
          <w:rFonts w:hint="cs"/>
          <w:b/>
          <w:bCs/>
          <w:rtl/>
        </w:rPr>
        <w:br/>
      </w:r>
    </w:p>
    <w:p w:rsidR="008C5D3B" w:rsidP="002B64A0">
      <w:pPr>
        <w:spacing w:after="120" w:line="276" w:lineRule="auto"/>
        <w:jc w:val="both"/>
        <w:rPr>
          <w:rFonts w:ascii="Arial" w:hAnsi="Arial" w:cs="David"/>
          <w:sz w:val="24"/>
          <w:szCs w:val="24"/>
          <w:rtl/>
        </w:rPr>
      </w:pPr>
      <w:r>
        <w:rPr>
          <w:rFonts w:ascii="Arial" w:hAnsi="Arial" w:cs="David" w:hint="cs"/>
          <w:sz w:val="24"/>
          <w:szCs w:val="24"/>
          <w:rtl/>
        </w:rPr>
        <w:t>בהתאם לפנייתכם, להלן המידע המבוקש נכון לתאריך 31 לינואר 2021:</w:t>
      </w:r>
    </w:p>
    <w:p w:rsidR="00F35146" w:rsidP="002B64A0">
      <w:pPr>
        <w:spacing w:after="120" w:line="276" w:lineRule="auto"/>
        <w:jc w:val="both"/>
        <w:rPr>
          <w:rFonts w:ascii="Arial" w:hAnsi="Arial" w:cs="David"/>
          <w:sz w:val="24"/>
          <w:szCs w:val="24"/>
          <w:rtl/>
        </w:rPr>
      </w:pPr>
      <w:r>
        <w:rPr>
          <w:rFonts w:ascii="Arial" w:hAnsi="Arial" w:cs="David" w:hint="cs"/>
          <w:sz w:val="24"/>
          <w:szCs w:val="24"/>
          <w:rtl/>
        </w:rPr>
        <w:t>יובהר, כי שליפת חסרי מעמד התבססה על סוג זיהוי דרכון כפי שקיים במערכות המידע של המרכז לגביית קנסות.</w:t>
      </w:r>
    </w:p>
    <w:p w:rsidR="008C5D3B" w:rsidP="008C5D3B">
      <w:pPr>
        <w:spacing w:after="120" w:line="276" w:lineRule="auto"/>
        <w:jc w:val="both"/>
        <w:rPr>
          <w:rFonts w:ascii="Arial" w:hAnsi="Arial" w:cs="David"/>
          <w:sz w:val="24"/>
          <w:szCs w:val="24"/>
          <w:rtl/>
        </w:rPr>
      </w:pPr>
      <w:r>
        <w:rPr>
          <w:rFonts w:ascii="Arial" w:hAnsi="Arial" w:cs="David" w:hint="cs"/>
          <w:sz w:val="24"/>
          <w:szCs w:val="24"/>
          <w:rtl/>
        </w:rPr>
        <w:t xml:space="preserve">לגבי </w:t>
      </w:r>
      <w:r w:rsidRPr="008C5D3B">
        <w:rPr>
          <w:rFonts w:ascii="Arial" w:hAnsi="Arial" w:cs="David" w:hint="cs"/>
          <w:sz w:val="24"/>
          <w:szCs w:val="24"/>
          <w:rtl/>
        </w:rPr>
        <w:t>דוחות קורונה לחסרי מעמד</w:t>
      </w:r>
      <w:r>
        <w:rPr>
          <w:rFonts w:ascii="Arial" w:hAnsi="Arial" w:cs="David" w:hint="cs"/>
          <w:sz w:val="24"/>
          <w:szCs w:val="24"/>
          <w:rtl/>
        </w:rPr>
        <w:t xml:space="preserve"> בשנים 2020-2021,</w:t>
      </w:r>
    </w:p>
    <w:p w:rsidR="008C5D3B" w:rsidP="008C5D3B">
      <w:pPr>
        <w:pStyle w:val="ListParagraph"/>
        <w:numPr>
          <w:ilvl w:val="0"/>
          <w:numId w:val="3"/>
        </w:numPr>
        <w:spacing w:after="120" w:line="276" w:lineRule="auto"/>
        <w:jc w:val="both"/>
        <w:rPr>
          <w:rFonts w:ascii="Arial" w:hAnsi="Arial" w:cs="David"/>
          <w:sz w:val="24"/>
          <w:szCs w:val="24"/>
        </w:rPr>
      </w:pPr>
      <w:r>
        <w:rPr>
          <w:rFonts w:ascii="Arial" w:hAnsi="Arial" w:cs="David" w:hint="cs"/>
          <w:sz w:val="24"/>
          <w:szCs w:val="24"/>
          <w:rtl/>
        </w:rPr>
        <w:t>מספר הדוחות על הפרת תקנות קורונה שניתנו לחסרי מעמד הוא 9,725 דוחות.</w:t>
      </w:r>
    </w:p>
    <w:p w:rsidR="008C5D3B" w:rsidP="008C5D3B">
      <w:pPr>
        <w:pStyle w:val="ListParagraph"/>
        <w:numPr>
          <w:ilvl w:val="0"/>
          <w:numId w:val="3"/>
        </w:numPr>
        <w:spacing w:after="120" w:line="276" w:lineRule="auto"/>
        <w:jc w:val="both"/>
        <w:rPr>
          <w:rFonts w:ascii="Arial" w:hAnsi="Arial" w:cs="David"/>
          <w:sz w:val="24"/>
          <w:szCs w:val="24"/>
        </w:rPr>
      </w:pPr>
      <w:r>
        <w:rPr>
          <w:rFonts w:ascii="Arial" w:hAnsi="Arial" w:cs="David" w:hint="cs"/>
          <w:sz w:val="24"/>
          <w:szCs w:val="24"/>
          <w:rtl/>
        </w:rPr>
        <w:t>הסכום  הכולל של הדוחות שניתנו עומד על 6.97 מיליון שקל.</w:t>
      </w:r>
    </w:p>
    <w:p w:rsidR="008C5D3B" w:rsidP="008C5D3B">
      <w:pPr>
        <w:pStyle w:val="ListParagraph"/>
        <w:numPr>
          <w:ilvl w:val="0"/>
          <w:numId w:val="3"/>
        </w:numPr>
        <w:spacing w:after="120" w:line="276" w:lineRule="auto"/>
        <w:jc w:val="both"/>
        <w:rPr>
          <w:rFonts w:ascii="Arial" w:hAnsi="Arial" w:cs="David"/>
          <w:sz w:val="24"/>
          <w:szCs w:val="24"/>
        </w:rPr>
      </w:pPr>
      <w:r>
        <w:rPr>
          <w:rFonts w:ascii="Arial" w:hAnsi="Arial" w:cs="David" w:hint="cs"/>
          <w:sz w:val="24"/>
          <w:szCs w:val="24"/>
          <w:rtl/>
        </w:rPr>
        <w:t>9,451 דוחות טרם שולמו</w:t>
      </w:r>
      <w:r w:rsidR="00505A96">
        <w:rPr>
          <w:rFonts w:ascii="Arial" w:hAnsi="Arial" w:cs="David" w:hint="cs"/>
          <w:sz w:val="24"/>
          <w:szCs w:val="24"/>
          <w:rtl/>
        </w:rPr>
        <w:t>.</w:t>
      </w:r>
    </w:p>
    <w:p w:rsidR="008C5D3B" w:rsidP="008C5D3B">
      <w:pPr>
        <w:pStyle w:val="ListParagraph"/>
        <w:numPr>
          <w:ilvl w:val="0"/>
          <w:numId w:val="3"/>
        </w:numPr>
        <w:spacing w:after="120" w:line="276" w:lineRule="auto"/>
        <w:jc w:val="both"/>
        <w:rPr>
          <w:rFonts w:ascii="Arial" w:hAnsi="Arial" w:cs="David"/>
          <w:sz w:val="24"/>
          <w:szCs w:val="24"/>
        </w:rPr>
      </w:pPr>
      <w:r>
        <w:rPr>
          <w:rFonts w:ascii="Arial" w:hAnsi="Arial" w:cs="David" w:hint="cs"/>
          <w:sz w:val="24"/>
          <w:szCs w:val="24"/>
          <w:rtl/>
        </w:rPr>
        <w:t>הסכום הכולל של הדוחות שלא שולמו עומד על 6.82 מיליון שקל.</w:t>
      </w:r>
    </w:p>
    <w:p w:rsidR="008C5D3B" w:rsidP="008C5D3B">
      <w:pPr>
        <w:spacing w:after="120" w:line="276" w:lineRule="auto"/>
        <w:jc w:val="both"/>
        <w:rPr>
          <w:rFonts w:ascii="Arial" w:hAnsi="Arial" w:cs="David"/>
          <w:sz w:val="24"/>
          <w:szCs w:val="24"/>
          <w:rtl/>
        </w:rPr>
      </w:pPr>
    </w:p>
    <w:p w:rsidR="008C5D3B" w:rsidRPr="008C5D3B" w:rsidP="008C5D3B">
      <w:pPr>
        <w:spacing w:after="120" w:line="276" w:lineRule="auto"/>
        <w:jc w:val="both"/>
        <w:rPr>
          <w:rFonts w:ascii="Arial" w:hAnsi="Arial" w:cs="David"/>
          <w:sz w:val="24"/>
          <w:szCs w:val="24"/>
          <w:rtl/>
        </w:rPr>
      </w:pPr>
      <w:r>
        <w:rPr>
          <w:rFonts w:ascii="Arial" w:hAnsi="Arial" w:cs="David" w:hint="cs"/>
          <w:sz w:val="24"/>
          <w:szCs w:val="24"/>
          <w:rtl/>
        </w:rPr>
        <w:t>לגבי עבירות תנועה לחסרי מעמד בשנים 2018-2020,</w:t>
      </w:r>
    </w:p>
    <w:p w:rsidR="005B31D6" w:rsidP="00505A96">
      <w:pPr>
        <w:pStyle w:val="ListParagraph"/>
        <w:numPr>
          <w:ilvl w:val="0"/>
          <w:numId w:val="4"/>
        </w:numPr>
        <w:spacing w:after="120" w:line="276" w:lineRule="auto"/>
        <w:jc w:val="both"/>
        <w:rPr>
          <w:rFonts w:ascii="Arial" w:hAnsi="Arial" w:cs="David"/>
          <w:sz w:val="24"/>
          <w:szCs w:val="24"/>
        </w:rPr>
      </w:pPr>
      <w:r>
        <w:rPr>
          <w:rFonts w:ascii="Arial" w:hAnsi="Arial" w:cs="David" w:hint="cs"/>
          <w:sz w:val="24"/>
          <w:szCs w:val="24"/>
          <w:rtl/>
        </w:rPr>
        <w:t xml:space="preserve">מספר הדוחות על </w:t>
      </w:r>
      <w:r w:rsidR="00505A96">
        <w:rPr>
          <w:rFonts w:ascii="Arial" w:hAnsi="Arial" w:cs="David" w:hint="cs"/>
          <w:sz w:val="24"/>
          <w:szCs w:val="24"/>
          <w:rtl/>
        </w:rPr>
        <w:t xml:space="preserve">עבירות תנועה </w:t>
      </w:r>
      <w:r>
        <w:rPr>
          <w:rFonts w:ascii="Arial" w:hAnsi="Arial" w:cs="David" w:hint="cs"/>
          <w:sz w:val="24"/>
          <w:szCs w:val="24"/>
          <w:rtl/>
        </w:rPr>
        <w:t xml:space="preserve">שניתנו לחסרי מעמד הוא </w:t>
      </w:r>
      <w:r w:rsidR="00505A96">
        <w:rPr>
          <w:rFonts w:ascii="Arial" w:hAnsi="Arial" w:cs="David" w:hint="cs"/>
          <w:sz w:val="24"/>
          <w:szCs w:val="24"/>
          <w:rtl/>
        </w:rPr>
        <w:t xml:space="preserve">3,124 </w:t>
      </w:r>
      <w:r>
        <w:rPr>
          <w:rFonts w:ascii="Arial" w:hAnsi="Arial" w:cs="David" w:hint="cs"/>
          <w:sz w:val="24"/>
          <w:szCs w:val="24"/>
          <w:rtl/>
        </w:rPr>
        <w:t>דוחות.</w:t>
      </w:r>
    </w:p>
    <w:p w:rsidR="005B31D6" w:rsidP="00505A96">
      <w:pPr>
        <w:pStyle w:val="ListParagraph"/>
        <w:numPr>
          <w:ilvl w:val="0"/>
          <w:numId w:val="4"/>
        </w:numPr>
        <w:spacing w:after="120" w:line="276" w:lineRule="auto"/>
        <w:jc w:val="both"/>
        <w:rPr>
          <w:rFonts w:ascii="Arial" w:hAnsi="Arial" w:cs="David"/>
          <w:sz w:val="24"/>
          <w:szCs w:val="24"/>
        </w:rPr>
      </w:pPr>
      <w:r>
        <w:rPr>
          <w:rFonts w:ascii="Arial" w:hAnsi="Arial" w:cs="David" w:hint="cs"/>
          <w:sz w:val="24"/>
          <w:szCs w:val="24"/>
          <w:rtl/>
        </w:rPr>
        <w:t xml:space="preserve">הסכום  הכולל של הדוחות שניתנו עומד על </w:t>
      </w:r>
      <w:r w:rsidR="00505A96">
        <w:rPr>
          <w:rFonts w:ascii="Arial" w:hAnsi="Arial" w:cs="David" w:hint="cs"/>
          <w:sz w:val="24"/>
          <w:szCs w:val="24"/>
          <w:rtl/>
        </w:rPr>
        <w:t>1.53</w:t>
      </w:r>
      <w:r>
        <w:rPr>
          <w:rFonts w:ascii="Arial" w:hAnsi="Arial" w:cs="David" w:hint="cs"/>
          <w:sz w:val="24"/>
          <w:szCs w:val="24"/>
          <w:rtl/>
        </w:rPr>
        <w:t xml:space="preserve"> מיליון שקל.</w:t>
      </w:r>
    </w:p>
    <w:p w:rsidR="005B31D6" w:rsidP="005B31D6">
      <w:pPr>
        <w:pStyle w:val="ListParagraph"/>
        <w:numPr>
          <w:ilvl w:val="0"/>
          <w:numId w:val="4"/>
        </w:numPr>
        <w:spacing w:after="120" w:line="276" w:lineRule="auto"/>
        <w:jc w:val="both"/>
        <w:rPr>
          <w:rFonts w:ascii="Arial" w:hAnsi="Arial" w:cs="David"/>
          <w:sz w:val="24"/>
          <w:szCs w:val="24"/>
        </w:rPr>
      </w:pPr>
      <w:r>
        <w:rPr>
          <w:rFonts w:ascii="Arial" w:hAnsi="Arial" w:cs="David" w:hint="cs"/>
          <w:sz w:val="24"/>
          <w:szCs w:val="24"/>
          <w:rtl/>
        </w:rPr>
        <w:t>3,044</w:t>
      </w:r>
      <w:r>
        <w:rPr>
          <w:rFonts w:ascii="Arial" w:hAnsi="Arial" w:cs="David" w:hint="cs"/>
          <w:sz w:val="24"/>
          <w:szCs w:val="24"/>
          <w:rtl/>
        </w:rPr>
        <w:t xml:space="preserve"> דוחות טרם שולמו</w:t>
      </w:r>
      <w:r>
        <w:rPr>
          <w:rFonts w:ascii="Arial" w:hAnsi="Arial" w:cs="David" w:hint="cs"/>
          <w:sz w:val="24"/>
          <w:szCs w:val="24"/>
          <w:rtl/>
        </w:rPr>
        <w:t>.</w:t>
      </w:r>
    </w:p>
    <w:p w:rsidR="00505A96" w:rsidP="00505A96">
      <w:pPr>
        <w:pStyle w:val="ListParagraph"/>
        <w:numPr>
          <w:ilvl w:val="0"/>
          <w:numId w:val="4"/>
        </w:numPr>
        <w:spacing w:after="120" w:line="276" w:lineRule="auto"/>
        <w:jc w:val="both"/>
        <w:rPr>
          <w:rFonts w:cs="David"/>
          <w:b/>
          <w:bCs/>
          <w:sz w:val="24"/>
          <w:szCs w:val="24"/>
        </w:rPr>
      </w:pPr>
      <w:r>
        <w:rPr>
          <w:rFonts w:ascii="Arial" w:hAnsi="Arial" w:cs="David" w:hint="cs"/>
          <w:sz w:val="24"/>
          <w:szCs w:val="24"/>
          <w:rtl/>
        </w:rPr>
        <w:t xml:space="preserve">הסכום הכולל של הדוחות שלא שולמו עומד על </w:t>
      </w:r>
      <w:r>
        <w:rPr>
          <w:rFonts w:ascii="Arial" w:hAnsi="Arial" w:cs="David" w:hint="cs"/>
          <w:sz w:val="24"/>
          <w:szCs w:val="24"/>
          <w:rtl/>
        </w:rPr>
        <w:t>1.48</w:t>
      </w:r>
      <w:r>
        <w:rPr>
          <w:rFonts w:ascii="Arial" w:hAnsi="Arial" w:cs="David" w:hint="cs"/>
          <w:sz w:val="24"/>
          <w:szCs w:val="24"/>
          <w:rtl/>
        </w:rPr>
        <w:t xml:space="preserve"> מיליון שקל.</w:t>
      </w:r>
    </w:p>
    <w:p w:rsidR="00505A96" w:rsidRPr="00505A96" w:rsidP="00505A96">
      <w:pPr>
        <w:spacing w:after="120" w:line="276" w:lineRule="auto"/>
        <w:jc w:val="both"/>
        <w:rPr>
          <w:rFonts w:cs="David"/>
          <w:sz w:val="24"/>
          <w:szCs w:val="24"/>
          <w:rtl/>
        </w:rPr>
      </w:pPr>
    </w:p>
    <w:p w:rsidR="00505A96" w:rsidRPr="00505A96" w:rsidP="00505A96">
      <w:pPr>
        <w:spacing w:after="120" w:line="276" w:lineRule="auto"/>
        <w:jc w:val="both"/>
        <w:rPr>
          <w:rFonts w:cs="David"/>
          <w:sz w:val="24"/>
          <w:szCs w:val="24"/>
        </w:rPr>
      </w:pPr>
      <w:r w:rsidRPr="00505A96">
        <w:rPr>
          <w:rFonts w:cs="David" w:hint="cs"/>
          <w:sz w:val="24"/>
          <w:szCs w:val="24"/>
          <w:rtl/>
        </w:rPr>
        <w:t>לגבי עבירות רעש, לא נמצא</w:t>
      </w:r>
      <w:r w:rsidR="0028344F">
        <w:rPr>
          <w:rFonts w:cs="David" w:hint="cs"/>
          <w:sz w:val="24"/>
          <w:szCs w:val="24"/>
          <w:rtl/>
        </w:rPr>
        <w:t>ו</w:t>
      </w:r>
      <w:r w:rsidRPr="00505A96">
        <w:rPr>
          <w:rFonts w:cs="David" w:hint="cs"/>
          <w:sz w:val="24"/>
          <w:szCs w:val="24"/>
          <w:rtl/>
        </w:rPr>
        <w:t xml:space="preserve"> דוחות משטרה.</w:t>
      </w:r>
    </w:p>
    <w:p w:rsidR="00505A96" w:rsidRPr="00505A96" w:rsidP="00505A96">
      <w:pPr>
        <w:spacing w:after="120" w:line="276" w:lineRule="auto"/>
        <w:ind w:left="360"/>
        <w:jc w:val="both"/>
        <w:rPr>
          <w:rFonts w:cs="David"/>
          <w:b/>
          <w:bCs/>
          <w:sz w:val="24"/>
          <w:szCs w:val="24"/>
        </w:rPr>
      </w:pPr>
    </w:p>
    <w:p w:rsidR="00983F4C" w:rsidRPr="00505A96" w:rsidP="00505A96">
      <w:pPr>
        <w:spacing w:after="120" w:line="276" w:lineRule="auto"/>
        <w:ind w:left="360"/>
        <w:jc w:val="center"/>
        <w:rPr>
          <w:rFonts w:cs="David"/>
          <w:b/>
          <w:bCs/>
          <w:sz w:val="24"/>
          <w:szCs w:val="24"/>
          <w:rtl/>
        </w:rPr>
      </w:pPr>
      <w:r w:rsidRPr="00505A96">
        <w:rPr>
          <w:rFonts w:cs="David" w:hint="cs"/>
          <w:b/>
          <w:bCs/>
          <w:sz w:val="24"/>
          <w:szCs w:val="24"/>
          <w:rtl/>
        </w:rPr>
        <w:t>בברכה,</w:t>
      </w:r>
    </w:p>
    <w:p w:rsidR="00983F4C" w:rsidP="008A46B1">
      <w:pPr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יולנדה גולן</w:t>
      </w:r>
    </w:p>
    <w:p w:rsidR="008A46B1" w:rsidP="008A46B1">
      <w:pPr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ממונה על העמדת המידע לציבור</w:t>
      </w:r>
    </w:p>
    <w:p w:rsidR="008A46B1" w:rsidRPr="005271D4" w:rsidP="008A46B1">
      <w:pPr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רשות האכיפה והגבייה</w:t>
      </w:r>
    </w:p>
    <w:p w:rsidR="00983F4C" w:rsidP="00983F4C"/>
    <w:p w:rsidR="00417A5D"/>
    <w:sectPr w:rsidSect="008E0812">
      <w:headerReference w:type="default" r:id="rId4"/>
      <w:footerReference w:type="even" r:id="rId5"/>
      <w:footerReference w:type="default" r:id="rId6"/>
      <w:pgSz w:w="11906" w:h="16838"/>
      <w:pgMar w:top="1440" w:right="1800" w:bottom="1440" w:left="1800" w:header="567" w:footer="0" w:gutter="0"/>
      <w:cols w:space="708"/>
      <w:bidi/>
      <w:rtlGutter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0812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0812" w:rsidP="008E0812">
    <w:pPr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רשות האכיפה והגבייה, רח' ירמיהו 37, ירושלים  </w:t>
    </w:r>
    <w:r>
      <w:rPr>
        <w:rFonts w:asciiTheme="minorBidi" w:hAnsiTheme="minorBidi" w:cstheme="minorBidi" w:hint="cs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9446722</w:t>
    </w:r>
  </w:p>
  <w:p w:rsidR="008E0812" w:rsidRPr="00B05D08" w:rsidP="008E0812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8E0812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8E0812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0812" w:rsidP="008E0812">
    <w:pPr>
      <w:tabs>
        <w:tab w:val="left" w:pos="3204"/>
        <w:tab w:val="center" w:pos="4465"/>
      </w:tabs>
      <w:jc w:val="right"/>
      <w:rPr>
        <w:rFonts w:cs="David"/>
        <w:b/>
        <w:bCs/>
      </w:rPr>
    </w:pPr>
  </w:p>
  <w:p w:rsidR="008E0812" w:rsidP="008E0812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noProof/>
        <w:lang w:eastAsia="en-US"/>
      </w:rPr>
      <w:drawing>
        <wp:inline distT="0" distB="0" distL="0" distR="0">
          <wp:extent cx="574158" cy="69162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9570132" name="סמל מדינת ישראל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251" cy="692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E0812" w:rsidP="008E0812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8E0812" w:rsidP="008E0812">
    <w:pPr>
      <w:pStyle w:val="Header"/>
      <w:jc w:val="center"/>
      <w:rPr>
        <w:rFonts w:cs="David"/>
        <w:rtl/>
      </w:rPr>
    </w:pPr>
    <w:r w:rsidRPr="00245517">
      <w:rPr>
        <w:rFonts w:cs="David" w:hint="cs"/>
        <w:rtl/>
      </w:rPr>
      <w:t>מדינת ישראל</w:t>
    </w:r>
  </w:p>
  <w:p w:rsidR="008E0812" w:rsidRPr="00245517" w:rsidP="008E0812">
    <w:pPr>
      <w:pStyle w:val="Header"/>
      <w:jc w:val="center"/>
      <w:rPr>
        <w:rFonts w:cs="David"/>
        <w:rtl/>
      </w:rPr>
    </w:pPr>
    <w:r w:rsidRPr="00884A69">
      <w:rPr>
        <w:rFonts w:cs="Times New Roman" w:hint="cs"/>
        <w:rtl/>
      </w:rPr>
      <w:t>רשות האכיפה והגבייה</w:t>
    </w:r>
  </w:p>
  <w:p w:rsidR="008E0812" w:rsidRPr="00B05D08" w:rsidP="008E0812">
    <w:pPr>
      <w:tabs>
        <w:tab w:val="left" w:pos="3204"/>
        <w:tab w:val="center" w:pos="4465"/>
      </w:tabs>
      <w:jc w:val="center"/>
      <w:rPr>
        <w:rFonts w:asciiTheme="minorBidi" w:hAnsiTheme="minorBidi" w:cstheme="minorBidi"/>
        <w:b/>
        <w:bCs/>
        <w:color w:val="0070C0"/>
        <w:sz w:val="24"/>
        <w:szCs w:val="24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CB93B3F"/>
    <w:multiLevelType w:val="hybridMultilevel"/>
    <w:tmpl w:val="6EFC241E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  <w:lang w:val="en-US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DB72F8"/>
    <w:multiLevelType w:val="hybridMultilevel"/>
    <w:tmpl w:val="796ECD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147E63"/>
    <w:multiLevelType w:val="hybridMultilevel"/>
    <w:tmpl w:val="6EFC241E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  <w:lang w:val="en-US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396EC7"/>
    <w:multiLevelType w:val="hybridMultilevel"/>
    <w:tmpl w:val="E1B6806E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F4C"/>
    <w:rsid w:val="00100BD5"/>
    <w:rsid w:val="00197668"/>
    <w:rsid w:val="001B3ECE"/>
    <w:rsid w:val="001B710A"/>
    <w:rsid w:val="00245517"/>
    <w:rsid w:val="0028344F"/>
    <w:rsid w:val="002B64A0"/>
    <w:rsid w:val="003C3402"/>
    <w:rsid w:val="00417A5D"/>
    <w:rsid w:val="00455FF7"/>
    <w:rsid w:val="004B4FA0"/>
    <w:rsid w:val="00505A96"/>
    <w:rsid w:val="005271D4"/>
    <w:rsid w:val="0058517C"/>
    <w:rsid w:val="005B31D6"/>
    <w:rsid w:val="005E1615"/>
    <w:rsid w:val="00667D9D"/>
    <w:rsid w:val="00690592"/>
    <w:rsid w:val="00762F88"/>
    <w:rsid w:val="00842A12"/>
    <w:rsid w:val="00852B03"/>
    <w:rsid w:val="00884A69"/>
    <w:rsid w:val="008A46B1"/>
    <w:rsid w:val="008A6B3C"/>
    <w:rsid w:val="008B2A9B"/>
    <w:rsid w:val="008C5D3B"/>
    <w:rsid w:val="008D33FD"/>
    <w:rsid w:val="008E0812"/>
    <w:rsid w:val="00983F4C"/>
    <w:rsid w:val="00A145E2"/>
    <w:rsid w:val="00A20BD1"/>
    <w:rsid w:val="00A3093D"/>
    <w:rsid w:val="00B05D08"/>
    <w:rsid w:val="00B16A63"/>
    <w:rsid w:val="00B27C65"/>
    <w:rsid w:val="00B3105D"/>
    <w:rsid w:val="00BF7E3F"/>
    <w:rsid w:val="00C30D84"/>
    <w:rsid w:val="00CB6F9C"/>
    <w:rsid w:val="00CE6A7C"/>
    <w:rsid w:val="00D3220F"/>
    <w:rsid w:val="00D66CB0"/>
    <w:rsid w:val="00D839C5"/>
    <w:rsid w:val="00DF41E8"/>
    <w:rsid w:val="00E02B0C"/>
    <w:rsid w:val="00E423C7"/>
    <w:rsid w:val="00E440AC"/>
    <w:rsid w:val="00E86B7B"/>
    <w:rsid w:val="00EB6524"/>
    <w:rsid w:val="00F35146"/>
    <w:rsid w:val="00FD7130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D211F71-DC60-407A-8D12-78D90787C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F4C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983F4C"/>
    <w:pPr>
      <w:tabs>
        <w:tab w:val="center" w:pos="4153"/>
        <w:tab w:val="right" w:pos="8306"/>
      </w:tabs>
    </w:pPr>
  </w:style>
  <w:style w:type="character" w:customStyle="1" w:styleId="a">
    <w:name w:val="כותרת עליונה תו"/>
    <w:basedOn w:val="DefaultParagraphFont"/>
    <w:link w:val="Header"/>
    <w:uiPriority w:val="99"/>
    <w:rsid w:val="00983F4C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Footer">
    <w:name w:val="footer"/>
    <w:basedOn w:val="Normal"/>
    <w:link w:val="a0"/>
    <w:rsid w:val="00983F4C"/>
    <w:pPr>
      <w:tabs>
        <w:tab w:val="center" w:pos="4153"/>
        <w:tab w:val="right" w:pos="8306"/>
      </w:tabs>
    </w:pPr>
  </w:style>
  <w:style w:type="character" w:customStyle="1" w:styleId="a0">
    <w:name w:val="כותרת תחתונה תו"/>
    <w:basedOn w:val="DefaultParagraphFont"/>
    <w:link w:val="Footer"/>
    <w:rsid w:val="00983F4C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ListParagraph">
    <w:name w:val="List Paragraph"/>
    <w:basedOn w:val="Normal"/>
    <w:link w:val="a1"/>
    <w:uiPriority w:val="34"/>
    <w:qFormat/>
    <w:rsid w:val="00983F4C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1">
    <w:name w:val="פיסקת רשימה תו"/>
    <w:link w:val="ListParagraph"/>
    <w:uiPriority w:val="34"/>
    <w:locked/>
    <w:rsid w:val="00983F4C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E440A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