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5363" w:rsidRPr="00CD1F87" w:rsidP="005A5363"/>
    <w:p w:rsidR="005A5363" w:rsidRPr="00884A69" w:rsidP="003060DA">
      <w:pPr>
        <w:tabs>
          <w:tab w:val="left" w:pos="8170"/>
        </w:tabs>
        <w:spacing w:after="0"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כ"ח כסלו</w:t>
      </w:r>
      <w:r>
        <w:rPr>
          <w:rFonts w:ascii="David" w:hAnsi="David" w:cs="David" w:hint="cs"/>
          <w:sz w:val="24"/>
          <w:szCs w:val="24"/>
          <w:rtl/>
        </w:rPr>
        <w:t>, תש</w:t>
      </w:r>
      <w:r>
        <w:rPr>
          <w:rFonts w:ascii="David" w:hAnsi="David" w:cs="David" w:hint="cs"/>
          <w:sz w:val="24"/>
          <w:szCs w:val="24"/>
          <w:rtl/>
        </w:rPr>
        <w:t>פ"א</w:t>
      </w:r>
    </w:p>
    <w:p w:rsidR="003060DA" w:rsidP="003060DA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43511FA0243B417C830615875656AA49"/>
          </w:placeholder>
          <w:date w:fullDate="2020-12-14T00:00:00Z">
            <w:dateFormat w:val="dd/MM/yyyy"/>
            <w:lid w:val="he-IL"/>
            <w:storeMappedDataAs w:val="dateTime"/>
            <w:calendar w:val="gregorian"/>
          </w:date>
        </w:sdtPr>
        <w:sdtContent>
          <w:r w:rsidR="00A647A1">
            <w:rPr>
              <w:rFonts w:ascii="David" w:hAnsi="David" w:cs="David" w:hint="cs"/>
              <w:sz w:val="24"/>
              <w:szCs w:val="24"/>
              <w:rtl/>
            </w:rPr>
            <w:t>‏</w:t>
          </w:r>
          <w:r>
            <w:rPr>
              <w:rFonts w:ascii="David" w:hAnsi="David" w:cs="David" w:hint="cs"/>
              <w:sz w:val="24"/>
              <w:szCs w:val="24"/>
              <w:rtl/>
            </w:rPr>
            <w:t>14</w:t>
          </w:r>
          <w:r w:rsidR="00A647A1">
            <w:rPr>
              <w:rFonts w:ascii="David" w:hAnsi="David" w:cs="David" w:hint="cs"/>
              <w:sz w:val="24"/>
              <w:szCs w:val="24"/>
              <w:rtl/>
            </w:rPr>
            <w:t>/</w:t>
          </w:r>
          <w:r>
            <w:rPr>
              <w:rFonts w:ascii="David" w:hAnsi="David" w:cs="David" w:hint="cs"/>
              <w:sz w:val="24"/>
              <w:szCs w:val="24"/>
              <w:rtl/>
            </w:rPr>
            <w:t>12</w:t>
          </w:r>
          <w:r w:rsidR="00A647A1">
            <w:rPr>
              <w:rFonts w:ascii="David" w:hAnsi="David" w:cs="David" w:hint="cs"/>
              <w:sz w:val="24"/>
              <w:szCs w:val="24"/>
              <w:rtl/>
            </w:rPr>
            <w:t>/2020</w:t>
          </w:r>
        </w:sdtContent>
      </w:sdt>
      <w:r w:rsidR="005A5363"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>לכבוד</w:t>
      </w:r>
    </w:p>
    <w:p w:rsidR="005A5363" w:rsidP="008C2C22">
      <w:pPr>
        <w:tabs>
          <w:tab w:val="right" w:pos="9497"/>
        </w:tabs>
        <w:bidi w:val="0"/>
        <w:spacing w:after="200" w:line="36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יעל דיין</w:t>
      </w:r>
    </w:p>
    <w:p w:rsidR="005A5363" w:rsidRPr="00F34E4D" w:rsidP="003060DA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F34E4D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Pr="00F34E4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Pr="00F34E4D" w:rsidR="003060DA">
        <w:rPr>
          <w:rFonts w:ascii="David" w:hAnsi="David" w:cs="David"/>
          <w:b/>
          <w:bCs/>
          <w:sz w:val="24"/>
          <w:szCs w:val="24"/>
          <w:u w:val="single"/>
          <w:rtl/>
        </w:rPr>
        <w:t>13/12/20</w:t>
      </w:r>
    </w:p>
    <w:p w:rsidR="00A647A1" w:rsidRPr="00F34E4D" w:rsidP="008C2C22">
      <w:pPr>
        <w:rPr>
          <w:rFonts w:ascii="David" w:hAnsi="David" w:cs="David"/>
          <w:sz w:val="24"/>
          <w:szCs w:val="24"/>
          <w:rtl/>
        </w:rPr>
      </w:pPr>
      <w:r w:rsidRPr="00F34E4D">
        <w:rPr>
          <w:rFonts w:ascii="David" w:hAnsi="David" w:cs="David"/>
          <w:sz w:val="24"/>
          <w:szCs w:val="24"/>
          <w:rtl/>
        </w:rPr>
        <w:t>רשות האכיפה והגבייה נותנת מענה ללקוחותיה באמצעות 24 לשכות הפזורות ברחבי הארץ.</w:t>
      </w:r>
    </w:p>
    <w:tbl>
      <w:tblPr>
        <w:bidiVisual/>
        <w:tblW w:w="6660" w:type="dxa"/>
        <w:jc w:val="center"/>
        <w:tblLook w:val="04A0"/>
      </w:tblPr>
      <w:tblGrid>
        <w:gridCol w:w="3000"/>
        <w:gridCol w:w="3660"/>
      </w:tblGrid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F34E4D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שם לשכה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כתובת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חיפה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העצמאות 86, חיפה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טבריה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יוחנן בן זכאי 16, טבריה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צפת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רחוב העלייה ב' 4, צפת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לשכת 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קרית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שמונה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תל חי 100, קריית שמונה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עכו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שלום הגליל 1, עכו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עפולה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 ירושלים 4, עפולה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נצרת עילית (נוף הגליל)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רחוב מעלה יצחק 14, נוף הגליל (נצרת עילית)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בית שאן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שאול המלך 31, בית שאן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חדרה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רחוב הנשיא 2, חדרה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קריות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דרך עכו 194, קריית ביאליק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נתניה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פינסקר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 18, נתניה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כפר סבא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דרך השרון 12, כפר סבא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ראשון לציון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דוד 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סחרוב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 22, ראשון לציון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פתח תקוה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הסיבים 18, פתח תקווה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רמלה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דוד המלך 4, רמלה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רחובות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חנן אופנהיימר 10, רחובות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תל אביב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המסגר 6, תל אביב-יפו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ירושלים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הסדנא 19, ירושלים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באר שבע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יצחק 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נפחא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 25, באר שבע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אשקלון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כצנלסון 9, אשקלון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אילת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סמטת עין החתול 3, אילת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דימונה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שדרות יגאל אלון פינת מ"ד המעפילים דימונה</w:t>
            </w:r>
          </w:p>
        </w:tc>
      </w:tr>
      <w:tr w:rsidTr="00F34E4D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אשדוד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0DA" w:rsidRPr="00F34E4D" w:rsidP="003060DA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צה"ל 4, קניון סי מול, קומה 9 אשדוד</w:t>
            </w:r>
          </w:p>
        </w:tc>
      </w:tr>
    </w:tbl>
    <w:p w:rsidR="003060DA" w:rsidRPr="00F34E4D" w:rsidP="00B12F84">
      <w:pPr>
        <w:rPr>
          <w:rFonts w:ascii="David" w:hAnsi="David" w:cs="David"/>
          <w:sz w:val="24"/>
          <w:szCs w:val="24"/>
        </w:rPr>
      </w:pPr>
    </w:p>
    <w:p w:rsidR="008C2C22" w:rsidRPr="00F34E4D" w:rsidP="008C2C22">
      <w:pPr>
        <w:rPr>
          <w:rFonts w:ascii="David" w:hAnsi="David" w:eastAsiaTheme="minorHAnsi" w:cs="David"/>
          <w:sz w:val="24"/>
          <w:szCs w:val="24"/>
          <w:rtl/>
        </w:rPr>
      </w:pPr>
      <w:r w:rsidRPr="00F34E4D">
        <w:rPr>
          <w:rFonts w:ascii="David" w:hAnsi="David" w:cs="David"/>
          <w:sz w:val="24"/>
          <w:szCs w:val="24"/>
          <w:rtl/>
        </w:rPr>
        <w:t xml:space="preserve">לכל המבנים של הרשות יש אישור נגישות </w:t>
      </w:r>
      <w:r w:rsidRPr="00F34E4D">
        <w:rPr>
          <w:rFonts w:ascii="David" w:hAnsi="David" w:cs="David"/>
          <w:sz w:val="24"/>
          <w:szCs w:val="24"/>
          <w:rtl/>
        </w:rPr>
        <w:t>מתו"ס</w:t>
      </w:r>
      <w:r w:rsidRPr="00F34E4D">
        <w:rPr>
          <w:rFonts w:ascii="David" w:hAnsi="David" w:cs="David"/>
          <w:sz w:val="24"/>
          <w:szCs w:val="24"/>
          <w:rtl/>
        </w:rPr>
        <w:t>.</w:t>
      </w:r>
      <w:r w:rsidRPr="00F34E4D">
        <w:rPr>
          <w:rFonts w:ascii="David" w:hAnsi="David" w:eastAsiaTheme="minorHAnsi" w:cs="David"/>
          <w:sz w:val="24"/>
          <w:szCs w:val="24"/>
          <w:rtl/>
        </w:rPr>
        <w:t xml:space="preserve"> </w:t>
      </w:r>
    </w:p>
    <w:p w:rsidR="00F34E4D" w:rsidRPr="00F34E4D" w:rsidP="00F34E4D">
      <w:pPr>
        <w:rPr>
          <w:rFonts w:ascii="David" w:hAnsi="David" w:eastAsiaTheme="minorHAnsi" w:cs="David"/>
          <w:sz w:val="24"/>
          <w:szCs w:val="24"/>
        </w:rPr>
      </w:pPr>
      <w:r w:rsidRPr="00F34E4D">
        <w:rPr>
          <w:rFonts w:ascii="David" w:hAnsi="David" w:cs="David"/>
          <w:sz w:val="24"/>
          <w:szCs w:val="24"/>
          <w:rtl/>
        </w:rPr>
        <w:t>באתר האינטרנט של רשות האכיפה והגבייה ניתן למצוא מידע על נגישות השירותים והמבנים כמחויב בתקנה 34 לתקנות שוויון זכויות לאנשים עם מוגבלות (התאמות נגישות לשירות 2013).</w:t>
      </w:r>
    </w:p>
    <w:p w:rsidR="00F34E4D" w:rsidRPr="00F34E4D" w:rsidP="00F34E4D">
      <w:pPr>
        <w:rPr>
          <w:rFonts w:ascii="David" w:hAnsi="David" w:cs="David"/>
          <w:sz w:val="24"/>
          <w:szCs w:val="24"/>
          <w:rtl/>
        </w:rPr>
      </w:pPr>
      <w:r w:rsidRPr="00F34E4D">
        <w:rPr>
          <w:rFonts w:ascii="David" w:hAnsi="David" w:cs="David"/>
          <w:sz w:val="24"/>
          <w:szCs w:val="24"/>
          <w:rtl/>
        </w:rPr>
        <w:t xml:space="preserve">יש </w:t>
      </w:r>
      <w:r w:rsidRPr="00F34E4D">
        <w:rPr>
          <w:rFonts w:ascii="David" w:hAnsi="David" w:cs="David" w:hint="cs"/>
          <w:sz w:val="24"/>
          <w:szCs w:val="24"/>
          <w:rtl/>
        </w:rPr>
        <w:t>להיכנ</w:t>
      </w:r>
      <w:r w:rsidRPr="00F34E4D">
        <w:rPr>
          <w:rFonts w:ascii="David" w:hAnsi="David" w:cs="David" w:hint="eastAsia"/>
          <w:sz w:val="24"/>
          <w:szCs w:val="24"/>
          <w:rtl/>
        </w:rPr>
        <w:t>ס</w:t>
      </w:r>
      <w:bookmarkStart w:id="0" w:name="_GoBack"/>
      <w:bookmarkEnd w:id="0"/>
      <w:r w:rsidRPr="00F34E4D">
        <w:rPr>
          <w:rFonts w:ascii="David" w:hAnsi="David" w:cs="David"/>
          <w:sz w:val="24"/>
          <w:szCs w:val="24"/>
          <w:rtl/>
        </w:rPr>
        <w:t xml:space="preserve"> לאתר הרשות ולבחור ברשימת לשכות הוצאה לפועל (בתפריט מצד שמאל) או ללחוץ על הקישור הבא </w:t>
      </w:r>
      <w:hyperlink r:id="rId4" w:history="1">
        <w:r w:rsidRPr="00F34E4D">
          <w:rPr>
            <w:rStyle w:val="Hyperlink"/>
            <w:rFonts w:ascii="David" w:hAnsi="David" w:cs="David"/>
            <w:color w:val="auto"/>
            <w:sz w:val="24"/>
            <w:szCs w:val="24"/>
          </w:rPr>
          <w:t>https://www.gov.il/he/departments/Bureaus?OfficeId=c673e628-43e7-40e5-9610-19b2ffabce3b&amp;limit=10</w:t>
        </w:r>
      </w:hyperlink>
    </w:p>
    <w:p w:rsidR="00F34E4D" w:rsidRPr="00F34E4D" w:rsidP="00F34E4D">
      <w:pPr>
        <w:rPr>
          <w:rFonts w:ascii="David" w:hAnsi="David" w:cs="David"/>
          <w:sz w:val="24"/>
          <w:szCs w:val="24"/>
          <w:rtl/>
        </w:rPr>
      </w:pPr>
      <w:r w:rsidRPr="00F34E4D">
        <w:rPr>
          <w:rFonts w:ascii="David" w:hAnsi="David" w:cs="David"/>
          <w:sz w:val="24"/>
          <w:szCs w:val="24"/>
          <w:rtl/>
        </w:rPr>
        <w:t>ניתן לבחור בלשכה המבוקשת ולצפות בכתובת הלשכה, בערוצי הקשר בהם ניתן לפנות אלינו, וכן בתיאור הנגישות בהתייחס למבנים לתשתיות ולשירותים.</w:t>
      </w:r>
    </w:p>
    <w:p w:rsidR="008C2C22" w:rsidRPr="00F34E4D" w:rsidP="008C2C22">
      <w:pPr>
        <w:rPr>
          <w:rFonts w:ascii="David" w:hAnsi="David" w:eastAsiaTheme="minorHAnsi" w:cs="David"/>
          <w:sz w:val="24"/>
          <w:szCs w:val="24"/>
        </w:rPr>
      </w:pPr>
    </w:p>
    <w:p w:rsidR="00A647A1" w:rsidRPr="00F34E4D" w:rsidP="00B12F84">
      <w:pPr>
        <w:rPr>
          <w:rFonts w:ascii="David" w:hAnsi="David" w:cs="David"/>
          <w:sz w:val="24"/>
          <w:szCs w:val="24"/>
          <w:rtl/>
        </w:rPr>
      </w:pPr>
    </w:p>
    <w:p w:rsidR="005A5363" w:rsidRPr="00F34E4D" w:rsidP="005A536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34E4D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3060DA" w:rsidRPr="00F34E4D" w:rsidP="00B12F84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34E4D">
        <w:rPr>
          <w:rFonts w:ascii="David" w:hAnsi="David" w:cs="David"/>
          <w:b/>
          <w:bCs/>
          <w:sz w:val="24"/>
          <w:szCs w:val="24"/>
          <w:rtl/>
        </w:rPr>
        <w:t>יולנדה גולן</w:t>
      </w:r>
    </w:p>
    <w:p w:rsidR="002C32CB" w:rsidRPr="00F34E4D" w:rsidP="00B12F84">
      <w:pPr>
        <w:jc w:val="center"/>
        <w:rPr>
          <w:rFonts w:ascii="David" w:hAnsi="David" w:cs="David"/>
          <w:sz w:val="24"/>
          <w:szCs w:val="24"/>
          <w:rtl/>
        </w:rPr>
      </w:pPr>
      <w:r w:rsidRPr="00F34E4D">
        <w:rPr>
          <w:rFonts w:ascii="David" w:hAnsi="David" w:cs="David"/>
          <w:b/>
          <w:bCs/>
          <w:sz w:val="24"/>
          <w:szCs w:val="24"/>
          <w:rtl/>
        </w:rPr>
        <w:t>ממונה</w:t>
      </w:r>
      <w:r w:rsidRPr="00F34E4D" w:rsidR="005A5363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F34E4D" w:rsidR="00E65439">
        <w:rPr>
          <w:rFonts w:ascii="David" w:hAnsi="David" w:cs="David"/>
          <w:b/>
          <w:bCs/>
          <w:sz w:val="24"/>
          <w:szCs w:val="24"/>
          <w:rtl/>
        </w:rPr>
        <w:t>ל</w:t>
      </w:r>
      <w:r w:rsidRPr="00F34E4D" w:rsidR="005A5363">
        <w:rPr>
          <w:rFonts w:ascii="David" w:hAnsi="David" w:cs="David"/>
          <w:b/>
          <w:bCs/>
          <w:sz w:val="24"/>
          <w:szCs w:val="24"/>
          <w:rtl/>
        </w:rPr>
        <w:t>העמדת מידע לציבור</w:t>
      </w:r>
      <w:r w:rsidRPr="00F34E4D" w:rsidR="005A5363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F34E4D" w:rsidR="005A5363">
        <w:rPr>
          <w:rFonts w:ascii="David" w:hAnsi="David" w:cs="David"/>
          <w:b/>
          <w:bCs/>
          <w:sz w:val="24"/>
          <w:szCs w:val="24"/>
        </w:rPr>
        <w:t xml:space="preserve"> </w:t>
      </w:r>
      <w:r w:rsidRPr="00F34E4D" w:rsidR="005A5363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F34E4D" w:rsidR="005A5363">
        <w:rPr>
          <w:rFonts w:ascii="David" w:hAnsi="David" w:cs="David"/>
          <w:b/>
          <w:bCs/>
          <w:sz w:val="24"/>
          <w:szCs w:val="24"/>
        </w:rPr>
        <w:t xml:space="preserve"> </w:t>
      </w:r>
      <w:r w:rsidRPr="00F34E4D" w:rsidR="005A5363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E65439" w:rsidRPr="00F34E4D" w:rsidP="00B12F84">
      <w:pPr>
        <w:jc w:val="center"/>
        <w:rPr>
          <w:rFonts w:ascii="David" w:hAnsi="David" w:cs="David"/>
          <w:sz w:val="24"/>
          <w:szCs w:val="24"/>
        </w:rPr>
      </w:pPr>
    </w:p>
    <w:sectPr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545786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63"/>
    <w:rsid w:val="00016C08"/>
    <w:rsid w:val="00083BFD"/>
    <w:rsid w:val="000A06C9"/>
    <w:rsid w:val="002A0510"/>
    <w:rsid w:val="002A3910"/>
    <w:rsid w:val="002C32CB"/>
    <w:rsid w:val="002E67B2"/>
    <w:rsid w:val="003060DA"/>
    <w:rsid w:val="00345D73"/>
    <w:rsid w:val="00413268"/>
    <w:rsid w:val="005A5363"/>
    <w:rsid w:val="006E66B3"/>
    <w:rsid w:val="00793B50"/>
    <w:rsid w:val="00842A12"/>
    <w:rsid w:val="00884A69"/>
    <w:rsid w:val="008C2C22"/>
    <w:rsid w:val="00931C3E"/>
    <w:rsid w:val="00A647A1"/>
    <w:rsid w:val="00B12F84"/>
    <w:rsid w:val="00B71F96"/>
    <w:rsid w:val="00CD1F87"/>
    <w:rsid w:val="00D14D56"/>
    <w:rsid w:val="00E65439"/>
    <w:rsid w:val="00EE4E15"/>
    <w:rsid w:val="00F34E4D"/>
    <w:rsid w:val="00F41044"/>
    <w:rsid w:val="00FA5F79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BC4C3A8-79BF-463D-B8E5-2029258D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63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5A5363"/>
  </w:style>
  <w:style w:type="paragraph" w:styleId="Footer">
    <w:name w:val="footer"/>
    <w:basedOn w:val="Normal"/>
    <w:link w:val="a0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5A5363"/>
  </w:style>
  <w:style w:type="character" w:styleId="Hyperlink">
    <w:name w:val="Hyperlink"/>
    <w:basedOn w:val="DefaultParagraphFont"/>
    <w:uiPriority w:val="99"/>
    <w:unhideWhenUsed/>
    <w:rsid w:val="005A5363"/>
    <w:rPr>
      <w:color w:val="0563C1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B12F8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B12F84"/>
    <w:rPr>
      <w:rFonts w:ascii="Tahoma" w:hAnsi="Tahoma" w:eastAsiaTheme="minorEastAsi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.il/he/departments/Bureaus?OfficeId=c673e628-43e7-40e5-9610-19b2ffabce3b&amp;limit=10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3511FA0243B417C830615875656AA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37CAAA9-8AF8-4E08-BB45-1BC00D94D2B8}"/>
      </w:docPartPr>
      <w:docPartBody>
        <w:p w:rsidR="00B71F96" w:rsidP="002A0510">
          <w:pPr>
            <w:pStyle w:val="43511FA0243B417C830615875656AA49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10"/>
    <w:rsid w:val="002A0510"/>
    <w:rsid w:val="00B71F96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0510"/>
    <w:rPr>
      <w:color w:val="808080"/>
    </w:rPr>
  </w:style>
  <w:style w:type="paragraph" w:customStyle="1" w:styleId="43511FA0243B417C830615875656AA49">
    <w:name w:val="43511FA0243B417C830615875656AA49"/>
    <w:rsid w:val="002A05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