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730" w:rsidRDefault="00107811" w:rsidP="005C2730">
      <w:pPr>
        <w:bidi/>
        <w:spacing w:line="360" w:lineRule="auto"/>
        <w:jc w:val="right"/>
        <w:rPr>
          <w:rFonts w:ascii="David" w:hAnsi="David" w:cs="David"/>
          <w:sz w:val="28"/>
          <w:lang w:bidi="he-IL"/>
        </w:rPr>
      </w:pPr>
      <w:r>
        <w:rPr>
          <w:rFonts w:ascii="David" w:hAnsi="David" w:cs="David" w:hint="eastAsia"/>
          <w:sz w:val="28"/>
          <w:rtl/>
          <w:lang w:bidi="he-IL"/>
        </w:rPr>
        <w:t>‏</w:t>
      </w:r>
    </w:p>
    <w:p w:rsidR="00107811" w:rsidRDefault="00107811" w:rsidP="00107811">
      <w:pPr>
        <w:bidi/>
        <w:spacing w:line="360" w:lineRule="auto"/>
        <w:jc w:val="right"/>
        <w:rPr>
          <w:rFonts w:ascii="David" w:hAnsi="David" w:cs="David"/>
          <w:sz w:val="28"/>
          <w:rtl/>
          <w:lang w:bidi="he-IL"/>
        </w:rPr>
      </w:pPr>
    </w:p>
    <w:p w:rsidR="00107811" w:rsidRDefault="00107811" w:rsidP="00107811">
      <w:pPr>
        <w:bidi/>
        <w:spacing w:line="360" w:lineRule="auto"/>
        <w:rPr>
          <w:rFonts w:ascii="Tahoma" w:eastAsia="Calibri" w:hAnsi="Tahoma" w:cs="David"/>
          <w:rtl/>
          <w:lang w:bidi="he-IL"/>
        </w:rPr>
      </w:pPr>
      <w:r>
        <w:rPr>
          <w:rFonts w:ascii="Tahoma" w:eastAsia="Calibri" w:hAnsi="Tahoma" w:cs="David"/>
          <w:rtl/>
          <w:lang w:bidi="he-IL"/>
        </w:rPr>
        <w:t>לכבוד:</w:t>
      </w:r>
    </w:p>
    <w:p w:rsidR="00107811" w:rsidRPr="00782625" w:rsidRDefault="00107811" w:rsidP="00107811">
      <w:pPr>
        <w:bidi/>
        <w:spacing w:line="360" w:lineRule="auto"/>
        <w:rPr>
          <w:rFonts w:ascii="David" w:eastAsia="Calibri" w:hAnsi="David" w:cs="David"/>
          <w:lang w:bidi="he-IL"/>
        </w:rPr>
      </w:pPr>
    </w:p>
    <w:p w:rsidR="00107811" w:rsidRDefault="00107811" w:rsidP="00107811">
      <w:pPr>
        <w:bidi/>
        <w:spacing w:line="360" w:lineRule="auto"/>
        <w:rPr>
          <w:rFonts w:ascii="David" w:eastAsia="Calibri" w:hAnsi="David" w:cs="David"/>
          <w:lang w:bidi="he-IL"/>
        </w:rPr>
      </w:pPr>
    </w:p>
    <w:p w:rsidR="00107811" w:rsidRDefault="00107811" w:rsidP="00107811">
      <w:pPr>
        <w:bidi/>
        <w:spacing w:line="360" w:lineRule="auto"/>
        <w:rPr>
          <w:rFonts w:ascii="David" w:eastAsia="Calibri" w:hAnsi="David" w:cs="David"/>
          <w:rtl/>
          <w:lang w:bidi="he-IL"/>
        </w:rPr>
      </w:pPr>
    </w:p>
    <w:p w:rsidR="00107811" w:rsidRDefault="00107811" w:rsidP="00107811">
      <w:pPr>
        <w:bidi/>
        <w:ind w:left="611"/>
        <w:jc w:val="center"/>
        <w:rPr>
          <w:rFonts w:ascii="Calibri" w:eastAsia="Calibri" w:hAnsi="Calibri" w:cs="David"/>
          <w:b/>
          <w:bCs/>
          <w:lang w:bidi="he-IL"/>
        </w:rPr>
      </w:pPr>
      <w:r>
        <w:rPr>
          <w:rFonts w:ascii="Calibri" w:eastAsia="Calibri" w:hAnsi="Calibri" w:cs="David"/>
          <w:rtl/>
          <w:lang w:bidi="he-IL"/>
        </w:rPr>
        <w:t>הנדון:</w:t>
      </w:r>
      <w:r>
        <w:rPr>
          <w:rFonts w:ascii="Calibri" w:eastAsia="Calibri" w:hAnsi="Calibri" w:cs="David"/>
          <w:b/>
          <w:bCs/>
          <w:rtl/>
          <w:lang w:bidi="he-IL"/>
        </w:rPr>
        <w:t xml:space="preserve"> </w:t>
      </w:r>
      <w:r>
        <w:rPr>
          <w:rFonts w:ascii="Calibri" w:eastAsia="Calibri" w:hAnsi="Calibri" w:cs="David"/>
          <w:b/>
          <w:bCs/>
          <w:u w:val="single"/>
          <w:rtl/>
          <w:lang w:bidi="he-IL"/>
        </w:rPr>
        <w:t xml:space="preserve">בקשה לפי חוק חופש המידע, </w:t>
      </w:r>
      <w:proofErr w:type="spellStart"/>
      <w:r>
        <w:rPr>
          <w:rFonts w:ascii="Calibri" w:eastAsia="Calibri" w:hAnsi="Calibri" w:cs="David"/>
          <w:b/>
          <w:bCs/>
          <w:u w:val="single"/>
          <w:rtl/>
          <w:lang w:bidi="he-IL"/>
        </w:rPr>
        <w:t>התשנ"ח</w:t>
      </w:r>
      <w:proofErr w:type="spellEnd"/>
      <w:r>
        <w:rPr>
          <w:rFonts w:ascii="Calibri" w:eastAsia="Calibri" w:hAnsi="Calibri" w:cs="David"/>
          <w:b/>
          <w:bCs/>
          <w:u w:val="single"/>
          <w:rtl/>
          <w:lang w:bidi="he-IL"/>
        </w:rPr>
        <w:t>- 1998</w:t>
      </w:r>
    </w:p>
    <w:p w:rsidR="00107811" w:rsidRDefault="00107811" w:rsidP="00107811">
      <w:pPr>
        <w:jc w:val="center"/>
        <w:rPr>
          <w:rFonts w:ascii="Calibri" w:eastAsia="Calibri" w:hAnsi="Calibri" w:cs="David"/>
          <w:lang w:bidi="he-IL"/>
        </w:rPr>
      </w:pPr>
    </w:p>
    <w:p w:rsidR="005C2730" w:rsidRDefault="005C2730" w:rsidP="00107811">
      <w:pPr>
        <w:jc w:val="center"/>
        <w:rPr>
          <w:rFonts w:ascii="Arial" w:eastAsia="Calibri" w:hAnsi="Arial" w:cs="David"/>
          <w:lang w:bidi="he-IL"/>
        </w:rPr>
      </w:pPr>
      <w:bookmarkStart w:id="0" w:name="_GoBack"/>
      <w:bookmarkEnd w:id="0"/>
    </w:p>
    <w:p w:rsidR="00107811" w:rsidRPr="00105CE0" w:rsidRDefault="00107811" w:rsidP="00105CE0">
      <w:pPr>
        <w:bidi/>
        <w:spacing w:after="120" w:line="360" w:lineRule="auto"/>
        <w:jc w:val="both"/>
        <w:rPr>
          <w:rFonts w:ascii="David" w:eastAsia="Calibri" w:hAnsi="David" w:cs="David"/>
          <w:rtl/>
          <w:lang w:bidi="he-IL"/>
        </w:rPr>
      </w:pPr>
      <w:r>
        <w:rPr>
          <w:rFonts w:ascii="David" w:eastAsia="Calibri" w:hAnsi="David" w:cs="David"/>
          <w:rtl/>
          <w:lang w:bidi="he-IL"/>
        </w:rPr>
        <w:t>במענה לפנייתך שבסימוכין</w:t>
      </w:r>
      <w:r>
        <w:rPr>
          <w:rFonts w:ascii="David" w:eastAsia="Calibri" w:hAnsi="David" w:cs="Times New Roman"/>
          <w:rtl/>
        </w:rPr>
        <w:t xml:space="preserve">, </w:t>
      </w:r>
      <w:r>
        <w:rPr>
          <w:rFonts w:ascii="David" w:eastAsia="Calibri" w:hAnsi="David" w:cs="David"/>
          <w:rtl/>
          <w:lang w:bidi="he-IL"/>
        </w:rPr>
        <w:t xml:space="preserve">למשרד העבודה, הרווחה והשירותים החברתיים </w:t>
      </w:r>
      <w:r>
        <w:rPr>
          <w:rFonts w:ascii="David" w:eastAsia="Calibri" w:hAnsi="David" w:cs="Times New Roman"/>
          <w:rtl/>
        </w:rPr>
        <w:t>(</w:t>
      </w:r>
      <w:r>
        <w:rPr>
          <w:rFonts w:ascii="David" w:eastAsia="Calibri" w:hAnsi="David" w:cs="David"/>
          <w:rtl/>
          <w:lang w:bidi="he-IL"/>
        </w:rPr>
        <w:t>להלן</w:t>
      </w:r>
      <w:r>
        <w:rPr>
          <w:rFonts w:ascii="David" w:eastAsia="Calibri" w:hAnsi="David" w:cs="Times New Roman"/>
          <w:rtl/>
        </w:rPr>
        <w:t>: "</w:t>
      </w:r>
      <w:r>
        <w:rPr>
          <w:rFonts w:ascii="David" w:eastAsia="Calibri" w:hAnsi="David" w:cs="David"/>
          <w:b/>
          <w:bCs/>
          <w:rtl/>
          <w:lang w:bidi="he-IL"/>
        </w:rPr>
        <w:t>המשרד</w:t>
      </w:r>
      <w:r>
        <w:rPr>
          <w:rFonts w:ascii="David" w:eastAsia="Calibri" w:hAnsi="David" w:cs="Times New Roman"/>
          <w:rtl/>
        </w:rPr>
        <w:t xml:space="preserve">") </w:t>
      </w:r>
      <w:r>
        <w:rPr>
          <w:rFonts w:ascii="David" w:eastAsia="Calibri" w:hAnsi="David" w:cs="David"/>
          <w:rtl/>
          <w:lang w:bidi="he-IL"/>
        </w:rPr>
        <w:t xml:space="preserve">בהתאם לחוק חופש המידע </w:t>
      </w:r>
      <w:proofErr w:type="spellStart"/>
      <w:r>
        <w:rPr>
          <w:rFonts w:ascii="David" w:eastAsia="Calibri" w:hAnsi="David" w:cs="David"/>
          <w:rtl/>
          <w:lang w:bidi="he-IL"/>
        </w:rPr>
        <w:t>תשנ</w:t>
      </w:r>
      <w:proofErr w:type="spellEnd"/>
      <w:r>
        <w:rPr>
          <w:rFonts w:ascii="David" w:eastAsia="Calibri" w:hAnsi="David" w:cs="Times New Roman"/>
          <w:rtl/>
        </w:rPr>
        <w:t>"</w:t>
      </w:r>
      <w:r>
        <w:rPr>
          <w:rFonts w:ascii="David" w:eastAsia="Calibri" w:hAnsi="David" w:cs="David"/>
          <w:rtl/>
          <w:lang w:bidi="he-IL"/>
        </w:rPr>
        <w:t>ח</w:t>
      </w:r>
      <w:r>
        <w:rPr>
          <w:rFonts w:ascii="David" w:eastAsia="Calibri" w:hAnsi="David" w:cs="Times New Roman"/>
          <w:rtl/>
        </w:rPr>
        <w:t>-1998, (</w:t>
      </w:r>
      <w:r>
        <w:rPr>
          <w:rFonts w:ascii="David" w:eastAsia="Calibri" w:hAnsi="David" w:cs="David"/>
          <w:rtl/>
          <w:lang w:bidi="he-IL"/>
        </w:rPr>
        <w:t>להלן</w:t>
      </w:r>
      <w:r>
        <w:rPr>
          <w:rFonts w:ascii="David" w:eastAsia="Calibri" w:hAnsi="David" w:cs="Times New Roman"/>
          <w:rtl/>
        </w:rPr>
        <w:t>: "</w:t>
      </w:r>
      <w:r>
        <w:rPr>
          <w:rFonts w:ascii="David" w:eastAsia="Calibri" w:hAnsi="David" w:cs="David"/>
          <w:b/>
          <w:bCs/>
          <w:rtl/>
          <w:lang w:bidi="he-IL"/>
        </w:rPr>
        <w:t>החוק</w:t>
      </w:r>
      <w:r>
        <w:rPr>
          <w:rFonts w:ascii="David" w:eastAsia="Calibri" w:hAnsi="David" w:cs="Times New Roman"/>
          <w:rtl/>
        </w:rPr>
        <w:t>")</w:t>
      </w:r>
    </w:p>
    <w:p w:rsidR="00C673C1" w:rsidRPr="00C673C1" w:rsidRDefault="00C673C1" w:rsidP="00C673C1">
      <w:pPr>
        <w:shd w:val="clear" w:color="auto" w:fill="FFFFFF"/>
        <w:bidi/>
        <w:spacing w:line="360" w:lineRule="auto"/>
        <w:rPr>
          <w:rFonts w:ascii="Times New Roman" w:eastAsia="Times New Roman" w:hAnsi="Times New Roman" w:cs="David"/>
          <w:lang w:eastAsia="he-IL" w:bidi="he-IL"/>
        </w:rPr>
      </w:pPr>
      <w:r w:rsidRPr="00C673C1">
        <w:rPr>
          <w:rFonts w:ascii="Times New Roman" w:eastAsia="Times New Roman" w:hAnsi="Times New Roman" w:cs="David"/>
          <w:rtl/>
          <w:lang w:eastAsia="he-IL" w:bidi="he-IL"/>
        </w:rPr>
        <w:t>על פי סעיף 1יא1 לחוק עובדים זרים, תשנ"א – 1991, החל מיום 1.5.17 קיימת חובה למי שמעסיק עובדים זרים שהינם מסתננים להפקיד עבורם פיקדון חודשי (16% משולמים על ידי המעסיק ו- 20% מנוכים משכר העובד). עוד יובהר כי מיום 1.11.2018 לגבי עובדים מסתננים השייכים לקבוצות מסוימות</w:t>
      </w:r>
      <w:r w:rsidRPr="00C673C1">
        <w:rPr>
          <w:rFonts w:ascii="Times New Roman" w:eastAsia="Times New Roman" w:hAnsi="Times New Roman" w:cs="David"/>
          <w:lang w:eastAsia="he-IL" w:bidi="he-IL"/>
        </w:rPr>
        <w:t> </w:t>
      </w:r>
      <w:r w:rsidRPr="00C673C1">
        <w:rPr>
          <w:rFonts w:ascii="Times New Roman" w:eastAsia="Times New Roman" w:hAnsi="Times New Roman" w:cs="David"/>
          <w:rtl/>
          <w:lang w:eastAsia="he-IL" w:bidi="he-IL"/>
        </w:rPr>
        <w:t>הפיקדון יהיה בשיעור נמוך יותר של 22% משכר העובד, כאשר 16% ישולמו על ידי המעסיק ו-6% בלבד ינוכו משכרו של העובד</w:t>
      </w:r>
      <w:r w:rsidRPr="00C673C1">
        <w:rPr>
          <w:rFonts w:ascii="Times New Roman" w:eastAsia="Times New Roman" w:hAnsi="Times New Roman" w:cs="David"/>
          <w:lang w:eastAsia="he-IL" w:bidi="he-IL"/>
        </w:rPr>
        <w:t>.</w:t>
      </w:r>
      <w:r w:rsidRPr="00C673C1">
        <w:rPr>
          <w:rFonts w:ascii="Times New Roman" w:eastAsia="Times New Roman" w:hAnsi="Times New Roman" w:cs="David"/>
          <w:rtl/>
          <w:lang w:eastAsia="he-IL" w:bidi="he-IL"/>
        </w:rPr>
        <w:t xml:space="preserve"> </w:t>
      </w:r>
      <w:r w:rsidRPr="00C673C1">
        <w:rPr>
          <w:rFonts w:ascii="Times New Roman" w:eastAsia="Times New Roman" w:hAnsi="Times New Roman" w:cs="David" w:hint="cs"/>
          <w:rtl/>
          <w:lang w:eastAsia="he-IL" w:bidi="he-IL"/>
        </w:rPr>
        <w:t>בפועל, במסגרת סיכום עם רשות ההגירה כדי לבצע אכיפה יעילה ולהימנע מפעילות כפולה ובעיות תיאום, אנחנו אוכפים את הניכוי ואי העברה בהתאם לחוק הגנת השכר והעבירה לפי חוק עובדים זרים ביחס לפיקדון נאכפת ככלל על ידי רשות האוכלוסין וההגירה במשרד הפנים למרות שבהתאם ללשון החוק קיימת סמכות מקבילה למשרדנו. יש לפנות לרשות ההגירה לקבל מידע ותמונה מלאה בהיקשר זה.</w:t>
      </w:r>
    </w:p>
    <w:p w:rsidR="00C673C1" w:rsidRPr="00C673C1" w:rsidRDefault="00C673C1" w:rsidP="00C673C1">
      <w:pPr>
        <w:shd w:val="clear" w:color="auto" w:fill="FFFFFF"/>
        <w:bidi/>
        <w:spacing w:line="360" w:lineRule="auto"/>
        <w:rPr>
          <w:rFonts w:ascii="Times New Roman" w:eastAsia="Times New Roman" w:hAnsi="Times New Roman" w:cs="David"/>
          <w:rtl/>
          <w:lang w:eastAsia="he-IL" w:bidi="he-IL"/>
        </w:rPr>
      </w:pPr>
      <w:r w:rsidRPr="00C673C1">
        <w:rPr>
          <w:rFonts w:ascii="Times New Roman" w:eastAsia="Times New Roman" w:hAnsi="Times New Roman" w:cs="David"/>
          <w:rtl/>
          <w:lang w:eastAsia="he-IL" w:bidi="he-IL"/>
        </w:rPr>
        <w:t>  </w:t>
      </w:r>
    </w:p>
    <w:p w:rsidR="00C673C1" w:rsidRPr="00C673C1" w:rsidRDefault="00C673C1" w:rsidP="00C673C1">
      <w:pPr>
        <w:bidi/>
        <w:spacing w:line="360" w:lineRule="auto"/>
        <w:rPr>
          <w:rFonts w:ascii="Times New Roman" w:eastAsia="Times New Roman" w:hAnsi="Times New Roman" w:cs="David"/>
          <w:rtl/>
          <w:lang w:eastAsia="he-IL" w:bidi="he-IL"/>
        </w:rPr>
      </w:pPr>
      <w:r w:rsidRPr="00C673C1">
        <w:rPr>
          <w:rFonts w:ascii="Times New Roman" w:eastAsia="Times New Roman" w:hAnsi="Times New Roman" w:cs="David"/>
          <w:rtl/>
          <w:lang w:eastAsia="he-IL" w:bidi="he-IL"/>
        </w:rPr>
        <w:t>בנוסף, סעיף 25א(א) לחוק הגנת השכר, תשי"ח-1958, קובע עבירה בהיקשר בו עסקינן - "</w:t>
      </w:r>
      <w:r w:rsidRPr="00C673C1">
        <w:rPr>
          <w:rFonts w:ascii="Times New Roman" w:eastAsia="Times New Roman" w:hAnsi="Times New Roman" w:cs="David"/>
          <w:sz w:val="26"/>
          <w:szCs w:val="26"/>
          <w:rtl/>
          <w:lang w:eastAsia="he-IL" w:bidi="he-IL"/>
        </w:rPr>
        <w:t xml:space="preserve">סכום שנוכה בהתאם לסעיף 25, יעבירו המעסיק למי שלו מיועד הסכום בתוך 30 ימים מהיום שבו רואים </w:t>
      </w:r>
      <w:proofErr w:type="spellStart"/>
      <w:r w:rsidRPr="00C673C1">
        <w:rPr>
          <w:rFonts w:ascii="Times New Roman" w:eastAsia="Times New Roman" w:hAnsi="Times New Roman" w:cs="David"/>
          <w:sz w:val="26"/>
          <w:szCs w:val="26"/>
          <w:rtl/>
          <w:lang w:eastAsia="he-IL" w:bidi="he-IL"/>
        </w:rPr>
        <w:t>כמולן</w:t>
      </w:r>
      <w:proofErr w:type="spellEnd"/>
      <w:r w:rsidRPr="00C673C1">
        <w:rPr>
          <w:rFonts w:ascii="Times New Roman" w:eastAsia="Times New Roman" w:hAnsi="Times New Roman" w:cs="David"/>
          <w:sz w:val="26"/>
          <w:szCs w:val="26"/>
          <w:rtl/>
          <w:lang w:eastAsia="he-IL" w:bidi="he-IL"/>
        </w:rPr>
        <w:t xml:space="preserve"> את השכר שממנו נוכה, זולת אם נקבעה בחיקוק דרך אחרת"</w:t>
      </w:r>
      <w:r w:rsidRPr="00C673C1">
        <w:rPr>
          <w:rFonts w:ascii="Times New Roman" w:eastAsia="Times New Roman" w:hAnsi="Times New Roman" w:cs="David"/>
          <w:sz w:val="26"/>
          <w:szCs w:val="26"/>
          <w:lang w:eastAsia="he-IL" w:bidi="he-IL"/>
        </w:rPr>
        <w:t>.</w:t>
      </w:r>
      <w:r w:rsidRPr="00C673C1">
        <w:rPr>
          <w:rFonts w:ascii="Times New Roman" w:eastAsia="Times New Roman" w:hAnsi="Times New Roman" w:cs="David"/>
          <w:rtl/>
          <w:lang w:eastAsia="he-IL" w:bidi="he-IL"/>
        </w:rPr>
        <w:t xml:space="preserve"> </w:t>
      </w:r>
      <w:r w:rsidRPr="00C673C1">
        <w:rPr>
          <w:rFonts w:ascii="Times New Roman" w:eastAsia="Times New Roman" w:hAnsi="Times New Roman" w:cs="David" w:hint="cs"/>
          <w:rtl/>
          <w:lang w:eastAsia="he-IL" w:bidi="he-IL"/>
        </w:rPr>
        <w:t>בגין הפרת סעיף זה יכול עובד להגיש תביעה אזרחית בבית הדין לעבודה. בנוסף, סעיף זה לחוק נמצאת בתוספת לחוק להגברת האכיפה של דיני עבודה, תשע"ב – 2011, ולכן ניתן להטיל בגין הפרתו עיצומים כספיים וכן סעיף 25ב(ג), סעיף 25ב(ד) וסעיף 26 לחוק הגנת השכר קובעות עבירות פליליות ביחס לניכוי מהשכר ואי העברתו ליעדו. נושא זה נאכף על ידי משרדנו בלבד הן באופן יזום והן על פי תלונות. ההחלטה ביחס למסלול האכיפה (פלילי/</w:t>
      </w:r>
      <w:proofErr w:type="spellStart"/>
      <w:r w:rsidRPr="00C673C1">
        <w:rPr>
          <w:rFonts w:ascii="Times New Roman" w:eastAsia="Times New Roman" w:hAnsi="Times New Roman" w:cs="David" w:hint="cs"/>
          <w:rtl/>
          <w:lang w:eastAsia="he-IL" w:bidi="he-IL"/>
        </w:rPr>
        <w:t>מינהלי</w:t>
      </w:r>
      <w:proofErr w:type="spellEnd"/>
      <w:r w:rsidRPr="00C673C1">
        <w:rPr>
          <w:rFonts w:ascii="Times New Roman" w:eastAsia="Times New Roman" w:hAnsi="Times New Roman" w:cs="David" w:hint="cs"/>
          <w:rtl/>
          <w:lang w:eastAsia="he-IL" w:bidi="he-IL"/>
        </w:rPr>
        <w:t xml:space="preserve">) </w:t>
      </w:r>
      <w:proofErr w:type="spellStart"/>
      <w:r w:rsidRPr="00C673C1">
        <w:rPr>
          <w:rFonts w:ascii="Times New Roman" w:eastAsia="Times New Roman" w:hAnsi="Times New Roman" w:cs="David" w:hint="cs"/>
          <w:rtl/>
          <w:lang w:eastAsia="he-IL" w:bidi="he-IL"/>
        </w:rPr>
        <w:t>במינהל</w:t>
      </w:r>
      <w:proofErr w:type="spellEnd"/>
      <w:r w:rsidRPr="00C673C1">
        <w:rPr>
          <w:rFonts w:ascii="Times New Roman" w:eastAsia="Times New Roman" w:hAnsi="Times New Roman" w:cs="David" w:hint="cs"/>
          <w:rtl/>
          <w:lang w:eastAsia="he-IL" w:bidi="he-IL"/>
        </w:rPr>
        <w:t xml:space="preserve"> הסדרה ואכיפה של חוקי עבודה במשרדנו מתבצעת בהתאם לנוהל הניתוב שאושר על ידי משרד המשפטים</w:t>
      </w:r>
      <w:r w:rsidR="00D4067D">
        <w:rPr>
          <w:rFonts w:ascii="Times New Roman" w:eastAsia="Times New Roman" w:hAnsi="Times New Roman" w:cs="David" w:hint="cs"/>
          <w:rtl/>
          <w:lang w:eastAsia="he-IL" w:bidi="he-IL"/>
        </w:rPr>
        <w:t>.</w:t>
      </w:r>
    </w:p>
    <w:p w:rsidR="00D253BA" w:rsidRPr="00D253BA" w:rsidRDefault="00D253BA" w:rsidP="00D253BA">
      <w:pPr>
        <w:numPr>
          <w:ilvl w:val="0"/>
          <w:numId w:val="2"/>
        </w:numPr>
        <w:bidi/>
        <w:spacing w:line="360" w:lineRule="auto"/>
        <w:contextualSpacing/>
        <w:rPr>
          <w:rFonts w:ascii="Times New Roman" w:eastAsia="Times New Roman" w:hAnsi="Times New Roman" w:cs="David"/>
          <w:lang w:eastAsia="he-IL" w:bidi="he-IL"/>
        </w:rPr>
      </w:pPr>
      <w:r w:rsidRPr="00D253BA">
        <w:rPr>
          <w:rFonts w:ascii="Times New Roman" w:eastAsia="Times New Roman" w:hAnsi="Times New Roman" w:cs="David" w:hint="cs"/>
          <w:rtl/>
          <w:lang w:eastAsia="he-IL" w:bidi="he-IL"/>
        </w:rPr>
        <w:t xml:space="preserve">בין השנים 2017 </w:t>
      </w:r>
      <w:r w:rsidRPr="00D253BA">
        <w:rPr>
          <w:rFonts w:ascii="Times New Roman" w:eastAsia="Times New Roman" w:hAnsi="Times New Roman" w:cs="David"/>
          <w:rtl/>
          <w:lang w:eastAsia="he-IL" w:bidi="he-IL"/>
        </w:rPr>
        <w:t>–</w:t>
      </w:r>
      <w:r w:rsidRPr="00D253BA">
        <w:rPr>
          <w:rFonts w:ascii="Times New Roman" w:eastAsia="Times New Roman" w:hAnsi="Times New Roman" w:cs="David" w:hint="cs"/>
          <w:rtl/>
          <w:lang w:eastAsia="he-IL" w:bidi="he-IL"/>
        </w:rPr>
        <w:t xml:space="preserve"> 2020 התקבלו </w:t>
      </w:r>
      <w:proofErr w:type="spellStart"/>
      <w:r w:rsidRPr="00D253BA">
        <w:rPr>
          <w:rFonts w:ascii="Times New Roman" w:eastAsia="Times New Roman" w:hAnsi="Times New Roman" w:cs="David" w:hint="cs"/>
          <w:rtl/>
          <w:lang w:eastAsia="he-IL" w:bidi="he-IL"/>
        </w:rPr>
        <w:t>במינהל</w:t>
      </w:r>
      <w:proofErr w:type="spellEnd"/>
      <w:r w:rsidRPr="00D253BA">
        <w:rPr>
          <w:rFonts w:ascii="Times New Roman" w:eastAsia="Times New Roman" w:hAnsi="Times New Roman" w:cs="David" w:hint="cs"/>
          <w:rtl/>
          <w:lang w:eastAsia="he-IL" w:bidi="he-IL"/>
        </w:rPr>
        <w:t xml:space="preserve"> הסדרה ואכיפה 30 פניות לעניין אי הפקדת פיקדון, </w:t>
      </w:r>
    </w:p>
    <w:p w:rsidR="00D253BA" w:rsidRDefault="00D253BA" w:rsidP="00D253BA">
      <w:pPr>
        <w:bidi/>
        <w:spacing w:line="360" w:lineRule="auto"/>
        <w:ind w:left="720"/>
        <w:rPr>
          <w:rFonts w:ascii="Times New Roman" w:eastAsia="Times New Roman" w:hAnsi="Times New Roman" w:cs="David"/>
          <w:rtl/>
          <w:lang w:eastAsia="he-IL" w:bidi="he-IL"/>
        </w:rPr>
      </w:pPr>
      <w:r w:rsidRPr="00D253BA">
        <w:rPr>
          <w:rFonts w:ascii="Times New Roman" w:eastAsia="Times New Roman" w:hAnsi="Times New Roman" w:cs="David" w:hint="cs"/>
          <w:rtl/>
          <w:lang w:eastAsia="he-IL" w:bidi="he-IL"/>
        </w:rPr>
        <w:t xml:space="preserve">הפניות התקבלו מערוצים שונים . </w:t>
      </w:r>
    </w:p>
    <w:p w:rsidR="00D253BA" w:rsidRDefault="00D253BA" w:rsidP="00D253BA">
      <w:pPr>
        <w:pStyle w:val="a9"/>
        <w:numPr>
          <w:ilvl w:val="0"/>
          <w:numId w:val="2"/>
        </w:numPr>
        <w:bidi/>
        <w:spacing w:line="360" w:lineRule="auto"/>
        <w:rPr>
          <w:rFonts w:ascii="Times New Roman" w:eastAsia="Times New Roman" w:hAnsi="Times New Roman" w:cs="David"/>
          <w:lang w:eastAsia="he-IL" w:bidi="he-IL"/>
        </w:rPr>
      </w:pPr>
      <w:r>
        <w:rPr>
          <w:rFonts w:ascii="Times New Roman" w:eastAsia="Times New Roman" w:hAnsi="Times New Roman" w:cs="David" w:hint="cs"/>
          <w:rtl/>
          <w:lang w:eastAsia="he-IL" w:bidi="he-IL"/>
        </w:rPr>
        <w:t xml:space="preserve">בין השנים 2017-2020 </w:t>
      </w:r>
      <w:proofErr w:type="spellStart"/>
      <w:r>
        <w:rPr>
          <w:rFonts w:ascii="Times New Roman" w:eastAsia="Times New Roman" w:hAnsi="Times New Roman" w:cs="David" w:hint="cs"/>
          <w:rtl/>
          <w:lang w:eastAsia="he-IL" w:bidi="he-IL"/>
        </w:rPr>
        <w:t>מינהל</w:t>
      </w:r>
      <w:proofErr w:type="spellEnd"/>
      <w:r>
        <w:rPr>
          <w:rFonts w:ascii="Times New Roman" w:eastAsia="Times New Roman" w:hAnsi="Times New Roman" w:cs="David" w:hint="cs"/>
          <w:rtl/>
          <w:lang w:eastAsia="he-IL" w:bidi="he-IL"/>
        </w:rPr>
        <w:t xml:space="preserve"> הסדרה ואכיפה בדק 65 מעסיקים ו-177 עובדים (מסתננים) בחשד לאי הפקדת פיקדון בהליכים </w:t>
      </w:r>
      <w:proofErr w:type="spellStart"/>
      <w:r>
        <w:rPr>
          <w:rFonts w:ascii="Times New Roman" w:eastAsia="Times New Roman" w:hAnsi="Times New Roman" w:cs="David" w:hint="cs"/>
          <w:rtl/>
          <w:lang w:eastAsia="he-IL" w:bidi="he-IL"/>
        </w:rPr>
        <w:t>מינהליים</w:t>
      </w:r>
      <w:proofErr w:type="spellEnd"/>
      <w:r>
        <w:rPr>
          <w:rFonts w:ascii="Times New Roman" w:eastAsia="Times New Roman" w:hAnsi="Times New Roman" w:cs="David" w:hint="cs"/>
          <w:rtl/>
          <w:lang w:eastAsia="he-IL" w:bidi="he-IL"/>
        </w:rPr>
        <w:t xml:space="preserve">. </w:t>
      </w:r>
      <w:r w:rsidR="007B252B">
        <w:rPr>
          <w:rFonts w:ascii="Times New Roman" w:eastAsia="Times New Roman" w:hAnsi="Times New Roman" w:cs="David" w:hint="cs"/>
          <w:rtl/>
          <w:lang w:eastAsia="he-IL" w:bidi="he-IL"/>
        </w:rPr>
        <w:t>מתוכם 53 מעסיקים נבדקו באופן יזום ו12 מעסיקים נבדקו עקב פניה. בנוסף, 5 פניות שהתקבלו על מעסיקים בתחומי השמירה, אבטחה, ניקיון וכ"א נבדקו בהליכים הסדרתיים ע"י תחום הקבלנים.</w:t>
      </w:r>
    </w:p>
    <w:p w:rsidR="007B252B" w:rsidRPr="007B252B" w:rsidRDefault="007B252B" w:rsidP="007B252B">
      <w:pPr>
        <w:pStyle w:val="a9"/>
        <w:numPr>
          <w:ilvl w:val="0"/>
          <w:numId w:val="2"/>
        </w:numPr>
        <w:bidi/>
        <w:spacing w:line="360" w:lineRule="auto"/>
        <w:rPr>
          <w:rFonts w:ascii="Times New Roman" w:eastAsia="Times New Roman" w:hAnsi="Times New Roman" w:cs="David"/>
          <w:lang w:eastAsia="he-IL" w:bidi="he-IL"/>
        </w:rPr>
      </w:pPr>
      <w:r w:rsidRPr="007B252B">
        <w:rPr>
          <w:rFonts w:ascii="Times New Roman" w:eastAsia="Times New Roman" w:hAnsi="Times New Roman" w:cs="David" w:hint="cs"/>
          <w:b/>
          <w:bCs/>
          <w:rtl/>
          <w:lang w:eastAsia="he-IL" w:bidi="he-IL"/>
        </w:rPr>
        <w:lastRenderedPageBreak/>
        <w:t xml:space="preserve">א. </w:t>
      </w:r>
      <w:r>
        <w:rPr>
          <w:rFonts w:ascii="Times New Roman" w:eastAsia="Times New Roman" w:hAnsi="Times New Roman" w:cs="David" w:hint="cs"/>
          <w:b/>
          <w:bCs/>
          <w:rtl/>
          <w:lang w:eastAsia="he-IL" w:bidi="he-IL"/>
        </w:rPr>
        <w:t xml:space="preserve"> </w:t>
      </w:r>
      <w:r w:rsidRPr="007B252B">
        <w:rPr>
          <w:rFonts w:ascii="Times New Roman" w:eastAsia="Times New Roman" w:hAnsi="Times New Roman" w:cs="David" w:hint="cs"/>
          <w:b/>
          <w:bCs/>
          <w:u w:val="single"/>
          <w:rtl/>
          <w:lang w:eastAsia="he-IL" w:bidi="he-IL"/>
        </w:rPr>
        <w:t>בלא ממצאים</w:t>
      </w:r>
      <w:r w:rsidRPr="007B252B">
        <w:rPr>
          <w:rFonts w:ascii="Times New Roman" w:eastAsia="Times New Roman" w:hAnsi="Times New Roman" w:cs="David" w:hint="cs"/>
          <w:rtl/>
          <w:lang w:eastAsia="he-IL" w:bidi="he-IL"/>
        </w:rPr>
        <w:t xml:space="preserve"> </w:t>
      </w:r>
      <w:r w:rsidRPr="007B252B">
        <w:rPr>
          <w:rFonts w:ascii="Times New Roman" w:eastAsia="Times New Roman" w:hAnsi="Times New Roman" w:cs="David"/>
          <w:rtl/>
          <w:lang w:eastAsia="he-IL" w:bidi="he-IL"/>
        </w:rPr>
        <w:t>–</w:t>
      </w:r>
      <w:r w:rsidRPr="007B252B">
        <w:rPr>
          <w:rFonts w:ascii="Times New Roman" w:eastAsia="Times New Roman" w:hAnsi="Times New Roman" w:cs="David" w:hint="cs"/>
          <w:rtl/>
          <w:lang w:eastAsia="he-IL" w:bidi="he-IL"/>
        </w:rPr>
        <w:t xml:space="preserve">  אצל 29 מעסיקים, ו-102 עובדים, המהווים, 63% מהמעסיקים ו-71% מהעובדים  שהתקבלה לגביהם החלטה </w:t>
      </w:r>
      <w:r w:rsidRPr="007B252B">
        <w:rPr>
          <w:rFonts w:ascii="Times New Roman" w:eastAsia="Times New Roman" w:hAnsi="Times New Roman" w:cs="David" w:hint="cs"/>
          <w:b/>
          <w:bCs/>
          <w:u w:val="single"/>
          <w:rtl/>
          <w:lang w:eastAsia="he-IL" w:bidi="he-IL"/>
        </w:rPr>
        <w:t>לא</w:t>
      </w:r>
      <w:r w:rsidRPr="007B252B">
        <w:rPr>
          <w:rFonts w:ascii="Times New Roman" w:eastAsia="Times New Roman" w:hAnsi="Times New Roman" w:cs="David" w:hint="cs"/>
          <w:rtl/>
          <w:lang w:eastAsia="he-IL" w:bidi="he-IL"/>
        </w:rPr>
        <w:t xml:space="preserve"> נמצאו ממצאים.</w:t>
      </w:r>
    </w:p>
    <w:p w:rsidR="007B252B" w:rsidRPr="007B252B" w:rsidRDefault="007B252B" w:rsidP="007B252B">
      <w:pPr>
        <w:bidi/>
        <w:spacing w:line="360" w:lineRule="auto"/>
        <w:ind w:left="720"/>
        <w:contextualSpacing/>
        <w:rPr>
          <w:rFonts w:ascii="Times New Roman" w:eastAsia="Times New Roman" w:hAnsi="Times New Roman" w:cs="David"/>
          <w:lang w:eastAsia="he-IL" w:bidi="he-IL"/>
        </w:rPr>
      </w:pPr>
      <w:r w:rsidRPr="007B252B">
        <w:rPr>
          <w:rFonts w:ascii="Times New Roman" w:eastAsia="Times New Roman" w:hAnsi="Times New Roman" w:cs="David" w:hint="cs"/>
          <w:b/>
          <w:bCs/>
          <w:rtl/>
          <w:lang w:eastAsia="he-IL" w:bidi="he-IL"/>
        </w:rPr>
        <w:t>ב.</w:t>
      </w:r>
      <w:r>
        <w:rPr>
          <w:rFonts w:ascii="Times New Roman" w:eastAsia="Times New Roman" w:hAnsi="Times New Roman" w:cs="David" w:hint="cs"/>
          <w:b/>
          <w:bCs/>
          <w:rtl/>
          <w:lang w:eastAsia="he-IL" w:bidi="he-IL"/>
        </w:rPr>
        <w:t xml:space="preserve"> </w:t>
      </w:r>
      <w:r w:rsidRPr="007B252B">
        <w:rPr>
          <w:rFonts w:ascii="Times New Roman" w:eastAsia="Times New Roman" w:hAnsi="Times New Roman" w:cs="David" w:hint="cs"/>
          <w:b/>
          <w:bCs/>
          <w:rtl/>
          <w:lang w:eastAsia="he-IL" w:bidi="he-IL"/>
        </w:rPr>
        <w:t xml:space="preserve"> </w:t>
      </w:r>
      <w:r w:rsidRPr="007B252B">
        <w:rPr>
          <w:rFonts w:ascii="Times New Roman" w:eastAsia="Times New Roman" w:hAnsi="Times New Roman" w:cs="David" w:hint="cs"/>
          <w:b/>
          <w:bCs/>
          <w:u w:val="single"/>
          <w:rtl/>
          <w:lang w:eastAsia="he-IL" w:bidi="he-IL"/>
        </w:rPr>
        <w:t xml:space="preserve">בהתייחס לסעיפים </w:t>
      </w:r>
      <w:proofErr w:type="spellStart"/>
      <w:r w:rsidRPr="007B252B">
        <w:rPr>
          <w:rFonts w:ascii="Times New Roman" w:eastAsia="Times New Roman" w:hAnsi="Times New Roman" w:cs="David" w:hint="cs"/>
          <w:b/>
          <w:bCs/>
          <w:u w:val="single"/>
          <w:rtl/>
          <w:lang w:eastAsia="he-IL" w:bidi="he-IL"/>
        </w:rPr>
        <w:t>ב+ג</w:t>
      </w:r>
      <w:proofErr w:type="spellEnd"/>
      <w:r w:rsidRPr="007B252B">
        <w:rPr>
          <w:rFonts w:ascii="Times New Roman" w:eastAsia="Times New Roman" w:hAnsi="Times New Roman" w:cs="David" w:hint="cs"/>
          <w:rtl/>
          <w:lang w:eastAsia="he-IL" w:bidi="he-IL"/>
        </w:rPr>
        <w:t xml:space="preserve"> :</w:t>
      </w:r>
    </w:p>
    <w:p w:rsidR="007B252B" w:rsidRPr="007B252B" w:rsidRDefault="007B252B" w:rsidP="007B252B">
      <w:pPr>
        <w:bidi/>
        <w:spacing w:line="360" w:lineRule="auto"/>
        <w:ind w:left="720"/>
        <w:contextualSpacing/>
        <w:rPr>
          <w:rFonts w:ascii="Times New Roman" w:eastAsia="Times New Roman" w:hAnsi="Times New Roman" w:cs="David"/>
          <w:lang w:eastAsia="he-IL" w:bidi="he-IL"/>
        </w:rPr>
      </w:pPr>
      <w:r w:rsidRPr="007B252B">
        <w:rPr>
          <w:rFonts w:ascii="Times New Roman" w:eastAsia="Times New Roman" w:hAnsi="Times New Roman" w:cs="David" w:hint="cs"/>
          <w:rtl/>
          <w:lang w:eastAsia="he-IL" w:bidi="he-IL"/>
        </w:rPr>
        <w:t>סה"כ הושתו סנקציות על 17 מעסיקים :</w:t>
      </w:r>
    </w:p>
    <w:p w:rsidR="007B252B" w:rsidRPr="007B252B" w:rsidRDefault="007B252B" w:rsidP="007B252B">
      <w:pPr>
        <w:bidi/>
        <w:spacing w:line="360" w:lineRule="auto"/>
        <w:ind w:left="720"/>
        <w:contextualSpacing/>
        <w:rPr>
          <w:rFonts w:ascii="Times New Roman" w:eastAsia="Times New Roman" w:hAnsi="Times New Roman" w:cs="David"/>
          <w:rtl/>
          <w:lang w:eastAsia="he-IL" w:bidi="he-IL"/>
        </w:rPr>
      </w:pPr>
      <w:r w:rsidRPr="007B252B">
        <w:rPr>
          <w:rFonts w:ascii="Times New Roman" w:eastAsia="Times New Roman" w:hAnsi="Times New Roman" w:cs="David" w:hint="cs"/>
          <w:rtl/>
          <w:lang w:eastAsia="he-IL" w:bidi="he-IL"/>
        </w:rPr>
        <w:t xml:space="preserve">בסעיף הפרה זה, מעסיק יכול לקבל גם עיצום וגם התראה, סוג הסנקציה תלוי במס' החודשים בהם נמצאה הפרה לעובד עד 3 חודשים </w:t>
      </w:r>
      <w:r w:rsidRPr="007B252B">
        <w:rPr>
          <w:rFonts w:ascii="Times New Roman" w:eastAsia="Times New Roman" w:hAnsi="Times New Roman" w:cs="David"/>
          <w:rtl/>
          <w:lang w:eastAsia="he-IL" w:bidi="he-IL"/>
        </w:rPr>
        <w:t>–</w:t>
      </w:r>
      <w:r w:rsidRPr="007B252B">
        <w:rPr>
          <w:rFonts w:ascii="Times New Roman" w:eastAsia="Times New Roman" w:hAnsi="Times New Roman" w:cs="David" w:hint="cs"/>
          <w:rtl/>
          <w:lang w:eastAsia="he-IL" w:bidi="he-IL"/>
        </w:rPr>
        <w:t xml:space="preserve"> התראה, מעל 3 חודשים עיצום כספי. </w:t>
      </w:r>
    </w:p>
    <w:p w:rsidR="007B252B" w:rsidRPr="007B252B" w:rsidRDefault="007B252B" w:rsidP="007B252B">
      <w:pPr>
        <w:numPr>
          <w:ilvl w:val="0"/>
          <w:numId w:val="4"/>
        </w:numPr>
        <w:bidi/>
        <w:spacing w:line="360" w:lineRule="auto"/>
        <w:contextualSpacing/>
        <w:rPr>
          <w:rFonts w:ascii="Times New Roman" w:eastAsia="Times New Roman" w:hAnsi="Times New Roman" w:cs="David"/>
          <w:lang w:eastAsia="he-IL" w:bidi="he-IL"/>
        </w:rPr>
      </w:pPr>
      <w:r w:rsidRPr="007B252B">
        <w:rPr>
          <w:rFonts w:ascii="Times New Roman" w:eastAsia="Times New Roman" w:hAnsi="Times New Roman" w:cs="David" w:hint="cs"/>
          <w:rtl/>
          <w:lang w:eastAsia="he-IL" w:bidi="he-IL"/>
        </w:rPr>
        <w:t xml:space="preserve">על 7  מעסיקים הוטל עיצום כספי + התראה </w:t>
      </w:r>
      <w:proofErr w:type="spellStart"/>
      <w:r w:rsidRPr="007B252B">
        <w:rPr>
          <w:rFonts w:ascii="Times New Roman" w:eastAsia="Times New Roman" w:hAnsi="Times New Roman" w:cs="David" w:hint="cs"/>
          <w:rtl/>
          <w:lang w:eastAsia="he-IL" w:bidi="he-IL"/>
        </w:rPr>
        <w:t>מינהלית</w:t>
      </w:r>
      <w:proofErr w:type="spellEnd"/>
    </w:p>
    <w:p w:rsidR="007B252B" w:rsidRPr="007B252B" w:rsidRDefault="007B252B" w:rsidP="007B252B">
      <w:pPr>
        <w:numPr>
          <w:ilvl w:val="0"/>
          <w:numId w:val="4"/>
        </w:numPr>
        <w:bidi/>
        <w:spacing w:line="360" w:lineRule="auto"/>
        <w:contextualSpacing/>
        <w:rPr>
          <w:rFonts w:ascii="Times New Roman" w:eastAsia="Times New Roman" w:hAnsi="Times New Roman" w:cs="David"/>
          <w:lang w:eastAsia="he-IL" w:bidi="he-IL"/>
        </w:rPr>
      </w:pPr>
      <w:r w:rsidRPr="007B252B">
        <w:rPr>
          <w:rFonts w:ascii="Times New Roman" w:eastAsia="Times New Roman" w:hAnsi="Times New Roman" w:cs="David" w:hint="cs"/>
          <w:rtl/>
          <w:lang w:eastAsia="he-IL" w:bidi="he-IL"/>
        </w:rPr>
        <w:t>על 7  מעסיקים הוטל עיצום כספי בלבד</w:t>
      </w:r>
    </w:p>
    <w:p w:rsidR="007B252B" w:rsidRPr="007B252B" w:rsidRDefault="007B252B" w:rsidP="007B252B">
      <w:pPr>
        <w:numPr>
          <w:ilvl w:val="0"/>
          <w:numId w:val="4"/>
        </w:numPr>
        <w:bidi/>
        <w:spacing w:line="360" w:lineRule="auto"/>
        <w:contextualSpacing/>
        <w:rPr>
          <w:rFonts w:ascii="Times New Roman" w:eastAsia="Times New Roman" w:hAnsi="Times New Roman" w:cs="David"/>
          <w:lang w:eastAsia="he-IL" w:bidi="he-IL"/>
        </w:rPr>
      </w:pPr>
      <w:r w:rsidRPr="007B252B">
        <w:rPr>
          <w:rFonts w:ascii="Times New Roman" w:eastAsia="Times New Roman" w:hAnsi="Times New Roman" w:cs="David" w:hint="cs"/>
          <w:rtl/>
          <w:lang w:eastAsia="he-IL" w:bidi="he-IL"/>
        </w:rPr>
        <w:t xml:space="preserve">על 3 מעסיקים הושתה התראה </w:t>
      </w:r>
      <w:proofErr w:type="spellStart"/>
      <w:r w:rsidRPr="007B252B">
        <w:rPr>
          <w:rFonts w:ascii="Times New Roman" w:eastAsia="Times New Roman" w:hAnsi="Times New Roman" w:cs="David" w:hint="cs"/>
          <w:rtl/>
          <w:lang w:eastAsia="he-IL" w:bidi="he-IL"/>
        </w:rPr>
        <w:t>מינהלית</w:t>
      </w:r>
      <w:proofErr w:type="spellEnd"/>
      <w:r w:rsidRPr="007B252B">
        <w:rPr>
          <w:rFonts w:ascii="Times New Roman" w:eastAsia="Times New Roman" w:hAnsi="Times New Roman" w:cs="David" w:hint="cs"/>
          <w:rtl/>
          <w:lang w:eastAsia="he-IL" w:bidi="he-IL"/>
        </w:rPr>
        <w:t xml:space="preserve"> בלבד</w:t>
      </w:r>
    </w:p>
    <w:p w:rsidR="007B252B" w:rsidRPr="007B252B" w:rsidRDefault="007B252B" w:rsidP="007B252B">
      <w:pPr>
        <w:bidi/>
        <w:spacing w:line="360" w:lineRule="auto"/>
        <w:ind w:left="720"/>
        <w:rPr>
          <w:rFonts w:ascii="Times New Roman" w:eastAsia="Times New Roman" w:hAnsi="Times New Roman" w:cs="David"/>
          <w:rtl/>
          <w:lang w:eastAsia="he-IL" w:bidi="he-IL"/>
        </w:rPr>
      </w:pPr>
      <w:r w:rsidRPr="007B252B">
        <w:rPr>
          <w:rFonts w:ascii="Times New Roman" w:eastAsia="Times New Roman" w:hAnsi="Times New Roman" w:cs="David" w:hint="cs"/>
          <w:rtl/>
          <w:lang w:eastAsia="he-IL" w:bidi="he-IL"/>
        </w:rPr>
        <w:t>הסנקציות שהושתו מתייחסות ל- 42 עובדים שנמצאה אצלם הפרה.</w:t>
      </w:r>
    </w:p>
    <w:p w:rsidR="007B252B" w:rsidRPr="007B252B" w:rsidRDefault="007B252B" w:rsidP="007B252B">
      <w:pPr>
        <w:pStyle w:val="a9"/>
        <w:numPr>
          <w:ilvl w:val="0"/>
          <w:numId w:val="5"/>
        </w:numPr>
        <w:bidi/>
        <w:spacing w:line="360" w:lineRule="auto"/>
        <w:rPr>
          <w:rFonts w:ascii="Times New Roman" w:eastAsia="Times New Roman" w:hAnsi="Times New Roman" w:cs="David"/>
          <w:b/>
          <w:bCs/>
          <w:u w:val="single"/>
          <w:lang w:eastAsia="he-IL" w:bidi="he-IL"/>
        </w:rPr>
      </w:pPr>
      <w:r w:rsidRPr="007B252B">
        <w:rPr>
          <w:rFonts w:ascii="Times New Roman" w:eastAsia="Times New Roman" w:hAnsi="Times New Roman" w:cs="David" w:hint="cs"/>
          <w:b/>
          <w:bCs/>
          <w:u w:val="single"/>
          <w:rtl/>
          <w:lang w:eastAsia="he-IL" w:bidi="he-IL"/>
        </w:rPr>
        <w:t>בהתייחס לסעיף ד'</w:t>
      </w:r>
    </w:p>
    <w:p w:rsidR="007B252B" w:rsidRPr="007B252B" w:rsidRDefault="007B252B" w:rsidP="007B252B">
      <w:pPr>
        <w:bidi/>
        <w:spacing w:line="360" w:lineRule="auto"/>
        <w:ind w:left="720"/>
        <w:contextualSpacing/>
        <w:rPr>
          <w:rFonts w:ascii="Times New Roman" w:eastAsia="Times New Roman" w:hAnsi="Times New Roman" w:cs="David"/>
          <w:rtl/>
          <w:lang w:eastAsia="he-IL" w:bidi="he-IL"/>
        </w:rPr>
      </w:pPr>
      <w:r w:rsidRPr="007B252B">
        <w:rPr>
          <w:rFonts w:ascii="Times New Roman" w:eastAsia="Times New Roman" w:hAnsi="Times New Roman" w:cs="David" w:hint="cs"/>
          <w:rtl/>
          <w:lang w:eastAsia="he-IL" w:bidi="he-IL"/>
        </w:rPr>
        <w:t xml:space="preserve">חקירה </w:t>
      </w:r>
      <w:r w:rsidRPr="007B252B">
        <w:rPr>
          <w:rFonts w:ascii="Times New Roman" w:eastAsia="Times New Roman" w:hAnsi="Times New Roman" w:cs="David"/>
          <w:rtl/>
          <w:lang w:eastAsia="he-IL" w:bidi="he-IL"/>
        </w:rPr>
        <w:t>–</w:t>
      </w:r>
      <w:r w:rsidRPr="007B252B">
        <w:rPr>
          <w:rFonts w:ascii="Times New Roman" w:eastAsia="Times New Roman" w:hAnsi="Times New Roman" w:cs="David" w:hint="cs"/>
          <w:rtl/>
          <w:lang w:eastAsia="he-IL" w:bidi="he-IL"/>
        </w:rPr>
        <w:t xml:space="preserve"> 19 מעסיקים נמצאים בהליכי חקירה.</w:t>
      </w:r>
    </w:p>
    <w:p w:rsidR="007B252B" w:rsidRDefault="007B252B" w:rsidP="007B252B">
      <w:pPr>
        <w:pStyle w:val="a9"/>
        <w:numPr>
          <w:ilvl w:val="0"/>
          <w:numId w:val="2"/>
        </w:numPr>
        <w:bidi/>
        <w:spacing w:line="360" w:lineRule="auto"/>
        <w:rPr>
          <w:rFonts w:ascii="Times New Roman" w:eastAsia="Times New Roman" w:hAnsi="Times New Roman" w:cs="David"/>
          <w:lang w:eastAsia="he-IL" w:bidi="he-IL"/>
        </w:rPr>
      </w:pPr>
      <w:r>
        <w:rPr>
          <w:rFonts w:ascii="Times New Roman" w:eastAsia="Times New Roman" w:hAnsi="Times New Roman" w:cs="David" w:hint="cs"/>
          <w:rtl/>
          <w:lang w:eastAsia="he-IL" w:bidi="he-IL"/>
        </w:rPr>
        <w:t xml:space="preserve">עד היום, בוטלו 2 התראות </w:t>
      </w:r>
      <w:proofErr w:type="spellStart"/>
      <w:r>
        <w:rPr>
          <w:rFonts w:ascii="Times New Roman" w:eastAsia="Times New Roman" w:hAnsi="Times New Roman" w:cs="David" w:hint="cs"/>
          <w:rtl/>
          <w:lang w:eastAsia="he-IL" w:bidi="he-IL"/>
        </w:rPr>
        <w:t>מינהליות</w:t>
      </w:r>
      <w:proofErr w:type="spellEnd"/>
      <w:r>
        <w:rPr>
          <w:rFonts w:ascii="Times New Roman" w:eastAsia="Times New Roman" w:hAnsi="Times New Roman" w:cs="David" w:hint="cs"/>
          <w:rtl/>
          <w:lang w:eastAsia="he-IL" w:bidi="he-IL"/>
        </w:rPr>
        <w:t xml:space="preserve"> למעסיקים.</w:t>
      </w:r>
    </w:p>
    <w:p w:rsidR="00C87654" w:rsidRDefault="00C87654" w:rsidP="00C87654">
      <w:pPr>
        <w:pStyle w:val="a9"/>
        <w:numPr>
          <w:ilvl w:val="0"/>
          <w:numId w:val="2"/>
        </w:numPr>
        <w:bidi/>
        <w:spacing w:line="360" w:lineRule="auto"/>
        <w:rPr>
          <w:rFonts w:ascii="Times New Roman" w:eastAsia="Times New Roman" w:hAnsi="Times New Roman" w:cs="David"/>
          <w:lang w:eastAsia="he-IL" w:bidi="he-IL"/>
        </w:rPr>
      </w:pPr>
      <w:r w:rsidRPr="00082B4F">
        <w:rPr>
          <w:rFonts w:ascii="David" w:hAnsi="David" w:cs="David"/>
          <w:b/>
          <w:bCs/>
          <w:rtl/>
          <w:lang w:bidi="he-IL"/>
        </w:rPr>
        <w:t>א.</w:t>
      </w:r>
      <w:r>
        <w:rPr>
          <w:rFonts w:hint="cs"/>
          <w:rtl/>
          <w:lang w:bidi="he-IL"/>
        </w:rPr>
        <w:t xml:space="preserve"> </w:t>
      </w:r>
      <w:r w:rsidRPr="00C87654">
        <w:rPr>
          <w:rFonts w:ascii="Times New Roman" w:eastAsia="Times New Roman" w:hAnsi="Times New Roman" w:cs="David" w:hint="cs"/>
          <w:rtl/>
          <w:lang w:eastAsia="he-IL" w:bidi="he-IL"/>
        </w:rPr>
        <w:t xml:space="preserve">סכום העיצומים המוטלים הינו פונקציה של מס' העובדים הנבדקים ומס' מועדי ההפרה כן לא ניתן לפלח את הנתונים בהתאם לסכומים המוצגים בסעיף. סך סכומי העיצומים שהושתו 2,924,030 ₪ (לפני ביטולים והפחתות). </w:t>
      </w:r>
    </w:p>
    <w:p w:rsidR="00C87654" w:rsidRDefault="00C87654" w:rsidP="00C87654">
      <w:pPr>
        <w:pStyle w:val="a9"/>
        <w:bidi/>
        <w:spacing w:line="360" w:lineRule="auto"/>
        <w:ind w:left="785"/>
        <w:rPr>
          <w:rFonts w:ascii="Times New Roman" w:eastAsia="Times New Roman" w:hAnsi="Times New Roman" w:cs="David"/>
          <w:rtl/>
          <w:lang w:eastAsia="he-IL" w:bidi="he-IL"/>
        </w:rPr>
      </w:pPr>
      <w:r w:rsidRPr="00082B4F">
        <w:rPr>
          <w:rFonts w:ascii="Times New Roman" w:eastAsia="Times New Roman" w:hAnsi="Times New Roman" w:cs="David"/>
          <w:b/>
          <w:bCs/>
          <w:rtl/>
          <w:lang w:eastAsia="he-IL" w:bidi="he-IL"/>
        </w:rPr>
        <w:t>ב.</w:t>
      </w:r>
      <w:r w:rsidRPr="00C87654">
        <w:rPr>
          <w:rFonts w:ascii="Times New Roman" w:eastAsia="Times New Roman" w:hAnsi="Times New Roman" w:cs="David"/>
          <w:rtl/>
          <w:lang w:eastAsia="he-IL" w:bidi="he-IL"/>
        </w:rPr>
        <w:t xml:space="preserve"> 4 מעסיקים פנו לוועדת ערר</w:t>
      </w:r>
    </w:p>
    <w:p w:rsidR="00C87654" w:rsidRDefault="00C87654" w:rsidP="00C87654">
      <w:pPr>
        <w:pStyle w:val="a9"/>
        <w:bidi/>
        <w:spacing w:line="360" w:lineRule="auto"/>
        <w:ind w:left="785"/>
        <w:rPr>
          <w:rFonts w:ascii="Times New Roman" w:eastAsia="Times New Roman" w:hAnsi="Times New Roman" w:cs="David"/>
          <w:rtl/>
          <w:lang w:eastAsia="he-IL" w:bidi="he-IL"/>
        </w:rPr>
      </w:pPr>
      <w:r w:rsidRPr="00082B4F">
        <w:rPr>
          <w:rFonts w:ascii="Times New Roman" w:eastAsia="Times New Roman" w:hAnsi="Times New Roman" w:cs="David" w:hint="cs"/>
          <w:b/>
          <w:bCs/>
          <w:rtl/>
          <w:lang w:eastAsia="he-IL" w:bidi="he-IL"/>
        </w:rPr>
        <w:t>ג.</w:t>
      </w:r>
      <w:r>
        <w:rPr>
          <w:rFonts w:ascii="Times New Roman" w:eastAsia="Times New Roman" w:hAnsi="Times New Roman" w:cs="David" w:hint="cs"/>
          <w:rtl/>
          <w:lang w:eastAsia="he-IL" w:bidi="he-IL"/>
        </w:rPr>
        <w:t xml:space="preserve"> </w:t>
      </w:r>
      <w:proofErr w:type="spellStart"/>
      <w:r w:rsidRPr="00C87654">
        <w:rPr>
          <w:rFonts w:ascii="Times New Roman" w:eastAsia="Times New Roman" w:hAnsi="Times New Roman" w:cs="David"/>
          <w:rtl/>
          <w:lang w:eastAsia="he-IL" w:bidi="he-IL"/>
        </w:rPr>
        <w:t>העררים</w:t>
      </w:r>
      <w:proofErr w:type="spellEnd"/>
      <w:r w:rsidRPr="00C87654">
        <w:rPr>
          <w:rFonts w:ascii="Times New Roman" w:eastAsia="Times New Roman" w:hAnsi="Times New Roman" w:cs="David"/>
          <w:rtl/>
          <w:lang w:eastAsia="he-IL" w:bidi="he-IL"/>
        </w:rPr>
        <w:t xml:space="preserve"> עדיין בדיון וטרם נתקבלה החלטה.</w:t>
      </w:r>
    </w:p>
    <w:p w:rsidR="00C87654" w:rsidRDefault="00C87654" w:rsidP="00082B4F">
      <w:pPr>
        <w:pStyle w:val="a9"/>
        <w:bidi/>
        <w:spacing w:line="360" w:lineRule="auto"/>
        <w:ind w:left="785"/>
        <w:rPr>
          <w:rFonts w:ascii="Times New Roman" w:eastAsia="Times New Roman" w:hAnsi="Times New Roman" w:cs="David"/>
          <w:rtl/>
          <w:lang w:eastAsia="he-IL" w:bidi="he-IL"/>
        </w:rPr>
      </w:pPr>
      <w:r w:rsidRPr="00082B4F">
        <w:rPr>
          <w:rFonts w:ascii="Times New Roman" w:eastAsia="Times New Roman" w:hAnsi="Times New Roman" w:cs="David" w:hint="cs"/>
          <w:b/>
          <w:bCs/>
          <w:rtl/>
          <w:lang w:eastAsia="he-IL" w:bidi="he-IL"/>
        </w:rPr>
        <w:t>ד.</w:t>
      </w:r>
      <w:r>
        <w:rPr>
          <w:rFonts w:ascii="Times New Roman" w:eastAsia="Times New Roman" w:hAnsi="Times New Roman" w:cs="David" w:hint="cs"/>
          <w:rtl/>
          <w:lang w:eastAsia="he-IL" w:bidi="he-IL"/>
        </w:rPr>
        <w:t xml:space="preserve"> </w:t>
      </w:r>
      <w:r w:rsidR="00082B4F" w:rsidRPr="00082B4F">
        <w:rPr>
          <w:rFonts w:ascii="Times New Roman" w:eastAsia="Times New Roman" w:hAnsi="Times New Roman" w:cs="David"/>
          <w:rtl/>
          <w:lang w:eastAsia="he-IL" w:bidi="he-IL"/>
        </w:rPr>
        <w:t>14 מעסיקים פנו בבקשות לזכות טיעון בפני ממונה עיצומים בגין התראות או כוונות חיוב.</w:t>
      </w:r>
    </w:p>
    <w:p w:rsidR="00082B4F" w:rsidRPr="00082B4F" w:rsidRDefault="00082B4F" w:rsidP="00082B4F">
      <w:pPr>
        <w:pStyle w:val="a9"/>
        <w:bidi/>
        <w:spacing w:line="360" w:lineRule="auto"/>
        <w:ind w:left="785"/>
        <w:rPr>
          <w:rFonts w:ascii="Times New Roman" w:eastAsia="Times New Roman" w:hAnsi="Times New Roman" w:cs="David"/>
          <w:u w:val="single"/>
          <w:rtl/>
          <w:lang w:eastAsia="he-IL" w:bidi="he-IL"/>
        </w:rPr>
      </w:pPr>
      <w:r w:rsidRPr="00082B4F">
        <w:rPr>
          <w:rFonts w:ascii="Times New Roman" w:eastAsia="Times New Roman" w:hAnsi="Times New Roman" w:cs="David" w:hint="cs"/>
          <w:b/>
          <w:bCs/>
          <w:rtl/>
          <w:lang w:eastAsia="he-IL" w:bidi="he-IL"/>
        </w:rPr>
        <w:t>ה.</w:t>
      </w:r>
      <w:r>
        <w:rPr>
          <w:rFonts w:ascii="Times New Roman" w:eastAsia="Times New Roman" w:hAnsi="Times New Roman" w:cs="David" w:hint="cs"/>
          <w:rtl/>
          <w:lang w:eastAsia="he-IL" w:bidi="he-IL"/>
        </w:rPr>
        <w:t xml:space="preserve"> </w:t>
      </w:r>
      <w:r w:rsidRPr="00082B4F">
        <w:rPr>
          <w:rFonts w:ascii="Times New Roman" w:eastAsia="Times New Roman" w:hAnsi="Times New Roman" w:cs="David" w:hint="cs"/>
          <w:b/>
          <w:bCs/>
          <w:u w:val="single"/>
          <w:rtl/>
          <w:lang w:eastAsia="he-IL" w:bidi="he-IL"/>
        </w:rPr>
        <w:t xml:space="preserve">בהתייחס לסעיפים </w:t>
      </w:r>
      <w:proofErr w:type="spellStart"/>
      <w:r w:rsidRPr="00082B4F">
        <w:rPr>
          <w:rFonts w:ascii="Times New Roman" w:eastAsia="Times New Roman" w:hAnsi="Times New Roman" w:cs="David" w:hint="cs"/>
          <w:b/>
          <w:bCs/>
          <w:u w:val="single"/>
          <w:rtl/>
          <w:lang w:eastAsia="he-IL" w:bidi="he-IL"/>
        </w:rPr>
        <w:t>ה+ו</w:t>
      </w:r>
      <w:proofErr w:type="spellEnd"/>
    </w:p>
    <w:p w:rsidR="00082B4F" w:rsidRDefault="00082B4F" w:rsidP="00082B4F">
      <w:pPr>
        <w:pStyle w:val="a9"/>
        <w:bidi/>
        <w:spacing w:line="360" w:lineRule="auto"/>
        <w:ind w:left="785"/>
        <w:rPr>
          <w:rFonts w:ascii="Times New Roman" w:eastAsia="Times New Roman" w:hAnsi="Times New Roman" w:cs="David"/>
          <w:rtl/>
          <w:lang w:eastAsia="he-IL" w:bidi="he-IL"/>
        </w:rPr>
      </w:pPr>
      <w:r>
        <w:rPr>
          <w:rFonts w:ascii="Times New Roman" w:eastAsia="Times New Roman" w:hAnsi="Times New Roman" w:cs="David" w:hint="cs"/>
          <w:rtl/>
          <w:lang w:eastAsia="he-IL" w:bidi="he-IL"/>
        </w:rPr>
        <w:t>מבין המעסיקים שפנו בבקשות לזכות טיעון התקבלה החלטה ב-12  בקשות, להלן פילוח ההחלטות שהתקבלו:</w:t>
      </w:r>
    </w:p>
    <w:p w:rsidR="00082B4F" w:rsidRDefault="00082B4F" w:rsidP="00082B4F">
      <w:pPr>
        <w:pStyle w:val="a9"/>
        <w:numPr>
          <w:ilvl w:val="0"/>
          <w:numId w:val="8"/>
        </w:numPr>
        <w:bidi/>
        <w:spacing w:line="360" w:lineRule="auto"/>
        <w:rPr>
          <w:rFonts w:ascii="Times New Roman" w:eastAsia="Times New Roman" w:hAnsi="Times New Roman" w:cs="David"/>
          <w:lang w:eastAsia="he-IL" w:bidi="he-IL"/>
        </w:rPr>
      </w:pPr>
      <w:r>
        <w:rPr>
          <w:rFonts w:ascii="Times New Roman" w:eastAsia="Times New Roman" w:hAnsi="Times New Roman" w:cs="David" w:hint="cs"/>
          <w:rtl/>
          <w:lang w:eastAsia="he-IL" w:bidi="he-IL"/>
        </w:rPr>
        <w:t>מעסיק אחד נדחה ופנה בבקשה לוועדת ערר</w:t>
      </w:r>
    </w:p>
    <w:p w:rsidR="00082B4F" w:rsidRPr="00082B4F" w:rsidRDefault="00082B4F" w:rsidP="00082B4F">
      <w:pPr>
        <w:pStyle w:val="a9"/>
        <w:numPr>
          <w:ilvl w:val="0"/>
          <w:numId w:val="8"/>
        </w:numPr>
        <w:bidi/>
        <w:spacing w:line="360" w:lineRule="auto"/>
        <w:rPr>
          <w:rFonts w:ascii="Times New Roman" w:eastAsia="Times New Roman" w:hAnsi="Times New Roman" w:cs="David"/>
          <w:lang w:eastAsia="he-IL" w:bidi="he-IL"/>
        </w:rPr>
      </w:pPr>
      <w:r w:rsidRPr="00082B4F">
        <w:rPr>
          <w:rFonts w:ascii="Times New Roman" w:eastAsia="Times New Roman" w:hAnsi="Times New Roman" w:cs="David" w:hint="cs"/>
          <w:rtl/>
          <w:lang w:eastAsia="he-IL" w:bidi="he-IL"/>
        </w:rPr>
        <w:t>ל-8 מעסיקים בוטלו העיצומים כליל סך הביטול 716,000 ₪</w:t>
      </w:r>
    </w:p>
    <w:p w:rsidR="00082B4F" w:rsidRDefault="00082B4F" w:rsidP="00082B4F">
      <w:pPr>
        <w:pStyle w:val="a9"/>
        <w:numPr>
          <w:ilvl w:val="0"/>
          <w:numId w:val="8"/>
        </w:numPr>
        <w:bidi/>
        <w:spacing w:line="360" w:lineRule="auto"/>
        <w:rPr>
          <w:rFonts w:ascii="Times New Roman" w:eastAsia="Times New Roman" w:hAnsi="Times New Roman" w:cs="David"/>
          <w:lang w:eastAsia="he-IL" w:bidi="he-IL"/>
        </w:rPr>
      </w:pPr>
      <w:r>
        <w:rPr>
          <w:rFonts w:ascii="Times New Roman" w:eastAsia="Times New Roman" w:hAnsi="Times New Roman" w:cs="David" w:hint="cs"/>
          <w:rtl/>
          <w:lang w:eastAsia="he-IL" w:bidi="he-IL"/>
        </w:rPr>
        <w:t>ל-3 מעסיקים הופחתו העיצומים מסכום של 821,480 ₪ ל-212,603 ₪</w:t>
      </w:r>
    </w:p>
    <w:p w:rsidR="00082B4F" w:rsidRPr="00082B4F" w:rsidRDefault="00082B4F" w:rsidP="00082B4F">
      <w:pPr>
        <w:bidi/>
        <w:spacing w:line="360" w:lineRule="auto"/>
        <w:ind w:left="785"/>
        <w:rPr>
          <w:rFonts w:ascii="Times New Roman" w:eastAsia="Times New Roman" w:hAnsi="Times New Roman" w:cs="David"/>
          <w:b/>
          <w:bCs/>
          <w:u w:val="single"/>
          <w:rtl/>
          <w:lang w:eastAsia="he-IL" w:bidi="he-IL"/>
        </w:rPr>
      </w:pPr>
      <w:r w:rsidRPr="00082B4F">
        <w:rPr>
          <w:rFonts w:ascii="Times New Roman" w:eastAsia="Times New Roman" w:hAnsi="Times New Roman" w:cs="David" w:hint="cs"/>
          <w:b/>
          <w:bCs/>
          <w:rtl/>
          <w:lang w:eastAsia="he-IL" w:bidi="he-IL"/>
        </w:rPr>
        <w:t>ו.</w:t>
      </w:r>
      <w:r>
        <w:rPr>
          <w:rFonts w:ascii="Times New Roman" w:eastAsia="Times New Roman" w:hAnsi="Times New Roman" w:cs="David" w:hint="cs"/>
          <w:rtl/>
          <w:lang w:eastAsia="he-IL" w:bidi="he-IL"/>
        </w:rPr>
        <w:t xml:space="preserve"> </w:t>
      </w:r>
      <w:r w:rsidRPr="00082B4F">
        <w:rPr>
          <w:rFonts w:ascii="Times New Roman" w:eastAsia="Times New Roman" w:hAnsi="Times New Roman" w:cs="David" w:hint="cs"/>
          <w:b/>
          <w:bCs/>
          <w:u w:val="single"/>
          <w:rtl/>
          <w:lang w:eastAsia="he-IL" w:bidi="he-IL"/>
        </w:rPr>
        <w:t xml:space="preserve">בהתייחס לסעיפים </w:t>
      </w:r>
      <w:proofErr w:type="spellStart"/>
      <w:r w:rsidRPr="00082B4F">
        <w:rPr>
          <w:rFonts w:ascii="Times New Roman" w:eastAsia="Times New Roman" w:hAnsi="Times New Roman" w:cs="David" w:hint="cs"/>
          <w:b/>
          <w:bCs/>
          <w:u w:val="single"/>
          <w:rtl/>
          <w:lang w:eastAsia="he-IL" w:bidi="he-IL"/>
        </w:rPr>
        <w:t>ז+ח</w:t>
      </w:r>
      <w:proofErr w:type="spellEnd"/>
      <w:r w:rsidRPr="00082B4F">
        <w:rPr>
          <w:rFonts w:ascii="Times New Roman" w:eastAsia="Times New Roman" w:hAnsi="Times New Roman" w:cs="David" w:hint="cs"/>
          <w:b/>
          <w:bCs/>
          <w:u w:val="single"/>
          <w:rtl/>
          <w:lang w:eastAsia="he-IL" w:bidi="he-IL"/>
        </w:rPr>
        <w:t xml:space="preserve"> </w:t>
      </w:r>
    </w:p>
    <w:p w:rsidR="00082B4F" w:rsidRPr="00082B4F" w:rsidRDefault="00082B4F" w:rsidP="00082B4F">
      <w:pPr>
        <w:bidi/>
        <w:spacing w:line="360" w:lineRule="auto"/>
        <w:ind w:left="785"/>
        <w:rPr>
          <w:rFonts w:ascii="Times New Roman" w:eastAsia="Times New Roman" w:hAnsi="Times New Roman" w:cs="David"/>
          <w:u w:val="single"/>
          <w:lang w:eastAsia="he-IL" w:bidi="he-IL"/>
        </w:rPr>
      </w:pPr>
      <w:r>
        <w:rPr>
          <w:rFonts w:ascii="Times New Roman" w:eastAsia="Times New Roman" w:hAnsi="Times New Roman" w:cs="David" w:hint="cs"/>
          <w:rtl/>
          <w:lang w:eastAsia="he-IL" w:bidi="he-IL"/>
        </w:rPr>
        <w:t>מבין העיצומים החלוטים, שולם עיצום בסך 19,690 ₪ השאר הועברו למרכז לגביית קנסות.</w:t>
      </w:r>
      <w:r>
        <w:rPr>
          <w:rFonts w:ascii="Times New Roman" w:eastAsia="Times New Roman" w:hAnsi="Times New Roman" w:cs="David" w:hint="cs"/>
          <w:u w:val="single"/>
          <w:rtl/>
          <w:lang w:eastAsia="he-IL" w:bidi="he-IL"/>
        </w:rPr>
        <w:t xml:space="preserve"> </w:t>
      </w:r>
      <w:r w:rsidRPr="00082B4F">
        <w:rPr>
          <w:rFonts w:ascii="Times New Roman" w:eastAsia="Times New Roman" w:hAnsi="Times New Roman" w:cs="David" w:hint="cs"/>
          <w:rtl/>
          <w:lang w:eastAsia="he-IL" w:bidi="he-IL"/>
        </w:rPr>
        <w:t>נתונים על היקף וסכומי הגביה במרכז לגביית קנסות יש להפנות אליהם.</w:t>
      </w:r>
    </w:p>
    <w:p w:rsidR="007B252B" w:rsidRPr="00082B4F" w:rsidRDefault="00082B4F" w:rsidP="00C87654">
      <w:pPr>
        <w:pStyle w:val="a9"/>
        <w:numPr>
          <w:ilvl w:val="0"/>
          <w:numId w:val="2"/>
        </w:numPr>
        <w:bidi/>
        <w:spacing w:line="360" w:lineRule="auto"/>
        <w:rPr>
          <w:rFonts w:ascii="Times New Roman" w:eastAsia="Times New Roman" w:hAnsi="Times New Roman" w:cs="David"/>
          <w:b/>
          <w:bCs/>
          <w:u w:val="single"/>
          <w:rtl/>
          <w:lang w:eastAsia="he-IL" w:bidi="he-IL"/>
        </w:rPr>
      </w:pPr>
      <w:r w:rsidRPr="00082B4F">
        <w:rPr>
          <w:rFonts w:ascii="Times New Roman" w:eastAsia="Times New Roman" w:hAnsi="Times New Roman" w:cs="David" w:hint="cs"/>
          <w:b/>
          <w:bCs/>
          <w:u w:val="single"/>
          <w:rtl/>
          <w:lang w:eastAsia="he-IL" w:bidi="he-IL"/>
        </w:rPr>
        <w:t>בהתייחס לשאלות 6+7</w:t>
      </w:r>
    </w:p>
    <w:p w:rsidR="00107811" w:rsidRDefault="00105CE0" w:rsidP="00082B4F">
      <w:pPr>
        <w:bidi/>
        <w:spacing w:line="360" w:lineRule="auto"/>
        <w:ind w:left="720"/>
        <w:rPr>
          <w:rFonts w:ascii="David" w:hAnsi="David" w:cs="David"/>
          <w:sz w:val="28"/>
          <w:rtl/>
          <w:lang w:bidi="he-IL"/>
        </w:rPr>
      </w:pPr>
      <w:r>
        <w:rPr>
          <w:noProof/>
          <w:lang w:bidi="he-IL"/>
        </w:rPr>
        <w:drawing>
          <wp:anchor distT="0" distB="0" distL="114300" distR="114300" simplePos="0" relativeHeight="251658240" behindDoc="1" locked="0" layoutInCell="1" allowOverlap="1">
            <wp:simplePos x="0" y="0"/>
            <wp:positionH relativeFrom="column">
              <wp:posOffset>1759243</wp:posOffset>
            </wp:positionH>
            <wp:positionV relativeFrom="paragraph">
              <wp:posOffset>569986</wp:posOffset>
            </wp:positionV>
            <wp:extent cx="2690495" cy="1327785"/>
            <wp:effectExtent l="0" t="0" r="0" b="5715"/>
            <wp:wrapNone/>
            <wp:docPr id="2" name="תמונה 2" descr="cid:image001.png@01D65057.CAF4DC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descr="cid:image001.png@01D65057.CAF4DC70"/>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2690495" cy="1327785"/>
                    </a:xfrm>
                    <a:prstGeom prst="rect">
                      <a:avLst/>
                    </a:prstGeom>
                    <a:noFill/>
                    <a:ln>
                      <a:noFill/>
                    </a:ln>
                  </pic:spPr>
                </pic:pic>
              </a:graphicData>
            </a:graphic>
            <wp14:sizeRelH relativeFrom="page">
              <wp14:pctWidth>0</wp14:pctWidth>
            </wp14:sizeRelH>
            <wp14:sizeRelV relativeFrom="page">
              <wp14:pctHeight>0</wp14:pctHeight>
            </wp14:sizeRelV>
          </wp:anchor>
        </w:drawing>
      </w:r>
      <w:r w:rsidR="00082B4F" w:rsidRPr="00082B4F">
        <w:rPr>
          <w:rFonts w:ascii="David" w:hAnsi="David" w:cs="David"/>
          <w:sz w:val="28"/>
          <w:rtl/>
          <w:lang w:bidi="he-IL"/>
        </w:rPr>
        <w:t xml:space="preserve">בין התאריכים 01/01/2018 – 26/11/2019 נפתחו חמישה תיקים פליליים בגין ניכוי ואי העברה של הכספים במסגרתם נבדקו 73 עובדים, תיק אחד נסגר בלא ממצאים, 2 תיקים נמצאים בהליכי חקירה ושני תיקים נוספים הועברו לטיפול הלשכה המשפטית.  </w:t>
      </w:r>
    </w:p>
    <w:p w:rsidR="00105CE0" w:rsidRPr="00082B4F" w:rsidRDefault="00105CE0" w:rsidP="00105CE0">
      <w:pPr>
        <w:bidi/>
        <w:spacing w:line="360" w:lineRule="auto"/>
        <w:ind w:left="720"/>
        <w:jc w:val="center"/>
        <w:rPr>
          <w:rFonts w:ascii="David" w:hAnsi="David" w:cs="David"/>
          <w:sz w:val="28"/>
          <w:rtl/>
          <w:lang w:bidi="he-IL"/>
        </w:rPr>
      </w:pPr>
    </w:p>
    <w:sectPr w:rsidR="00105CE0" w:rsidRPr="00082B4F" w:rsidSect="004B26D3">
      <w:headerReference w:type="default" r:id="rId9"/>
      <w:footerReference w:type="default" r:id="rId10"/>
      <w:pgSz w:w="11906" w:h="16838" w:code="9"/>
      <w:pgMar w:top="1951" w:right="991" w:bottom="1440" w:left="663" w:header="568" w:footer="6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7D55" w:rsidRDefault="00977D55">
      <w:r>
        <w:separator/>
      </w:r>
    </w:p>
  </w:endnote>
  <w:endnote w:type="continuationSeparator" w:id="0">
    <w:p w:rsidR="00977D55" w:rsidRDefault="00977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altName w:val="Malgun Gothic Semilight"/>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BD" w:rsidRDefault="00286B82" w:rsidP="00286B82">
    <w:pPr>
      <w:pStyle w:val="a5"/>
      <w:tabs>
        <w:tab w:val="clear" w:pos="4153"/>
        <w:tab w:val="clear" w:pos="8306"/>
        <w:tab w:val="center" w:pos="7513"/>
        <w:tab w:val="right" w:pos="9923"/>
      </w:tabs>
      <w:bidi/>
      <w:spacing w:before="480"/>
      <w:ind w:left="611" w:right="471"/>
      <w:rPr>
        <w:rtl/>
        <w:lang w:bidi="he-IL"/>
      </w:rPr>
    </w:pPr>
    <w:r>
      <w:rPr>
        <w:noProof/>
        <w:lang w:bidi="he-IL"/>
      </w:rPr>
      <w:drawing>
        <wp:anchor distT="0" distB="0" distL="114300" distR="114300" simplePos="0" relativeHeight="251658240" behindDoc="0" locked="0" layoutInCell="1" allowOverlap="1">
          <wp:simplePos x="0" y="0"/>
          <wp:positionH relativeFrom="column">
            <wp:posOffset>150495</wp:posOffset>
          </wp:positionH>
          <wp:positionV relativeFrom="paragraph">
            <wp:posOffset>307340</wp:posOffset>
          </wp:positionV>
          <wp:extent cx="447040" cy="554355"/>
          <wp:effectExtent l="0" t="0" r="0" b="0"/>
          <wp:wrapThrough wrapText="bothSides">
            <wp:wrapPolygon edited="0">
              <wp:start x="0" y="0"/>
              <wp:lineTo x="0" y="20784"/>
              <wp:lineTo x="7364" y="20784"/>
              <wp:lineTo x="13807" y="20784"/>
              <wp:lineTo x="20250" y="20784"/>
              <wp:lineTo x="20250" y="0"/>
              <wp:lineTo x="0" y="0"/>
            </wp:wrapPolygon>
          </wp:wrapThrough>
          <wp:docPr id="5" name="Picture 2" descr="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anchor>
      </w:drawing>
    </w:r>
    <w:r w:rsidR="00E977ED">
      <w:rPr>
        <w:noProof/>
        <w:lang w:bidi="he-IL"/>
      </w:rPr>
      <mc:AlternateContent>
        <mc:Choice Requires="wps">
          <w:drawing>
            <wp:inline distT="0" distB="0" distL="0" distR="0" wp14:anchorId="76ED11BF" wp14:editId="7FCEB821">
              <wp:extent cx="3600" cy="525600"/>
              <wp:effectExtent l="19050" t="19050" r="34925" b="8255"/>
              <wp:docPr id="4" name="Straight Connector 4"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FAC9E0C" id="Straight Connector 4" o:spid="_x0000_s1026" alt="כותרת: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" strokecolor="#0088cd" strokeweight="3.5pt">
              <v:stroke joinstyle="miter"/>
              <w10:wrap anchorx="page"/>
              <w10:anchorlock/>
            </v:line>
          </w:pict>
        </mc:Fallback>
      </mc:AlternateContent>
    </w:r>
    <w:r w:rsidR="00E977ED">
      <w:t xml:space="preserve">  </w:t>
    </w:r>
    <w:r>
      <w:rPr>
        <w:noProof/>
        <w:lang w:bidi="he-IL"/>
      </w:rPr>
      <mc:AlternateContent>
        <mc:Choice Requires="wps">
          <w:drawing>
            <wp:inline distT="0" distB="0" distL="0" distR="0" wp14:anchorId="722DD234" wp14:editId="62E5FD1D">
              <wp:extent cx="4853940" cy="554355"/>
              <wp:effectExtent l="0" t="0" r="0" b="0"/>
              <wp:docPr id="3" name="Text Box 3"/>
              <wp:cNvGraphicFramePr/>
              <a:graphic xmlns:a="http://schemas.openxmlformats.org/drawingml/2006/main">
                <a:graphicData uri="http://schemas.microsoft.com/office/word/2010/wordprocessingShape">
                  <wps:wsp>
                    <wps:cNvSpPr txBox="1"/>
                    <wps:spPr>
                      <a:xfrm>
                        <a:off x="0" y="0"/>
                        <a:ext cx="4853940" cy="55435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286B82" w:rsidRDefault="00286B82" w:rsidP="00286B82">
                          <w:pPr>
                            <w:pStyle w:val="p1"/>
                            <w:bidi/>
                            <w:jc w:val="left"/>
                            <w:rPr>
                              <w:rFonts w:ascii="Tahoma" w:hAnsi="Tahoma" w:cs="Tahoma"/>
                              <w:b/>
                              <w:bCs/>
                              <w:sz w:val="20"/>
                              <w:szCs w:val="20"/>
                              <w:lang w:bidi="he-IL"/>
                            </w:rPr>
                          </w:pPr>
                          <w:r>
                            <w:rPr>
                              <w:rFonts w:ascii="Tahoma" w:hAnsi="Tahoma" w:cs="Tahoma"/>
                              <w:b/>
                              <w:bCs/>
                              <w:sz w:val="20"/>
                              <w:szCs w:val="20"/>
                              <w:rtl/>
                              <w:lang w:bidi="he-IL"/>
                            </w:rPr>
                            <w:t xml:space="preserve">מנהלת תחום </w:t>
                          </w:r>
                          <w:r>
                            <w:rPr>
                              <w:rFonts w:ascii="Tahoma" w:hAnsi="Tahoma" w:cs="Tahoma"/>
                              <w:b/>
                              <w:bCs/>
                              <w:sz w:val="20"/>
                              <w:szCs w:val="20"/>
                              <w:rtl/>
                            </w:rPr>
                            <w:t>(</w:t>
                          </w:r>
                          <w:r>
                            <w:rPr>
                              <w:rFonts w:ascii="Tahoma" w:hAnsi="Tahoma" w:cs="Tahoma"/>
                              <w:b/>
                              <w:bCs/>
                              <w:sz w:val="20"/>
                              <w:szCs w:val="20"/>
                              <w:rtl/>
                              <w:lang w:bidi="he-IL"/>
                            </w:rPr>
                            <w:t>העמדת מידע לציבור</w:t>
                          </w:r>
                          <w:r>
                            <w:rPr>
                              <w:rFonts w:ascii="Tahoma" w:hAnsi="Tahoma" w:cs="Tahoma"/>
                              <w:b/>
                              <w:bCs/>
                              <w:sz w:val="20"/>
                              <w:szCs w:val="20"/>
                              <w:rtl/>
                            </w:rPr>
                            <w:t>)</w:t>
                          </w:r>
                        </w:p>
                        <w:p w:rsidR="00286B82" w:rsidRDefault="00286B82" w:rsidP="00286B82">
                          <w:pPr>
                            <w:pStyle w:val="p1"/>
                            <w:bidi/>
                            <w:jc w:val="left"/>
                            <w:rPr>
                              <w:rFonts w:ascii="Tahoma" w:hAnsi="Tahoma" w:cs="Tahoma"/>
                              <w:b/>
                              <w:bCs/>
                              <w:sz w:val="20"/>
                              <w:szCs w:val="20"/>
                              <w:rtl/>
                            </w:rPr>
                          </w:pPr>
                          <w:proofErr w:type="spellStart"/>
                          <w:r>
                            <w:rPr>
                              <w:rFonts w:ascii="Tahoma" w:hAnsi="Tahoma" w:cs="Tahoma"/>
                              <w:b/>
                              <w:bCs/>
                              <w:sz w:val="20"/>
                              <w:szCs w:val="20"/>
                              <w:rtl/>
                              <w:lang w:bidi="he-IL"/>
                            </w:rPr>
                            <w:t>רח</w:t>
                          </w:r>
                          <w:proofErr w:type="spellEnd"/>
                          <w:r>
                            <w:rPr>
                              <w:rFonts w:ascii="Tahoma" w:hAnsi="Tahoma" w:cs="Tahoma"/>
                              <w:b/>
                              <w:bCs/>
                              <w:sz w:val="20"/>
                              <w:szCs w:val="20"/>
                              <w:rtl/>
                            </w:rPr>
                            <w:t xml:space="preserve">' </w:t>
                          </w:r>
                          <w:r>
                            <w:rPr>
                              <w:rFonts w:ascii="Tahoma" w:hAnsi="Tahoma" w:cs="Tahoma"/>
                              <w:b/>
                              <w:bCs/>
                              <w:sz w:val="20"/>
                              <w:szCs w:val="20"/>
                              <w:rtl/>
                              <w:lang w:bidi="he-IL"/>
                            </w:rPr>
                            <w:t xml:space="preserve">קפלן </w:t>
                          </w:r>
                          <w:r>
                            <w:rPr>
                              <w:rFonts w:ascii="Tahoma" w:hAnsi="Tahoma" w:cs="Tahoma"/>
                              <w:b/>
                              <w:bCs/>
                              <w:sz w:val="20"/>
                              <w:szCs w:val="20"/>
                              <w:rtl/>
                            </w:rPr>
                            <w:t xml:space="preserve">2 </w:t>
                          </w:r>
                          <w:r>
                            <w:rPr>
                              <w:rFonts w:ascii="Tahoma" w:hAnsi="Tahoma" w:cs="Tahoma"/>
                              <w:b/>
                              <w:bCs/>
                              <w:sz w:val="20"/>
                              <w:szCs w:val="20"/>
                              <w:rtl/>
                              <w:lang w:bidi="he-IL"/>
                            </w:rPr>
                            <w:t xml:space="preserve">ירושלים </w:t>
                          </w:r>
                          <w:r>
                            <w:rPr>
                              <w:rFonts w:ascii="Tahoma" w:hAnsi="Tahoma" w:cs="Tahoma"/>
                              <w:b/>
                              <w:bCs/>
                              <w:sz w:val="20"/>
                              <w:szCs w:val="20"/>
                            </w:rPr>
                            <w:t>9195016</w:t>
                          </w:r>
                          <w:r>
                            <w:rPr>
                              <w:rFonts w:ascii="Tahoma" w:hAnsi="Tahoma" w:cs="Tahoma"/>
                              <w:b/>
                              <w:bCs/>
                              <w:sz w:val="20"/>
                              <w:szCs w:val="20"/>
                              <w:rtl/>
                            </w:rPr>
                            <w:t xml:space="preserve"> </w:t>
                          </w:r>
                        </w:p>
                        <w:p w:rsidR="00286B82" w:rsidRDefault="00286B82" w:rsidP="006774C8">
                          <w:pPr>
                            <w:pStyle w:val="p1"/>
                            <w:bidi/>
                            <w:jc w:val="left"/>
                            <w:rPr>
                              <w:rFonts w:ascii="Tahoma" w:hAnsi="Tahoma" w:cs="Tahoma"/>
                              <w:b/>
                              <w:bCs/>
                              <w:sz w:val="20"/>
                              <w:szCs w:val="20"/>
                              <w:rtl/>
                              <w:lang w:bidi="he-IL"/>
                            </w:rPr>
                          </w:pPr>
                          <w:r w:rsidRPr="003540B2">
                            <w:rPr>
                              <w:rFonts w:ascii="Tahoma" w:hAnsi="Tahoma" w:cs="Tahoma"/>
                              <w:b/>
                              <w:bCs/>
                              <w:sz w:val="20"/>
                              <w:szCs w:val="20"/>
                              <w:rtl/>
                              <w:lang w:bidi="he-IL"/>
                            </w:rPr>
                            <w:t xml:space="preserve">טל. </w:t>
                          </w:r>
                          <w:r>
                            <w:rPr>
                              <w:rFonts w:ascii="Tahoma" w:hAnsi="Tahoma" w:cs="Tahoma"/>
                              <w:b/>
                              <w:bCs/>
                              <w:sz w:val="20"/>
                              <w:szCs w:val="20"/>
                              <w:lang w:bidi="he-IL"/>
                            </w:rPr>
                            <w:t>02-</w:t>
                          </w:r>
                          <w:proofErr w:type="gramStart"/>
                          <w:r w:rsidR="006774C8">
                            <w:rPr>
                              <w:rFonts w:ascii="Tahoma" w:hAnsi="Tahoma" w:cs="Tahoma"/>
                              <w:b/>
                              <w:bCs/>
                              <w:sz w:val="20"/>
                              <w:szCs w:val="20"/>
                              <w:lang w:bidi="he-IL"/>
                            </w:rPr>
                            <w:t>6752591</w:t>
                          </w:r>
                          <w:r>
                            <w:rPr>
                              <w:rFonts w:ascii="Tahoma" w:hAnsi="Tahoma" w:cs="Tahoma"/>
                              <w:b/>
                              <w:bCs/>
                              <w:sz w:val="20"/>
                              <w:szCs w:val="20"/>
                              <w:lang w:bidi="he-IL"/>
                            </w:rPr>
                            <w:t xml:space="preserve"> </w:t>
                          </w:r>
                          <w:r w:rsidRPr="003540B2">
                            <w:rPr>
                              <w:rFonts w:ascii="Tahoma" w:hAnsi="Tahoma" w:cs="Tahoma"/>
                              <w:b/>
                              <w:bCs/>
                              <w:sz w:val="20"/>
                              <w:szCs w:val="20"/>
                              <w:rtl/>
                              <w:lang w:bidi="he-IL"/>
                            </w:rPr>
                            <w:t xml:space="preserve"> |</w:t>
                          </w:r>
                          <w:proofErr w:type="gramEnd"/>
                          <w:r w:rsidRPr="003540B2">
                            <w:rPr>
                              <w:rFonts w:ascii="Tahoma" w:hAnsi="Tahoma" w:cs="Tahoma"/>
                              <w:b/>
                              <w:bCs/>
                              <w:sz w:val="20"/>
                              <w:szCs w:val="20"/>
                              <w:rtl/>
                              <w:lang w:bidi="he-IL"/>
                            </w:rPr>
                            <w:t xml:space="preserve"> </w:t>
                          </w:r>
                          <w:r>
                            <w:rPr>
                              <w:rFonts w:ascii="Tahoma" w:hAnsi="Tahoma" w:cs="Tahoma" w:hint="cs"/>
                              <w:b/>
                              <w:bCs/>
                              <w:sz w:val="20"/>
                              <w:szCs w:val="20"/>
                              <w:rtl/>
                              <w:lang w:bidi="he-IL"/>
                            </w:rPr>
                            <w:t xml:space="preserve">מייל : </w:t>
                          </w:r>
                          <w:hyperlink r:id="rId2" w:history="1">
                            <w:r w:rsidRPr="00607E31">
                              <w:rPr>
                                <w:rStyle w:val="Hyperlink"/>
                                <w:rFonts w:ascii="Tahoma" w:hAnsi="Tahoma" w:cs="Tahoma"/>
                                <w:b/>
                                <w:bCs/>
                                <w:sz w:val="20"/>
                                <w:szCs w:val="20"/>
                              </w:rPr>
                              <w:t>HofMeida@molsa.gov.il</w:t>
                            </w:r>
                          </w:hyperlink>
                        </w:p>
                        <w:p w:rsidR="00286B82" w:rsidRPr="001F2E06" w:rsidRDefault="00286B82" w:rsidP="00286B82">
                          <w:pPr>
                            <w:pStyle w:val="p1"/>
                            <w:bidi/>
                            <w:jc w:val="left"/>
                            <w:rPr>
                              <w:rFonts w:ascii="Tahoma" w:hAnsi="Tahoma" w:cs="Tahoma"/>
                              <w:b/>
                              <w:bCs/>
                              <w:sz w:val="20"/>
                              <w:szCs w:val="20"/>
                              <w:rtl/>
                              <w:lang w:bidi="he-IL"/>
                            </w:rPr>
                          </w:pPr>
                        </w:p>
                        <w:p w:rsidR="00286B82" w:rsidRPr="003540B2" w:rsidRDefault="00286B82" w:rsidP="00286B8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22DD234" id="_x0000_t202" coordsize="21600,21600" o:spt="202" path="m,l,21600r21600,l21600,xe">
              <v:stroke joinstyle="miter"/>
              <v:path gradientshapeok="t" o:connecttype="rect"/>
            </v:shapetype>
            <v:shape id="Text Box 3" o:spid="_x0000_s1026" type="#_x0000_t202" style="width:382.2pt;height:4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" filled="f" stroked="f">
              <v:textbox>
                <w:txbxContent>
                  <w:p w:rsidR="00286B82" w:rsidRDefault="00286B82" w:rsidP="00286B82">
                    <w:pPr>
                      <w:pStyle w:val="p1"/>
                      <w:bidi/>
                      <w:jc w:val="left"/>
                      <w:rPr>
                        <w:rFonts w:ascii="Tahoma" w:hAnsi="Tahoma" w:cs="Tahoma"/>
                        <w:b/>
                        <w:bCs/>
                        <w:sz w:val="20"/>
                        <w:szCs w:val="20"/>
                        <w:lang w:bidi="he-IL"/>
                      </w:rPr>
                    </w:pPr>
                    <w:r>
                      <w:rPr>
                        <w:rFonts w:ascii="Tahoma" w:hAnsi="Tahoma" w:cs="Tahoma"/>
                        <w:b/>
                        <w:bCs/>
                        <w:sz w:val="20"/>
                        <w:szCs w:val="20"/>
                        <w:rtl/>
                        <w:lang w:bidi="he-IL"/>
                      </w:rPr>
                      <w:t xml:space="preserve">מנהלת תחום </w:t>
                    </w:r>
                    <w:r>
                      <w:rPr>
                        <w:rFonts w:ascii="Tahoma" w:hAnsi="Tahoma" w:cs="Tahoma"/>
                        <w:b/>
                        <w:bCs/>
                        <w:sz w:val="20"/>
                        <w:szCs w:val="20"/>
                        <w:rtl/>
                      </w:rPr>
                      <w:t>(</w:t>
                    </w:r>
                    <w:r>
                      <w:rPr>
                        <w:rFonts w:ascii="Tahoma" w:hAnsi="Tahoma" w:cs="Tahoma"/>
                        <w:b/>
                        <w:bCs/>
                        <w:sz w:val="20"/>
                        <w:szCs w:val="20"/>
                        <w:rtl/>
                        <w:lang w:bidi="he-IL"/>
                      </w:rPr>
                      <w:t>העמדת מידע לציבור</w:t>
                    </w:r>
                    <w:r>
                      <w:rPr>
                        <w:rFonts w:ascii="Tahoma" w:hAnsi="Tahoma" w:cs="Tahoma"/>
                        <w:b/>
                        <w:bCs/>
                        <w:sz w:val="20"/>
                        <w:szCs w:val="20"/>
                        <w:rtl/>
                      </w:rPr>
                      <w:t>)</w:t>
                    </w:r>
                  </w:p>
                  <w:p w:rsidR="00286B82" w:rsidRDefault="00286B82" w:rsidP="00286B82">
                    <w:pPr>
                      <w:pStyle w:val="p1"/>
                      <w:bidi/>
                      <w:jc w:val="left"/>
                      <w:rPr>
                        <w:rFonts w:ascii="Tahoma" w:hAnsi="Tahoma" w:cs="Tahoma"/>
                        <w:b/>
                        <w:bCs/>
                        <w:sz w:val="20"/>
                        <w:szCs w:val="20"/>
                        <w:rtl/>
                      </w:rPr>
                    </w:pPr>
                    <w:r>
                      <w:rPr>
                        <w:rFonts w:ascii="Tahoma" w:hAnsi="Tahoma" w:cs="Tahoma"/>
                        <w:b/>
                        <w:bCs/>
                        <w:sz w:val="20"/>
                        <w:szCs w:val="20"/>
                        <w:rtl/>
                        <w:lang w:bidi="he-IL"/>
                      </w:rPr>
                      <w:t>רח</w:t>
                    </w:r>
                    <w:r>
                      <w:rPr>
                        <w:rFonts w:ascii="Tahoma" w:hAnsi="Tahoma" w:cs="Tahoma"/>
                        <w:b/>
                        <w:bCs/>
                        <w:sz w:val="20"/>
                        <w:szCs w:val="20"/>
                        <w:rtl/>
                      </w:rPr>
                      <w:t xml:space="preserve">' </w:t>
                    </w:r>
                    <w:r>
                      <w:rPr>
                        <w:rFonts w:ascii="Tahoma" w:hAnsi="Tahoma" w:cs="Tahoma"/>
                        <w:b/>
                        <w:bCs/>
                        <w:sz w:val="20"/>
                        <w:szCs w:val="20"/>
                        <w:rtl/>
                        <w:lang w:bidi="he-IL"/>
                      </w:rPr>
                      <w:t xml:space="preserve">קפלן </w:t>
                    </w:r>
                    <w:r>
                      <w:rPr>
                        <w:rFonts w:ascii="Tahoma" w:hAnsi="Tahoma" w:cs="Tahoma"/>
                        <w:b/>
                        <w:bCs/>
                        <w:sz w:val="20"/>
                        <w:szCs w:val="20"/>
                        <w:rtl/>
                      </w:rPr>
                      <w:t xml:space="preserve">2 </w:t>
                    </w:r>
                    <w:r>
                      <w:rPr>
                        <w:rFonts w:ascii="Tahoma" w:hAnsi="Tahoma" w:cs="Tahoma"/>
                        <w:b/>
                        <w:bCs/>
                        <w:sz w:val="20"/>
                        <w:szCs w:val="20"/>
                        <w:rtl/>
                        <w:lang w:bidi="he-IL"/>
                      </w:rPr>
                      <w:t xml:space="preserve">ירושלים </w:t>
                    </w:r>
                    <w:r>
                      <w:rPr>
                        <w:rFonts w:ascii="Tahoma" w:hAnsi="Tahoma" w:cs="Tahoma"/>
                        <w:b/>
                        <w:bCs/>
                        <w:sz w:val="20"/>
                        <w:szCs w:val="20"/>
                      </w:rPr>
                      <w:t>9195016</w:t>
                    </w:r>
                    <w:r>
                      <w:rPr>
                        <w:rFonts w:ascii="Tahoma" w:hAnsi="Tahoma" w:cs="Tahoma"/>
                        <w:b/>
                        <w:bCs/>
                        <w:sz w:val="20"/>
                        <w:szCs w:val="20"/>
                        <w:rtl/>
                      </w:rPr>
                      <w:t xml:space="preserve"> </w:t>
                    </w:r>
                  </w:p>
                  <w:p w:rsidR="00286B82" w:rsidRDefault="00286B82" w:rsidP="006774C8">
                    <w:pPr>
                      <w:pStyle w:val="p1"/>
                      <w:bidi/>
                      <w:jc w:val="left"/>
                      <w:rPr>
                        <w:rFonts w:ascii="Tahoma" w:hAnsi="Tahoma" w:cs="Tahoma"/>
                        <w:b/>
                        <w:bCs/>
                        <w:sz w:val="20"/>
                        <w:szCs w:val="20"/>
                        <w:rtl/>
                        <w:lang w:bidi="he-IL"/>
                      </w:rPr>
                    </w:pPr>
                    <w:r w:rsidRPr="003540B2">
                      <w:rPr>
                        <w:rFonts w:ascii="Tahoma" w:hAnsi="Tahoma" w:cs="Tahoma"/>
                        <w:b/>
                        <w:bCs/>
                        <w:sz w:val="20"/>
                        <w:szCs w:val="20"/>
                        <w:rtl/>
                        <w:lang w:bidi="he-IL"/>
                      </w:rPr>
                      <w:t xml:space="preserve">טל. </w:t>
                    </w:r>
                    <w:r>
                      <w:rPr>
                        <w:rFonts w:ascii="Tahoma" w:hAnsi="Tahoma" w:cs="Tahoma"/>
                        <w:b/>
                        <w:bCs/>
                        <w:sz w:val="20"/>
                        <w:szCs w:val="20"/>
                        <w:lang w:bidi="he-IL"/>
                      </w:rPr>
                      <w:t>02-</w:t>
                    </w:r>
                    <w:r w:rsidR="006774C8">
                      <w:rPr>
                        <w:rFonts w:ascii="Tahoma" w:hAnsi="Tahoma" w:cs="Tahoma"/>
                        <w:b/>
                        <w:bCs/>
                        <w:sz w:val="20"/>
                        <w:szCs w:val="20"/>
                        <w:lang w:bidi="he-IL"/>
                      </w:rPr>
                      <w:t>6752591</w:t>
                    </w:r>
                    <w:r>
                      <w:rPr>
                        <w:rFonts w:ascii="Tahoma" w:hAnsi="Tahoma" w:cs="Tahoma"/>
                        <w:b/>
                        <w:bCs/>
                        <w:sz w:val="20"/>
                        <w:szCs w:val="20"/>
                        <w:lang w:bidi="he-IL"/>
                      </w:rPr>
                      <w:t xml:space="preserve"> </w:t>
                    </w:r>
                    <w:r w:rsidRPr="003540B2">
                      <w:rPr>
                        <w:rFonts w:ascii="Tahoma" w:hAnsi="Tahoma" w:cs="Tahoma"/>
                        <w:b/>
                        <w:bCs/>
                        <w:sz w:val="20"/>
                        <w:szCs w:val="20"/>
                        <w:rtl/>
                        <w:lang w:bidi="he-IL"/>
                      </w:rPr>
                      <w:t xml:space="preserve"> | </w:t>
                    </w:r>
                    <w:r>
                      <w:rPr>
                        <w:rFonts w:ascii="Tahoma" w:hAnsi="Tahoma" w:cs="Tahoma" w:hint="cs"/>
                        <w:b/>
                        <w:bCs/>
                        <w:sz w:val="20"/>
                        <w:szCs w:val="20"/>
                        <w:rtl/>
                        <w:lang w:bidi="he-IL"/>
                      </w:rPr>
                      <w:t xml:space="preserve">מייל : </w:t>
                    </w:r>
                    <w:hyperlink r:id="rId3" w:history="1">
                      <w:r w:rsidRPr="00607E31">
                        <w:rPr>
                          <w:rStyle w:val="Hyperlink"/>
                          <w:rFonts w:ascii="Tahoma" w:hAnsi="Tahoma" w:cs="Tahoma"/>
                          <w:b/>
                          <w:bCs/>
                          <w:sz w:val="20"/>
                          <w:szCs w:val="20"/>
                        </w:rPr>
                        <w:t>HofMeida@molsa.gov.il</w:t>
                      </w:r>
                    </w:hyperlink>
                  </w:p>
                  <w:p w:rsidR="00286B82" w:rsidRPr="001F2E06" w:rsidRDefault="00286B82" w:rsidP="00286B82">
                    <w:pPr>
                      <w:pStyle w:val="p1"/>
                      <w:bidi/>
                      <w:jc w:val="left"/>
                      <w:rPr>
                        <w:rFonts w:ascii="Tahoma" w:hAnsi="Tahoma" w:cs="Tahoma"/>
                        <w:b/>
                        <w:bCs/>
                        <w:sz w:val="20"/>
                        <w:szCs w:val="20"/>
                        <w:rtl/>
                        <w:lang w:bidi="he-IL"/>
                      </w:rPr>
                    </w:pPr>
                  </w:p>
                  <w:p w:rsidR="00286B82" w:rsidRPr="003540B2" w:rsidRDefault="00286B82" w:rsidP="00286B82">
                    <w:pPr>
                      <w:jc w:val="center"/>
                      <w:rPr>
                        <w:rFonts w:ascii="Tahoma" w:hAnsi="Tahoma" w:cs="Tahoma"/>
                        <w:b/>
                        <w:bCs/>
                        <w:sz w:val="20"/>
                        <w:szCs w:val="20"/>
                      </w:rPr>
                    </w:pPr>
                  </w:p>
                </w:txbxContent>
              </v:textbox>
              <w10:wrap anchorx="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7D55" w:rsidRDefault="00977D55">
      <w:r>
        <w:separator/>
      </w:r>
    </w:p>
  </w:footnote>
  <w:footnote w:type="continuationSeparator" w:id="0">
    <w:p w:rsidR="00977D55" w:rsidRDefault="00977D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BD" w:rsidRPr="002230AE" w:rsidRDefault="00E977ED" w:rsidP="008C0EB8">
    <w:pPr>
      <w:pStyle w:val="a3"/>
      <w:tabs>
        <w:tab w:val="clear" w:pos="4153"/>
        <w:tab w:val="clear" w:pos="8306"/>
      </w:tabs>
      <w:ind w:left="-663" w:right="611"/>
      <w:jc w:val="right"/>
    </w:pPr>
    <w:r>
      <w:rPr>
        <w:noProof/>
        <w:lang w:bidi="he-IL"/>
      </w:rPr>
      <w:drawing>
        <wp:inline distT="0" distB="0" distL="0" distR="0" wp14:anchorId="4439A4BA" wp14:editId="727139ED">
          <wp:extent cx="2754000" cy="658432"/>
          <wp:effectExtent l="0" t="0" r="0" b="8890"/>
          <wp:docPr id="1" name="תמונה 1" descr="משרד העבודה, הרווחה והשירותים החברתיים.&#10;חוסן חברתי לישראל." title="לוגו משרד העבודה הרווחה והשירותים החברתי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ת לוגו רקע לבן.png"/>
                  <pic:cNvPicPr/>
                </pic:nvPicPr>
                <pic:blipFill>
                  <a:blip r:embed="rId1">
                    <a:extLst>
                      <a:ext uri="{28A0092B-C50C-407E-A947-70E740481C1C}">
                        <a14:useLocalDpi xmlns:a14="http://schemas.microsoft.com/office/drawing/2010/main" val="0"/>
                      </a:ext>
                    </a:extLst>
                  </a:blip>
                  <a:stretch>
                    <a:fillRect/>
                  </a:stretch>
                </pic:blipFill>
                <pic:spPr>
                  <a:xfrm>
                    <a:off x="0" y="0"/>
                    <a:ext cx="2754000" cy="6584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9658F"/>
    <w:multiLevelType w:val="hybridMultilevel"/>
    <w:tmpl w:val="FFF26E1E"/>
    <w:lvl w:ilvl="0" w:tplc="FCE6BA66">
      <w:start w:val="1"/>
      <w:numFmt w:val="decimal"/>
      <w:lvlText w:val="%1."/>
      <w:lvlJc w:val="left"/>
      <w:pPr>
        <w:ind w:left="1145" w:hanging="360"/>
      </w:pPr>
      <w:rPr>
        <w:rFonts w:hint="default"/>
        <w:b/>
        <w:bCs/>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 w15:restartNumberingAfterBreak="0">
    <w:nsid w:val="27C97BB5"/>
    <w:multiLevelType w:val="hybridMultilevel"/>
    <w:tmpl w:val="4BC2D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A4382D"/>
    <w:multiLevelType w:val="hybridMultilevel"/>
    <w:tmpl w:val="A1A60882"/>
    <w:lvl w:ilvl="0" w:tplc="09CA03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13E53D7"/>
    <w:multiLevelType w:val="hybridMultilevel"/>
    <w:tmpl w:val="B96C0122"/>
    <w:lvl w:ilvl="0" w:tplc="FCDAD52E">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87401C6"/>
    <w:multiLevelType w:val="hybridMultilevel"/>
    <w:tmpl w:val="F5F661A8"/>
    <w:lvl w:ilvl="0" w:tplc="CB5C0E9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2C29E2"/>
    <w:multiLevelType w:val="hybridMultilevel"/>
    <w:tmpl w:val="E8A0CDE8"/>
    <w:lvl w:ilvl="0" w:tplc="3EDA8A60">
      <w:start w:val="3"/>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EB865B0"/>
    <w:multiLevelType w:val="hybridMultilevel"/>
    <w:tmpl w:val="C6A4018C"/>
    <w:lvl w:ilvl="0" w:tplc="B94E5CCE">
      <w:start w:val="1"/>
      <w:numFmt w:val="decimal"/>
      <w:lvlText w:val="%1."/>
      <w:lvlJc w:val="left"/>
      <w:pPr>
        <w:ind w:left="785"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DC205B"/>
    <w:multiLevelType w:val="hybridMultilevel"/>
    <w:tmpl w:val="7C961D2E"/>
    <w:lvl w:ilvl="0" w:tplc="CB5C0E9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7"/>
  </w:num>
  <w:num w:numId="4">
    <w:abstractNumId w:val="2"/>
  </w:num>
  <w:num w:numId="5">
    <w:abstractNumId w:val="5"/>
  </w:num>
  <w:num w:numId="6">
    <w:abstractNumId w:val="4"/>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633"/>
    <w:rsid w:val="00007FC7"/>
    <w:rsid w:val="000142A7"/>
    <w:rsid w:val="00023185"/>
    <w:rsid w:val="00054A0A"/>
    <w:rsid w:val="00062070"/>
    <w:rsid w:val="00063341"/>
    <w:rsid w:val="00082B4F"/>
    <w:rsid w:val="00083838"/>
    <w:rsid w:val="000E069F"/>
    <w:rsid w:val="000F5BB8"/>
    <w:rsid w:val="00105CE0"/>
    <w:rsid w:val="00107811"/>
    <w:rsid w:val="00160434"/>
    <w:rsid w:val="001B53A2"/>
    <w:rsid w:val="001E60D8"/>
    <w:rsid w:val="002035A2"/>
    <w:rsid w:val="00265234"/>
    <w:rsid w:val="00286B82"/>
    <w:rsid w:val="002C139F"/>
    <w:rsid w:val="002E4173"/>
    <w:rsid w:val="0032703F"/>
    <w:rsid w:val="00386C58"/>
    <w:rsid w:val="003E789F"/>
    <w:rsid w:val="004405B4"/>
    <w:rsid w:val="00466BAB"/>
    <w:rsid w:val="00485444"/>
    <w:rsid w:val="004A750F"/>
    <w:rsid w:val="004C67B1"/>
    <w:rsid w:val="004E2B39"/>
    <w:rsid w:val="00504240"/>
    <w:rsid w:val="00522934"/>
    <w:rsid w:val="00542635"/>
    <w:rsid w:val="0058584B"/>
    <w:rsid w:val="00597ECB"/>
    <w:rsid w:val="005C2730"/>
    <w:rsid w:val="00614F81"/>
    <w:rsid w:val="00622EB7"/>
    <w:rsid w:val="00644C73"/>
    <w:rsid w:val="006774C8"/>
    <w:rsid w:val="006A2506"/>
    <w:rsid w:val="006E3F59"/>
    <w:rsid w:val="006F41F4"/>
    <w:rsid w:val="00706B82"/>
    <w:rsid w:val="00756AFD"/>
    <w:rsid w:val="00765FE3"/>
    <w:rsid w:val="00786ECD"/>
    <w:rsid w:val="007B252B"/>
    <w:rsid w:val="007C71C8"/>
    <w:rsid w:val="007D6F93"/>
    <w:rsid w:val="007F49C6"/>
    <w:rsid w:val="0080024F"/>
    <w:rsid w:val="00803756"/>
    <w:rsid w:val="008111FA"/>
    <w:rsid w:val="00814499"/>
    <w:rsid w:val="00832EC5"/>
    <w:rsid w:val="00836FD7"/>
    <w:rsid w:val="00882101"/>
    <w:rsid w:val="008B2B0C"/>
    <w:rsid w:val="008D2876"/>
    <w:rsid w:val="009734DF"/>
    <w:rsid w:val="00977D55"/>
    <w:rsid w:val="009C27B9"/>
    <w:rsid w:val="00A11C16"/>
    <w:rsid w:val="00A725EF"/>
    <w:rsid w:val="00A73EAD"/>
    <w:rsid w:val="00A83257"/>
    <w:rsid w:val="00AB168C"/>
    <w:rsid w:val="00AF1633"/>
    <w:rsid w:val="00AF3E58"/>
    <w:rsid w:val="00B067DC"/>
    <w:rsid w:val="00B130A0"/>
    <w:rsid w:val="00B77C78"/>
    <w:rsid w:val="00B86986"/>
    <w:rsid w:val="00B87616"/>
    <w:rsid w:val="00BA0D02"/>
    <w:rsid w:val="00BA745A"/>
    <w:rsid w:val="00BC4597"/>
    <w:rsid w:val="00BD2C84"/>
    <w:rsid w:val="00BF08A3"/>
    <w:rsid w:val="00BF1956"/>
    <w:rsid w:val="00BF4F1C"/>
    <w:rsid w:val="00C05E09"/>
    <w:rsid w:val="00C673C1"/>
    <w:rsid w:val="00C87654"/>
    <w:rsid w:val="00C96CC2"/>
    <w:rsid w:val="00CA2EF2"/>
    <w:rsid w:val="00CE2EF1"/>
    <w:rsid w:val="00D02973"/>
    <w:rsid w:val="00D253BA"/>
    <w:rsid w:val="00D25E0E"/>
    <w:rsid w:val="00D4067D"/>
    <w:rsid w:val="00D44EF6"/>
    <w:rsid w:val="00D60518"/>
    <w:rsid w:val="00DA2B7C"/>
    <w:rsid w:val="00E14DEA"/>
    <w:rsid w:val="00E53A97"/>
    <w:rsid w:val="00E977ED"/>
    <w:rsid w:val="00EC1BCA"/>
    <w:rsid w:val="00EE3732"/>
    <w:rsid w:val="00FB635D"/>
    <w:rsid w:val="00FF5D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90BDDFE"/>
  <w15:docId w15:val="{822F7EF9-B334-42CB-ACDC-E3BE72A6A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1633"/>
    <w:pPr>
      <w:spacing w:after="0" w:line="240" w:lineRule="auto"/>
    </w:pPr>
    <w:rPr>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1633"/>
    <w:pPr>
      <w:tabs>
        <w:tab w:val="center" w:pos="4153"/>
        <w:tab w:val="right" w:pos="8306"/>
      </w:tabs>
    </w:pPr>
  </w:style>
  <w:style w:type="character" w:customStyle="1" w:styleId="a4">
    <w:name w:val="כותרת עליונה תו"/>
    <w:basedOn w:val="a0"/>
    <w:link w:val="a3"/>
    <w:uiPriority w:val="99"/>
    <w:rsid w:val="00AF1633"/>
    <w:rPr>
      <w:sz w:val="24"/>
      <w:szCs w:val="24"/>
      <w:lang w:bidi="ar-SA"/>
    </w:rPr>
  </w:style>
  <w:style w:type="paragraph" w:styleId="a5">
    <w:name w:val="footer"/>
    <w:basedOn w:val="a"/>
    <w:link w:val="a6"/>
    <w:uiPriority w:val="99"/>
    <w:unhideWhenUsed/>
    <w:rsid w:val="00AF1633"/>
    <w:pPr>
      <w:tabs>
        <w:tab w:val="center" w:pos="4153"/>
        <w:tab w:val="right" w:pos="8306"/>
      </w:tabs>
    </w:pPr>
  </w:style>
  <w:style w:type="character" w:customStyle="1" w:styleId="a6">
    <w:name w:val="כותרת תחתונה תו"/>
    <w:basedOn w:val="a0"/>
    <w:link w:val="a5"/>
    <w:uiPriority w:val="99"/>
    <w:rsid w:val="00AF1633"/>
    <w:rPr>
      <w:sz w:val="24"/>
      <w:szCs w:val="24"/>
      <w:lang w:bidi="ar-SA"/>
    </w:rPr>
  </w:style>
  <w:style w:type="paragraph" w:customStyle="1" w:styleId="p1">
    <w:name w:val="p1"/>
    <w:basedOn w:val="a"/>
    <w:rsid w:val="00AF1633"/>
    <w:pPr>
      <w:jc w:val="right"/>
    </w:pPr>
    <w:rPr>
      <w:rFonts w:ascii="Arial" w:hAnsi="Arial" w:cs="Arial"/>
      <w:sz w:val="14"/>
      <w:szCs w:val="14"/>
    </w:rPr>
  </w:style>
  <w:style w:type="character" w:styleId="Hyperlink">
    <w:name w:val="Hyperlink"/>
    <w:rsid w:val="00AF1633"/>
    <w:rPr>
      <w:color w:val="0000FF"/>
      <w:u w:val="single"/>
    </w:rPr>
  </w:style>
  <w:style w:type="paragraph" w:styleId="a7">
    <w:name w:val="Balloon Text"/>
    <w:basedOn w:val="a"/>
    <w:link w:val="a8"/>
    <w:uiPriority w:val="99"/>
    <w:semiHidden/>
    <w:unhideWhenUsed/>
    <w:rsid w:val="008111FA"/>
    <w:rPr>
      <w:rFonts w:ascii="Tahoma" w:hAnsi="Tahoma" w:cs="Tahoma"/>
      <w:sz w:val="16"/>
      <w:szCs w:val="16"/>
    </w:rPr>
  </w:style>
  <w:style w:type="character" w:customStyle="1" w:styleId="a8">
    <w:name w:val="טקסט בלונים תו"/>
    <w:basedOn w:val="a0"/>
    <w:link w:val="a7"/>
    <w:uiPriority w:val="99"/>
    <w:semiHidden/>
    <w:rsid w:val="008111FA"/>
    <w:rPr>
      <w:rFonts w:ascii="Tahoma" w:hAnsi="Tahoma" w:cs="Tahoma"/>
      <w:sz w:val="16"/>
      <w:szCs w:val="16"/>
      <w:lang w:bidi="ar-SA"/>
    </w:rPr>
  </w:style>
  <w:style w:type="paragraph" w:styleId="a9">
    <w:name w:val="List Paragraph"/>
    <w:basedOn w:val="a"/>
    <w:link w:val="aa"/>
    <w:uiPriority w:val="34"/>
    <w:qFormat/>
    <w:rsid w:val="00522934"/>
    <w:pPr>
      <w:ind w:left="720"/>
      <w:contextualSpacing/>
    </w:pPr>
  </w:style>
  <w:style w:type="character" w:customStyle="1" w:styleId="aa">
    <w:name w:val="פיסקת רשימה תו"/>
    <w:link w:val="a9"/>
    <w:uiPriority w:val="34"/>
    <w:locked/>
    <w:rsid w:val="00C87654"/>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07659">
      <w:bodyDiv w:val="1"/>
      <w:marLeft w:val="0"/>
      <w:marRight w:val="0"/>
      <w:marTop w:val="0"/>
      <w:marBottom w:val="0"/>
      <w:divBdr>
        <w:top w:val="none" w:sz="0" w:space="0" w:color="auto"/>
        <w:left w:val="none" w:sz="0" w:space="0" w:color="auto"/>
        <w:bottom w:val="none" w:sz="0" w:space="0" w:color="auto"/>
        <w:right w:val="none" w:sz="0" w:space="0" w:color="auto"/>
      </w:divBdr>
    </w:div>
    <w:div w:id="508133161">
      <w:bodyDiv w:val="1"/>
      <w:marLeft w:val="0"/>
      <w:marRight w:val="0"/>
      <w:marTop w:val="0"/>
      <w:marBottom w:val="0"/>
      <w:divBdr>
        <w:top w:val="none" w:sz="0" w:space="0" w:color="auto"/>
        <w:left w:val="none" w:sz="0" w:space="0" w:color="auto"/>
        <w:bottom w:val="none" w:sz="0" w:space="0" w:color="auto"/>
        <w:right w:val="none" w:sz="0" w:space="0" w:color="auto"/>
      </w:divBdr>
    </w:div>
    <w:div w:id="577637054">
      <w:bodyDiv w:val="1"/>
      <w:marLeft w:val="0"/>
      <w:marRight w:val="0"/>
      <w:marTop w:val="0"/>
      <w:marBottom w:val="0"/>
      <w:divBdr>
        <w:top w:val="none" w:sz="0" w:space="0" w:color="auto"/>
        <w:left w:val="none" w:sz="0" w:space="0" w:color="auto"/>
        <w:bottom w:val="none" w:sz="0" w:space="0" w:color="auto"/>
        <w:right w:val="none" w:sz="0" w:space="0" w:color="auto"/>
      </w:divBdr>
    </w:div>
    <w:div w:id="673535327">
      <w:bodyDiv w:val="1"/>
      <w:marLeft w:val="0"/>
      <w:marRight w:val="0"/>
      <w:marTop w:val="0"/>
      <w:marBottom w:val="0"/>
      <w:divBdr>
        <w:top w:val="none" w:sz="0" w:space="0" w:color="auto"/>
        <w:left w:val="none" w:sz="0" w:space="0" w:color="auto"/>
        <w:bottom w:val="none" w:sz="0" w:space="0" w:color="auto"/>
        <w:right w:val="none" w:sz="0" w:space="0" w:color="auto"/>
      </w:divBdr>
    </w:div>
    <w:div w:id="695277672">
      <w:bodyDiv w:val="1"/>
      <w:marLeft w:val="0"/>
      <w:marRight w:val="0"/>
      <w:marTop w:val="0"/>
      <w:marBottom w:val="0"/>
      <w:divBdr>
        <w:top w:val="none" w:sz="0" w:space="0" w:color="auto"/>
        <w:left w:val="none" w:sz="0" w:space="0" w:color="auto"/>
        <w:bottom w:val="none" w:sz="0" w:space="0" w:color="auto"/>
        <w:right w:val="none" w:sz="0" w:space="0" w:color="auto"/>
      </w:divBdr>
    </w:div>
    <w:div w:id="214430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65057.CAF4DC7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HofMeida@molsa.gov.il" TargetMode="External"/><Relationship Id="rId2" Type="http://schemas.openxmlformats.org/officeDocument/2006/relationships/hyperlink" Target="mailto:HofMeida@molsa.gov.il"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B46491ED</Template>
  <TotalTime>0</TotalTime>
  <Pages>2</Pages>
  <Words>612</Words>
  <Characters>3061</Characters>
  <Application>Microsoft Office Word</Application>
  <DocSecurity>0</DocSecurity>
  <Lines>25</Lines>
  <Paragraphs>7</Paragraphs>
  <ScaleCrop>false</ScaleCrop>
  <HeadingPairs>
    <vt:vector size="2" baseType="variant">
      <vt:variant>
        <vt:lpstr>שם</vt:lpstr>
      </vt:variant>
      <vt:variant>
        <vt:i4>1</vt:i4>
      </vt:variant>
    </vt:vector>
  </HeadingPairs>
  <TitlesOfParts>
    <vt:vector size="1" baseType="lpstr">
      <vt:lpstr/>
    </vt:vector>
  </TitlesOfParts>
  <Company>Molsa</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רונית ספיר</dc:creator>
  <cp:lastModifiedBy>רננה דננברג</cp:lastModifiedBy>
  <cp:revision>3</cp:revision>
  <dcterms:created xsi:type="dcterms:W3CDTF">2020-11-17T09:47:00Z</dcterms:created>
  <dcterms:modified xsi:type="dcterms:W3CDTF">2020-11-17T10:32:00Z</dcterms:modified>
</cp:coreProperties>
</file>