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F27A9">
              <w:rPr>
                <w:rFonts w:cs="David"/>
                <w:rtl/>
              </w:rPr>
              <w:t>י"ג בתשרי, התשפ"א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F27A9">
              <w:rPr>
                <w:rFonts w:cs="David"/>
                <w:rtl/>
              </w:rPr>
              <w:t>01/10/2020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F27A9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F27A9">
              <w:rPr>
                <w:rFonts w:cs="David"/>
                <w:rtl/>
              </w:rPr>
              <w:t>81521420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Default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4" w:name="Title"/>
      <w:r w:rsidRPr="00AE06D7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AE06D7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AE06D7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AE06D7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AE06D7">
        <w:rPr>
          <w:rFonts w:cs="David"/>
          <w:u w:val="single"/>
          <w:rtl/>
        </w:rPr>
      </w:r>
      <w:r w:rsidRPr="00AE06D7">
        <w:rPr>
          <w:rFonts w:cs="David"/>
          <w:u w:val="single"/>
          <w:rtl/>
        </w:rPr>
        <w:fldChar w:fldCharType="separate"/>
      </w:r>
      <w:r w:rsidR="002F27A9" w:rsidRPr="00AE06D7">
        <w:rPr>
          <w:rFonts w:cs="David"/>
          <w:u w:val="single"/>
          <w:rtl/>
        </w:rPr>
        <w:t>בקשה לקבלת נתונים אודות מספר אסירים בשנים 2016-2020 בחלוקה לפי משך המאסר</w:t>
      </w:r>
      <w:r w:rsidRPr="00AE06D7">
        <w:rPr>
          <w:rFonts w:cs="David"/>
          <w:u w:val="single"/>
          <w:rtl/>
        </w:rPr>
        <w:fldChar w:fldCharType="end"/>
      </w:r>
      <w:bookmarkEnd w:id="4"/>
    </w:p>
    <w:p w:rsidR="00AE06D7" w:rsidRPr="00D8205A" w:rsidRDefault="00AE06D7" w:rsidP="007E1E95">
      <w:pPr>
        <w:rPr>
          <w:rFonts w:cs="David"/>
          <w:rtl/>
        </w:rPr>
      </w:pPr>
      <w:r>
        <w:rPr>
          <w:rFonts w:cs="David" w:hint="cs"/>
          <w:rtl/>
        </w:rPr>
        <w:t xml:space="preserve">       </w:t>
      </w:r>
    </w:p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5E3264" w:rsidRDefault="005E3264" w:rsidP="00AE06D7">
      <w:pPr>
        <w:spacing w:line="360" w:lineRule="auto"/>
        <w:rPr>
          <w:rFonts w:cs="David"/>
          <w:rtl/>
        </w:rPr>
      </w:pPr>
    </w:p>
    <w:p w:rsidR="005E3264" w:rsidRPr="00D55F10" w:rsidRDefault="00AE06D7" w:rsidP="00A87A66">
      <w:pPr>
        <w:pStyle w:val="aa"/>
        <w:numPr>
          <w:ilvl w:val="0"/>
          <w:numId w:val="9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D55F10">
        <w:rPr>
          <w:rFonts w:ascii="David" w:hAnsi="David" w:cs="David"/>
          <w:sz w:val="24"/>
          <w:szCs w:val="24"/>
          <w:rtl/>
        </w:rPr>
        <w:t xml:space="preserve">למכתבך שבנדון להלן הנתונים כפי שפורסמו בדו"ח פומבי לשנים 2017 -2019 : </w:t>
      </w:r>
    </w:p>
    <w:p w:rsidR="00AE06D7" w:rsidRPr="00AE06D7" w:rsidRDefault="00AE06D7" w:rsidP="00D55F10">
      <w:pPr>
        <w:spacing w:line="312" w:lineRule="auto"/>
        <w:ind w:left="312" w:firstLine="408"/>
        <w:contextualSpacing/>
        <w:jc w:val="both"/>
        <w:rPr>
          <w:rFonts w:ascii="David" w:eastAsia="Calibri" w:hAnsi="David" w:cs="David"/>
        </w:rPr>
      </w:pPr>
      <w:r w:rsidRPr="00AE06D7">
        <w:rPr>
          <w:rFonts w:ascii="David" w:eastAsia="Calibri" w:hAnsi="David" w:cs="David"/>
          <w:rtl/>
        </w:rPr>
        <w:t xml:space="preserve">מצבת השפוטים הפליליים </w:t>
      </w:r>
      <w:r w:rsidRPr="00AE06D7">
        <w:rPr>
          <w:rFonts w:ascii="David" w:eastAsia="Calibri" w:hAnsi="David" w:cs="David"/>
          <w:b/>
          <w:bCs/>
          <w:rtl/>
        </w:rPr>
        <w:t xml:space="preserve">שנשפטו </w:t>
      </w:r>
      <w:r w:rsidRPr="00AE06D7">
        <w:rPr>
          <w:rFonts w:ascii="David" w:eastAsia="Calibri" w:hAnsi="David" w:cs="David"/>
          <w:rtl/>
        </w:rPr>
        <w:t>בשנים 2017, 2018 ו 2019 לפי אורכי מאסר:</w:t>
      </w:r>
    </w:p>
    <w:tbl>
      <w:tblPr>
        <w:bidiVisual/>
        <w:tblW w:w="0" w:type="auto"/>
        <w:tblInd w:w="10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7"/>
        <w:gridCol w:w="814"/>
        <w:gridCol w:w="1385"/>
        <w:gridCol w:w="1830"/>
      </w:tblGrid>
      <w:tr w:rsidR="00AE06D7" w:rsidRPr="00AE06D7" w:rsidTr="00D55F10"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קטגורית מאסר (בחודשים)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2017</w:t>
            </w:r>
          </w:p>
        </w:tc>
        <w:tc>
          <w:tcPr>
            <w:tcW w:w="0" w:type="auto"/>
            <w:tcBorders>
              <w:top w:val="single" w:sz="8" w:space="0" w:color="auto"/>
              <w:left w:val="dashed" w:sz="8" w:space="0" w:color="auto"/>
              <w:bottom w:val="single" w:sz="8" w:space="0" w:color="000000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 xml:space="preserve">2018              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ינואר עד יולי 2019</w:t>
            </w:r>
          </w:p>
        </w:tc>
      </w:tr>
      <w:tr w:rsidR="00AE06D7" w:rsidRPr="00AE06D7" w:rsidTr="00D55F10">
        <w:tc>
          <w:tcPr>
            <w:tcW w:w="0" w:type="auto"/>
            <w:tcBorders>
              <w:top w:val="nil"/>
              <w:left w:val="nil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0-1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2,413</w:t>
            </w:r>
          </w:p>
        </w:tc>
        <w:tc>
          <w:tcPr>
            <w:tcW w:w="0" w:type="auto"/>
            <w:tcBorders>
              <w:top w:val="nil"/>
              <w:left w:val="dashed" w:sz="8" w:space="0" w:color="auto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2,503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  <w:rtl/>
              </w:rPr>
              <w:t>1,437</w:t>
            </w:r>
          </w:p>
        </w:tc>
      </w:tr>
      <w:tr w:rsidR="00AE06D7" w:rsidRPr="00AE06D7" w:rsidTr="00D55F10">
        <w:tc>
          <w:tcPr>
            <w:tcW w:w="0" w:type="auto"/>
            <w:tcBorders>
              <w:top w:val="nil"/>
              <w:left w:val="nil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1-6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3,781</w:t>
            </w:r>
          </w:p>
        </w:tc>
        <w:tc>
          <w:tcPr>
            <w:tcW w:w="0" w:type="auto"/>
            <w:tcBorders>
              <w:top w:val="nil"/>
              <w:left w:val="dashed" w:sz="8" w:space="0" w:color="auto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3,580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  <w:rtl/>
              </w:rPr>
              <w:t>1,956</w:t>
            </w:r>
          </w:p>
        </w:tc>
      </w:tr>
      <w:tr w:rsidR="00AE06D7" w:rsidRPr="00AE06D7" w:rsidTr="00D55F10">
        <w:tc>
          <w:tcPr>
            <w:tcW w:w="0" w:type="auto"/>
            <w:tcBorders>
              <w:top w:val="nil"/>
              <w:left w:val="nil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6-12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2,499</w:t>
            </w:r>
          </w:p>
        </w:tc>
        <w:tc>
          <w:tcPr>
            <w:tcW w:w="0" w:type="auto"/>
            <w:tcBorders>
              <w:top w:val="nil"/>
              <w:left w:val="dashed" w:sz="8" w:space="0" w:color="auto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2,460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  <w:rtl/>
              </w:rPr>
              <w:t>1608</w:t>
            </w:r>
          </w:p>
        </w:tc>
      </w:tr>
      <w:tr w:rsidR="00AE06D7" w:rsidRPr="00AE06D7" w:rsidTr="00D55F10">
        <w:tc>
          <w:tcPr>
            <w:tcW w:w="0" w:type="auto"/>
            <w:tcBorders>
              <w:top w:val="nil"/>
              <w:left w:val="nil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12-18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1,165</w:t>
            </w:r>
          </w:p>
        </w:tc>
        <w:tc>
          <w:tcPr>
            <w:tcW w:w="0" w:type="auto"/>
            <w:tcBorders>
              <w:top w:val="nil"/>
              <w:left w:val="dashed" w:sz="8" w:space="0" w:color="auto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1,415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  <w:rtl/>
              </w:rPr>
              <w:t>960</w:t>
            </w:r>
          </w:p>
        </w:tc>
      </w:tr>
      <w:tr w:rsidR="00AE06D7" w:rsidRPr="00AE06D7" w:rsidTr="00D55F10">
        <w:tc>
          <w:tcPr>
            <w:tcW w:w="0" w:type="auto"/>
            <w:tcBorders>
              <w:top w:val="nil"/>
              <w:left w:val="nil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18-24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674</w:t>
            </w:r>
          </w:p>
        </w:tc>
        <w:tc>
          <w:tcPr>
            <w:tcW w:w="0" w:type="auto"/>
            <w:tcBorders>
              <w:top w:val="nil"/>
              <w:left w:val="dashed" w:sz="8" w:space="0" w:color="auto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719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  <w:rtl/>
              </w:rPr>
              <w:t>458</w:t>
            </w:r>
          </w:p>
        </w:tc>
      </w:tr>
      <w:tr w:rsidR="00AE06D7" w:rsidRPr="00AE06D7" w:rsidTr="00D55F10">
        <w:tc>
          <w:tcPr>
            <w:tcW w:w="0" w:type="auto"/>
            <w:tcBorders>
              <w:top w:val="nil"/>
              <w:left w:val="nil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24-36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576</w:t>
            </w:r>
          </w:p>
        </w:tc>
        <w:tc>
          <w:tcPr>
            <w:tcW w:w="0" w:type="auto"/>
            <w:tcBorders>
              <w:top w:val="nil"/>
              <w:left w:val="dashed" w:sz="8" w:space="0" w:color="auto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688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  <w:rtl/>
              </w:rPr>
              <w:t>424</w:t>
            </w:r>
          </w:p>
        </w:tc>
      </w:tr>
      <w:tr w:rsidR="00AE06D7" w:rsidRPr="00AE06D7" w:rsidTr="00D55F10">
        <w:tc>
          <w:tcPr>
            <w:tcW w:w="0" w:type="auto"/>
            <w:tcBorders>
              <w:top w:val="nil"/>
              <w:left w:val="nil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36-48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252</w:t>
            </w:r>
          </w:p>
        </w:tc>
        <w:tc>
          <w:tcPr>
            <w:tcW w:w="0" w:type="auto"/>
            <w:tcBorders>
              <w:top w:val="nil"/>
              <w:left w:val="dashed" w:sz="8" w:space="0" w:color="auto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314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  <w:rtl/>
              </w:rPr>
              <w:t>207</w:t>
            </w:r>
          </w:p>
        </w:tc>
      </w:tr>
      <w:tr w:rsidR="00AE06D7" w:rsidRPr="00AE06D7" w:rsidTr="00D55F10">
        <w:tc>
          <w:tcPr>
            <w:tcW w:w="0" w:type="auto"/>
            <w:tcBorders>
              <w:top w:val="nil"/>
              <w:left w:val="nil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48 ומעלה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376</w:t>
            </w:r>
          </w:p>
        </w:tc>
        <w:tc>
          <w:tcPr>
            <w:tcW w:w="0" w:type="auto"/>
            <w:tcBorders>
              <w:top w:val="nil"/>
              <w:left w:val="dashed" w:sz="8" w:space="0" w:color="auto"/>
              <w:bottom w:val="nil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493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  <w:rtl/>
              </w:rPr>
              <w:t>247</w:t>
            </w:r>
          </w:p>
        </w:tc>
      </w:tr>
      <w:tr w:rsidR="00AE06D7" w:rsidRPr="00AE06D7" w:rsidTr="00D55F10"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מאסר עולם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dashed" w:sz="8" w:space="0" w:color="auto"/>
              <w:bottom w:val="single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color w:val="000000"/>
                <w:rtl/>
              </w:rPr>
              <w:t>27</w:t>
            </w:r>
          </w:p>
        </w:tc>
      </w:tr>
      <w:tr w:rsidR="00AE06D7" w:rsidRPr="00AE06D7" w:rsidTr="00D55F10"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  <w:rtl/>
              </w:rPr>
              <w:t>סה"כ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</w:rPr>
              <w:t>11,745</w:t>
            </w:r>
          </w:p>
        </w:tc>
        <w:tc>
          <w:tcPr>
            <w:tcW w:w="0" w:type="auto"/>
            <w:tcBorders>
              <w:top w:val="nil"/>
              <w:left w:val="dashed" w:sz="8" w:space="0" w:color="auto"/>
              <w:bottom w:val="single" w:sz="8" w:space="0" w:color="auto"/>
              <w:right w:val="dashed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</w:rPr>
              <w:t>12,205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06D7" w:rsidRPr="00AE06D7" w:rsidRDefault="00AE06D7" w:rsidP="00AE06D7">
            <w:pPr>
              <w:spacing w:line="312" w:lineRule="auto"/>
              <w:rPr>
                <w:rFonts w:ascii="David" w:eastAsia="Calibri" w:hAnsi="David" w:cs="David"/>
                <w:b/>
                <w:bCs/>
                <w:color w:val="000000"/>
                <w:rtl/>
              </w:rPr>
            </w:pPr>
            <w:r w:rsidRPr="00AE06D7">
              <w:rPr>
                <w:rFonts w:ascii="David" w:eastAsia="Calibri" w:hAnsi="David" w:cs="David"/>
                <w:b/>
                <w:bCs/>
                <w:color w:val="000000"/>
              </w:rPr>
              <w:t>7,324</w:t>
            </w:r>
          </w:p>
        </w:tc>
      </w:tr>
    </w:tbl>
    <w:p w:rsidR="005E3264" w:rsidRPr="00D55F10" w:rsidRDefault="005E3264" w:rsidP="005E3264">
      <w:pPr>
        <w:spacing w:line="360" w:lineRule="auto"/>
        <w:rPr>
          <w:rFonts w:ascii="David" w:hAnsi="David" w:cs="David"/>
          <w:rtl/>
        </w:rPr>
      </w:pPr>
    </w:p>
    <w:p w:rsidR="00AE06D7" w:rsidRPr="00243D43" w:rsidRDefault="00AE06D7" w:rsidP="00E76F58">
      <w:pPr>
        <w:pStyle w:val="aa"/>
        <w:numPr>
          <w:ilvl w:val="0"/>
          <w:numId w:val="9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243D43">
        <w:rPr>
          <w:rFonts w:ascii="David" w:hAnsi="David" w:cs="David"/>
          <w:sz w:val="24"/>
          <w:szCs w:val="24"/>
          <w:rtl/>
        </w:rPr>
        <w:t xml:space="preserve">נוסף הנך </w:t>
      </w:r>
      <w:r w:rsidR="00D55F10" w:rsidRPr="00243D43">
        <w:rPr>
          <w:rFonts w:ascii="David" w:hAnsi="David" w:cs="David"/>
          <w:sz w:val="24"/>
          <w:szCs w:val="24"/>
          <w:rtl/>
        </w:rPr>
        <w:t xml:space="preserve">מוזמנת לעיין בדוח התפלגויות אורכי מאסר </w:t>
      </w:r>
      <w:r w:rsidR="00243D43" w:rsidRPr="00243D43">
        <w:rPr>
          <w:rFonts w:ascii="David" w:hAnsi="David" w:cs="David" w:hint="cs"/>
          <w:sz w:val="24"/>
          <w:szCs w:val="24"/>
          <w:rtl/>
        </w:rPr>
        <w:t>-</w:t>
      </w:r>
      <w:r w:rsidR="00D55F10" w:rsidRPr="00243D43">
        <w:rPr>
          <w:rFonts w:ascii="David" w:hAnsi="David" w:cs="David"/>
          <w:sz w:val="24"/>
          <w:szCs w:val="24"/>
          <w:rtl/>
        </w:rPr>
        <w:t xml:space="preserve">נשפטים לשנת 2017 ובחינת השפעת החוק המנהלי שהוכן ע"י ענף מחקר ונמצא באתר שב"ס תחת הכותרת מחקר – מחקרים ופרסומים – סעיף 22 </w:t>
      </w:r>
      <w:r w:rsidR="00243D43" w:rsidRPr="00243D43">
        <w:rPr>
          <w:rFonts w:ascii="David" w:hAnsi="David" w:cs="David" w:hint="cs"/>
          <w:sz w:val="24"/>
          <w:szCs w:val="24"/>
          <w:rtl/>
        </w:rPr>
        <w:t>.</w:t>
      </w:r>
      <w:r w:rsidR="00D55F10" w:rsidRPr="00243D43">
        <w:rPr>
          <w:rFonts w:ascii="David" w:hAnsi="David" w:cs="David"/>
          <w:sz w:val="24"/>
          <w:szCs w:val="24"/>
          <w:rtl/>
        </w:rPr>
        <w:t xml:space="preserve">לנוחיותך מצ"ב הקישור לדו"ח </w:t>
      </w:r>
      <w:hyperlink r:id="rId7" w:history="1">
        <w:r w:rsidRPr="00243D43">
          <w:rPr>
            <w:rFonts w:ascii="David" w:hAnsi="David" w:cs="David"/>
            <w:color w:val="0563C1"/>
            <w:sz w:val="24"/>
            <w:szCs w:val="24"/>
            <w:u w:val="single"/>
          </w:rPr>
          <w:t>https://www.gov.il/he/departments/guides/mamrim</w:t>
        </w:r>
      </w:hyperlink>
      <w:r w:rsidR="00D55F10" w:rsidRPr="00243D43">
        <w:rPr>
          <w:rFonts w:ascii="David" w:hAnsi="David" w:cs="David"/>
          <w:sz w:val="24"/>
          <w:szCs w:val="24"/>
          <w:rtl/>
        </w:rPr>
        <w:t>.</w:t>
      </w:r>
    </w:p>
    <w:p w:rsidR="00D55F10" w:rsidRPr="00D55F10" w:rsidRDefault="00D55F10" w:rsidP="00D55F10">
      <w:pPr>
        <w:pStyle w:val="aa"/>
        <w:rPr>
          <w:rFonts w:ascii="David" w:hAnsi="David" w:cs="David"/>
          <w:sz w:val="24"/>
          <w:szCs w:val="24"/>
          <w:rtl/>
        </w:rPr>
      </w:pPr>
    </w:p>
    <w:p w:rsidR="00D55F10" w:rsidRPr="00D55F10" w:rsidRDefault="00D55F10" w:rsidP="00243D43">
      <w:pPr>
        <w:pStyle w:val="aa"/>
        <w:numPr>
          <w:ilvl w:val="0"/>
          <w:numId w:val="9"/>
        </w:numPr>
        <w:spacing w:line="360" w:lineRule="auto"/>
        <w:rPr>
          <w:rFonts w:ascii="David" w:hAnsi="David" w:cs="David"/>
          <w:sz w:val="24"/>
          <w:szCs w:val="24"/>
        </w:rPr>
      </w:pPr>
      <w:r w:rsidRPr="00D55F10">
        <w:rPr>
          <w:rFonts w:ascii="David" w:hAnsi="David" w:cs="David"/>
          <w:sz w:val="24"/>
          <w:szCs w:val="24"/>
          <w:rtl/>
        </w:rPr>
        <w:t xml:space="preserve">בתקווה שיסייעו לך הנתונים  </w:t>
      </w:r>
      <w:r w:rsidR="00243D43">
        <w:rPr>
          <w:rFonts w:ascii="David" w:hAnsi="David" w:cs="David" w:hint="cs"/>
          <w:sz w:val="24"/>
          <w:szCs w:val="24"/>
          <w:rtl/>
        </w:rPr>
        <w:t xml:space="preserve">והדו"ח שלעיל. </w:t>
      </w:r>
      <w:r w:rsidRPr="00D55F10">
        <w:rPr>
          <w:rFonts w:ascii="David" w:hAnsi="David" w:cs="David"/>
          <w:sz w:val="24"/>
          <w:szCs w:val="24"/>
          <w:rtl/>
        </w:rPr>
        <w:t xml:space="preserve">אין באפשרותנו להפיק המידע </w:t>
      </w:r>
      <w:r w:rsidR="00243D43">
        <w:rPr>
          <w:rFonts w:ascii="David" w:hAnsi="David" w:cs="David" w:hint="cs"/>
          <w:sz w:val="24"/>
          <w:szCs w:val="24"/>
          <w:rtl/>
        </w:rPr>
        <w:t xml:space="preserve"> המבוקש </w:t>
      </w:r>
      <w:r w:rsidRPr="00D55F10">
        <w:rPr>
          <w:rFonts w:ascii="David" w:hAnsi="David" w:cs="David"/>
          <w:sz w:val="24"/>
          <w:szCs w:val="24"/>
          <w:rtl/>
        </w:rPr>
        <w:t>החל משנת 2016 , היות ונדרש הקצאת משאבים בלתי סבירה, בהקשר זה נציין את סעיף 8 (1) בחוק חופש המידע.</w:t>
      </w:r>
    </w:p>
    <w:p w:rsidR="00AE06D7" w:rsidRDefault="00AE06D7" w:rsidP="005E3264">
      <w:pPr>
        <w:spacing w:line="360" w:lineRule="auto"/>
        <w:rPr>
          <w:rFonts w:cs="David"/>
          <w:rtl/>
        </w:rPr>
      </w:pPr>
    </w:p>
    <w:p w:rsidR="00C43825" w:rsidRPr="00D8205A" w:rsidRDefault="00E628C6" w:rsidP="00B17046">
      <w:pPr>
        <w:ind w:firstLine="5792"/>
        <w:jc w:val="right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</w:t>
      </w:r>
      <w:r w:rsidR="00B17046" w:rsidRPr="006B25FE">
        <w:rPr>
          <w:noProof/>
        </w:rPr>
        <w:drawing>
          <wp:inline distT="0" distB="0" distL="0" distR="0" wp14:anchorId="1E7B08E4" wp14:editId="36A5B4A0">
            <wp:extent cx="2286000" cy="114617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901" w:rsidRDefault="00127901" w:rsidP="0055583A">
      <w:r>
        <w:separator/>
      </w:r>
    </w:p>
  </w:endnote>
  <w:endnote w:type="continuationSeparator" w:id="0">
    <w:p w:rsidR="00127901" w:rsidRDefault="00127901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7A9" w:rsidRDefault="002F27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E1E95" w:rsidRPr="007E1E95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901" w:rsidRDefault="00127901" w:rsidP="0055583A">
      <w:r>
        <w:separator/>
      </w:r>
    </w:p>
  </w:footnote>
  <w:footnote w:type="continuationSeparator" w:id="0">
    <w:p w:rsidR="00127901" w:rsidRDefault="00127901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7A9" w:rsidRDefault="002F27A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243D43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4970999"/>
    <w:multiLevelType w:val="hybridMultilevel"/>
    <w:tmpl w:val="A2C87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FE00CF"/>
    <w:multiLevelType w:val="hybridMultilevel"/>
    <w:tmpl w:val="58807A2E"/>
    <w:lvl w:ilvl="0" w:tplc="68BC57FE">
      <w:start w:val="1"/>
      <w:numFmt w:val="decimal"/>
      <w:lvlText w:val="%1."/>
      <w:lvlJc w:val="left"/>
      <w:pPr>
        <w:ind w:left="1636" w:hanging="360"/>
      </w:pPr>
    </w:lvl>
    <w:lvl w:ilvl="1" w:tplc="413857E8">
      <w:start w:val="1"/>
      <w:numFmt w:val="lowerLetter"/>
      <w:lvlText w:val="%2."/>
      <w:lvlJc w:val="left"/>
      <w:pPr>
        <w:ind w:left="1889" w:hanging="360"/>
      </w:pPr>
    </w:lvl>
    <w:lvl w:ilvl="2" w:tplc="B1EC3418">
      <w:start w:val="1"/>
      <w:numFmt w:val="lowerRoman"/>
      <w:lvlText w:val="%3."/>
      <w:lvlJc w:val="right"/>
      <w:pPr>
        <w:ind w:left="2609" w:hanging="180"/>
      </w:pPr>
    </w:lvl>
    <w:lvl w:ilvl="3" w:tplc="D3BA2196">
      <w:start w:val="1"/>
      <w:numFmt w:val="decimal"/>
      <w:lvlText w:val="%4."/>
      <w:lvlJc w:val="left"/>
      <w:pPr>
        <w:ind w:left="3329" w:hanging="360"/>
      </w:pPr>
    </w:lvl>
    <w:lvl w:ilvl="4" w:tplc="F6802F40">
      <w:start w:val="1"/>
      <w:numFmt w:val="lowerLetter"/>
      <w:lvlText w:val="%5."/>
      <w:lvlJc w:val="left"/>
      <w:pPr>
        <w:ind w:left="4049" w:hanging="360"/>
      </w:pPr>
    </w:lvl>
    <w:lvl w:ilvl="5" w:tplc="01600F26">
      <w:start w:val="1"/>
      <w:numFmt w:val="lowerRoman"/>
      <w:lvlText w:val="%6."/>
      <w:lvlJc w:val="right"/>
      <w:pPr>
        <w:ind w:left="4769" w:hanging="180"/>
      </w:pPr>
    </w:lvl>
    <w:lvl w:ilvl="6" w:tplc="6F30EA74">
      <w:start w:val="1"/>
      <w:numFmt w:val="decimal"/>
      <w:lvlText w:val="%7."/>
      <w:lvlJc w:val="left"/>
      <w:pPr>
        <w:ind w:left="5489" w:hanging="360"/>
      </w:pPr>
    </w:lvl>
    <w:lvl w:ilvl="7" w:tplc="1884FD6A">
      <w:start w:val="1"/>
      <w:numFmt w:val="lowerLetter"/>
      <w:lvlText w:val="%8."/>
      <w:lvlJc w:val="left"/>
      <w:pPr>
        <w:ind w:left="6209" w:hanging="360"/>
      </w:pPr>
    </w:lvl>
    <w:lvl w:ilvl="8" w:tplc="9120066C">
      <w:start w:val="1"/>
      <w:numFmt w:val="lowerRoman"/>
      <w:lvlText w:val="%9."/>
      <w:lvlJc w:val="right"/>
      <w:pPr>
        <w:ind w:left="6929" w:hanging="180"/>
      </w:pPr>
    </w:lvl>
  </w:abstractNum>
  <w:abstractNum w:abstractNumId="7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27901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43D43"/>
    <w:rsid w:val="00267F7C"/>
    <w:rsid w:val="00284E08"/>
    <w:rsid w:val="00294439"/>
    <w:rsid w:val="002A468B"/>
    <w:rsid w:val="002D470C"/>
    <w:rsid w:val="002D79DE"/>
    <w:rsid w:val="002F27A9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2A38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0006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E1E95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06D7"/>
    <w:rsid w:val="00AE1774"/>
    <w:rsid w:val="00AE3D93"/>
    <w:rsid w:val="00AF3FE0"/>
    <w:rsid w:val="00AF7506"/>
    <w:rsid w:val="00B1704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55F10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Hyperlink">
    <w:name w:val="Hyperlink"/>
    <w:basedOn w:val="a0"/>
    <w:unhideWhenUsed/>
    <w:rsid w:val="00AE06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guides/mamri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78</TotalTime>
  <Pages>1</Pages>
  <Words>204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נתונים אודות מספר אסירים בשנים 2016-2020 בחלוקה לפי משך המאסר</vt:lpstr>
    </vt:vector>
  </TitlesOfParts>
  <Company>Israel Prison Service</Company>
  <LinksUpToDate>false</LinksUpToDate>
  <CharactersWithSpaces>1225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נתונים אודות מספר אסירים בשנים 2016-2020 בחלוקה לפי משך המאסר</dc:title>
  <dc:creator>Dror</dc:creator>
  <cp:lastModifiedBy>יחידה הממונה על עבודות שירות - יועמש עבודות שרות - אילנה איבגי</cp:lastModifiedBy>
  <cp:revision>35</cp:revision>
  <cp:lastPrinted>2020-10-01T12:10:00Z</cp:lastPrinted>
  <dcterms:created xsi:type="dcterms:W3CDTF">2015-05-06T08:00:00Z</dcterms:created>
  <dcterms:modified xsi:type="dcterms:W3CDTF">2020-10-01T11:22:00Z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1648;#81521420.doc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81521420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01/10/2020</vt:lpwstr>
  </property>
  <property fmtid="{D5CDD505-2E9C-101B-9397-08002B2CF9AE}" pid="13" name="SDHebDate">
    <vt:lpwstr>י"ג בתשרי, התשפ"א</vt:lpwstr>
  </property>
  <property fmtid="{D5CDD505-2E9C-101B-9397-08002B2CF9AE}" pid="14" name="SDToList">
    <vt:lpwstr>לכבוד
הדר ויינשטין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1648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01/10/2020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01/10/2020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1648;#sites/Netsivut1/ResearchUnit/DocLib/DocLib automatically created by sharedocs 1/81521420.doc</vt:lpwstr>
  </property>
  <property fmtid="{D5CDD505-2E9C-101B-9397-08002B2CF9AE}" pid="26" name="FileDirRef">
    <vt:lpwstr>1648;#sites/Netsivut1/ResearchUnit/DocLib/DocLib automatically created by sharedocs 1</vt:lpwstr>
  </property>
  <property fmtid="{D5CDD505-2E9C-101B-9397-08002B2CF9AE}" pid="27" name="Last_x0020_Modified">
    <vt:lpwstr>1648;#2020-10-01 14:22:33</vt:lpwstr>
  </property>
  <property fmtid="{D5CDD505-2E9C-101B-9397-08002B2CF9AE}" pid="28" name="Created_x0020_Date">
    <vt:lpwstr>1648;#2020-10-01 14:22:33</vt:lpwstr>
  </property>
  <property fmtid="{D5CDD505-2E9C-101B-9397-08002B2CF9AE}" pid="29" name="File_x0020_Size">
    <vt:lpwstr>1648;#255653</vt:lpwstr>
  </property>
  <property fmtid="{D5CDD505-2E9C-101B-9397-08002B2CF9AE}" pid="30" name="FSObjType">
    <vt:lpwstr>1648;#0</vt:lpwstr>
  </property>
  <property fmtid="{D5CDD505-2E9C-101B-9397-08002B2CF9AE}" pid="31" name="SortBehavior">
    <vt:lpwstr>1648;#0</vt:lpwstr>
  </property>
  <property fmtid="{D5CDD505-2E9C-101B-9397-08002B2CF9AE}" pid="32" name="PermMask">
    <vt:lpwstr>0x1b03c4312ef</vt:lpwstr>
  </property>
  <property fmtid="{D5CDD505-2E9C-101B-9397-08002B2CF9AE}" pid="33" name="CheckedOutUserId">
    <vt:lpwstr>1648;#</vt:lpwstr>
  </property>
  <property fmtid="{D5CDD505-2E9C-101B-9397-08002B2CF9AE}" pid="34" name="IsCheckedoutToLocal">
    <vt:lpwstr>1648;#0</vt:lpwstr>
  </property>
  <property fmtid="{D5CDD505-2E9C-101B-9397-08002B2CF9AE}" pid="35" name="UniqueId">
    <vt:lpwstr>1648;#{5B503141-AEA6-410C-B4CB-D9C419BC6BB3}</vt:lpwstr>
  </property>
  <property fmtid="{D5CDD505-2E9C-101B-9397-08002B2CF9AE}" pid="36" name="ProgId">
    <vt:lpwstr>1648;#</vt:lpwstr>
  </property>
  <property fmtid="{D5CDD505-2E9C-101B-9397-08002B2CF9AE}" pid="37" name="ScopeId">
    <vt:lpwstr>1648;#{A7BBBF0B-797D-46C2-BBF2-2E2F96BE535A}</vt:lpwstr>
  </property>
  <property fmtid="{D5CDD505-2E9C-101B-9397-08002B2CF9AE}" pid="38" name="VirusStatus">
    <vt:lpwstr>1648;#255653</vt:lpwstr>
  </property>
  <property fmtid="{D5CDD505-2E9C-101B-9397-08002B2CF9AE}" pid="39" name="CheckedOutTitle">
    <vt:lpwstr>1648;#</vt:lpwstr>
  </property>
  <property fmtid="{D5CDD505-2E9C-101B-9397-08002B2CF9AE}" pid="40" name="_CheckinComment">
    <vt:lpwstr>1648;#</vt:lpwstr>
  </property>
  <property fmtid="{D5CDD505-2E9C-101B-9397-08002B2CF9AE}" pid="41" name="_EditMenuTableStart">
    <vt:lpwstr>81521420.doc</vt:lpwstr>
  </property>
  <property fmtid="{D5CDD505-2E9C-101B-9397-08002B2CF9AE}" pid="42" name="_EditMenuTableStart2">
    <vt:lpwstr>1648</vt:lpwstr>
  </property>
  <property fmtid="{D5CDD505-2E9C-101B-9397-08002B2CF9AE}" pid="43" name="_EditMenuTableEnd">
    <vt:lpwstr>1648</vt:lpwstr>
  </property>
  <property fmtid="{D5CDD505-2E9C-101B-9397-08002B2CF9AE}" pid="44" name="LinkFilenameNoMenu">
    <vt:lpwstr>81521420.doc</vt:lpwstr>
  </property>
  <property fmtid="{D5CDD505-2E9C-101B-9397-08002B2CF9AE}" pid="45" name="LinkFilename">
    <vt:lpwstr>81521420.doc</vt:lpwstr>
  </property>
  <property fmtid="{D5CDD505-2E9C-101B-9397-08002B2CF9AE}" pid="46" name="LinkFilename2">
    <vt:lpwstr>81521420.doc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1/81521420.doc</vt:lpwstr>
  </property>
  <property fmtid="{D5CDD505-2E9C-101B-9397-08002B2CF9AE}" pid="49" name="EncodedAbsUrl">
    <vt:lpwstr>http://portaltelem/sites/Netsivut1/ResearchUnit/DocLib/DocLib%20automatically%20created%20by%20sharedocs%201/81521420.doc</vt:lpwstr>
  </property>
  <property fmtid="{D5CDD505-2E9C-101B-9397-08002B2CF9AE}" pid="50" name="BaseName">
    <vt:lpwstr>81521420</vt:lpwstr>
  </property>
  <property fmtid="{D5CDD505-2E9C-101B-9397-08002B2CF9AE}" pid="51" name="FileSizeDisplay">
    <vt:lpwstr>255653</vt:lpwstr>
  </property>
  <property fmtid="{D5CDD505-2E9C-101B-9397-08002B2CF9AE}" pid="52" name="MetaInfo">
    <vt:lpwstr>1648;#SDMailOut:SW|_x000d_
vti_parserversion:SR|15.0.0.4833_x000d_
vti_folderitemcount:IR|0_x000d_
SDCategories:SW|:נציבות 1:ענף מחקר:חוק חופש המידע:מענה שנשלח;#_x000d_
SDToList:SW|לכבוד\nהדר ויינשטין_x000d_
SDAuthor:SW|ענף רישום וניהול אסירים - יועמש חופש המידע - אילנה איבגי_x000d_
vti_aut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1648;#0</vt:lpwstr>
  </property>
  <property fmtid="{D5CDD505-2E9C-101B-9397-08002B2CF9AE}" pid="56" name="FolderChildCount">
    <vt:lpwstr>1648;#0</vt:lpwstr>
  </property>
  <property fmtid="{D5CDD505-2E9C-101B-9397-08002B2CF9AE}" pid="57" name="SelectTitle">
    <vt:lpwstr>1648</vt:lpwstr>
  </property>
  <property fmtid="{D5CDD505-2E9C-101B-9397-08002B2CF9AE}" pid="58" name="SelectFilename">
    <vt:lpwstr>1648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164800.000000000</vt:lpwstr>
  </property>
  <property fmtid="{D5CDD505-2E9C-101B-9397-08002B2CF9AE}" pid="63" name="GUID">
    <vt:lpwstr>{E60036F0-2DFA-4BC7-A403-94E95D6C9019}</vt:lpwstr>
  </property>
  <property fmtid="{D5CDD505-2E9C-101B-9397-08002B2CF9AE}" pid="64" name="WorkflowVersion">
    <vt:lpwstr>1</vt:lpwstr>
  </property>
  <property fmtid="{D5CDD505-2E9C-101B-9397-08002B2CF9AE}" pid="65" name="ParentVersionString">
    <vt:lpwstr>1648;#</vt:lpwstr>
  </property>
  <property fmtid="{D5CDD505-2E9C-101B-9397-08002B2CF9AE}" pid="66" name="ParentLeafName">
    <vt:lpwstr>1648;#</vt:lpwstr>
  </property>
  <property fmtid="{D5CDD505-2E9C-101B-9397-08002B2CF9AE}" pid="67" name="Etag">
    <vt:lpwstr>{5B503141-AEA6-410C-B4CB-D9C419BC6BB3},4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