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2280" w:type="dxa"/>
        <w:tblInd w:w="6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0"/>
      </w:tblGrid>
      <w:tr w:rsidR="00EF594D" w:rsidTr="00EF594D">
        <w:tc>
          <w:tcPr>
            <w:tcW w:w="2276" w:type="dxa"/>
            <w:hideMark/>
          </w:tcPr>
          <w:p w:rsidR="00EF594D" w:rsidRDefault="00EF594D">
            <w:pPr>
              <w:spacing w:line="276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fldChar w:fldCharType="begin"/>
            </w:r>
            <w:r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David" w:hAnsi="David" w:cs="David"/>
                <w:sz w:val="24"/>
                <w:szCs w:val="24"/>
              </w:rPr>
              <w:instrText>CREATEDATE  \@ "dd MMMM yyyy"  \* MERGEFORMAT</w:instrText>
            </w:r>
            <w:r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‏14 ספטמבר 2020</w:t>
            </w:r>
            <w:r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   </w:t>
            </w:r>
          </w:p>
        </w:tc>
      </w:tr>
      <w:tr w:rsidR="00EF594D" w:rsidTr="00EF594D">
        <w:tc>
          <w:tcPr>
            <w:tcW w:w="2276" w:type="dxa"/>
            <w:hideMark/>
          </w:tcPr>
          <w:p w:rsidR="00EF594D" w:rsidRDefault="00EF594D">
            <w:pPr>
              <w:tabs>
                <w:tab w:val="left" w:pos="33"/>
              </w:tabs>
              <w:spacing w:line="276" w:lineRule="auto"/>
              <w:ind w:right="34"/>
              <w:jc w:val="both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fldChar w:fldCharType="begin"/>
            </w:r>
            <w:r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David" w:hAnsi="David" w:cs="David"/>
                <w:sz w:val="24"/>
                <w:szCs w:val="24"/>
              </w:rPr>
              <w:instrText>CREATEDATE  \@ "dd MMMM yyyy" \h  \* MERGEFORMAT</w:instrText>
            </w:r>
            <w:r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>
              <w:rPr>
                <w:rFonts w:ascii="David" w:hAnsi="David" w:cs="David"/>
                <w:noProof/>
                <w:sz w:val="24"/>
                <w:szCs w:val="24"/>
                <w:rtl/>
              </w:rPr>
              <w:t>‏כ"ה אלול תש"פ</w:t>
            </w:r>
            <w:r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</w:p>
        </w:tc>
      </w:tr>
    </w:tbl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לכבוד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שלום רב,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jc w:val="center"/>
        <w:rPr>
          <w:rFonts w:ascii="David" w:hAnsi="David" w:cs="David"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u w:val="single"/>
          <w:rtl/>
        </w:rPr>
        <w:t xml:space="preserve">הנדון: הנגשת מאגרי מידע 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רשימת המאגרים שצירפתם לפנייתכם, אינה מעודכנת בנוגע למשרד העלייה והקליטה.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u w:val="single"/>
          <w:rtl/>
        </w:rPr>
        <w:t>2 מאגרי מידע בלבד</w:t>
      </w:r>
      <w:r>
        <w:rPr>
          <w:rFonts w:ascii="David" w:hAnsi="David" w:cs="David"/>
          <w:sz w:val="24"/>
          <w:szCs w:val="24"/>
          <w:rtl/>
        </w:rPr>
        <w:t xml:space="preserve"> המצויים בידי משרד העלייה והקליטה והם </w:t>
      </w:r>
      <w:r>
        <w:rPr>
          <w:rFonts w:ascii="David" w:hAnsi="David" w:cs="David"/>
          <w:sz w:val="24"/>
          <w:szCs w:val="24"/>
          <w:u w:val="single"/>
          <w:rtl/>
        </w:rPr>
        <w:t>מאגר של עולים ותושבים חוזרים</w:t>
      </w:r>
      <w:r>
        <w:rPr>
          <w:rFonts w:ascii="David" w:hAnsi="David" w:cs="David"/>
          <w:sz w:val="24"/>
          <w:szCs w:val="24"/>
          <w:rtl/>
        </w:rPr>
        <w:t xml:space="preserve"> המטופלים על ידי המשרד והוא מכיל תיקיות בגין כל זכאי המטופל על ידי משרדנו שבכל אחת מהן פרטים מזהים רבים ונתוני סיוע שניתן לאותו זכאי, בכל תחומי הסיוע ( כגון: סיוע בתעסוקה, סיוע כמדען, סיוע כסטודנט וכדומה); </w:t>
      </w:r>
      <w:r>
        <w:rPr>
          <w:rFonts w:ascii="David" w:hAnsi="David" w:cs="David"/>
          <w:sz w:val="24"/>
          <w:szCs w:val="24"/>
          <w:u w:val="single"/>
          <w:rtl/>
        </w:rPr>
        <w:t>ומאגר עידן</w:t>
      </w:r>
      <w:r>
        <w:rPr>
          <w:rFonts w:ascii="David" w:hAnsi="David" w:cs="David"/>
          <w:sz w:val="24"/>
          <w:szCs w:val="24"/>
          <w:rtl/>
        </w:rPr>
        <w:t xml:space="preserve"> שגם הוא מכיל פרטים אישיים של הזכאים לסיוע משרדנו ולכן לא ניתן לפרסום/ שיתוף. 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  <w:t xml:space="preserve">נתונים סטטיסטיים שניתן לגזור ממאגרים אלה, מתפרסמים כל העת על ידי משרדנו באתר האינטרנט. ראו  </w:t>
      </w:r>
      <w:hyperlink r:id="rId5" w:history="1">
        <w:r>
          <w:rPr>
            <w:rStyle w:val="Hyperlink"/>
            <w:rFonts w:ascii="David" w:hAnsi="David" w:cs="David"/>
            <w:sz w:val="24"/>
            <w:szCs w:val="24"/>
          </w:rPr>
          <w:t>https://www.data.gov.il/organization/ministry_of_immigrant_absorption</w:t>
        </w:r>
      </w:hyperlink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נתונים סטטיסטיים נוספים אמורים להתווסף בשבועות הקרובים.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  <w:t>בהתאם לאמור, מאגר המידע שבידי משרד העלייה והקליטה, אינו ניתן להנגשה כאמור בסעיף 12 א. להחלטת הממשלה מס 1933 מיום 30.8.2016.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בברכה,</w:t>
      </w:r>
    </w:p>
    <w:p w:rsidR="00EF594D" w:rsidRDefault="00EF594D" w:rsidP="00EF594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EF594D" w:rsidRDefault="00EF594D" w:rsidP="00EF594D">
      <w:pPr>
        <w:spacing w:line="276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יוליה אוספובט-גורביץ</w:t>
      </w:r>
    </w:p>
    <w:p w:rsidR="00EF594D" w:rsidRDefault="00EF594D" w:rsidP="00EF594D">
      <w:pPr>
        <w:spacing w:line="276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ממונה על העמדת מידע לציבור</w:t>
      </w:r>
    </w:p>
    <w:p w:rsidR="00EF594D" w:rsidRDefault="00EF594D" w:rsidP="00EF594D"/>
    <w:p w:rsidR="00540E42" w:rsidRDefault="00EF594D">
      <w:bookmarkStart w:id="0" w:name="_GoBack"/>
      <w:bookmarkEnd w:id="0"/>
    </w:p>
    <w:sectPr w:rsidR="00540E42" w:rsidSect="003239D3">
      <w:pgSz w:w="11906" w:h="16838" w:code="9"/>
      <w:pgMar w:top="2100" w:right="1700" w:bottom="284" w:left="1560" w:header="567" w:footer="567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94D"/>
    <w:rsid w:val="003239D3"/>
    <w:rsid w:val="00700CA8"/>
    <w:rsid w:val="007F5772"/>
    <w:rsid w:val="00CD5116"/>
    <w:rsid w:val="00D56D4E"/>
    <w:rsid w:val="00E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4D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EF594D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EF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4D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EF594D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EF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ta.gov.il/organization/ministry_of_immigrant_absorp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2020-09-14T09:14:00Z</dcterms:created>
  <dcterms:modified xsi:type="dcterms:W3CDTF">2020-09-14T09:14:00Z</dcterms:modified>
</cp:coreProperties>
</file>