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E10" w:rsidRDefault="000A0E10" w:rsidP="001E65B9">
      <w:pPr>
        <w:ind w:right="-1800"/>
        <w:rPr>
          <w:noProof/>
          <w:rtl/>
        </w:rPr>
      </w:pPr>
    </w:p>
    <w:p w:rsidR="000A0E10" w:rsidRPr="00E6695C" w:rsidRDefault="000A0E10" w:rsidP="00145E9F">
      <w:pPr>
        <w:rPr>
          <w:rFonts w:ascii="David" w:hAnsi="David" w:cs="David"/>
          <w:noProof/>
          <w:sz w:val="24"/>
          <w:szCs w:val="24"/>
          <w:rtl/>
        </w:rPr>
      </w:pPr>
    </w:p>
    <w:p w:rsidR="000A0E10" w:rsidRPr="00E6695C" w:rsidRDefault="002F54CE" w:rsidP="001E65B9">
      <w:pPr>
        <w:spacing w:after="0" w:line="240" w:lineRule="auto"/>
        <w:ind w:left="-58"/>
        <w:jc w:val="right"/>
        <w:rPr>
          <w:rFonts w:ascii="David" w:hAnsi="David" w:cs="David"/>
          <w:noProof/>
          <w:sz w:val="24"/>
          <w:szCs w:val="24"/>
          <w:rtl/>
        </w:rPr>
      </w:pPr>
      <w:r w:rsidRPr="00E6695C">
        <w:rPr>
          <w:rFonts w:ascii="David" w:hAnsi="David" w:cs="David"/>
          <w:noProof/>
          <w:sz w:val="24"/>
          <w:szCs w:val="24"/>
          <w:rtl/>
        </w:rPr>
        <w:fldChar w:fldCharType="begin"/>
      </w:r>
      <w:r w:rsidRPr="00E6695C">
        <w:rPr>
          <w:rFonts w:ascii="David" w:hAnsi="David" w:cs="David"/>
          <w:noProof/>
          <w:sz w:val="24"/>
          <w:szCs w:val="24"/>
          <w:rtl/>
        </w:rPr>
        <w:instrText xml:space="preserve"> </w:instrText>
      </w:r>
      <w:r w:rsidRPr="00E6695C">
        <w:rPr>
          <w:rFonts w:ascii="David" w:hAnsi="David" w:cs="David"/>
          <w:noProof/>
          <w:sz w:val="24"/>
          <w:szCs w:val="24"/>
        </w:rPr>
        <w:instrText>DOCPROPERTY  DocDateEng  \* MERGEFORMAT</w:instrText>
      </w:r>
      <w:r w:rsidRPr="00E6695C">
        <w:rPr>
          <w:rFonts w:ascii="David" w:hAnsi="David" w:cs="David"/>
          <w:noProof/>
          <w:sz w:val="24"/>
          <w:szCs w:val="24"/>
          <w:rtl/>
        </w:rPr>
        <w:instrText xml:space="preserve"> </w:instrText>
      </w:r>
      <w:r w:rsidRPr="00E6695C">
        <w:rPr>
          <w:rFonts w:ascii="David" w:hAnsi="David" w:cs="David"/>
          <w:noProof/>
          <w:sz w:val="24"/>
          <w:szCs w:val="24"/>
          <w:rtl/>
        </w:rPr>
        <w:fldChar w:fldCharType="separate"/>
      </w:r>
      <w:r w:rsidRPr="00E6695C">
        <w:rPr>
          <w:rFonts w:ascii="David" w:hAnsi="David" w:cs="David"/>
          <w:noProof/>
          <w:sz w:val="24"/>
          <w:szCs w:val="24"/>
          <w:rtl/>
        </w:rPr>
        <w:t>05 בפברואר 2024</w:t>
      </w:r>
      <w:r w:rsidRPr="00E6695C">
        <w:rPr>
          <w:rFonts w:ascii="David" w:hAnsi="David" w:cs="David"/>
          <w:noProof/>
          <w:sz w:val="24"/>
          <w:szCs w:val="24"/>
          <w:rtl/>
        </w:rPr>
        <w:fldChar w:fldCharType="end"/>
      </w:r>
    </w:p>
    <w:p w:rsidR="002F54CE" w:rsidRPr="00E6695C" w:rsidRDefault="002F54CE" w:rsidP="001E65B9">
      <w:pPr>
        <w:spacing w:after="0" w:line="240" w:lineRule="auto"/>
        <w:ind w:left="-58"/>
        <w:jc w:val="right"/>
        <w:rPr>
          <w:rFonts w:ascii="David" w:hAnsi="David" w:cs="David"/>
          <w:noProof/>
          <w:sz w:val="24"/>
          <w:szCs w:val="24"/>
          <w:rtl/>
        </w:rPr>
      </w:pPr>
      <w:r w:rsidRPr="00E6695C">
        <w:rPr>
          <w:rFonts w:ascii="David" w:hAnsi="David" w:cs="David"/>
          <w:noProof/>
          <w:sz w:val="24"/>
          <w:szCs w:val="24"/>
        </w:rPr>
        <w:fldChar w:fldCharType="begin"/>
      </w:r>
      <w:r w:rsidRPr="00E6695C">
        <w:rPr>
          <w:rFonts w:ascii="David" w:hAnsi="David" w:cs="David"/>
          <w:noProof/>
          <w:sz w:val="24"/>
          <w:szCs w:val="24"/>
        </w:rPr>
        <w:instrText xml:space="preserve"> DOCPROPERTY  DocDateHeb  \* MERGEFORMAT </w:instrText>
      </w:r>
      <w:r w:rsidRPr="00E6695C">
        <w:rPr>
          <w:rFonts w:ascii="David" w:hAnsi="David" w:cs="David"/>
          <w:noProof/>
          <w:sz w:val="24"/>
          <w:szCs w:val="24"/>
        </w:rPr>
        <w:fldChar w:fldCharType="separate"/>
      </w:r>
      <w:r w:rsidRPr="00E6695C">
        <w:rPr>
          <w:rFonts w:ascii="David" w:hAnsi="David" w:cs="David"/>
          <w:noProof/>
          <w:sz w:val="24"/>
          <w:szCs w:val="24"/>
          <w:rtl/>
        </w:rPr>
        <w:t>כ"ו בשבט תשפ"ד</w:t>
      </w:r>
      <w:r w:rsidRPr="00E6695C">
        <w:rPr>
          <w:rFonts w:ascii="David" w:hAnsi="David" w:cs="David"/>
          <w:noProof/>
          <w:sz w:val="24"/>
          <w:szCs w:val="24"/>
        </w:rPr>
        <w:fldChar w:fldCharType="end"/>
      </w:r>
    </w:p>
    <w:p w:rsidR="000A0E10" w:rsidRPr="00E6695C" w:rsidRDefault="002F54CE" w:rsidP="00373A21">
      <w:pPr>
        <w:spacing w:after="0" w:line="240" w:lineRule="auto"/>
        <w:ind w:left="-58"/>
        <w:jc w:val="right"/>
        <w:rPr>
          <w:rFonts w:ascii="David" w:hAnsi="David" w:cs="David"/>
          <w:noProof/>
          <w:sz w:val="24"/>
          <w:szCs w:val="24"/>
          <w:rtl/>
        </w:rPr>
      </w:pPr>
      <w:r w:rsidRPr="00E6695C">
        <w:rPr>
          <w:rFonts w:ascii="David" w:hAnsi="David" w:cs="David"/>
          <w:noProof/>
          <w:sz w:val="24"/>
          <w:szCs w:val="24"/>
        </w:rPr>
        <w:fldChar w:fldCharType="begin"/>
      </w:r>
      <w:r w:rsidRPr="00E6695C">
        <w:rPr>
          <w:rFonts w:ascii="David" w:hAnsi="David" w:cs="David"/>
          <w:noProof/>
          <w:sz w:val="24"/>
          <w:szCs w:val="24"/>
        </w:rPr>
        <w:instrText xml:space="preserve"> DOCPROPERTY  DocNumber  \* MERGEFORMAT </w:instrText>
      </w:r>
      <w:r w:rsidRPr="00E6695C">
        <w:rPr>
          <w:rFonts w:ascii="David" w:hAnsi="David" w:cs="David"/>
          <w:noProof/>
          <w:sz w:val="24"/>
          <w:szCs w:val="24"/>
        </w:rPr>
        <w:fldChar w:fldCharType="separate"/>
      </w:r>
      <w:r w:rsidRPr="00E6695C">
        <w:rPr>
          <w:rFonts w:ascii="David" w:hAnsi="David" w:cs="David"/>
          <w:noProof/>
          <w:sz w:val="24"/>
          <w:szCs w:val="24"/>
          <w:rtl/>
        </w:rPr>
        <w:t>2000-2002-2024-0000035</w:t>
      </w:r>
      <w:r w:rsidRPr="00E6695C">
        <w:rPr>
          <w:rFonts w:ascii="David" w:hAnsi="David" w:cs="David"/>
          <w:noProof/>
          <w:sz w:val="24"/>
          <w:szCs w:val="24"/>
        </w:rPr>
        <w:fldChar w:fldCharType="end"/>
      </w:r>
    </w:p>
    <w:p w:rsidR="000A0E10" w:rsidRPr="00E6695C" w:rsidRDefault="000A0E10" w:rsidP="00145E9F">
      <w:pPr>
        <w:rPr>
          <w:rFonts w:ascii="David" w:hAnsi="David" w:cs="David"/>
          <w:noProof/>
          <w:sz w:val="24"/>
          <w:szCs w:val="24"/>
          <w:rtl/>
        </w:rPr>
      </w:pPr>
      <w:r w:rsidRPr="00E6695C">
        <w:rPr>
          <w:rFonts w:ascii="David" w:hAnsi="David" w:cs="David"/>
          <w:noProof/>
          <w:sz w:val="24"/>
          <w:szCs w:val="24"/>
          <w:rtl/>
        </w:rPr>
        <w:t>לכבוד:</w:t>
      </w:r>
      <w:r w:rsidR="001A6F85" w:rsidRPr="00E6695C">
        <w:rPr>
          <w:rFonts w:ascii="David" w:hAnsi="David" w:cs="David"/>
          <w:noProof/>
          <w:sz w:val="24"/>
          <w:szCs w:val="24"/>
        </w:rPr>
        <w:t xml:space="preserve"> </w:t>
      </w:r>
      <w:r w:rsidR="001A6F85" w:rsidRPr="00E6695C">
        <w:rPr>
          <w:rFonts w:ascii="David" w:hAnsi="David" w:cs="David"/>
          <w:noProof/>
          <w:sz w:val="24"/>
          <w:szCs w:val="24"/>
          <w:rtl/>
        </w:rPr>
        <w:t xml:space="preserve"> </w:t>
      </w:r>
      <w:r w:rsidR="002F54CE" w:rsidRPr="00E6695C">
        <w:rPr>
          <w:rFonts w:ascii="David" w:hAnsi="David" w:cs="David"/>
          <w:noProof/>
          <w:sz w:val="24"/>
          <w:szCs w:val="24"/>
          <w:rtl/>
        </w:rPr>
        <w:fldChar w:fldCharType="begin"/>
      </w:r>
      <w:r w:rsidR="002F54CE" w:rsidRPr="00E6695C">
        <w:rPr>
          <w:rFonts w:ascii="David" w:hAnsi="David" w:cs="David"/>
          <w:noProof/>
          <w:sz w:val="24"/>
          <w:szCs w:val="24"/>
          <w:rtl/>
        </w:rPr>
        <w:instrText xml:space="preserve"> </w:instrText>
      </w:r>
      <w:r w:rsidR="002F54CE" w:rsidRPr="00E6695C">
        <w:rPr>
          <w:rFonts w:ascii="David" w:hAnsi="David" w:cs="David"/>
          <w:noProof/>
          <w:sz w:val="24"/>
          <w:szCs w:val="24"/>
        </w:rPr>
        <w:instrText>DOCPROPERTY  DocToName  \* MERGEFORMAT</w:instrText>
      </w:r>
      <w:r w:rsidR="002F54CE" w:rsidRPr="00E6695C">
        <w:rPr>
          <w:rFonts w:ascii="David" w:hAnsi="David" w:cs="David"/>
          <w:noProof/>
          <w:sz w:val="24"/>
          <w:szCs w:val="24"/>
          <w:rtl/>
        </w:rPr>
        <w:instrText xml:space="preserve"> </w:instrText>
      </w:r>
      <w:r w:rsidR="002F54CE" w:rsidRPr="00E6695C">
        <w:rPr>
          <w:rFonts w:ascii="David" w:hAnsi="David" w:cs="David"/>
          <w:noProof/>
          <w:sz w:val="24"/>
          <w:szCs w:val="24"/>
          <w:rtl/>
        </w:rPr>
        <w:fldChar w:fldCharType="end"/>
      </w:r>
    </w:p>
    <w:p w:rsidR="000A0E10" w:rsidRPr="00E6695C" w:rsidRDefault="00E6695C" w:rsidP="00145E9F">
      <w:pPr>
        <w:rPr>
          <w:rFonts w:ascii="David" w:hAnsi="David" w:cs="David"/>
          <w:noProof/>
          <w:sz w:val="24"/>
          <w:szCs w:val="24"/>
          <w:rtl/>
        </w:rPr>
      </w:pPr>
      <w:r w:rsidRPr="00606CC4">
        <w:rPr>
          <w:rFonts w:ascii="David" w:hAnsi="David" w:cs="David"/>
          <w:noProof/>
          <w:sz w:val="24"/>
          <w:szCs w:val="24"/>
          <w:highlight w:val="black"/>
          <w:rtl/>
        </w:rPr>
        <w:t>עו"ד אלעד מן, הצלחה – לקידום חברה הוגנת (ע"ר)</w:t>
      </w:r>
    </w:p>
    <w:p w:rsidR="000A0E10" w:rsidRPr="00E6695C" w:rsidRDefault="00E6695C" w:rsidP="00373A21">
      <w:pPr>
        <w:rPr>
          <w:rFonts w:ascii="David" w:hAnsi="David" w:cs="David"/>
          <w:noProof/>
          <w:sz w:val="24"/>
          <w:szCs w:val="24"/>
          <w:rtl/>
        </w:rPr>
      </w:pPr>
      <w:r w:rsidRPr="00E6695C">
        <w:rPr>
          <w:rFonts w:ascii="David" w:hAnsi="David" w:cs="David"/>
          <w:noProof/>
          <w:sz w:val="24"/>
          <w:szCs w:val="24"/>
          <w:rtl/>
        </w:rPr>
        <w:t xml:space="preserve">בדוא"ל: </w:t>
      </w:r>
      <w:hyperlink r:id="rId8" w:history="1">
        <w:r w:rsidRPr="00606CC4">
          <w:rPr>
            <w:rStyle w:val="Hyperlink"/>
            <w:rFonts w:ascii="David" w:hAnsi="David" w:cs="David"/>
            <w:color w:val="auto"/>
            <w:sz w:val="24"/>
            <w:szCs w:val="24"/>
            <w:highlight w:val="black"/>
          </w:rPr>
          <w:t>foi@htl.org.il</w:t>
        </w:r>
      </w:hyperlink>
    </w:p>
    <w:p w:rsidR="000A0E10" w:rsidRPr="00E6695C" w:rsidRDefault="000A0E10" w:rsidP="00145E9F">
      <w:pPr>
        <w:rPr>
          <w:rFonts w:ascii="David" w:hAnsi="David" w:cs="David"/>
          <w:noProof/>
          <w:sz w:val="24"/>
          <w:szCs w:val="24"/>
          <w:rtl/>
        </w:rPr>
      </w:pPr>
      <w:r w:rsidRPr="00E6695C">
        <w:rPr>
          <w:rFonts w:ascii="David" w:hAnsi="David" w:cs="David"/>
          <w:noProof/>
          <w:sz w:val="24"/>
          <w:szCs w:val="24"/>
          <w:rtl/>
        </w:rPr>
        <w:t>שלום רב,</w:t>
      </w:r>
    </w:p>
    <w:p w:rsidR="00F01425" w:rsidRPr="00E6695C" w:rsidRDefault="00F01425" w:rsidP="00145E9F">
      <w:pPr>
        <w:rPr>
          <w:rFonts w:ascii="David" w:hAnsi="David" w:cs="David"/>
          <w:noProof/>
          <w:sz w:val="24"/>
          <w:szCs w:val="24"/>
          <w:rtl/>
        </w:rPr>
      </w:pPr>
    </w:p>
    <w:p w:rsidR="00E6695C" w:rsidRPr="00E6695C" w:rsidRDefault="007673E0" w:rsidP="00373A21">
      <w:pPr>
        <w:jc w:val="both"/>
        <w:rPr>
          <w:rFonts w:ascii="David" w:hAnsi="David" w:cs="David"/>
          <w:b/>
          <w:bCs/>
          <w:noProof/>
          <w:sz w:val="24"/>
          <w:szCs w:val="24"/>
          <w:rtl/>
        </w:rPr>
      </w:pPr>
      <w:r w:rsidRPr="00E6695C">
        <w:rPr>
          <w:rFonts w:ascii="David" w:hAnsi="David" w:cs="David"/>
          <w:b/>
          <w:bCs/>
          <w:noProof/>
          <w:sz w:val="24"/>
          <w:szCs w:val="24"/>
          <w:rtl/>
        </w:rPr>
        <w:t xml:space="preserve">הנדון:  </w:t>
      </w:r>
      <w:r w:rsidR="00E6695C" w:rsidRPr="00E6695C">
        <w:rPr>
          <w:rFonts w:ascii="David" w:hAnsi="David" w:cs="David"/>
          <w:b/>
          <w:bCs/>
          <w:noProof/>
          <w:sz w:val="24"/>
          <w:szCs w:val="24"/>
          <w:u w:val="single"/>
          <w:rtl/>
        </w:rPr>
        <w:t>פנייתך</w:t>
      </w:r>
      <w:bookmarkStart w:id="0" w:name="_GoBack"/>
      <w:bookmarkEnd w:id="0"/>
      <w:r w:rsidR="00E6695C" w:rsidRPr="00E6695C">
        <w:rPr>
          <w:rFonts w:ascii="David" w:hAnsi="David" w:cs="David"/>
          <w:b/>
          <w:bCs/>
          <w:noProof/>
          <w:sz w:val="24"/>
          <w:szCs w:val="24"/>
          <w:u w:val="single"/>
          <w:rtl/>
        </w:rPr>
        <w:t xml:space="preserve">, מיום 30.1.24 לקבלת מידע - </w:t>
      </w:r>
      <w:r w:rsidR="00E6695C" w:rsidRPr="00E6695C">
        <w:rPr>
          <w:rFonts w:ascii="David" w:hAnsi="David" w:cs="David"/>
          <w:b/>
          <w:bCs/>
          <w:sz w:val="24"/>
          <w:szCs w:val="24"/>
          <w:u w:val="single"/>
          <w:rtl/>
        </w:rPr>
        <w:t>הסדרים למניעת ניגודי עניינים ושאלונים</w:t>
      </w:r>
    </w:p>
    <w:p w:rsidR="007673E0" w:rsidRPr="00C33A45" w:rsidRDefault="00E6695C" w:rsidP="00373A21">
      <w:pPr>
        <w:jc w:val="both"/>
        <w:rPr>
          <w:rFonts w:ascii="David" w:hAnsi="David" w:cs="David"/>
          <w:noProof/>
          <w:sz w:val="24"/>
          <w:szCs w:val="24"/>
          <w:rtl/>
        </w:rPr>
      </w:pPr>
      <w:r w:rsidRPr="00C33A45">
        <w:rPr>
          <w:rFonts w:ascii="David" w:hAnsi="David" w:cs="David"/>
          <w:noProof/>
          <w:sz w:val="24"/>
          <w:szCs w:val="24"/>
          <w:rtl/>
        </w:rPr>
        <w:t>בפנייתך ביקשת לקבל לידיך את המידע הבא:</w:t>
      </w:r>
    </w:p>
    <w:p w:rsidR="00E6695C" w:rsidRPr="00373A21" w:rsidRDefault="00E6695C" w:rsidP="00373A21">
      <w:pPr>
        <w:jc w:val="both"/>
        <w:rPr>
          <w:rFonts w:ascii="David" w:hAnsi="David" w:cs="David"/>
          <w:i/>
          <w:iCs/>
          <w:color w:val="000000"/>
          <w:sz w:val="24"/>
          <w:szCs w:val="24"/>
          <w:rtl/>
        </w:rPr>
      </w:pPr>
      <w:r w:rsidRPr="00373A21">
        <w:rPr>
          <w:rFonts w:ascii="David" w:hAnsi="David" w:cs="David"/>
          <w:i/>
          <w:iCs/>
          <w:color w:val="000000"/>
          <w:sz w:val="24"/>
          <w:szCs w:val="24"/>
          <w:rtl/>
        </w:rPr>
        <w:t>"מלוא הסדרי ניגוד העניינים והשאלונים שמולאו אגב עריכתם, שנערכו לבעלי תפקידים בכירים בבית החולים המכהנים מדרג מנהלי אגפים, חטיבות, מערכים וכו' וסגניהם, חברי הנהלה וסמנכ"לים, מטה, יועץ משפטי, מבקר פנים,</w:t>
      </w:r>
      <w:r w:rsidR="00373A21">
        <w:rPr>
          <w:rFonts w:ascii="David" w:hAnsi="David" w:cs="David"/>
          <w:i/>
          <w:iCs/>
          <w:color w:val="000000"/>
          <w:sz w:val="24"/>
          <w:szCs w:val="24"/>
          <w:rtl/>
        </w:rPr>
        <w:t xml:space="preserve"> חשב ותפקידים ברמת בכירות דומה"</w:t>
      </w:r>
    </w:p>
    <w:p w:rsidR="00E6695C" w:rsidRPr="00373A21" w:rsidRDefault="00E6695C" w:rsidP="00373A21">
      <w:pPr>
        <w:jc w:val="both"/>
        <w:rPr>
          <w:rFonts w:ascii="David" w:hAnsi="David" w:cs="David"/>
          <w:color w:val="000000"/>
          <w:sz w:val="24"/>
          <w:szCs w:val="24"/>
          <w:rtl/>
        </w:rPr>
      </w:pPr>
      <w:r w:rsidRPr="00373A21">
        <w:rPr>
          <w:rFonts w:ascii="David" w:hAnsi="David" w:cs="David"/>
          <w:color w:val="000000"/>
          <w:sz w:val="24"/>
          <w:szCs w:val="24"/>
          <w:rtl/>
        </w:rPr>
        <w:t xml:space="preserve">לא נוכל למסור לידיך את שאלוני ניגוד העניינים, מאחר והם מהווים </w:t>
      </w:r>
      <w:r w:rsidRPr="00373A21">
        <w:rPr>
          <w:rFonts w:ascii="David" w:hAnsi="David" w:cs="David"/>
          <w:color w:val="333333"/>
          <w:sz w:val="24"/>
          <w:szCs w:val="24"/>
          <w:shd w:val="clear" w:color="auto" w:fill="FFFFFF"/>
          <w:rtl/>
        </w:rPr>
        <w:t>"מידע שאין למסרו או שאין חובה למסרו</w:t>
      </w:r>
      <w:r w:rsidR="00373A21">
        <w:rPr>
          <w:rFonts w:ascii="David" w:hAnsi="David" w:cs="David"/>
          <w:color w:val="000000"/>
          <w:sz w:val="24"/>
          <w:szCs w:val="24"/>
          <w:rtl/>
        </w:rPr>
        <w:t>"</w:t>
      </w:r>
      <w:r w:rsidR="00373A21">
        <w:rPr>
          <w:rFonts w:ascii="David" w:hAnsi="David" w:cs="David" w:hint="cs"/>
          <w:color w:val="000000"/>
          <w:sz w:val="24"/>
          <w:szCs w:val="24"/>
          <w:rtl/>
        </w:rPr>
        <w:t xml:space="preserve">. </w:t>
      </w:r>
      <w:r w:rsidRPr="00C33A45">
        <w:rPr>
          <w:rFonts w:ascii="David" w:hAnsi="David" w:cs="David"/>
          <w:sz w:val="24"/>
          <w:szCs w:val="24"/>
          <w:rtl/>
        </w:rPr>
        <w:t>החלטתה זו  נסמכת על שני טעמים עיקריים כמפורט בחוק חופש המידע:</w:t>
      </w:r>
    </w:p>
    <w:p w:rsidR="00E6695C" w:rsidRPr="00C33A45" w:rsidRDefault="00E6695C" w:rsidP="00373A21">
      <w:pPr>
        <w:pStyle w:val="a9"/>
        <w:numPr>
          <w:ilvl w:val="0"/>
          <w:numId w:val="1"/>
        </w:numPr>
        <w:jc w:val="both"/>
        <w:rPr>
          <w:rFonts w:ascii="David" w:hAnsi="David" w:cs="David"/>
          <w:sz w:val="24"/>
          <w:szCs w:val="24"/>
        </w:rPr>
      </w:pPr>
      <w:r w:rsidRPr="00C33A45">
        <w:rPr>
          <w:rFonts w:ascii="David" w:hAnsi="David" w:cs="David"/>
          <w:sz w:val="24"/>
          <w:szCs w:val="24"/>
          <w:rtl/>
        </w:rPr>
        <w:t xml:space="preserve">פגיעה בפרטיות - בסעיף 9(א)(3) </w:t>
      </w:r>
      <w:r w:rsidR="00373A21">
        <w:rPr>
          <w:rFonts w:ascii="David" w:hAnsi="David" w:cs="David" w:hint="cs"/>
          <w:sz w:val="24"/>
          <w:szCs w:val="24"/>
          <w:rtl/>
        </w:rPr>
        <w:t xml:space="preserve">נקבע </w:t>
      </w:r>
      <w:r w:rsidRPr="00C33A45">
        <w:rPr>
          <w:rFonts w:ascii="David" w:hAnsi="David" w:cs="David"/>
          <w:sz w:val="24"/>
          <w:szCs w:val="24"/>
          <w:rtl/>
        </w:rPr>
        <w:t>כי רשות לא תמסור מידע שגילוי מהווה פגיעה בפרטיות, כמשמעותה בחוק הגנת הפרטיות, התשמ"א 1981. מסירת המידע המבוקש יש בו פגיעה בפרטיות במידה יתרה.</w:t>
      </w:r>
    </w:p>
    <w:p w:rsidR="00E6695C" w:rsidRPr="00C33A45" w:rsidRDefault="00E6695C" w:rsidP="00373A21">
      <w:pPr>
        <w:pStyle w:val="a9"/>
        <w:numPr>
          <w:ilvl w:val="0"/>
          <w:numId w:val="1"/>
        </w:numPr>
        <w:jc w:val="both"/>
        <w:rPr>
          <w:rFonts w:ascii="David" w:hAnsi="David" w:cs="David"/>
          <w:sz w:val="24"/>
          <w:szCs w:val="24"/>
        </w:rPr>
      </w:pPr>
      <w:r w:rsidRPr="00C33A45">
        <w:rPr>
          <w:rFonts w:ascii="David" w:hAnsi="David" w:cs="David"/>
          <w:color w:val="000000"/>
          <w:sz w:val="24"/>
          <w:szCs w:val="24"/>
          <w:shd w:val="clear" w:color="auto" w:fill="FFFFFF"/>
          <w:rtl/>
        </w:rPr>
        <w:t>מידע בדבר דיונים פנימיים</w:t>
      </w:r>
      <w:r w:rsidRPr="00C33A45">
        <w:rPr>
          <w:rFonts w:ascii="David" w:hAnsi="David" w:cs="David"/>
          <w:sz w:val="24"/>
          <w:szCs w:val="24"/>
          <w:rtl/>
        </w:rPr>
        <w:t xml:space="preserve"> –סעיף 9(א)(4) </w:t>
      </w:r>
      <w:r w:rsidR="00223C17">
        <w:rPr>
          <w:rFonts w:ascii="David" w:hAnsi="David" w:cs="David" w:hint="cs"/>
          <w:sz w:val="24"/>
          <w:szCs w:val="24"/>
          <w:rtl/>
        </w:rPr>
        <w:t>לחוק.</w:t>
      </w:r>
      <w:r w:rsidR="00223C17">
        <w:rPr>
          <w:rFonts w:ascii="David" w:hAnsi="David" w:cs="David" w:hint="cs"/>
          <w:sz w:val="24"/>
          <w:szCs w:val="24"/>
        </w:rPr>
        <w:t xml:space="preserve"> </w:t>
      </w:r>
      <w:r w:rsidRPr="00C33A45">
        <w:rPr>
          <w:rFonts w:ascii="David" w:hAnsi="David" w:cs="David"/>
          <w:sz w:val="24"/>
          <w:szCs w:val="24"/>
          <w:rtl/>
        </w:rPr>
        <w:t>החומר המבוקש הינו בגדר מידע מדיונים פנימיים של הרשות ולכן אין חובה למוסרו.</w:t>
      </w:r>
    </w:p>
    <w:p w:rsidR="00E6695C" w:rsidRPr="00C33A45" w:rsidRDefault="00E6695C" w:rsidP="00373A21">
      <w:pPr>
        <w:jc w:val="both"/>
        <w:rPr>
          <w:rFonts w:ascii="David" w:hAnsi="David" w:cs="David"/>
          <w:b/>
          <w:bCs/>
          <w:color w:val="000000"/>
          <w:sz w:val="24"/>
          <w:szCs w:val="24"/>
          <w:rtl/>
        </w:rPr>
      </w:pPr>
      <w:r w:rsidRPr="00C33A45">
        <w:rPr>
          <w:rFonts w:ascii="David" w:hAnsi="David" w:cs="David"/>
          <w:sz w:val="24"/>
          <w:szCs w:val="24"/>
          <w:rtl/>
        </w:rPr>
        <w:t>הדברים האמורים לעיל, קיבלו משנה תוקף בהנחיית היועץ המשפטי לממשלה מס' 3.1005 "מתן פומבי להסדרים למניעת ניגוד עניינים"</w:t>
      </w:r>
      <w:r w:rsidRPr="00373A21">
        <w:rPr>
          <w:rFonts w:ascii="David" w:hAnsi="David" w:cs="David"/>
          <w:color w:val="000000"/>
          <w:sz w:val="24"/>
          <w:szCs w:val="24"/>
          <w:rtl/>
        </w:rPr>
        <w:t>.</w:t>
      </w:r>
    </w:p>
    <w:p w:rsidR="00C33A45" w:rsidRDefault="00E6695C" w:rsidP="00373A21">
      <w:pPr>
        <w:jc w:val="both"/>
        <w:rPr>
          <w:rFonts w:ascii="David" w:hAnsi="David" w:cs="David"/>
          <w:color w:val="000000"/>
          <w:sz w:val="24"/>
          <w:szCs w:val="24"/>
          <w:rtl/>
        </w:rPr>
      </w:pPr>
      <w:r w:rsidRPr="00C33A45">
        <w:rPr>
          <w:rFonts w:ascii="David" w:hAnsi="David" w:cs="David"/>
          <w:color w:val="000000"/>
          <w:sz w:val="24"/>
          <w:szCs w:val="24"/>
          <w:rtl/>
        </w:rPr>
        <w:t xml:space="preserve">באשר לבקשתך לקבלת </w:t>
      </w:r>
      <w:r w:rsidR="00C33A45" w:rsidRPr="00C33A45">
        <w:rPr>
          <w:rFonts w:ascii="David" w:hAnsi="David" w:cs="David"/>
          <w:color w:val="000000"/>
          <w:sz w:val="24"/>
          <w:szCs w:val="24"/>
          <w:rtl/>
        </w:rPr>
        <w:t>הסדרי ניגוד העניינים שמולאו בעקבות השאלונים, נציין, שלא הוכן הסדר ניגוד ענייני</w:t>
      </w:r>
      <w:r w:rsidR="00373A21">
        <w:rPr>
          <w:rFonts w:ascii="David" w:hAnsi="David" w:cs="David"/>
          <w:color w:val="000000"/>
          <w:sz w:val="24"/>
          <w:szCs w:val="24"/>
          <w:rtl/>
        </w:rPr>
        <w:t xml:space="preserve">ם </w:t>
      </w:r>
      <w:r w:rsidR="00373A21">
        <w:rPr>
          <w:rFonts w:ascii="David" w:hAnsi="David" w:cs="David" w:hint="cs"/>
          <w:color w:val="000000"/>
          <w:sz w:val="24"/>
          <w:szCs w:val="24"/>
          <w:rtl/>
        </w:rPr>
        <w:t xml:space="preserve">בגין המידע שפורט בשאלון, </w:t>
      </w:r>
      <w:r w:rsidR="00373A21">
        <w:rPr>
          <w:rFonts w:ascii="David" w:hAnsi="David" w:cs="David"/>
          <w:color w:val="000000"/>
          <w:sz w:val="24"/>
          <w:szCs w:val="24"/>
          <w:rtl/>
        </w:rPr>
        <w:t xml:space="preserve">עבור אף אחד </w:t>
      </w:r>
      <w:r w:rsidR="00373A21">
        <w:rPr>
          <w:rFonts w:ascii="David" w:hAnsi="David" w:cs="David" w:hint="cs"/>
          <w:color w:val="000000"/>
          <w:sz w:val="24"/>
          <w:szCs w:val="24"/>
          <w:rtl/>
        </w:rPr>
        <w:t>מבעלי התפקידים המפורטים בפנייתך, מועסקים כיום במרכז הרפואי</w:t>
      </w:r>
      <w:r w:rsidR="00373A21">
        <w:rPr>
          <w:rFonts w:ascii="David" w:hAnsi="David" w:cs="David"/>
          <w:color w:val="000000"/>
          <w:sz w:val="24"/>
          <w:szCs w:val="24"/>
          <w:rtl/>
        </w:rPr>
        <w:t xml:space="preserve"> </w:t>
      </w:r>
      <w:r w:rsidR="00373A21">
        <w:rPr>
          <w:rFonts w:ascii="David" w:hAnsi="David" w:cs="David" w:hint="cs"/>
          <w:color w:val="000000"/>
          <w:sz w:val="24"/>
          <w:szCs w:val="24"/>
          <w:rtl/>
        </w:rPr>
        <w:t>ו</w:t>
      </w:r>
      <w:r w:rsidR="00C33A45" w:rsidRPr="00C33A45">
        <w:rPr>
          <w:rFonts w:ascii="David" w:hAnsi="David" w:cs="David"/>
          <w:color w:val="000000"/>
          <w:sz w:val="24"/>
          <w:szCs w:val="24"/>
          <w:rtl/>
        </w:rPr>
        <w:t>מילא</w:t>
      </w:r>
      <w:r w:rsidR="00373A21">
        <w:rPr>
          <w:rFonts w:ascii="David" w:hAnsi="David" w:cs="David" w:hint="cs"/>
          <w:color w:val="000000"/>
          <w:sz w:val="24"/>
          <w:szCs w:val="24"/>
          <w:rtl/>
        </w:rPr>
        <w:t>ו</w:t>
      </w:r>
      <w:r w:rsidR="00373A21">
        <w:rPr>
          <w:rFonts w:ascii="David" w:hAnsi="David" w:cs="David"/>
          <w:color w:val="000000"/>
          <w:sz w:val="24"/>
          <w:szCs w:val="24"/>
          <w:rtl/>
        </w:rPr>
        <w:t xml:space="preserve"> שאלון</w:t>
      </w:r>
      <w:r w:rsidR="00373A21">
        <w:rPr>
          <w:rFonts w:ascii="David" w:hAnsi="David" w:cs="David" w:hint="cs"/>
          <w:color w:val="000000"/>
          <w:sz w:val="24"/>
          <w:szCs w:val="24"/>
          <w:rtl/>
        </w:rPr>
        <w:t xml:space="preserve">. </w:t>
      </w:r>
    </w:p>
    <w:p w:rsidR="00CD0CAD" w:rsidRDefault="00087E2B" w:rsidP="00223C17">
      <w:pPr>
        <w:jc w:val="both"/>
        <w:rPr>
          <w:rFonts w:ascii="David" w:hAnsi="David" w:cs="David"/>
          <w:color w:val="000000"/>
          <w:sz w:val="24"/>
          <w:szCs w:val="24"/>
          <w:rtl/>
        </w:rPr>
      </w:pPr>
      <w:r>
        <w:rPr>
          <w:rFonts w:ascii="David" w:hAnsi="David" w:cs="David" w:hint="cs"/>
          <w:color w:val="000000"/>
          <w:sz w:val="24"/>
          <w:szCs w:val="24"/>
          <w:rtl/>
        </w:rPr>
        <w:t>על מנת שיהיה בפניך מלוא המידע הרלבנטי, נציין כי לעיתים נערכים לבעלי תפקידים הסדרי ניגוד עניינים בשל קרבת משפחה לעובד קיים, במסגרתם מתחייבים, לדוגמא, שלא לעבוד לצידו של העובד הקיים/לא</w:t>
      </w:r>
      <w:r w:rsidR="00223C17">
        <w:rPr>
          <w:rFonts w:ascii="David" w:hAnsi="David" w:cs="David" w:hint="cs"/>
          <w:color w:val="000000"/>
          <w:sz w:val="24"/>
          <w:szCs w:val="24"/>
          <w:rtl/>
        </w:rPr>
        <w:t xml:space="preserve"> לטפל בענייניו וכיו"ב, כאשר הגילוי אודות קרבת המשפחה</w:t>
      </w:r>
      <w:r>
        <w:rPr>
          <w:rFonts w:ascii="David" w:hAnsi="David" w:cs="David" w:hint="cs"/>
          <w:color w:val="000000"/>
          <w:sz w:val="24"/>
          <w:szCs w:val="24"/>
          <w:rtl/>
        </w:rPr>
        <w:t xml:space="preserve"> בד"כ עולה שלא דרך שאלון ניגוד העניינים. אנו מניחים כי פנייתך לא נגעה להסדרי ניגוד עניינים אלו, וככל שנידרש </w:t>
      </w:r>
      <w:r>
        <w:rPr>
          <w:rFonts w:ascii="David" w:hAnsi="David" w:cs="David"/>
          <w:color w:val="000000"/>
          <w:sz w:val="24"/>
          <w:szCs w:val="24"/>
          <w:rtl/>
        </w:rPr>
        <w:t>–</w:t>
      </w:r>
      <w:r>
        <w:rPr>
          <w:rFonts w:ascii="David" w:hAnsi="David" w:cs="David" w:hint="cs"/>
          <w:color w:val="000000"/>
          <w:sz w:val="24"/>
          <w:szCs w:val="24"/>
          <w:rtl/>
        </w:rPr>
        <w:t xml:space="preserve"> נבחן הנושא. </w:t>
      </w:r>
    </w:p>
    <w:p w:rsidR="00CD0CAD" w:rsidRPr="00087E2B" w:rsidRDefault="00CD0CAD" w:rsidP="00CD0CAD">
      <w:pPr>
        <w:jc w:val="both"/>
        <w:rPr>
          <w:rFonts w:ascii="David" w:hAnsi="David" w:cs="David"/>
          <w:color w:val="000000"/>
          <w:sz w:val="24"/>
          <w:szCs w:val="24"/>
          <w:rtl/>
        </w:rPr>
      </w:pPr>
      <w:r>
        <w:rPr>
          <w:rFonts w:ascii="David" w:hAnsi="David" w:cs="David" w:hint="cs"/>
          <w:color w:val="000000"/>
          <w:sz w:val="24"/>
          <w:szCs w:val="24"/>
          <w:rtl/>
        </w:rPr>
        <w:t xml:space="preserve">הנך רשאי לעתור כנגד החלטה זו, לבית המשפט לעניינים מנהליים בנצרת, בתוך 45 ימים. </w:t>
      </w:r>
    </w:p>
    <w:p w:rsidR="00373A21" w:rsidRDefault="00373A21" w:rsidP="00373A21">
      <w:pPr>
        <w:ind w:left="5040" w:firstLine="720"/>
        <w:jc w:val="both"/>
        <w:rPr>
          <w:rFonts w:ascii="David" w:hAnsi="David" w:cs="David"/>
          <w:noProof/>
          <w:sz w:val="24"/>
          <w:szCs w:val="24"/>
          <w:rtl/>
        </w:rPr>
      </w:pPr>
    </w:p>
    <w:p w:rsidR="00373A21" w:rsidRPr="007673E0" w:rsidRDefault="00087E2B" w:rsidP="00373A21">
      <w:pPr>
        <w:ind w:left="5040" w:firstLine="720"/>
        <w:rPr>
          <w:rFonts w:ascii="David" w:hAnsi="David" w:cs="David"/>
          <w:noProof/>
          <w:sz w:val="24"/>
          <w:szCs w:val="24"/>
          <w:rtl/>
        </w:rPr>
      </w:pPr>
      <w:r>
        <w:rPr>
          <w:rFonts w:ascii="David" w:hAnsi="David" w:cs="David"/>
          <w:noProof/>
          <w:sz w:val="24"/>
          <w:szCs w:val="24"/>
          <w:rtl/>
        </w:rPr>
        <w:t>בברכה,</w:t>
      </w:r>
    </w:p>
    <w:p w:rsidR="00373A21" w:rsidRDefault="00373A21" w:rsidP="00373A21">
      <w:pPr>
        <w:ind w:left="5760"/>
        <w:rPr>
          <w:rFonts w:ascii="David" w:hAnsi="David" w:cs="David"/>
          <w:noProof/>
          <w:sz w:val="24"/>
          <w:szCs w:val="24"/>
          <w:rtl/>
        </w:rPr>
      </w:pPr>
      <w:r w:rsidRPr="005D7971">
        <w:rPr>
          <w:rFonts w:ascii="David" w:hAnsi="David" w:cs="David"/>
          <w:noProof/>
          <w:sz w:val="24"/>
          <w:szCs w:val="24"/>
          <w:rtl/>
        </w:rPr>
        <w:drawing>
          <wp:anchor distT="0" distB="0" distL="114300" distR="114300" simplePos="0" relativeHeight="251659264" behindDoc="0" locked="0" layoutInCell="1" allowOverlap="1" wp14:anchorId="4AF10011" wp14:editId="1A9C6D23">
            <wp:simplePos x="0" y="0"/>
            <wp:positionH relativeFrom="column">
              <wp:posOffset>-181445</wp:posOffset>
            </wp:positionH>
            <wp:positionV relativeFrom="paragraph">
              <wp:posOffset>82412</wp:posOffset>
            </wp:positionV>
            <wp:extent cx="2442295" cy="661658"/>
            <wp:effectExtent l="0" t="0" r="0" b="0"/>
            <wp:wrapNone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עיצוב ללא שם (5) (002)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2295" cy="6616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7128">
        <w:rPr>
          <w:rFonts w:ascii="David" w:hAnsi="David" w:cs="David" w:hint="cs"/>
          <w:noProof/>
          <w:sz w:val="24"/>
          <w:szCs w:val="24"/>
          <w:rtl/>
        </w:rPr>
        <w:t>עו"ד אלון דר</w:t>
      </w:r>
      <w:r w:rsidR="00BD3FEC">
        <w:rPr>
          <w:rFonts w:ascii="David" w:hAnsi="David" w:cs="David"/>
          <w:noProof/>
          <w:sz w:val="24"/>
          <w:szCs w:val="24"/>
          <w:rtl/>
        </w:rPr>
        <w:br/>
      </w:r>
    </w:p>
    <w:p w:rsidR="00087E2B" w:rsidRDefault="002C7128" w:rsidP="00373A21">
      <w:pPr>
        <w:ind w:left="5760"/>
        <w:rPr>
          <w:rFonts w:ascii="David" w:hAnsi="David" w:cs="David"/>
          <w:noProof/>
          <w:sz w:val="24"/>
          <w:szCs w:val="24"/>
          <w:rtl/>
        </w:rPr>
      </w:pPr>
      <w:r>
        <w:rPr>
          <w:rFonts w:ascii="David" w:hAnsi="David" w:cs="David" w:hint="cs"/>
          <w:noProof/>
          <w:sz w:val="24"/>
          <w:szCs w:val="24"/>
          <w:rtl/>
        </w:rPr>
        <w:t>יועץ משפטי</w:t>
      </w:r>
    </w:p>
    <w:p w:rsidR="00087E2B" w:rsidRDefault="00373A21" w:rsidP="00373A21">
      <w:pPr>
        <w:ind w:left="5760"/>
        <w:rPr>
          <w:rFonts w:ascii="David" w:hAnsi="David" w:cs="David" w:hint="cs"/>
          <w:noProof/>
          <w:sz w:val="24"/>
          <w:szCs w:val="24"/>
          <w:rtl/>
        </w:rPr>
      </w:pPr>
      <w:r>
        <w:rPr>
          <w:rFonts w:ascii="David" w:hAnsi="David" w:cs="David" w:hint="cs"/>
          <w:noProof/>
          <w:sz w:val="24"/>
          <w:szCs w:val="24"/>
          <w:rtl/>
        </w:rPr>
        <w:t>ה</w:t>
      </w:r>
      <w:r w:rsidR="00087E2B">
        <w:rPr>
          <w:rFonts w:ascii="David" w:hAnsi="David" w:cs="David" w:hint="cs"/>
          <w:noProof/>
          <w:sz w:val="24"/>
          <w:szCs w:val="24"/>
          <w:rtl/>
        </w:rPr>
        <w:t>ממונה על העמדת המידע לציבור</w:t>
      </w:r>
    </w:p>
    <w:p w:rsidR="00824E68" w:rsidRPr="007673E0" w:rsidRDefault="00824E68" w:rsidP="00223C17">
      <w:pPr>
        <w:ind w:left="5760"/>
        <w:rPr>
          <w:rFonts w:ascii="David" w:hAnsi="David" w:cs="David"/>
          <w:noProof/>
          <w:sz w:val="24"/>
          <w:szCs w:val="24"/>
        </w:rPr>
      </w:pPr>
    </w:p>
    <w:sectPr w:rsidR="00824E68" w:rsidRPr="007673E0" w:rsidSect="00B238A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0CAD" w:rsidRDefault="00CD0CAD" w:rsidP="00CB696C">
      <w:pPr>
        <w:spacing w:after="0" w:line="240" w:lineRule="auto"/>
      </w:pPr>
      <w:r>
        <w:separator/>
      </w:r>
    </w:p>
  </w:endnote>
  <w:endnote w:type="continuationSeparator" w:id="0">
    <w:p w:rsidR="00CD0CAD" w:rsidRDefault="00CD0CAD" w:rsidP="00CB69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0CAD" w:rsidRDefault="00CD0CA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0CAD" w:rsidRPr="00D57792" w:rsidRDefault="00CD0CAD" w:rsidP="00F2426C">
    <w:pPr>
      <w:pStyle w:val="a5"/>
      <w:tabs>
        <w:tab w:val="clear" w:pos="8306"/>
        <w:tab w:val="right" w:pos="9157"/>
      </w:tabs>
      <w:ind w:left="1502" w:hanging="1985"/>
      <w:jc w:val="center"/>
      <w:rPr>
        <w:rFonts w:asciiTheme="minorBidi" w:hAnsiTheme="minorBidi"/>
        <w:color w:val="283C8C"/>
        <w:sz w:val="20"/>
        <w:szCs w:val="20"/>
        <w:rtl/>
      </w:rPr>
    </w:pPr>
    <w:r w:rsidRPr="00C2138D">
      <w:rPr>
        <w:rFonts w:asciiTheme="minorBidi" w:hAnsiTheme="minorBidi"/>
        <w:noProof/>
        <w:color w:val="283C8C"/>
        <w:sz w:val="20"/>
        <w:szCs w:val="20"/>
      </w:rPr>
      <w:drawing>
        <wp:inline distT="0" distB="0" distL="0" distR="0">
          <wp:extent cx="122555" cy="152904"/>
          <wp:effectExtent l="0" t="0" r="0" b="0"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227" cy="1674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2138D">
      <w:rPr>
        <w:rFonts w:asciiTheme="minorBidi" w:hAnsiTheme="minorBidi"/>
        <w:color w:val="283C8C"/>
        <w:sz w:val="20"/>
        <w:szCs w:val="20"/>
      </w:rPr>
      <w:t xml:space="preserve"> </w:t>
    </w:r>
    <w:r w:rsidRPr="00C2138D">
      <w:rPr>
        <w:rFonts w:asciiTheme="minorBidi" w:hAnsiTheme="minorBidi"/>
        <w:color w:val="283C8C"/>
        <w:sz w:val="20"/>
        <w:szCs w:val="20"/>
        <w:rtl/>
      </w:rPr>
      <w:t xml:space="preserve">מרכז רפואי צפון, ת.ד. 3111 טבריה </w:t>
    </w:r>
    <w:r w:rsidRPr="00C2138D">
      <w:rPr>
        <w:rFonts w:asciiTheme="minorBidi" w:hAnsiTheme="minorBidi"/>
        <w:color w:val="FFFFFF" w:themeColor="background1"/>
        <w:sz w:val="20"/>
        <w:szCs w:val="20"/>
        <w:rtl/>
      </w:rPr>
      <w:t>1</w:t>
    </w:r>
    <w:r w:rsidRPr="00C2138D">
      <w:rPr>
        <w:rFonts w:asciiTheme="minorBidi" w:hAnsiTheme="minorBidi"/>
        <w:color w:val="283C8C"/>
        <w:sz w:val="20"/>
        <w:szCs w:val="20"/>
        <w:rtl/>
      </w:rPr>
      <w:t>1528001</w:t>
    </w:r>
    <w:r w:rsidRPr="00C2138D">
      <w:rPr>
        <w:rFonts w:asciiTheme="minorBidi" w:hAnsiTheme="minorBidi"/>
        <w:noProof/>
        <w:color w:val="283C8C"/>
        <w:sz w:val="20"/>
        <w:szCs w:val="20"/>
      </w:rPr>
      <w:t xml:space="preserve"> </w:t>
    </w:r>
    <w:r w:rsidRPr="00C2138D">
      <w:rPr>
        <w:rFonts w:asciiTheme="minorBidi" w:hAnsiTheme="minorBidi"/>
        <w:noProof/>
        <w:color w:val="283C8C"/>
        <w:sz w:val="20"/>
        <w:szCs w:val="20"/>
      </w:rPr>
      <w:drawing>
        <wp:inline distT="0" distB="0" distL="0" distR="0">
          <wp:extent cx="190500" cy="122903"/>
          <wp:effectExtent l="0" t="0" r="0" b="0"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" cy="1229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2138D">
      <w:rPr>
        <w:rFonts w:asciiTheme="minorBidi" w:hAnsiTheme="minorBidi"/>
        <w:color w:val="283C8C"/>
        <w:sz w:val="20"/>
        <w:szCs w:val="20"/>
        <w:rtl/>
      </w:rPr>
      <w:t xml:space="preserve"> </w:t>
    </w:r>
    <w:r w:rsidRPr="00C2138D">
      <w:rPr>
        <w:rFonts w:asciiTheme="minorBidi" w:hAnsiTheme="minorBidi"/>
        <w:color w:val="283C8C"/>
        <w:sz w:val="20"/>
        <w:szCs w:val="20"/>
      </w:rPr>
      <w:t xml:space="preserve">  www.tzmc.gov.il</w:t>
    </w:r>
    <w:r w:rsidRPr="00C2138D">
      <w:rPr>
        <w:rFonts w:asciiTheme="minorBidi" w:hAnsiTheme="minorBidi"/>
        <w:noProof/>
        <w:color w:val="283C8C"/>
        <w:sz w:val="20"/>
        <w:szCs w:val="20"/>
      </w:rPr>
      <w:t xml:space="preserve"> </w:t>
    </w:r>
    <w:r w:rsidRPr="00C2138D">
      <w:rPr>
        <w:rFonts w:asciiTheme="minorBidi" w:hAnsiTheme="minorBidi"/>
        <w:noProof/>
        <w:color w:val="283C8C"/>
        <w:sz w:val="20"/>
        <w:szCs w:val="20"/>
      </w:rPr>
      <w:drawing>
        <wp:inline distT="0" distB="0" distL="0" distR="0">
          <wp:extent cx="178520" cy="165070"/>
          <wp:effectExtent l="0" t="0" r="0" b="6985"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520" cy="165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2138D">
      <w:rPr>
        <w:rFonts w:asciiTheme="minorBidi" w:hAnsiTheme="minorBidi"/>
        <w:color w:val="283C8C"/>
        <w:sz w:val="20"/>
        <w:szCs w:val="20"/>
      </w:rPr>
      <w:t xml:space="preserve">  </w:t>
    </w:r>
    <w:hyperlink r:id="rId4" w:history="1">
      <w:r>
        <w:rPr>
          <w:rStyle w:val="Hyperlink"/>
          <w:rFonts w:asciiTheme="minorBidi" w:hAnsiTheme="minorBidi"/>
          <w:sz w:val="20"/>
          <w:szCs w:val="20"/>
        </w:rPr>
        <w:t>adar</w:t>
      </w:r>
      <w:r w:rsidRPr="000E1209">
        <w:rPr>
          <w:rStyle w:val="Hyperlink"/>
          <w:rFonts w:asciiTheme="minorBidi" w:hAnsiTheme="minorBidi"/>
          <w:sz w:val="20"/>
          <w:szCs w:val="20"/>
        </w:rPr>
        <w:t>@tzmc.gov.il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0CAD" w:rsidRDefault="00CD0CA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0CAD" w:rsidRDefault="00CD0CAD" w:rsidP="00CB696C">
      <w:pPr>
        <w:spacing w:after="0" w:line="240" w:lineRule="auto"/>
      </w:pPr>
      <w:r>
        <w:separator/>
      </w:r>
    </w:p>
  </w:footnote>
  <w:footnote w:type="continuationSeparator" w:id="0">
    <w:p w:rsidR="00CD0CAD" w:rsidRDefault="00CD0CAD" w:rsidP="00CB69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0CAD" w:rsidRDefault="00CD0CAD">
    <w:pPr>
      <w:pStyle w:val="a3"/>
    </w:pPr>
    <w:r>
      <w:rPr>
        <w:noProof/>
      </w:rPr>
      <w:pict w14:anchorId="0CF072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02613329" o:spid="_x0000_s1046" type="#_x0000_t75" style="position:absolute;left:0;text-align:left;margin-left:0;margin-top:0;width:894.95pt;height:1265.6pt;z-index:-251655168;mso-position-horizontal:center;mso-position-horizontal-relative:margin;mso-position-vertical:center;mso-position-vertical-relative:margin" o:allowincell="f">
          <v:imagedata r:id="rId1" o:title="לסימן מים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0CAD" w:rsidRPr="00F01425" w:rsidRDefault="00CD0CAD" w:rsidP="00621522">
    <w:pPr>
      <w:pStyle w:val="a3"/>
      <w:ind w:left="-199" w:firstLine="2359"/>
      <w:rPr>
        <w:rFonts w:asciiTheme="minorBidi" w:hAnsiTheme="minorBidi"/>
        <w:noProof/>
        <w:color w:val="283C8C"/>
        <w:sz w:val="38"/>
        <w:szCs w:val="38"/>
        <w:rtl/>
      </w:rPr>
    </w:pPr>
    <w:r w:rsidRPr="00141DCB">
      <w:rPr>
        <w:rFonts w:asciiTheme="minorBidi" w:hAnsiTheme="minorBidi"/>
        <w:noProof/>
        <w:color w:val="283C8C"/>
        <w:sz w:val="38"/>
        <w:szCs w:val="38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4667250</wp:posOffset>
          </wp:positionH>
          <wp:positionV relativeFrom="paragraph">
            <wp:posOffset>-116205</wp:posOffset>
          </wp:positionV>
          <wp:extent cx="1349375" cy="848995"/>
          <wp:effectExtent l="0" t="0" r="3175" b="8255"/>
          <wp:wrapNone/>
          <wp:docPr id="3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תמונה 4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9375" cy="8489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Theme="minorBidi" w:hAnsiTheme="minorBidi"/>
        <w:noProof/>
        <w:color w:val="283C8C"/>
        <w:sz w:val="38"/>
        <w:szCs w:val="38"/>
        <w:rtl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02613330" o:spid="_x0000_s1047" type="#_x0000_t75" style="position:absolute;left:0;text-align:left;margin-left:0;margin-top:0;width:894.95pt;height:1265.6pt;z-index:-251654144;mso-position-horizontal:center;mso-position-horizontal-relative:margin;mso-position-vertical:center;mso-position-vertical-relative:margin" o:allowincell="f">
          <v:imagedata r:id="rId2" o:title="לסימן מים" gain="19661f" blacklevel="22938f"/>
          <w10:wrap anchorx="margin" anchory="margin"/>
        </v:shape>
      </w:pict>
    </w:r>
    <w:r w:rsidRPr="00141DCB">
      <w:rPr>
        <w:rFonts w:asciiTheme="minorBidi" w:hAnsiTheme="minorBidi"/>
        <w:noProof/>
        <w:color w:val="283C8C"/>
        <w:sz w:val="38"/>
        <w:szCs w:val="38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-709295</wp:posOffset>
          </wp:positionH>
          <wp:positionV relativeFrom="paragraph">
            <wp:posOffset>-111760</wp:posOffset>
          </wp:positionV>
          <wp:extent cx="838800" cy="842400"/>
          <wp:effectExtent l="0" t="0" r="0" b="0"/>
          <wp:wrapNone/>
          <wp:docPr id="4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תמונה 5"/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8800" cy="842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Theme="minorBidi" w:hAnsiTheme="minorBidi" w:hint="cs"/>
        <w:noProof/>
        <w:color w:val="283C8C"/>
        <w:sz w:val="38"/>
        <w:szCs w:val="38"/>
        <w:rtl/>
      </w:rPr>
      <w:t xml:space="preserve">    </w:t>
    </w:r>
    <w:r w:rsidRPr="00F01425">
      <w:rPr>
        <w:rFonts w:asciiTheme="minorBidi" w:hAnsiTheme="minorBidi" w:hint="cs"/>
        <w:noProof/>
        <w:color w:val="283C8C"/>
        <w:sz w:val="38"/>
        <w:szCs w:val="38"/>
        <w:rtl/>
      </w:rPr>
      <w:t xml:space="preserve"> </w:t>
    </w:r>
    <w:r>
      <w:rPr>
        <w:rFonts w:asciiTheme="minorBidi" w:hAnsiTheme="minorBidi" w:hint="cs"/>
        <w:noProof/>
        <w:color w:val="283C8C"/>
        <w:sz w:val="38"/>
        <w:szCs w:val="38"/>
        <w:rtl/>
      </w:rPr>
      <w:t xml:space="preserve">     יועץ משפטי</w:t>
    </w:r>
  </w:p>
  <w:p w:rsidR="00CD0CAD" w:rsidRPr="00F01425" w:rsidRDefault="00CD0CAD" w:rsidP="00824E68">
    <w:pPr>
      <w:pStyle w:val="a3"/>
      <w:jc w:val="center"/>
      <w:rPr>
        <w:rFonts w:asciiTheme="minorBidi" w:hAnsiTheme="minorBidi"/>
        <w:color w:val="283C8C"/>
        <w:sz w:val="38"/>
        <w:szCs w:val="38"/>
        <w:rtl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0CAD" w:rsidRDefault="00CD0CAD">
    <w:pPr>
      <w:pStyle w:val="a3"/>
    </w:pPr>
    <w:r>
      <w:rPr>
        <w:noProof/>
      </w:rPr>
      <w:pict w14:anchorId="5DC5EE6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02613328" o:spid="_x0000_s1045" type="#_x0000_t75" style="position:absolute;left:0;text-align:left;margin-left:0;margin-top:0;width:894.95pt;height:1265.6pt;z-index:-251656192;mso-position-horizontal:center;mso-position-horizontal-relative:margin;mso-position-vertical:center;mso-position-vertical-relative:margin" o:allowincell="f">
          <v:imagedata r:id="rId1" o:title="לסימן מים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803323"/>
    <w:multiLevelType w:val="hybridMultilevel"/>
    <w:tmpl w:val="2B22FCBC"/>
    <w:lvl w:ilvl="0" w:tplc="7F3EE2CC">
      <w:start w:val="1"/>
      <w:numFmt w:val="hebrew1"/>
      <w:lvlText w:val="%1."/>
      <w:lvlJc w:val="left"/>
      <w:pPr>
        <w:ind w:left="1140" w:hanging="7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E0A"/>
    <w:rsid w:val="00010D7E"/>
    <w:rsid w:val="00031190"/>
    <w:rsid w:val="00082080"/>
    <w:rsid w:val="00082B21"/>
    <w:rsid w:val="00087E2B"/>
    <w:rsid w:val="000A04AD"/>
    <w:rsid w:val="000A0E10"/>
    <w:rsid w:val="000A3B6C"/>
    <w:rsid w:val="000D1E2E"/>
    <w:rsid w:val="000E673E"/>
    <w:rsid w:val="000E6D41"/>
    <w:rsid w:val="000F5579"/>
    <w:rsid w:val="00101DC0"/>
    <w:rsid w:val="00141DCB"/>
    <w:rsid w:val="00145E9F"/>
    <w:rsid w:val="001A5C53"/>
    <w:rsid w:val="001A6F85"/>
    <w:rsid w:val="001E65B9"/>
    <w:rsid w:val="002205D0"/>
    <w:rsid w:val="00223C17"/>
    <w:rsid w:val="00233499"/>
    <w:rsid w:val="00236E55"/>
    <w:rsid w:val="00246CEA"/>
    <w:rsid w:val="00270587"/>
    <w:rsid w:val="00283060"/>
    <w:rsid w:val="002B74DA"/>
    <w:rsid w:val="002C7128"/>
    <w:rsid w:val="002F54CE"/>
    <w:rsid w:val="00373A21"/>
    <w:rsid w:val="003F5B87"/>
    <w:rsid w:val="00440E6D"/>
    <w:rsid w:val="004D3F2A"/>
    <w:rsid w:val="005249AE"/>
    <w:rsid w:val="0058665A"/>
    <w:rsid w:val="005926AE"/>
    <w:rsid w:val="00606CC4"/>
    <w:rsid w:val="00621522"/>
    <w:rsid w:val="0063307B"/>
    <w:rsid w:val="00650E94"/>
    <w:rsid w:val="0067630D"/>
    <w:rsid w:val="00691FDC"/>
    <w:rsid w:val="006B18FC"/>
    <w:rsid w:val="00720257"/>
    <w:rsid w:val="00723A45"/>
    <w:rsid w:val="0074131D"/>
    <w:rsid w:val="007673E0"/>
    <w:rsid w:val="0077410F"/>
    <w:rsid w:val="007B0B8E"/>
    <w:rsid w:val="007E5B29"/>
    <w:rsid w:val="00824E68"/>
    <w:rsid w:val="00894555"/>
    <w:rsid w:val="00946E6C"/>
    <w:rsid w:val="009631A2"/>
    <w:rsid w:val="009D2376"/>
    <w:rsid w:val="00A35447"/>
    <w:rsid w:val="00A576ED"/>
    <w:rsid w:val="00A95A28"/>
    <w:rsid w:val="00AA0BA7"/>
    <w:rsid w:val="00AD5C90"/>
    <w:rsid w:val="00AE6C57"/>
    <w:rsid w:val="00B05C13"/>
    <w:rsid w:val="00B238A0"/>
    <w:rsid w:val="00B85E96"/>
    <w:rsid w:val="00BD3FEC"/>
    <w:rsid w:val="00BE62E4"/>
    <w:rsid w:val="00C039A8"/>
    <w:rsid w:val="00C2138D"/>
    <w:rsid w:val="00C33A45"/>
    <w:rsid w:val="00CB696C"/>
    <w:rsid w:val="00CD0CAD"/>
    <w:rsid w:val="00D01599"/>
    <w:rsid w:val="00D1719E"/>
    <w:rsid w:val="00D3638A"/>
    <w:rsid w:val="00D57792"/>
    <w:rsid w:val="00D64AD2"/>
    <w:rsid w:val="00D90B84"/>
    <w:rsid w:val="00D97B5E"/>
    <w:rsid w:val="00DE3548"/>
    <w:rsid w:val="00E33D43"/>
    <w:rsid w:val="00E40922"/>
    <w:rsid w:val="00E54E95"/>
    <w:rsid w:val="00E6695C"/>
    <w:rsid w:val="00E84109"/>
    <w:rsid w:val="00EE4700"/>
    <w:rsid w:val="00EF1796"/>
    <w:rsid w:val="00F01425"/>
    <w:rsid w:val="00F2426C"/>
    <w:rsid w:val="00F37455"/>
    <w:rsid w:val="00F700F5"/>
    <w:rsid w:val="00FD3E0A"/>
    <w:rsid w:val="00FF7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71A5B3"/>
  <w15:chartTrackingRefBased/>
  <w15:docId w15:val="{45A36802-9E8A-415A-928B-7BAA4CC8D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73E0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696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CB696C"/>
  </w:style>
  <w:style w:type="paragraph" w:styleId="a5">
    <w:name w:val="footer"/>
    <w:basedOn w:val="a"/>
    <w:link w:val="a6"/>
    <w:uiPriority w:val="99"/>
    <w:unhideWhenUsed/>
    <w:rsid w:val="00CB696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CB696C"/>
  </w:style>
  <w:style w:type="paragraph" w:styleId="NormalWeb">
    <w:name w:val="Normal (Web)"/>
    <w:basedOn w:val="a"/>
    <w:uiPriority w:val="99"/>
    <w:semiHidden/>
    <w:unhideWhenUsed/>
    <w:rsid w:val="00E33D43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a0"/>
    <w:uiPriority w:val="99"/>
    <w:unhideWhenUsed/>
    <w:rsid w:val="00E33D43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E33D43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B05C13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8">
    <w:name w:val="טקסט בלונים תו"/>
    <w:basedOn w:val="a0"/>
    <w:link w:val="a7"/>
    <w:uiPriority w:val="99"/>
    <w:semiHidden/>
    <w:rsid w:val="00B05C13"/>
    <w:rPr>
      <w:rFonts w:ascii="Tahoma" w:hAnsi="Tahoma" w:cs="Tahoma"/>
      <w:sz w:val="18"/>
      <w:szCs w:val="18"/>
    </w:rPr>
  </w:style>
  <w:style w:type="paragraph" w:styleId="a9">
    <w:name w:val="List Paragraph"/>
    <w:basedOn w:val="a"/>
    <w:uiPriority w:val="34"/>
    <w:qFormat/>
    <w:rsid w:val="00E669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7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9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i@htl.org.i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hyperlink" Target="mailto:ovizel@tzmc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2.jpe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SixthEditionOfficeOnline.xsl"/>
</file>

<file path=customXml/itemProps1.xml><?xml version="1.0" encoding="utf-8"?>
<ds:datastoreItem xmlns:ds="http://schemas.openxmlformats.org/officeDocument/2006/customXml" ds:itemID="{ED7A23DA-9DCB-4906-8D88-FC3F4434F8AC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vml"/>
    <ds:schemaRef ds:uri="urn:schemas-microsoft-com:office:office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332</Words>
  <Characters>1661</Characters>
  <Application>Microsoft Office Word</Application>
  <DocSecurity>0</DocSecurity>
  <Lines>13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Hadas2</dc:creator>
  <cp:keywords/>
  <dc:description/>
  <cp:lastModifiedBy>אלון דר</cp:lastModifiedBy>
  <cp:revision>2</cp:revision>
  <cp:lastPrinted>2024-02-05T08:03:00Z</cp:lastPrinted>
  <dcterms:created xsi:type="dcterms:W3CDTF">2024-02-05T08:04:00Z</dcterms:created>
  <dcterms:modified xsi:type="dcterms:W3CDTF">2024-02-05T08:04:00Z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eEng">
    <vt:lpwstr>05 בפברואר 2024</vt:lpwstr>
  </property>
  <property fmtid="{D5CDD505-2E9C-101B-9397-08002B2CF9AE}" pid="3" name="DocDateHeb">
    <vt:lpwstr>כ"ו בשבט תשפ"ד</vt:lpwstr>
  </property>
  <property fmtid="{D5CDD505-2E9C-101B-9397-08002B2CF9AE}" pid="4" name="DocNumber">
    <vt:lpwstr>2000-2002-2024-0000035</vt:lpwstr>
  </property>
  <property fmtid="{D5CDD505-2E9C-101B-9397-08002B2CF9AE}" pid="5" name="DocObjectName">
    <vt:lpwstr>מכתב תשובה 5.2.2024</vt:lpwstr>
  </property>
  <property fmtid="{D5CDD505-2E9C-101B-9397-08002B2CF9AE}" pid="6" name="DocToName">
    <vt:lpwstr/>
  </property>
</Properties>
</file>