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8CF" w:rsidRDefault="00D958CF" w:rsidP="00D958CF">
      <w:pPr>
        <w:spacing w:line="360" w:lineRule="auto"/>
        <w:rPr>
          <w:rFonts w:cs="David"/>
          <w:b/>
          <w:bCs/>
          <w:sz w:val="24"/>
          <w:szCs w:val="24"/>
          <w:rtl/>
        </w:rPr>
      </w:pP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</w:p>
    <w:p w:rsidR="00D958CF" w:rsidRPr="00D314BC" w:rsidRDefault="00D958CF" w:rsidP="00D958CF">
      <w:pPr>
        <w:spacing w:line="360" w:lineRule="auto"/>
        <w:jc w:val="center"/>
        <w:rPr>
          <w:rFonts w:cs="David"/>
          <w:b/>
          <w:bCs/>
          <w:sz w:val="24"/>
          <w:szCs w:val="24"/>
          <w:u w:val="single"/>
        </w:rPr>
      </w:pP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>
        <w:rPr>
          <w:rFonts w:cs="David" w:hint="cs"/>
          <w:b/>
          <w:bCs/>
          <w:sz w:val="24"/>
          <w:szCs w:val="24"/>
          <w:u w:val="single"/>
          <w:rtl/>
        </w:rPr>
        <w:t>17.01.2019</w:t>
      </w:r>
    </w:p>
    <w:p w:rsidR="00D958CF" w:rsidRPr="00D314BC" w:rsidRDefault="00D958CF" w:rsidP="00D958CF">
      <w:pPr>
        <w:rPr>
          <w:sz w:val="24"/>
          <w:szCs w:val="24"/>
        </w:rPr>
      </w:pPr>
    </w:p>
    <w:p w:rsidR="00D958CF" w:rsidRDefault="00D958CF" w:rsidP="00D958CF">
      <w:pPr>
        <w:spacing w:line="480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מיום </w:t>
      </w:r>
      <w:r>
        <w:rPr>
          <w:rFonts w:ascii="David" w:hAnsi="David" w:cs="David" w:hint="cs"/>
          <w:sz w:val="24"/>
          <w:szCs w:val="24"/>
          <w:rtl/>
        </w:rPr>
        <w:t xml:space="preserve">17.01.2019 </w:t>
      </w:r>
      <w:r w:rsidRPr="00D314BC">
        <w:rPr>
          <w:rFonts w:ascii="David" w:hAnsi="David" w:cs="David" w:hint="cs"/>
          <w:sz w:val="24"/>
          <w:szCs w:val="24"/>
          <w:rtl/>
        </w:rPr>
        <w:t xml:space="preserve">באשר לקבלת מידע אודות </w:t>
      </w:r>
      <w:r>
        <w:rPr>
          <w:rFonts w:ascii="David" w:hAnsi="David" w:cs="David" w:hint="cs"/>
          <w:sz w:val="24"/>
          <w:szCs w:val="24"/>
          <w:rtl/>
        </w:rPr>
        <w:t>חובות וריביות של חייבים אסירים,</w:t>
      </w:r>
      <w:r w:rsidRPr="00D314BC">
        <w:rPr>
          <w:rFonts w:ascii="David" w:hAnsi="David" w:cs="David" w:hint="cs"/>
          <w:sz w:val="24"/>
          <w:szCs w:val="24"/>
          <w:rtl/>
        </w:rPr>
        <w:t xml:space="preserve"> הריני להשיבך כדלקמן:</w:t>
      </w:r>
    </w:p>
    <w:p w:rsidR="00D958CF" w:rsidRDefault="00D958CF" w:rsidP="00D958CF">
      <w:pPr>
        <w:pStyle w:val="a7"/>
        <w:numPr>
          <w:ilvl w:val="0"/>
          <w:numId w:val="1"/>
        </w:numPr>
        <w:spacing w:line="48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יובהר כי במערכות המידע של המרכז לגביית קנסות לא היה עד לשנת 2019 חיווי באשר להיות החייב אסיר ולפיכך המידע שאמסור הינו לגבי כלל החייבים </w:t>
      </w:r>
    </w:p>
    <w:p w:rsidR="00D958CF" w:rsidRDefault="00D958CF" w:rsidP="00D958CF">
      <w:pPr>
        <w:pStyle w:val="a7"/>
        <w:numPr>
          <w:ilvl w:val="0"/>
          <w:numId w:val="1"/>
        </w:numPr>
        <w:spacing w:line="48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מספר החייבים</w:t>
      </w:r>
      <w:r>
        <w:rPr>
          <w:rStyle w:val="aa"/>
          <w:rFonts w:ascii="David" w:hAnsi="David" w:cs="David"/>
          <w:sz w:val="24"/>
          <w:szCs w:val="24"/>
          <w:rtl/>
        </w:rPr>
        <w:footnoteReference w:id="1"/>
      </w:r>
      <w:r>
        <w:rPr>
          <w:rFonts w:ascii="David" w:hAnsi="David" w:cs="David" w:hint="cs"/>
          <w:sz w:val="24"/>
          <w:szCs w:val="24"/>
          <w:rtl/>
        </w:rPr>
        <w:t xml:space="preserve"> שיש להם קנס פלילי  במרכז לגביית קנסות (נכון ליום 31.1.19) הוא 39,806 ב- 54,784 תיקי קנס פלילי </w:t>
      </w:r>
    </w:p>
    <w:p w:rsidR="00D958CF" w:rsidRDefault="00D958CF" w:rsidP="00D958CF">
      <w:pPr>
        <w:pStyle w:val="a7"/>
        <w:numPr>
          <w:ilvl w:val="0"/>
          <w:numId w:val="1"/>
        </w:numPr>
        <w:spacing w:line="48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מספר החייבים</w:t>
      </w:r>
      <w:r>
        <w:rPr>
          <w:rStyle w:val="aa"/>
          <w:rFonts w:ascii="David" w:hAnsi="David" w:cs="David"/>
          <w:sz w:val="24"/>
          <w:szCs w:val="24"/>
          <w:rtl/>
        </w:rPr>
        <w:footnoteReference w:id="2"/>
      </w:r>
      <w:r>
        <w:rPr>
          <w:rFonts w:ascii="David" w:hAnsi="David" w:cs="David" w:hint="cs"/>
          <w:sz w:val="24"/>
          <w:szCs w:val="24"/>
          <w:rtl/>
        </w:rPr>
        <w:t xml:space="preserve"> בעלי חוב מסוג פיצוי לנפגעי עבירה במרכז לגביית קנסות (נכון ליום 31.1.19) הוא 16,574 ב- 20,364 תיקים.</w:t>
      </w:r>
    </w:p>
    <w:p w:rsidR="00D958CF" w:rsidRPr="009066B9" w:rsidRDefault="00D958CF" w:rsidP="009066B9">
      <w:pPr>
        <w:pStyle w:val="a7"/>
        <w:numPr>
          <w:ilvl w:val="0"/>
          <w:numId w:val="1"/>
        </w:numPr>
        <w:spacing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באשר לבקשתך לקבל את מספר החייבים שאינם קנס פלילי הנגבה במרכז לגביית קנסות לפי  הרשות ש</w:t>
      </w:r>
      <w:r w:rsidR="009066B9">
        <w:rPr>
          <w:rFonts w:ascii="David" w:hAnsi="David" w:cs="David" w:hint="cs"/>
          <w:sz w:val="24"/>
          <w:szCs w:val="24"/>
          <w:rtl/>
        </w:rPr>
        <w:t>הטילה את החוב , להלן טבלה מרכזת:</w:t>
      </w:r>
    </w:p>
    <w:p w:rsidR="00D958CF" w:rsidRPr="00B2149E" w:rsidRDefault="00D958CF" w:rsidP="00D958CF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B2149E">
        <w:rPr>
          <w:rFonts w:ascii="David" w:hAnsi="David" w:cs="David" w:hint="cs"/>
          <w:sz w:val="24"/>
          <w:szCs w:val="24"/>
          <w:rtl/>
        </w:rPr>
        <w:t xml:space="preserve"> </w:t>
      </w:r>
    </w:p>
    <w:tbl>
      <w:tblPr>
        <w:bidiVisual/>
        <w:tblW w:w="934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4"/>
        <w:gridCol w:w="1418"/>
        <w:gridCol w:w="1559"/>
        <w:gridCol w:w="2546"/>
      </w:tblGrid>
      <w:tr w:rsidR="00D958CF" w:rsidTr="00B13B67">
        <w:trPr>
          <w:trHeight w:val="300"/>
          <w:jc w:val="center"/>
        </w:trPr>
        <w:tc>
          <w:tcPr>
            <w:tcW w:w="3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rPr>
                <w:rFonts w:ascii="David" w:eastAsiaTheme="minorHAnsi" w:hAnsi="David" w:cs="David"/>
                <w:b/>
                <w:bCs/>
                <w:color w:val="000000"/>
              </w:rPr>
            </w:pPr>
            <w:r w:rsidRPr="00AC004C">
              <w:rPr>
                <w:rFonts w:ascii="David" w:hAnsi="David" w:cs="David"/>
                <w:b/>
                <w:bCs/>
                <w:color w:val="000000"/>
                <w:rtl/>
              </w:rPr>
              <w:t>סוג תיק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jc w:val="center"/>
              <w:rPr>
                <w:rFonts w:ascii="David" w:hAnsi="David" w:cs="David"/>
                <w:b/>
                <w:bCs/>
                <w:color w:val="000000"/>
              </w:rPr>
            </w:pPr>
            <w:r w:rsidRPr="00AC004C">
              <w:rPr>
                <w:rFonts w:ascii="David" w:hAnsi="David" w:cs="David"/>
                <w:b/>
                <w:bCs/>
                <w:color w:val="000000"/>
                <w:rtl/>
              </w:rPr>
              <w:t>מספר התיקים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jc w:val="center"/>
              <w:rPr>
                <w:rFonts w:ascii="David" w:hAnsi="David" w:cs="David"/>
                <w:b/>
                <w:bCs/>
                <w:color w:val="000000"/>
              </w:rPr>
            </w:pPr>
            <w:r w:rsidRPr="00AC004C">
              <w:rPr>
                <w:rFonts w:ascii="David" w:hAnsi="David" w:cs="David"/>
                <w:b/>
                <w:bCs/>
                <w:color w:val="000000"/>
                <w:rtl/>
              </w:rPr>
              <w:t>מספר החייבים</w:t>
            </w:r>
            <w:r>
              <w:rPr>
                <w:rStyle w:val="aa"/>
                <w:rFonts w:ascii="David" w:hAnsi="David" w:cs="David"/>
                <w:b/>
                <w:bCs/>
                <w:color w:val="000000"/>
                <w:rtl/>
              </w:rPr>
              <w:footnoteReference w:id="3"/>
            </w:r>
            <w:r w:rsidRPr="00AC004C">
              <w:rPr>
                <w:rFonts w:ascii="David" w:hAnsi="David" w:cs="David"/>
                <w:b/>
                <w:bCs/>
                <w:color w:val="000000"/>
                <w:rtl/>
              </w:rPr>
              <w:t xml:space="preserve"> </w:t>
            </w:r>
          </w:p>
        </w:tc>
        <w:tc>
          <w:tcPr>
            <w:tcW w:w="25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jc w:val="center"/>
              <w:rPr>
                <w:rFonts w:ascii="David" w:hAnsi="David" w:cs="David"/>
                <w:b/>
                <w:bCs/>
                <w:color w:val="000000"/>
                <w:rtl/>
              </w:rPr>
            </w:pPr>
            <w:r w:rsidRPr="00AC004C">
              <w:rPr>
                <w:rFonts w:ascii="David" w:hAnsi="David" w:cs="David"/>
                <w:b/>
                <w:bCs/>
                <w:color w:val="000000"/>
                <w:rtl/>
              </w:rPr>
              <w:t xml:space="preserve">הערה </w:t>
            </w:r>
          </w:p>
        </w:tc>
      </w:tr>
      <w:tr w:rsidR="00D958CF" w:rsidTr="00B13B67">
        <w:trPr>
          <w:trHeight w:val="285"/>
          <w:jc w:val="center"/>
        </w:trPr>
        <w:tc>
          <w:tcPr>
            <w:tcW w:w="3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rPr>
                <w:rFonts w:ascii="David" w:hAnsi="David" w:cs="David"/>
                <w:color w:val="000000"/>
                <w:rtl/>
              </w:rPr>
            </w:pPr>
            <w:r w:rsidRPr="00AC004C">
              <w:rPr>
                <w:rFonts w:ascii="David" w:hAnsi="David" w:cs="David"/>
                <w:color w:val="000000"/>
                <w:rtl/>
              </w:rPr>
              <w:t>דוחות משטרה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 w:rsidRPr="00AC004C">
              <w:rPr>
                <w:rFonts w:ascii="David" w:hAnsi="David" w:cs="David"/>
                <w:color w:val="000000"/>
              </w:rPr>
              <w:t>753,498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 w:rsidRPr="00AC004C">
              <w:rPr>
                <w:rFonts w:ascii="David" w:hAnsi="David" w:cs="David"/>
                <w:color w:val="000000"/>
              </w:rPr>
              <w:t>242,133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AC004C">
              <w:rPr>
                <w:rFonts w:ascii="David" w:hAnsi="David" w:cs="David"/>
                <w:color w:val="000000"/>
                <w:rtl/>
              </w:rPr>
              <w:t>לא כולל תיקי טרום חוב</w:t>
            </w:r>
          </w:p>
        </w:tc>
      </w:tr>
      <w:tr w:rsidR="00D958CF" w:rsidTr="00B13B67">
        <w:trPr>
          <w:trHeight w:val="285"/>
          <w:jc w:val="center"/>
        </w:trPr>
        <w:tc>
          <w:tcPr>
            <w:tcW w:w="3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rPr>
                <w:rFonts w:ascii="David" w:hAnsi="David" w:cs="David"/>
                <w:color w:val="000000"/>
              </w:rPr>
            </w:pPr>
            <w:r w:rsidRPr="00AC004C">
              <w:rPr>
                <w:rFonts w:ascii="David" w:hAnsi="David" w:cs="David"/>
                <w:color w:val="000000"/>
                <w:rtl/>
              </w:rPr>
              <w:t>אגרת רשות השידור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 w:rsidRPr="00AC004C">
              <w:rPr>
                <w:rFonts w:ascii="David" w:hAnsi="David" w:cs="David"/>
                <w:color w:val="000000"/>
              </w:rPr>
              <w:t>623,819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 w:rsidRPr="00AC004C">
              <w:rPr>
                <w:rFonts w:ascii="David" w:hAnsi="David" w:cs="David"/>
                <w:color w:val="000000"/>
              </w:rPr>
              <w:t>108,703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 w:rsidRPr="00AC004C">
              <w:rPr>
                <w:rFonts w:ascii="David" w:hAnsi="David" w:cs="David"/>
                <w:color w:val="000000"/>
              </w:rPr>
              <w:t> </w:t>
            </w:r>
          </w:p>
        </w:tc>
      </w:tr>
      <w:tr w:rsidR="00D958CF" w:rsidTr="00B13B67">
        <w:trPr>
          <w:trHeight w:val="285"/>
          <w:jc w:val="center"/>
        </w:trPr>
        <w:tc>
          <w:tcPr>
            <w:tcW w:w="3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rPr>
                <w:rFonts w:ascii="David" w:hAnsi="David" w:cs="David"/>
                <w:color w:val="000000"/>
              </w:rPr>
            </w:pPr>
            <w:r w:rsidRPr="00AC004C">
              <w:rPr>
                <w:rFonts w:ascii="David" w:hAnsi="David" w:cs="David"/>
                <w:color w:val="000000"/>
                <w:rtl/>
              </w:rPr>
              <w:t>קנס תעבורה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 w:rsidRPr="00AC004C">
              <w:rPr>
                <w:rFonts w:ascii="David" w:hAnsi="David" w:cs="David"/>
                <w:color w:val="000000"/>
              </w:rPr>
              <w:t>200,699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 w:rsidRPr="00AC004C">
              <w:rPr>
                <w:rFonts w:ascii="David" w:hAnsi="David" w:cs="David"/>
                <w:color w:val="000000"/>
              </w:rPr>
              <w:t>91,020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 w:rsidRPr="00AC004C">
              <w:rPr>
                <w:rFonts w:ascii="David" w:hAnsi="David" w:cs="David"/>
                <w:color w:val="000000"/>
              </w:rPr>
              <w:t> </w:t>
            </w:r>
          </w:p>
        </w:tc>
      </w:tr>
      <w:tr w:rsidR="00D958CF" w:rsidTr="00B13B67">
        <w:trPr>
          <w:trHeight w:val="285"/>
          <w:jc w:val="center"/>
        </w:trPr>
        <w:tc>
          <w:tcPr>
            <w:tcW w:w="3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rPr>
                <w:rFonts w:ascii="David" w:hAnsi="David" w:cs="David"/>
                <w:color w:val="000000"/>
              </w:rPr>
            </w:pPr>
            <w:r w:rsidRPr="00AC004C">
              <w:rPr>
                <w:rFonts w:ascii="David" w:hAnsi="David" w:cs="David"/>
                <w:color w:val="000000"/>
                <w:rtl/>
              </w:rPr>
              <w:t>תיקי אגרות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 w:rsidRPr="00AC004C">
              <w:rPr>
                <w:rFonts w:ascii="David" w:hAnsi="David" w:cs="David"/>
                <w:color w:val="000000"/>
              </w:rPr>
              <w:t>50,389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 w:rsidRPr="00AC004C">
              <w:rPr>
                <w:rFonts w:ascii="David" w:hAnsi="David" w:cs="David"/>
                <w:color w:val="000000"/>
              </w:rPr>
              <w:t>39,025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 w:rsidRPr="00AC004C">
              <w:rPr>
                <w:rFonts w:ascii="David" w:hAnsi="David" w:cs="David"/>
                <w:color w:val="000000"/>
                <w:rtl/>
              </w:rPr>
              <w:t>כולל אגרת סנגוריה ציבורית</w:t>
            </w:r>
          </w:p>
        </w:tc>
      </w:tr>
      <w:tr w:rsidR="00D958CF" w:rsidTr="00B13B67">
        <w:trPr>
          <w:trHeight w:val="285"/>
          <w:jc w:val="center"/>
        </w:trPr>
        <w:tc>
          <w:tcPr>
            <w:tcW w:w="3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rPr>
                <w:rFonts w:ascii="David" w:hAnsi="David" w:cs="David"/>
                <w:color w:val="000000"/>
              </w:rPr>
            </w:pPr>
            <w:r w:rsidRPr="00AC004C">
              <w:rPr>
                <w:rFonts w:ascii="David" w:hAnsi="David" w:cs="David"/>
                <w:color w:val="000000"/>
                <w:rtl/>
              </w:rPr>
              <w:t>חובות לגופים ממשלתיים ומשרדי ממשלה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 w:rsidRPr="00AC004C">
              <w:rPr>
                <w:rFonts w:ascii="David" w:hAnsi="David" w:cs="David"/>
                <w:color w:val="000000"/>
              </w:rPr>
              <w:t>21,411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 w:rsidRPr="00AC004C">
              <w:rPr>
                <w:rFonts w:ascii="David" w:hAnsi="David" w:cs="David"/>
                <w:color w:val="000000"/>
              </w:rPr>
              <w:t>12,544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 w:rsidRPr="00AC004C">
              <w:rPr>
                <w:rFonts w:ascii="David" w:hAnsi="David" w:cs="David"/>
                <w:color w:val="000000"/>
              </w:rPr>
              <w:t> </w:t>
            </w:r>
          </w:p>
        </w:tc>
      </w:tr>
      <w:tr w:rsidR="00D958CF" w:rsidTr="00B13B67">
        <w:trPr>
          <w:trHeight w:val="285"/>
          <w:jc w:val="center"/>
        </w:trPr>
        <w:tc>
          <w:tcPr>
            <w:tcW w:w="3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rPr>
                <w:rFonts w:ascii="David" w:hAnsi="David" w:cs="David"/>
                <w:color w:val="000000"/>
              </w:rPr>
            </w:pPr>
            <w:r w:rsidRPr="00AC004C">
              <w:rPr>
                <w:rFonts w:ascii="David" w:hAnsi="David" w:cs="David"/>
                <w:color w:val="000000"/>
                <w:rtl/>
              </w:rPr>
              <w:t>הוצאות לאוצר המדינה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 w:rsidRPr="00AC004C">
              <w:rPr>
                <w:rFonts w:ascii="David" w:hAnsi="David" w:cs="David"/>
                <w:color w:val="000000"/>
              </w:rPr>
              <w:t>10,704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 w:rsidRPr="00AC004C">
              <w:rPr>
                <w:rFonts w:ascii="David" w:hAnsi="David" w:cs="David"/>
                <w:color w:val="000000"/>
              </w:rPr>
              <w:t>9,136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 w:rsidRPr="00AC004C">
              <w:rPr>
                <w:rFonts w:ascii="David" w:hAnsi="David" w:cs="David"/>
                <w:color w:val="000000"/>
              </w:rPr>
              <w:t> </w:t>
            </w:r>
          </w:p>
        </w:tc>
      </w:tr>
      <w:tr w:rsidR="00D958CF" w:rsidTr="00B13B67">
        <w:trPr>
          <w:trHeight w:val="285"/>
          <w:jc w:val="center"/>
        </w:trPr>
        <w:tc>
          <w:tcPr>
            <w:tcW w:w="3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rPr>
                <w:rFonts w:ascii="David" w:hAnsi="David" w:cs="David"/>
                <w:color w:val="000000"/>
              </w:rPr>
            </w:pPr>
            <w:r w:rsidRPr="00AC004C">
              <w:rPr>
                <w:rFonts w:ascii="David" w:hAnsi="David" w:cs="David"/>
                <w:color w:val="000000"/>
                <w:rtl/>
              </w:rPr>
              <w:t>תיקי הסדר מותנה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 w:rsidRPr="00AC004C">
              <w:rPr>
                <w:rFonts w:ascii="David" w:hAnsi="David" w:cs="David"/>
                <w:color w:val="000000"/>
              </w:rPr>
              <w:t>2,253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 w:rsidRPr="00AC004C">
              <w:rPr>
                <w:rFonts w:ascii="David" w:hAnsi="David" w:cs="David"/>
                <w:color w:val="000000"/>
              </w:rPr>
              <w:t>1,705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 w:rsidRPr="00AC004C">
              <w:rPr>
                <w:rFonts w:ascii="David" w:hAnsi="David" w:cs="David"/>
                <w:color w:val="000000"/>
              </w:rPr>
              <w:t> </w:t>
            </w:r>
          </w:p>
        </w:tc>
      </w:tr>
      <w:tr w:rsidR="00D958CF" w:rsidTr="00B13B67">
        <w:trPr>
          <w:trHeight w:val="285"/>
          <w:jc w:val="center"/>
        </w:trPr>
        <w:tc>
          <w:tcPr>
            <w:tcW w:w="3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rPr>
                <w:rFonts w:ascii="David" w:hAnsi="David" w:cs="David"/>
                <w:color w:val="000000"/>
              </w:rPr>
            </w:pPr>
            <w:r w:rsidRPr="00AC004C">
              <w:rPr>
                <w:rFonts w:ascii="David" w:hAnsi="David" w:cs="David"/>
                <w:color w:val="000000"/>
                <w:rtl/>
              </w:rPr>
              <w:t>תיקי רשות המיסים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 w:rsidRPr="00AC004C">
              <w:rPr>
                <w:rFonts w:ascii="David" w:hAnsi="David" w:cs="David"/>
                <w:color w:val="000000"/>
              </w:rPr>
              <w:t>747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 w:rsidRPr="00AC004C">
              <w:rPr>
                <w:rFonts w:ascii="David" w:hAnsi="David" w:cs="David"/>
                <w:color w:val="000000"/>
              </w:rPr>
              <w:t>743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958CF" w:rsidRPr="00AC004C" w:rsidRDefault="00D958CF" w:rsidP="00B13B67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 w:rsidRPr="00AC004C">
              <w:rPr>
                <w:rFonts w:ascii="David" w:hAnsi="David" w:cs="David"/>
                <w:color w:val="000000"/>
              </w:rPr>
              <w:t> </w:t>
            </w:r>
          </w:p>
        </w:tc>
      </w:tr>
    </w:tbl>
    <w:p w:rsidR="00D958CF" w:rsidRDefault="00D958CF" w:rsidP="00D958CF">
      <w:pPr>
        <w:spacing w:line="276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נכון ליום 31.1.19</w:t>
      </w:r>
    </w:p>
    <w:p w:rsidR="00D958CF" w:rsidRDefault="00D958CF" w:rsidP="00D958CF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D958CF" w:rsidRPr="00AC004C" w:rsidRDefault="00D958CF" w:rsidP="00D958CF">
      <w:pPr>
        <w:pStyle w:val="a7"/>
        <w:numPr>
          <w:ilvl w:val="0"/>
          <w:numId w:val="1"/>
        </w:numPr>
        <w:spacing w:line="276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lastRenderedPageBreak/>
        <w:t>באשר ליתר סעיפי בקשתך הריני מאריכה את זמן המענה ב-30 ימים נוספים בתוקף סמכותי לפי סעיף 7(ב) לחוק חופש המידע , התשנ"ח</w:t>
      </w:r>
      <w:bookmarkStart w:id="0" w:name="_GoBack"/>
      <w:bookmarkEnd w:id="0"/>
      <w:r>
        <w:rPr>
          <w:rFonts w:ascii="David" w:hAnsi="David" w:cs="David" w:hint="cs"/>
          <w:sz w:val="24"/>
          <w:szCs w:val="24"/>
          <w:rtl/>
        </w:rPr>
        <w:t xml:space="preserve"> -1998 בשל הימשכות התהליך של איסוף ובירור באשר לקיומם של נתונים הכלולים בבקשתך . </w:t>
      </w:r>
    </w:p>
    <w:p w:rsidR="00D958CF" w:rsidRDefault="00D958CF" w:rsidP="00D958CF">
      <w:pPr>
        <w:rPr>
          <w:rFonts w:ascii="David" w:hAnsi="David" w:cs="David"/>
          <w:sz w:val="24"/>
          <w:szCs w:val="24"/>
          <w:rtl/>
        </w:rPr>
      </w:pPr>
    </w:p>
    <w:p w:rsidR="00D958CF" w:rsidRPr="00004672" w:rsidRDefault="00D958CF" w:rsidP="00D958CF">
      <w:pPr>
        <w:rPr>
          <w:rFonts w:ascii="David" w:hAnsi="David" w:cs="David"/>
          <w:sz w:val="24"/>
          <w:szCs w:val="24"/>
        </w:rPr>
      </w:pPr>
    </w:p>
    <w:p w:rsidR="00D958CF" w:rsidRPr="00D314BC" w:rsidRDefault="00D958CF" w:rsidP="00D958CF">
      <w:pPr>
        <w:rPr>
          <w:sz w:val="24"/>
          <w:szCs w:val="24"/>
        </w:rPr>
      </w:pPr>
    </w:p>
    <w:p w:rsidR="00D958CF" w:rsidRPr="00D314BC" w:rsidRDefault="00D958CF" w:rsidP="00D958CF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D958CF" w:rsidRPr="00A2087B" w:rsidRDefault="00D958CF" w:rsidP="00D958CF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D958CF" w:rsidRPr="005454AC" w:rsidRDefault="00D958CF" w:rsidP="00D958CF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0508B2" w:rsidRDefault="000508B2"/>
    <w:sectPr w:rsidR="000508B2" w:rsidSect="002E67B2">
      <w:headerReference w:type="default" r:id="rId7"/>
      <w:footerReference w:type="default" r:id="rId8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8CF" w:rsidRDefault="00D958CF" w:rsidP="00D958CF">
      <w:pPr>
        <w:spacing w:after="0" w:line="240" w:lineRule="auto"/>
      </w:pPr>
      <w:r>
        <w:separator/>
      </w:r>
    </w:p>
  </w:endnote>
  <w:endnote w:type="continuationSeparator" w:id="0">
    <w:p w:rsidR="00D958CF" w:rsidRDefault="00D958CF" w:rsidP="00D9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D958CF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A7B0ED" wp14:editId="353B5475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ADD6B7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9066B9" w:rsidP="00CD1F87">
    <w:pPr>
      <w:pStyle w:val="a5"/>
      <w:rPr>
        <w:rtl/>
        <w:cs/>
      </w:rPr>
    </w:pPr>
  </w:p>
  <w:p w:rsidR="00CD1F87" w:rsidRDefault="009066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8CF" w:rsidRDefault="00D958CF" w:rsidP="00D958CF">
      <w:pPr>
        <w:spacing w:after="0" w:line="240" w:lineRule="auto"/>
      </w:pPr>
      <w:r>
        <w:separator/>
      </w:r>
    </w:p>
  </w:footnote>
  <w:footnote w:type="continuationSeparator" w:id="0">
    <w:p w:rsidR="00D958CF" w:rsidRDefault="00D958CF" w:rsidP="00D958CF">
      <w:pPr>
        <w:spacing w:after="0" w:line="240" w:lineRule="auto"/>
      </w:pPr>
      <w:r>
        <w:continuationSeparator/>
      </w:r>
    </w:p>
  </w:footnote>
  <w:footnote w:id="1">
    <w:p w:rsidR="00D958CF" w:rsidRDefault="00D958CF" w:rsidP="00D958CF">
      <w:pPr>
        <w:pStyle w:val="a8"/>
        <w:rPr>
          <w:rtl/>
        </w:rPr>
      </w:pPr>
      <w:r>
        <w:rPr>
          <w:rStyle w:val="aa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נושאי תעודת זהות, לא כולל חברות</w:t>
      </w:r>
    </w:p>
  </w:footnote>
  <w:footnote w:id="2">
    <w:p w:rsidR="00D958CF" w:rsidRDefault="00D958CF" w:rsidP="00D958CF">
      <w:pPr>
        <w:pStyle w:val="a8"/>
      </w:pPr>
      <w:r>
        <w:rPr>
          <w:rStyle w:val="aa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נושאי תעודת זהות</w:t>
      </w:r>
    </w:p>
  </w:footnote>
  <w:footnote w:id="3">
    <w:p w:rsidR="00D958CF" w:rsidRDefault="00D958CF" w:rsidP="00D958CF">
      <w:pPr>
        <w:pStyle w:val="a8"/>
      </w:pPr>
      <w:r>
        <w:rPr>
          <w:rStyle w:val="aa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נושאי תעודת זהות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D958CF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A53C95A" wp14:editId="3B604535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74BCEFA" wp14:editId="32504D06">
          <wp:simplePos x="0" y="0"/>
          <wp:positionH relativeFrom="column">
            <wp:posOffset>-725631</wp:posOffset>
          </wp:positionH>
          <wp:positionV relativeFrom="paragraph">
            <wp:posOffset>6408</wp:posOffset>
          </wp:positionV>
          <wp:extent cx="1002030" cy="778510"/>
          <wp:effectExtent l="0" t="0" r="7620" b="2540"/>
          <wp:wrapSquare wrapText="bothSides"/>
          <wp:docPr id="20" name="תמונה 20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9066B9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D958CF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D958CF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9066B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5B78A7"/>
    <w:multiLevelType w:val="hybridMultilevel"/>
    <w:tmpl w:val="4D763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8CF"/>
    <w:rsid w:val="000508B2"/>
    <w:rsid w:val="009066B9"/>
    <w:rsid w:val="00AA15EE"/>
    <w:rsid w:val="00D9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628ED"/>
  <w15:chartTrackingRefBased/>
  <w15:docId w15:val="{4015C1F0-B4D2-4C33-BF88-30753CB79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8CF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58CF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D958CF"/>
  </w:style>
  <w:style w:type="paragraph" w:styleId="a5">
    <w:name w:val="footer"/>
    <w:basedOn w:val="a"/>
    <w:link w:val="a6"/>
    <w:uiPriority w:val="99"/>
    <w:unhideWhenUsed/>
    <w:rsid w:val="00D958CF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D958CF"/>
  </w:style>
  <w:style w:type="paragraph" w:styleId="a7">
    <w:name w:val="List Paragraph"/>
    <w:basedOn w:val="a"/>
    <w:uiPriority w:val="34"/>
    <w:qFormat/>
    <w:rsid w:val="00D958CF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D958CF"/>
    <w:pPr>
      <w:spacing w:after="0" w:line="240" w:lineRule="auto"/>
    </w:pPr>
    <w:rPr>
      <w:sz w:val="20"/>
      <w:szCs w:val="20"/>
    </w:rPr>
  </w:style>
  <w:style w:type="character" w:customStyle="1" w:styleId="a9">
    <w:name w:val="טקסט הערת שוליים תו"/>
    <w:basedOn w:val="a0"/>
    <w:link w:val="a8"/>
    <w:uiPriority w:val="99"/>
    <w:semiHidden/>
    <w:rsid w:val="00D958CF"/>
    <w:rPr>
      <w:rFonts w:eastAsiaTheme="minorEastAsia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D958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4.jpg@01D3BEBD.E6D791E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220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2</cp:revision>
  <dcterms:created xsi:type="dcterms:W3CDTF">2019-03-03T11:10:00Z</dcterms:created>
  <dcterms:modified xsi:type="dcterms:W3CDTF">2019-03-14T12:23:00Z</dcterms:modified>
</cp:coreProperties>
</file>