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DA6164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DA6164">
        <w:rPr>
          <w:rFonts w:ascii="David" w:hAnsi="David" w:cs="David" w:hint="cs"/>
          <w:sz w:val="24"/>
          <w:szCs w:val="24"/>
          <w:rtl/>
        </w:rPr>
        <w:t>י"ב בתמוז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BB2368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7-15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A6164">
            <w:rPr>
              <w:rFonts w:ascii="David" w:hAnsi="David" w:cs="David" w:hint="cs"/>
              <w:sz w:val="24"/>
              <w:szCs w:val="24"/>
              <w:rtl/>
            </w:rPr>
            <w:t>‏15/07/2019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6C681F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6C681F">
        <w:rPr>
          <w:rFonts w:cs="David" w:hint="cs"/>
          <w:sz w:val="24"/>
          <w:szCs w:val="24"/>
          <w:rtl/>
        </w:rPr>
        <w:t>25</w:t>
      </w:r>
    </w:p>
    <w:p w:rsidR="005454AC" w:rsidRPr="00D314BC" w:rsidRDefault="005454AC" w:rsidP="00BB2368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6C681F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6C681F">
        <w:rPr>
          <w:rFonts w:cs="David" w:hint="cs"/>
          <w:b/>
          <w:bCs/>
          <w:sz w:val="24"/>
          <w:szCs w:val="24"/>
          <w:u w:val="single"/>
          <w:rtl/>
        </w:rPr>
        <w:t>17/06/2019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Default="005454AC" w:rsidP="00455FFD">
      <w:pPr>
        <w:spacing w:line="360" w:lineRule="auto"/>
        <w:ind w:left="-284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>במענה לפנייתך מיום</w:t>
      </w:r>
      <w:r w:rsidR="0095370F">
        <w:rPr>
          <w:rFonts w:ascii="David" w:hAnsi="David" w:cs="David" w:hint="cs"/>
          <w:sz w:val="24"/>
          <w:szCs w:val="24"/>
          <w:rtl/>
        </w:rPr>
        <w:t xml:space="preserve"> 17/06/2019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95370F">
        <w:rPr>
          <w:rFonts w:ascii="David" w:hAnsi="David" w:cs="David" w:hint="cs"/>
          <w:sz w:val="24"/>
          <w:szCs w:val="24"/>
          <w:rtl/>
        </w:rPr>
        <w:t>קנסות תעבורה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  <w:r w:rsidR="0095370F">
        <w:rPr>
          <w:rFonts w:ascii="David" w:hAnsi="David" w:cs="David"/>
          <w:sz w:val="24"/>
          <w:szCs w:val="24"/>
          <w:rtl/>
        </w:rPr>
        <w:br/>
      </w:r>
      <w:r w:rsidR="0095370F">
        <w:rPr>
          <w:rFonts w:ascii="David" w:hAnsi="David" w:cs="David" w:hint="cs"/>
          <w:sz w:val="24"/>
          <w:szCs w:val="24"/>
          <w:rtl/>
        </w:rPr>
        <w:t xml:space="preserve">1. יובהר כי המידע אודות העילה למתן הקנס אינה ניתנת לשליפה אגרגטיבית שכן המרכז לגביית קנסות אגרות </w:t>
      </w:r>
      <w:r w:rsidR="00455FFD">
        <w:rPr>
          <w:rFonts w:ascii="David" w:hAnsi="David" w:cs="David"/>
          <w:sz w:val="24"/>
          <w:szCs w:val="24"/>
          <w:rtl/>
        </w:rPr>
        <w:br/>
      </w:r>
      <w:r w:rsidR="00455FFD">
        <w:rPr>
          <w:rFonts w:ascii="David" w:hAnsi="David" w:cs="David" w:hint="cs"/>
          <w:sz w:val="24"/>
          <w:szCs w:val="24"/>
          <w:rtl/>
        </w:rPr>
        <w:t xml:space="preserve">    </w:t>
      </w:r>
      <w:r w:rsidR="0095370F">
        <w:rPr>
          <w:rFonts w:ascii="David" w:hAnsi="David" w:cs="David" w:hint="cs"/>
          <w:sz w:val="24"/>
          <w:szCs w:val="24"/>
          <w:rtl/>
        </w:rPr>
        <w:t xml:space="preserve">והוצאות אינו הגורם המטיל את הקנס אלא הגוף הגובה את הקנס. לפיכך המידע המבוקש מצריך עיון בכל תיק </w:t>
      </w:r>
      <w:r w:rsidR="00455FFD">
        <w:rPr>
          <w:rFonts w:ascii="David" w:hAnsi="David" w:cs="David"/>
          <w:sz w:val="24"/>
          <w:szCs w:val="24"/>
          <w:rtl/>
        </w:rPr>
        <w:br/>
      </w:r>
      <w:r w:rsidR="00455FFD">
        <w:rPr>
          <w:rFonts w:ascii="David" w:hAnsi="David" w:cs="David" w:hint="cs"/>
          <w:sz w:val="24"/>
          <w:szCs w:val="24"/>
          <w:rtl/>
        </w:rPr>
        <w:t xml:space="preserve">    </w:t>
      </w:r>
      <w:r w:rsidR="0095370F">
        <w:rPr>
          <w:rFonts w:ascii="David" w:hAnsi="David" w:cs="David" w:hint="cs"/>
          <w:sz w:val="24"/>
          <w:szCs w:val="24"/>
          <w:rtl/>
        </w:rPr>
        <w:t xml:space="preserve">ותיק ועל כן אני דוחה בקשתך בהתאם לסעיף 8 (1) לחוק חופש המידע </w:t>
      </w:r>
      <w:proofErr w:type="spellStart"/>
      <w:r w:rsidR="0095370F"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 w:rsidR="0095370F">
        <w:rPr>
          <w:rFonts w:ascii="David" w:hAnsi="David" w:cs="David" w:hint="cs"/>
          <w:sz w:val="24"/>
          <w:szCs w:val="24"/>
          <w:rtl/>
        </w:rPr>
        <w:t xml:space="preserve"> 1998 </w:t>
      </w:r>
      <w:r w:rsidR="0095370F">
        <w:rPr>
          <w:rFonts w:ascii="David" w:hAnsi="David" w:cs="David"/>
          <w:sz w:val="24"/>
          <w:szCs w:val="24"/>
          <w:rtl/>
        </w:rPr>
        <w:t>–</w:t>
      </w:r>
      <w:r w:rsidR="0095370F">
        <w:rPr>
          <w:rFonts w:ascii="David" w:hAnsi="David" w:cs="David" w:hint="cs"/>
          <w:sz w:val="24"/>
          <w:szCs w:val="24"/>
          <w:rtl/>
        </w:rPr>
        <w:t xml:space="preserve"> הקצאת משאבים בלתי </w:t>
      </w:r>
      <w:r w:rsidR="00455FFD">
        <w:rPr>
          <w:rFonts w:ascii="David" w:hAnsi="David" w:cs="David"/>
          <w:sz w:val="24"/>
          <w:szCs w:val="24"/>
          <w:rtl/>
        </w:rPr>
        <w:br/>
      </w:r>
      <w:r w:rsidR="00455FFD">
        <w:rPr>
          <w:rFonts w:ascii="David" w:hAnsi="David" w:cs="David" w:hint="cs"/>
          <w:sz w:val="24"/>
          <w:szCs w:val="24"/>
          <w:rtl/>
        </w:rPr>
        <w:t xml:space="preserve">    </w:t>
      </w:r>
      <w:r w:rsidR="0095370F">
        <w:rPr>
          <w:rFonts w:ascii="David" w:hAnsi="David" w:cs="David" w:hint="cs"/>
          <w:sz w:val="24"/>
          <w:szCs w:val="24"/>
          <w:rtl/>
        </w:rPr>
        <w:t>סבירה.</w:t>
      </w:r>
    </w:p>
    <w:p w:rsidR="00C80B8B" w:rsidRPr="00D314BC" w:rsidRDefault="0095370F" w:rsidP="00455FFD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2. עם זאת, מצ"ב נתונים אודות קנסות התעבורה </w:t>
      </w:r>
      <w:r w:rsidR="00C80B8B">
        <w:rPr>
          <w:rFonts w:ascii="David" w:hAnsi="David" w:cs="David" w:hint="cs"/>
          <w:sz w:val="24"/>
          <w:szCs w:val="24"/>
          <w:rtl/>
        </w:rPr>
        <w:t xml:space="preserve">שהוטלו ע"י בית המשפט וכן הדוחות שהוטלו ע"י משטרת </w:t>
      </w:r>
      <w:r w:rsidR="00455FFD">
        <w:rPr>
          <w:rFonts w:ascii="David" w:hAnsi="David" w:cs="David"/>
          <w:sz w:val="24"/>
          <w:szCs w:val="24"/>
          <w:rtl/>
        </w:rPr>
        <w:br/>
      </w:r>
      <w:r w:rsidR="00455FFD">
        <w:rPr>
          <w:rFonts w:ascii="David" w:hAnsi="David" w:cs="David" w:hint="cs"/>
          <w:sz w:val="24"/>
          <w:szCs w:val="24"/>
          <w:rtl/>
        </w:rPr>
        <w:t xml:space="preserve">   </w:t>
      </w:r>
      <w:r w:rsidR="00C80B8B">
        <w:rPr>
          <w:rFonts w:ascii="David" w:hAnsi="David" w:cs="David" w:hint="cs"/>
          <w:sz w:val="24"/>
          <w:szCs w:val="24"/>
          <w:rtl/>
        </w:rPr>
        <w:t xml:space="preserve">ישראל בגין עבירות תנועה </w:t>
      </w:r>
      <w:r>
        <w:rPr>
          <w:rFonts w:ascii="David" w:hAnsi="David" w:cs="David" w:hint="cs"/>
          <w:sz w:val="24"/>
          <w:szCs w:val="24"/>
          <w:rtl/>
        </w:rPr>
        <w:t>ונגבו באמצעות ה</w:t>
      </w:r>
      <w:r w:rsidR="00C80B8B">
        <w:rPr>
          <w:rFonts w:ascii="David" w:hAnsi="David" w:cs="David" w:hint="cs"/>
          <w:sz w:val="24"/>
          <w:szCs w:val="24"/>
          <w:rtl/>
        </w:rPr>
        <w:t>מרכז בין השנים 2012-5/2019:</w:t>
      </w:r>
    </w:p>
    <w:tbl>
      <w:tblPr>
        <w:bidiVisual/>
        <w:tblW w:w="7215" w:type="dxa"/>
        <w:tblInd w:w="8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1327"/>
        <w:gridCol w:w="3884"/>
      </w:tblGrid>
      <w:tr w:rsidR="00C80B8B" w:rsidTr="00455FFD">
        <w:trPr>
          <w:trHeight w:val="300"/>
        </w:trPr>
        <w:tc>
          <w:tcPr>
            <w:tcW w:w="7215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455FFD" w:rsidP="00455FFD">
            <w:pPr>
              <w:ind w:left="27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                                   </w:t>
            </w:r>
            <w:r w:rsidR="00C80B8B">
              <w:rPr>
                <w:rFonts w:ascii="Arial" w:hAnsi="Arial" w:cs="Arial"/>
                <w:b/>
                <w:bCs/>
                <w:color w:val="000000"/>
                <w:rtl/>
              </w:rPr>
              <w:t>הנתונים נכונים ל- 31.5.2019</w:t>
            </w:r>
          </w:p>
        </w:tc>
      </w:tr>
      <w:tr w:rsidR="00C80B8B" w:rsidTr="00455FFD">
        <w:trPr>
          <w:trHeight w:val="300"/>
        </w:trPr>
        <w:tc>
          <w:tcPr>
            <w:tcW w:w="7215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 w:rsidP="00C80B8B">
            <w:pPr>
              <w:ind w:left="2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תיקי קנסות תעבורה במרכז לגביית קנסות</w:t>
            </w:r>
          </w:p>
        </w:tc>
      </w:tr>
      <w:tr w:rsidR="00C80B8B" w:rsidTr="00455FFD">
        <w:trPr>
          <w:trHeight w:val="285"/>
        </w:trPr>
        <w:tc>
          <w:tcPr>
            <w:tcW w:w="20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2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B8B" w:rsidTr="00455FFD">
        <w:trPr>
          <w:trHeight w:val="315"/>
        </w:trPr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B9B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 w:rsidP="00455FFD">
            <w:pPr>
              <w:ind w:left="28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נפתחו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Default="00C80B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נסגרו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C80B8B">
              <w:rPr>
                <w:rFonts w:ascii="Arial" w:hAnsi="Arial" w:cs="Arial"/>
                <w:color w:val="000000"/>
              </w:rPr>
              <w:t>38,556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C80B8B">
              <w:rPr>
                <w:rFonts w:ascii="Arial" w:hAnsi="Arial" w:cs="Arial"/>
                <w:color w:val="000000"/>
              </w:rPr>
              <w:t>44,981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33,890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49,044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34,681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33,395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37,341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31,518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48,202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38,259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51,875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55,299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</w:rPr>
              <w:t>2018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47,896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40,075</w:t>
            </w:r>
          </w:p>
        </w:tc>
      </w:tr>
      <w:tr w:rsidR="00C80B8B" w:rsidTr="00455FFD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80B8B">
              <w:rPr>
                <w:rFonts w:ascii="Arial" w:hAnsi="Arial" w:cs="Arial"/>
                <w:b/>
                <w:bCs/>
                <w:color w:val="000000"/>
                <w:rtl/>
              </w:rPr>
              <w:t>2019 (עד 31.5)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16,903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0B8B" w:rsidRPr="00C80B8B" w:rsidRDefault="00C80B8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C80B8B">
              <w:rPr>
                <w:rFonts w:ascii="Arial" w:hAnsi="Arial" w:cs="Arial"/>
                <w:color w:val="000000"/>
              </w:rPr>
              <w:t>14,404</w:t>
            </w:r>
          </w:p>
        </w:tc>
      </w:tr>
    </w:tbl>
    <w:p w:rsidR="0095370F" w:rsidRPr="00D314BC" w:rsidRDefault="0095370F" w:rsidP="0095370F">
      <w:pPr>
        <w:spacing w:line="480" w:lineRule="auto"/>
        <w:rPr>
          <w:rFonts w:ascii="David" w:hAnsi="David" w:cs="David"/>
          <w:sz w:val="24"/>
          <w:szCs w:val="24"/>
          <w:rtl/>
        </w:rPr>
      </w:pPr>
    </w:p>
    <w:p w:rsidR="00455FFD" w:rsidRDefault="00455FFD" w:rsidP="00455FFD">
      <w:pPr>
        <w:rPr>
          <w:rFonts w:eastAsiaTheme="minorHAnsi"/>
        </w:rPr>
      </w:pPr>
    </w:p>
    <w:tbl>
      <w:tblPr>
        <w:bidiVisual/>
        <w:tblW w:w="87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2882"/>
        <w:gridCol w:w="2303"/>
        <w:gridCol w:w="2303"/>
        <w:gridCol w:w="222"/>
        <w:gridCol w:w="222"/>
      </w:tblGrid>
      <w:tr w:rsidR="00455FFD" w:rsidTr="00D74B1F">
        <w:trPr>
          <w:trHeight w:val="300"/>
        </w:trPr>
        <w:tc>
          <w:tcPr>
            <w:tcW w:w="8739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הנתונים נכונים ל- 31.5.2019</w:t>
            </w:r>
          </w:p>
        </w:tc>
      </w:tr>
      <w:tr w:rsidR="00455FFD" w:rsidTr="00D74B1F">
        <w:trPr>
          <w:trHeight w:val="300"/>
        </w:trPr>
        <w:tc>
          <w:tcPr>
            <w:tcW w:w="8739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 xml:space="preserve">תיקי דוחות משטרה במרכז לגביית קנסות </w:t>
            </w:r>
          </w:p>
        </w:tc>
      </w:tr>
      <w:tr w:rsidR="00455FFD" w:rsidTr="00D74B1F">
        <w:trPr>
          <w:trHeight w:val="285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8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B9B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2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נפתחו</w:t>
            </w:r>
          </w:p>
        </w:tc>
        <w:tc>
          <w:tcPr>
            <w:tcW w:w="2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נסגרו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274,878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315,533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180,635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256,509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152,805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191,218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157,485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150,051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489,305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315,344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1,154,549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998,003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1,322,801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1,294,569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5FFD" w:rsidTr="00D74B1F">
        <w:trPr>
          <w:trHeight w:val="300"/>
        </w:trPr>
        <w:tc>
          <w:tcPr>
            <w:tcW w:w="8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2019 (עד 31.5)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484,015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468,279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55FFD" w:rsidRDefault="00455F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5FFD" w:rsidRDefault="00455FFD" w:rsidP="00455FFD">
      <w:pPr>
        <w:rPr>
          <w:rFonts w:ascii="Calibri" w:eastAsiaTheme="minorHAnsi" w:hAnsi="Calibri" w:cs="Calibri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B1B2F"/>
    <w:rsid w:val="002E67B2"/>
    <w:rsid w:val="00306634"/>
    <w:rsid w:val="003441E6"/>
    <w:rsid w:val="00395912"/>
    <w:rsid w:val="00455FFD"/>
    <w:rsid w:val="005454AC"/>
    <w:rsid w:val="006121A7"/>
    <w:rsid w:val="006C117B"/>
    <w:rsid w:val="006C681F"/>
    <w:rsid w:val="006E6D8F"/>
    <w:rsid w:val="0095370F"/>
    <w:rsid w:val="009809BF"/>
    <w:rsid w:val="00A1501D"/>
    <w:rsid w:val="00A2087B"/>
    <w:rsid w:val="00A542FB"/>
    <w:rsid w:val="00BB2368"/>
    <w:rsid w:val="00C225D4"/>
    <w:rsid w:val="00C4736F"/>
    <w:rsid w:val="00C520FF"/>
    <w:rsid w:val="00C80B8B"/>
    <w:rsid w:val="00CD1F87"/>
    <w:rsid w:val="00D3383B"/>
    <w:rsid w:val="00D74B1F"/>
    <w:rsid w:val="00DA6164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45BFA7C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9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21194-3782-4568-98B5-FEB67E13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2019-07-15T09:09:00Z</dcterms:created>
  <dcterms:modified xsi:type="dcterms:W3CDTF">2019-07-15T09:09:00Z</dcterms:modified>
</cp:coreProperties>
</file>