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522A91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522A91">
        <w:rPr>
          <w:rFonts w:ascii="David" w:hAnsi="David" w:cs="David" w:hint="cs"/>
          <w:sz w:val="24"/>
          <w:szCs w:val="24"/>
          <w:rtl/>
        </w:rPr>
        <w:t xml:space="preserve">י"ב בחשון </w:t>
      </w:r>
      <w:proofErr w:type="spellStart"/>
      <w:r w:rsidR="00522A91">
        <w:rPr>
          <w:rFonts w:ascii="David" w:hAnsi="David" w:cs="David" w:hint="cs"/>
          <w:sz w:val="24"/>
          <w:szCs w:val="24"/>
          <w:rtl/>
        </w:rPr>
        <w:t>תש"ף</w:t>
      </w:r>
      <w:proofErr w:type="spellEnd"/>
    </w:p>
    <w:p w:rsidR="00CD1F87" w:rsidRPr="00884A69" w:rsidRDefault="00D756B5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11-10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22A91">
            <w:rPr>
              <w:rFonts w:ascii="David" w:hAnsi="David" w:cs="David" w:hint="cs"/>
              <w:sz w:val="24"/>
              <w:szCs w:val="24"/>
              <w:rtl/>
            </w:rPr>
            <w:t>‏10/11/2019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22A9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2B1B2F">
        <w:rPr>
          <w:rFonts w:cs="David" w:hint="cs"/>
          <w:sz w:val="24"/>
          <w:szCs w:val="24"/>
          <w:rtl/>
        </w:rPr>
        <w:t>4</w:t>
      </w:r>
      <w:r w:rsidR="00522A91">
        <w:rPr>
          <w:rFonts w:cs="David" w:hint="cs"/>
          <w:sz w:val="24"/>
          <w:szCs w:val="24"/>
          <w:rtl/>
        </w:rPr>
        <w:t>1</w:t>
      </w:r>
    </w:p>
    <w:p w:rsidR="005454AC" w:rsidRPr="00D314BC" w:rsidRDefault="005454AC" w:rsidP="00A9407D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522A91">
        <w:rPr>
          <w:rFonts w:ascii="David" w:hAnsi="David" w:cs="David"/>
          <w:sz w:val="24"/>
          <w:szCs w:val="24"/>
          <w:rtl/>
        </w:rPr>
        <w:br/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522A91">
        <w:rPr>
          <w:rFonts w:cs="David" w:hint="cs"/>
          <w:b/>
          <w:bCs/>
          <w:sz w:val="24"/>
          <w:szCs w:val="24"/>
          <w:u w:val="single"/>
          <w:rtl/>
        </w:rPr>
        <w:t>25/09/2019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22A91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522A91">
        <w:rPr>
          <w:rFonts w:ascii="David" w:hAnsi="David" w:cs="David" w:hint="cs"/>
          <w:sz w:val="24"/>
          <w:szCs w:val="24"/>
          <w:rtl/>
        </w:rPr>
        <w:t>25/09/2019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522A91">
        <w:rPr>
          <w:rFonts w:ascii="David" w:hAnsi="David" w:cs="David" w:hint="cs"/>
          <w:sz w:val="24"/>
          <w:szCs w:val="24"/>
          <w:rtl/>
        </w:rPr>
        <w:t>פשיטות רגל אצל צעירים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</w:rPr>
      </w:pPr>
      <w:r w:rsidRPr="00522A91">
        <w:rPr>
          <w:rFonts w:ascii="David" w:hAnsi="David" w:cs="David"/>
          <w:sz w:val="24"/>
          <w:szCs w:val="24"/>
          <w:rtl/>
        </w:rPr>
        <w:t xml:space="preserve">בין  השנים </w:t>
      </w:r>
      <w:r w:rsidR="00D756B5">
        <w:rPr>
          <w:rFonts w:ascii="David" w:hAnsi="David" w:cs="David" w:hint="cs"/>
          <w:sz w:val="24"/>
          <w:szCs w:val="24"/>
          <w:rtl/>
        </w:rPr>
        <w:t>פשיטות רגל אצל צעירים</w:t>
      </w:r>
      <w:r w:rsidRPr="00522A91">
        <w:rPr>
          <w:rFonts w:ascii="David" w:hAnsi="David" w:cs="David"/>
          <w:sz w:val="24"/>
          <w:szCs w:val="24"/>
          <w:rtl/>
        </w:rPr>
        <w:t>2</w:t>
      </w:r>
      <w:bookmarkStart w:id="0" w:name="_GoBack"/>
      <w:bookmarkEnd w:id="0"/>
      <w:r w:rsidRPr="00522A91">
        <w:rPr>
          <w:rFonts w:ascii="David" w:hAnsi="David" w:cs="David"/>
          <w:sz w:val="24"/>
          <w:szCs w:val="24"/>
          <w:rtl/>
        </w:rPr>
        <w:t xml:space="preserve">009 – 2018 (מרץ) היו 31,131 פושטי רגל אשר קיבלו הפטר </w:t>
      </w:r>
      <w:proofErr w:type="spellStart"/>
      <w:r w:rsidRPr="00522A91">
        <w:rPr>
          <w:rFonts w:ascii="David" w:hAnsi="David" w:cs="David"/>
          <w:sz w:val="24"/>
          <w:szCs w:val="24"/>
          <w:rtl/>
        </w:rPr>
        <w:t>מהכונ</w:t>
      </w:r>
      <w:r>
        <w:rPr>
          <w:rFonts w:ascii="David" w:hAnsi="David" w:cs="David" w:hint="cs"/>
          <w:sz w:val="24"/>
          <w:szCs w:val="24"/>
          <w:rtl/>
        </w:rPr>
        <w:t>"</w:t>
      </w:r>
      <w:r w:rsidRPr="00522A91">
        <w:rPr>
          <w:rFonts w:ascii="David" w:hAnsi="David" w:cs="David"/>
          <w:sz w:val="24"/>
          <w:szCs w:val="24"/>
          <w:rtl/>
        </w:rPr>
        <w:t>ר</w:t>
      </w:r>
      <w:proofErr w:type="spellEnd"/>
      <w:r w:rsidRPr="00522A91">
        <w:rPr>
          <w:rFonts w:ascii="David" w:hAnsi="David" w:cs="David"/>
          <w:sz w:val="24"/>
          <w:szCs w:val="24"/>
          <w:rtl/>
        </w:rPr>
        <w:t>.</w:t>
      </w: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2A91">
        <w:rPr>
          <w:rFonts w:ascii="David" w:hAnsi="David" w:cs="David"/>
          <w:sz w:val="24"/>
          <w:szCs w:val="24"/>
          <w:rtl/>
        </w:rPr>
        <w:t>אחוז פושטי הרגל בגילאי 18-24 (הגיל תוקנן לפי הגיל בעת קבלת ההפטר). היינו 0.2% (פחות מאחוז).</w:t>
      </w:r>
    </w:p>
    <w:p w:rsidR="00522A91" w:rsidRPr="00522A91" w:rsidRDefault="00522A91" w:rsidP="00522A91">
      <w:pPr>
        <w:spacing w:after="0" w:line="240" w:lineRule="auto"/>
        <w:rPr>
          <w:rFonts w:ascii="David" w:eastAsia="Calibri" w:hAnsi="David" w:cs="David"/>
          <w:color w:val="1F497D"/>
        </w:rPr>
      </w:pPr>
      <w:r w:rsidRPr="00522A91">
        <w:rPr>
          <w:rFonts w:ascii="David" w:hAnsi="David" w:cs="David"/>
          <w:sz w:val="24"/>
          <w:szCs w:val="24"/>
          <w:rtl/>
        </w:rPr>
        <w:t xml:space="preserve">המידע הנ"ל נאסף לצורך מחקר משותף עם </w:t>
      </w:r>
      <w:proofErr w:type="spellStart"/>
      <w:r w:rsidRPr="00522A91">
        <w:rPr>
          <w:rFonts w:ascii="David" w:hAnsi="David" w:cs="David"/>
          <w:sz w:val="24"/>
          <w:szCs w:val="24"/>
          <w:rtl/>
        </w:rPr>
        <w:t>הכונ"ר</w:t>
      </w:r>
      <w:proofErr w:type="spellEnd"/>
      <w:r w:rsidRPr="00522A91">
        <w:rPr>
          <w:rFonts w:ascii="David" w:hAnsi="David" w:cs="David"/>
          <w:sz w:val="24"/>
          <w:szCs w:val="24"/>
          <w:rtl/>
        </w:rPr>
        <w:t xml:space="preserve"> ופורסם</w:t>
      </w:r>
      <w:r w:rsidRPr="00522A91">
        <w:rPr>
          <w:rFonts w:ascii="David" w:eastAsia="Calibri" w:hAnsi="David" w:cs="David"/>
          <w:color w:val="1F497D"/>
          <w:rtl/>
        </w:rPr>
        <w:t xml:space="preserve"> </w:t>
      </w:r>
      <w:hyperlink r:id="rId8" w:history="1">
        <w:r w:rsidRPr="00522A91">
          <w:rPr>
            <w:rFonts w:ascii="David" w:eastAsia="Calibri" w:hAnsi="David" w:cs="David"/>
            <w:color w:val="0000FF"/>
            <w:u w:val="single"/>
          </w:rPr>
          <w:t>https://www.gov.il/he/departments/publications/reports/returning-eca-after-absolvement-research</w:t>
        </w:r>
      </w:hyperlink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2A91">
        <w:rPr>
          <w:rFonts w:ascii="David" w:hAnsi="David" w:cs="David"/>
          <w:sz w:val="24"/>
          <w:szCs w:val="24"/>
          <w:rtl/>
        </w:rPr>
        <w:t>ככל שתצטרכי נתונים נוספים באשר לפושטי הרגל אנא פני למשרד המשפטים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2A91">
        <w:rPr>
          <w:rFonts w:ascii="David" w:hAnsi="David" w:cs="David"/>
          <w:sz w:val="24"/>
          <w:szCs w:val="24"/>
          <w:rtl/>
        </w:rPr>
        <w:t>באשר לחייבים צעירים א</w:t>
      </w:r>
      <w:r>
        <w:rPr>
          <w:rFonts w:ascii="David" w:hAnsi="David" w:cs="David"/>
          <w:sz w:val="24"/>
          <w:szCs w:val="24"/>
          <w:rtl/>
        </w:rPr>
        <w:t>שר נפתחו להם תיקים בהוצאה לפועל</w:t>
      </w:r>
      <w:r w:rsidRPr="00522A91">
        <w:rPr>
          <w:rFonts w:ascii="David" w:hAnsi="David" w:cs="David"/>
          <w:sz w:val="24"/>
          <w:szCs w:val="24"/>
          <w:rtl/>
        </w:rPr>
        <w:t>:</w:t>
      </w: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2A91">
        <w:rPr>
          <w:rFonts w:ascii="David" w:hAnsi="David" w:cs="David"/>
          <w:sz w:val="24"/>
          <w:szCs w:val="24"/>
          <w:rtl/>
        </w:rPr>
        <w:t>המידע פורסם בחוברת פרופיל החייב (לוח 1: עמוד 14).</w:t>
      </w:r>
    </w:p>
    <w:p w:rsidR="00522A91" w:rsidRPr="00522A91" w:rsidRDefault="00522A91" w:rsidP="00522A91">
      <w:pPr>
        <w:spacing w:after="0" w:line="240" w:lineRule="auto"/>
        <w:rPr>
          <w:rFonts w:ascii="David" w:eastAsia="Calibri" w:hAnsi="David" w:cs="David"/>
          <w:color w:val="1F497D"/>
          <w:rtl/>
        </w:rPr>
      </w:pPr>
    </w:p>
    <w:p w:rsidR="00522A91" w:rsidRPr="00522A91" w:rsidRDefault="00D756B5" w:rsidP="00522A91">
      <w:pPr>
        <w:spacing w:after="0" w:line="240" w:lineRule="auto"/>
        <w:rPr>
          <w:rFonts w:ascii="David" w:eastAsia="Calibri" w:hAnsi="David" w:cs="David"/>
          <w:color w:val="1F497D"/>
          <w:rtl/>
        </w:rPr>
      </w:pPr>
      <w:hyperlink r:id="rId9" w:history="1">
        <w:r w:rsidR="00522A91" w:rsidRPr="00522A91">
          <w:rPr>
            <w:rFonts w:ascii="David" w:eastAsia="Calibri" w:hAnsi="David" w:cs="David"/>
            <w:color w:val="0000FF"/>
            <w:u w:val="single"/>
          </w:rPr>
          <w:t>https://www.gov.il/he/departments/publications/reports/debtor-profile-report-2019</w:t>
        </w:r>
      </w:hyperlink>
    </w:p>
    <w:p w:rsidR="00522A91" w:rsidRPr="00522A91" w:rsidRDefault="00522A91" w:rsidP="00522A91">
      <w:pPr>
        <w:spacing w:after="0" w:line="240" w:lineRule="auto"/>
        <w:rPr>
          <w:rFonts w:ascii="David" w:eastAsia="Calibri" w:hAnsi="David" w:cs="David"/>
          <w:color w:val="1F497D"/>
          <w:rtl/>
        </w:rPr>
      </w:pP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2A91">
        <w:rPr>
          <w:rFonts w:ascii="David" w:hAnsi="David" w:cs="David"/>
          <w:sz w:val="24"/>
          <w:szCs w:val="24"/>
          <w:rtl/>
        </w:rPr>
        <w:t>שם עולה כי נכון ליולי 2018 אוכלוסיית החייבים מנתה 512.4 אלף איש, מתוכם 5% בני 18-24.</w:t>
      </w:r>
    </w:p>
    <w:p w:rsidR="00522A91" w:rsidRPr="00522A91" w:rsidRDefault="00522A91" w:rsidP="00522A91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5454AC" w:rsidRDefault="005454AC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522A91"/>
    <w:rsid w:val="005454AC"/>
    <w:rsid w:val="006121A7"/>
    <w:rsid w:val="0066472A"/>
    <w:rsid w:val="006C117B"/>
    <w:rsid w:val="006E6D8F"/>
    <w:rsid w:val="009809BF"/>
    <w:rsid w:val="00A1501D"/>
    <w:rsid w:val="00A2087B"/>
    <w:rsid w:val="00A542FB"/>
    <w:rsid w:val="00A9407D"/>
    <w:rsid w:val="00C225D4"/>
    <w:rsid w:val="00C4736F"/>
    <w:rsid w:val="00C520FF"/>
    <w:rsid w:val="00CD1F87"/>
    <w:rsid w:val="00D3383B"/>
    <w:rsid w:val="00D756B5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CB0A288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reports/returning-eca-after-absolvement-research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publications/reports/debtor-profile-report-2019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54545-99E8-45EF-A412-118277B9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3</cp:revision>
  <dcterms:created xsi:type="dcterms:W3CDTF">2019-11-10T09:17:00Z</dcterms:created>
  <dcterms:modified xsi:type="dcterms:W3CDTF">2019-11-10T09:27:00Z</dcterms:modified>
</cp:coreProperties>
</file>