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2E9" w:rsidRDefault="00D532E9" w:rsidP="002E622D">
      <w:pPr>
        <w:bidi w:val="0"/>
        <w:spacing w:after="0" w:line="240" w:lineRule="auto"/>
        <w:jc w:val="both"/>
        <w:rPr>
          <w:rFonts w:ascii="Calibri" w:eastAsia="Times New Roman" w:hAnsi="Calibri" w:cs="David"/>
          <w:sz w:val="26"/>
          <w:szCs w:val="26"/>
          <w:rtl/>
        </w:rPr>
      </w:pPr>
      <w:bookmarkStart w:id="0" w:name="_GoBack"/>
      <w:bookmarkEnd w:id="0"/>
      <w:r>
        <w:rPr>
          <w:rFonts w:ascii="Calibri" w:eastAsia="Times New Roman" w:hAnsi="Calibri" w:cs="David" w:hint="eastAsia"/>
          <w:sz w:val="26"/>
          <w:szCs w:val="26"/>
          <w:rtl/>
        </w:rPr>
        <w:t>‏</w:t>
      </w:r>
    </w:p>
    <w:p w:rsidR="00D532E9" w:rsidRDefault="00D532E9" w:rsidP="002E622D">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כ</w:t>
      </w:r>
      <w:r>
        <w:rPr>
          <w:rFonts w:ascii="Calibri" w:eastAsia="Times New Roman" w:hAnsi="Calibri" w:cs="David"/>
          <w:sz w:val="26"/>
          <w:szCs w:val="26"/>
          <w:rtl/>
        </w:rPr>
        <w:t>"א אדר א תשע"ט</w:t>
      </w:r>
    </w:p>
    <w:p w:rsidR="00D532E9" w:rsidRDefault="00D532E9" w:rsidP="002E622D">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w:t>
      </w:r>
      <w:r>
        <w:rPr>
          <w:rFonts w:ascii="Calibri" w:eastAsia="Times New Roman" w:hAnsi="Calibri" w:cs="David"/>
          <w:sz w:val="26"/>
          <w:szCs w:val="26"/>
          <w:rtl/>
        </w:rPr>
        <w:t>26 פברואר 2019</w:t>
      </w:r>
    </w:p>
    <w:p w:rsidR="00045C12" w:rsidRDefault="00045C12" w:rsidP="007049DD">
      <w:pPr>
        <w:spacing w:after="0" w:line="240" w:lineRule="auto"/>
        <w:jc w:val="both"/>
        <w:rPr>
          <w:rFonts w:ascii="Calibri" w:eastAsia="Times New Roman" w:hAnsi="Calibri" w:cs="David"/>
          <w:sz w:val="26"/>
          <w:szCs w:val="26"/>
          <w:rtl/>
        </w:rPr>
      </w:pPr>
    </w:p>
    <w:p w:rsidR="007049DD" w:rsidRPr="00940488" w:rsidRDefault="007049DD" w:rsidP="007049DD">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7049DD" w:rsidRDefault="007049DD" w:rsidP="007049DD">
      <w:pPr>
        <w:spacing w:after="0" w:line="240" w:lineRule="auto"/>
        <w:jc w:val="both"/>
        <w:rPr>
          <w:rFonts w:ascii="Calibri" w:eastAsia="Times New Roman" w:hAnsi="Calibri" w:cs="David"/>
          <w:b/>
          <w:bCs/>
          <w:sz w:val="26"/>
          <w:szCs w:val="26"/>
          <w:rtl/>
        </w:rPr>
      </w:pPr>
    </w:p>
    <w:p w:rsidR="007049DD" w:rsidRDefault="007049DD" w:rsidP="007049DD">
      <w:pPr>
        <w:spacing w:after="0" w:line="240" w:lineRule="auto"/>
        <w:jc w:val="both"/>
        <w:rPr>
          <w:rFonts w:ascii="Calibri" w:eastAsia="Times New Roman" w:hAnsi="Calibri" w:cs="David"/>
          <w:b/>
          <w:bCs/>
          <w:sz w:val="26"/>
          <w:szCs w:val="26"/>
          <w:rtl/>
        </w:rPr>
      </w:pPr>
    </w:p>
    <w:p w:rsidR="007049DD" w:rsidRDefault="007049DD" w:rsidP="007049DD">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p>
    <w:p w:rsidR="007049DD" w:rsidRDefault="007049DD" w:rsidP="007049DD">
      <w:pPr>
        <w:spacing w:after="0" w:line="240" w:lineRule="auto"/>
        <w:jc w:val="both"/>
        <w:rPr>
          <w:rFonts w:ascii="Calibri" w:eastAsia="Times New Roman" w:hAnsi="Calibri" w:cs="David"/>
          <w:b/>
          <w:bCs/>
          <w:sz w:val="26"/>
          <w:szCs w:val="26"/>
          <w:rtl/>
        </w:rPr>
      </w:pPr>
    </w:p>
    <w:p w:rsidR="007049DD" w:rsidRPr="00AD207F" w:rsidRDefault="007049DD" w:rsidP="00C47C5E">
      <w:pPr>
        <w:spacing w:after="0" w:line="240" w:lineRule="auto"/>
        <w:jc w:val="center"/>
        <w:rPr>
          <w:rFonts w:asciiTheme="majorBidi" w:eastAsia="Times New Roman" w:hAnsiTheme="majorBidi" w:cstheme="majorBidi"/>
          <w:sz w:val="26"/>
          <w:szCs w:val="26"/>
          <w:rtl/>
        </w:rPr>
      </w:pPr>
      <w:r w:rsidRPr="00834F64">
        <w:rPr>
          <w:rFonts w:ascii="Calibri" w:eastAsia="Times New Roman" w:hAnsi="Calibri" w:cs="David" w:hint="cs"/>
          <w:sz w:val="26"/>
          <w:szCs w:val="26"/>
          <w:rtl/>
        </w:rPr>
        <w:t xml:space="preserve">                       </w:t>
      </w:r>
      <w:r>
        <w:rPr>
          <w:rFonts w:ascii="Calibri" w:eastAsia="Times New Roman" w:hAnsi="Calibri" w:cs="David" w:hint="cs"/>
          <w:sz w:val="26"/>
          <w:szCs w:val="26"/>
          <w:rtl/>
        </w:rPr>
        <w:t xml:space="preserve">                 </w:t>
      </w:r>
    </w:p>
    <w:p w:rsidR="007049DD" w:rsidRPr="00834F64" w:rsidRDefault="007049DD" w:rsidP="007049DD">
      <w:pPr>
        <w:spacing w:after="0" w:line="240" w:lineRule="auto"/>
        <w:jc w:val="both"/>
        <w:rPr>
          <w:rFonts w:ascii="Calibri" w:eastAsia="Times New Roman" w:hAnsi="Calibri" w:cs="David"/>
          <w:b/>
          <w:bCs/>
          <w:sz w:val="26"/>
          <w:szCs w:val="26"/>
        </w:rPr>
      </w:pPr>
    </w:p>
    <w:p w:rsidR="007049DD" w:rsidRDefault="007049DD" w:rsidP="007049DD">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Pr>
          <w:rFonts w:ascii="Calibri" w:eastAsia="Times New Roman" w:hAnsi="Calibri" w:cs="David" w:hint="cs"/>
          <w:b/>
          <w:bCs/>
          <w:sz w:val="28"/>
          <w:szCs w:val="28"/>
          <w:u w:val="single"/>
          <w:rtl/>
        </w:rPr>
        <w:t xml:space="preserve"> </w:t>
      </w:r>
      <w:r>
        <w:rPr>
          <w:rFonts w:ascii="Calibri" w:eastAsia="Times New Roman" w:hAnsi="Calibri" w:cs="David"/>
          <w:b/>
          <w:bCs/>
          <w:sz w:val="28"/>
          <w:szCs w:val="28"/>
          <w:u w:val="single"/>
          <w:rtl/>
        </w:rPr>
        <w:t>–</w:t>
      </w:r>
      <w:r>
        <w:rPr>
          <w:rFonts w:ascii="Calibri" w:eastAsia="Times New Roman" w:hAnsi="Calibri" w:cs="David" w:hint="cs"/>
          <w:b/>
          <w:bCs/>
          <w:sz w:val="28"/>
          <w:szCs w:val="28"/>
          <w:u w:val="single"/>
          <w:rtl/>
        </w:rPr>
        <w:t xml:space="preserve"> </w:t>
      </w:r>
    </w:p>
    <w:p w:rsidR="007049DD" w:rsidRPr="002459AF" w:rsidRDefault="006B4C89" w:rsidP="00496431">
      <w:pPr>
        <w:spacing w:after="0" w:line="240" w:lineRule="auto"/>
        <w:jc w:val="center"/>
        <w:rPr>
          <w:rFonts w:ascii="Calibri" w:eastAsia="Times New Roman" w:hAnsi="Calibri" w:cs="David"/>
          <w:b/>
          <w:bCs/>
          <w:sz w:val="26"/>
          <w:szCs w:val="26"/>
          <w:u w:val="single"/>
          <w:rtl/>
        </w:rPr>
      </w:pPr>
      <w:r>
        <w:rPr>
          <w:rFonts w:cs="David" w:hint="cs"/>
          <w:b/>
          <w:bCs/>
          <w:sz w:val="26"/>
          <w:szCs w:val="26"/>
          <w:u w:val="single"/>
          <w:rtl/>
        </w:rPr>
        <w:t xml:space="preserve">אישור ייבואן זיקוקין </w:t>
      </w:r>
      <w:r>
        <w:rPr>
          <w:rFonts w:cs="David"/>
          <w:b/>
          <w:bCs/>
          <w:sz w:val="26"/>
          <w:szCs w:val="26"/>
          <w:u w:val="single"/>
          <w:rtl/>
        </w:rPr>
        <w:t>–</w:t>
      </w:r>
      <w:r>
        <w:rPr>
          <w:rFonts w:cs="David" w:hint="cs"/>
          <w:b/>
          <w:bCs/>
          <w:sz w:val="26"/>
          <w:szCs w:val="26"/>
          <w:u w:val="single"/>
          <w:rtl/>
        </w:rPr>
        <w:t xml:space="preserve"> מר </w:t>
      </w:r>
      <w:r w:rsidR="00496431" w:rsidRPr="007172D1">
        <w:rPr>
          <w:rFonts w:cs="David"/>
          <w:b/>
          <w:bCs/>
          <w:sz w:val="26"/>
          <w:szCs w:val="26"/>
          <w:highlight w:val="black"/>
          <w:u w:val="single"/>
        </w:rPr>
        <w:t>XXXXXX</w:t>
      </w:r>
    </w:p>
    <w:p w:rsidR="007049DD" w:rsidRDefault="006B4C89" w:rsidP="002E622D">
      <w:pPr>
        <w:pStyle w:val="ab"/>
        <w:jc w:val="center"/>
        <w:rPr>
          <w:rtl/>
        </w:rPr>
      </w:pPr>
      <w:r>
        <w:rPr>
          <w:rFonts w:hint="cs"/>
          <w:rtl/>
        </w:rPr>
        <w:t>פנייתך מיום 11.2.19</w:t>
      </w:r>
    </w:p>
    <w:p w:rsidR="00C47C5E" w:rsidRPr="00C47C5E" w:rsidRDefault="00C47C5E" w:rsidP="00C47C5E">
      <w:pPr>
        <w:spacing w:before="240" w:line="360" w:lineRule="auto"/>
        <w:rPr>
          <w:rFonts w:cs="David"/>
          <w:color w:val="000000"/>
          <w:sz w:val="26"/>
          <w:szCs w:val="26"/>
          <w:rtl/>
        </w:rPr>
      </w:pPr>
      <w:r w:rsidRPr="00C47C5E">
        <w:rPr>
          <w:rFonts w:cs="David" w:hint="cs"/>
          <w:color w:val="000000"/>
          <w:sz w:val="26"/>
          <w:szCs w:val="26"/>
          <w:rtl/>
        </w:rPr>
        <w:t>ראשית , תודה על פנייתך בנושא שבנדון.</w:t>
      </w:r>
    </w:p>
    <w:p w:rsidR="00DF64CE" w:rsidRPr="004B2B77" w:rsidRDefault="00BF2F22" w:rsidP="007172D1">
      <w:pPr>
        <w:spacing w:before="240" w:line="360" w:lineRule="auto"/>
        <w:jc w:val="both"/>
        <w:rPr>
          <w:rFonts w:cs="David"/>
          <w:sz w:val="26"/>
          <w:szCs w:val="26"/>
          <w:rtl/>
        </w:rPr>
      </w:pPr>
      <w:r>
        <w:rPr>
          <w:rFonts w:cs="David" w:hint="cs"/>
          <w:sz w:val="26"/>
          <w:szCs w:val="26"/>
          <w:rtl/>
        </w:rPr>
        <w:t xml:space="preserve">בפנייתך אל משרדנו </w:t>
      </w:r>
      <w:r>
        <w:rPr>
          <w:rFonts w:cs="David"/>
          <w:sz w:val="26"/>
          <w:szCs w:val="26"/>
          <w:rtl/>
        </w:rPr>
        <w:t>–</w:t>
      </w:r>
      <w:r>
        <w:rPr>
          <w:rFonts w:cs="David" w:hint="cs"/>
          <w:sz w:val="26"/>
          <w:szCs w:val="26"/>
          <w:rtl/>
        </w:rPr>
        <w:t xml:space="preserve"> הכלכלה והתעשייה, ביקשת לקבל </w:t>
      </w:r>
      <w:r w:rsidR="006B4C89">
        <w:rPr>
          <w:rFonts w:cs="David" w:hint="cs"/>
          <w:sz w:val="26"/>
          <w:szCs w:val="26"/>
          <w:rtl/>
        </w:rPr>
        <w:t xml:space="preserve">את </w:t>
      </w:r>
      <w:r>
        <w:rPr>
          <w:rFonts w:cs="David" w:hint="cs"/>
          <w:sz w:val="26"/>
          <w:szCs w:val="26"/>
          <w:rtl/>
        </w:rPr>
        <w:t>אישור</w:t>
      </w:r>
      <w:r w:rsidR="006B4C89">
        <w:rPr>
          <w:rFonts w:cs="David" w:hint="cs"/>
          <w:sz w:val="26"/>
          <w:szCs w:val="26"/>
          <w:rtl/>
        </w:rPr>
        <w:t xml:space="preserve"> </w:t>
      </w:r>
      <w:r w:rsidR="00DF64CE">
        <w:rPr>
          <w:rFonts w:cs="David" w:hint="cs"/>
          <w:sz w:val="26"/>
          <w:szCs w:val="26"/>
          <w:rtl/>
        </w:rPr>
        <w:t>/ רישיון ייבוא</w:t>
      </w:r>
      <w:r w:rsidR="006B4C89">
        <w:rPr>
          <w:rFonts w:cs="David" w:hint="cs"/>
          <w:sz w:val="26"/>
          <w:szCs w:val="26"/>
          <w:rtl/>
        </w:rPr>
        <w:t xml:space="preserve"> זיקוקין של מר</w:t>
      </w:r>
      <w:r w:rsidR="00496431">
        <w:rPr>
          <w:rFonts w:cs="David" w:hint="cs"/>
          <w:sz w:val="26"/>
          <w:szCs w:val="26"/>
          <w:rtl/>
        </w:rPr>
        <w:t xml:space="preserve"> </w:t>
      </w:r>
      <w:r w:rsidR="00496431" w:rsidRPr="006C3CF6">
        <w:rPr>
          <w:rFonts w:cs="David" w:hint="cs"/>
          <w:b/>
          <w:bCs/>
          <w:sz w:val="26"/>
          <w:szCs w:val="26"/>
          <w:highlight w:val="black"/>
          <w:u w:val="single"/>
        </w:rPr>
        <w:t>XXXXXX</w:t>
      </w:r>
      <w:r w:rsidR="006B4C89">
        <w:rPr>
          <w:rFonts w:cs="David" w:hint="cs"/>
          <w:sz w:val="26"/>
          <w:szCs w:val="26"/>
          <w:rtl/>
        </w:rPr>
        <w:t xml:space="preserve">, </w:t>
      </w:r>
      <w:r w:rsidR="00DF64CE" w:rsidRPr="002E622D">
        <w:rPr>
          <w:rFonts w:cs="David"/>
          <w:sz w:val="26"/>
          <w:szCs w:val="26"/>
          <w:rtl/>
        </w:rPr>
        <w:t xml:space="preserve">עד לתאריך </w:t>
      </w:r>
      <w:r w:rsidR="00DF64CE" w:rsidRPr="002E622D">
        <w:rPr>
          <w:rFonts w:cs="David" w:hint="cs"/>
          <w:sz w:val="26"/>
          <w:szCs w:val="26"/>
          <w:rtl/>
        </w:rPr>
        <w:t xml:space="preserve">אותו ציינת כמועד בו </w:t>
      </w:r>
      <w:r w:rsidR="00DF64CE" w:rsidRPr="002E622D">
        <w:rPr>
          <w:rFonts w:cs="David"/>
          <w:sz w:val="26"/>
          <w:szCs w:val="26"/>
          <w:rtl/>
        </w:rPr>
        <w:t>נפגע</w:t>
      </w:r>
      <w:r w:rsidR="00DF64CE" w:rsidRPr="002E622D">
        <w:rPr>
          <w:rFonts w:cs="David" w:hint="cs"/>
          <w:sz w:val="26"/>
          <w:szCs w:val="26"/>
          <w:rtl/>
        </w:rPr>
        <w:t>ה</w:t>
      </w:r>
      <w:r w:rsidR="00DF64CE" w:rsidRPr="002E622D">
        <w:rPr>
          <w:rFonts w:cs="David"/>
          <w:sz w:val="26"/>
          <w:szCs w:val="26"/>
          <w:rtl/>
        </w:rPr>
        <w:t xml:space="preserve"> מרשת</w:t>
      </w:r>
      <w:r w:rsidR="00DF64CE" w:rsidRPr="002E622D">
        <w:rPr>
          <w:rFonts w:cs="David" w:hint="cs"/>
          <w:sz w:val="26"/>
          <w:szCs w:val="26"/>
          <w:rtl/>
        </w:rPr>
        <w:t xml:space="preserve">ך, כלומר עד ליום </w:t>
      </w:r>
      <w:r w:rsidR="00DF64CE" w:rsidRPr="002E622D">
        <w:rPr>
          <w:rFonts w:cs="David"/>
          <w:sz w:val="26"/>
          <w:szCs w:val="26"/>
          <w:rtl/>
        </w:rPr>
        <w:t>05.05.2014</w:t>
      </w:r>
      <w:r w:rsidR="00DF64CE" w:rsidRPr="002E622D">
        <w:rPr>
          <w:rFonts w:cs="David" w:hint="cs"/>
          <w:sz w:val="26"/>
          <w:szCs w:val="26"/>
          <w:rtl/>
        </w:rPr>
        <w:t>.</w:t>
      </w:r>
    </w:p>
    <w:p w:rsidR="00C609BA" w:rsidRDefault="006D06D1" w:rsidP="007172D1">
      <w:pPr>
        <w:spacing w:before="120" w:line="360" w:lineRule="auto"/>
        <w:jc w:val="both"/>
        <w:rPr>
          <w:rFonts w:ascii="Arial" w:eastAsia="Times New Roman" w:hAnsi="Arial" w:cs="David"/>
          <w:sz w:val="26"/>
          <w:szCs w:val="26"/>
          <w:rtl/>
        </w:rPr>
      </w:pPr>
      <w:r>
        <w:rPr>
          <w:rFonts w:cs="David" w:hint="cs"/>
          <w:sz w:val="26"/>
          <w:szCs w:val="26"/>
          <w:rtl/>
        </w:rPr>
        <w:t>בקשת המידע ששלחת הועברה מייד עם קבלתה ליחידה המקצועית הרלוונטית, קרי מינהל תעשיות. במקביל ו</w:t>
      </w:r>
      <w:r w:rsidR="00BF2F22" w:rsidRPr="002459AF">
        <w:rPr>
          <w:rFonts w:cs="David" w:hint="cs"/>
          <w:sz w:val="26"/>
          <w:szCs w:val="26"/>
          <w:rtl/>
        </w:rPr>
        <w:t xml:space="preserve">היות ומושא בקשתך כולל פרטים אודות צדדים שלישיים, אזי בהתאם לסעיף 13 לחוק חופש המידע, תשנ"ח-1998, </w:t>
      </w:r>
      <w:r>
        <w:rPr>
          <w:rFonts w:cs="David" w:hint="cs"/>
          <w:sz w:val="26"/>
          <w:szCs w:val="26"/>
          <w:rtl/>
        </w:rPr>
        <w:t xml:space="preserve">נעשתה </w:t>
      </w:r>
      <w:r w:rsidR="009907C3">
        <w:rPr>
          <w:rFonts w:cs="David" w:hint="cs"/>
          <w:sz w:val="26"/>
          <w:szCs w:val="26"/>
          <w:rtl/>
        </w:rPr>
        <w:t>פ</w:t>
      </w:r>
      <w:r>
        <w:rPr>
          <w:rFonts w:cs="David" w:hint="cs"/>
          <w:sz w:val="26"/>
          <w:szCs w:val="26"/>
          <w:rtl/>
        </w:rPr>
        <w:t>נייה</w:t>
      </w:r>
      <w:r w:rsidR="00BF2F22" w:rsidRPr="002459AF">
        <w:rPr>
          <w:rFonts w:cs="David" w:hint="cs"/>
          <w:sz w:val="26"/>
          <w:szCs w:val="26"/>
          <w:rtl/>
        </w:rPr>
        <w:t xml:space="preserve"> </w:t>
      </w:r>
      <w:r w:rsidR="00BF2F22">
        <w:rPr>
          <w:rFonts w:cs="David" w:hint="cs"/>
          <w:sz w:val="26"/>
          <w:szCs w:val="26"/>
          <w:rtl/>
        </w:rPr>
        <w:t>לחברה</w:t>
      </w:r>
      <w:r w:rsidR="00B42992">
        <w:rPr>
          <w:rFonts w:cs="David" w:hint="cs"/>
          <w:sz w:val="26"/>
          <w:szCs w:val="26"/>
          <w:rtl/>
        </w:rPr>
        <w:t>:</w:t>
      </w:r>
      <w:r w:rsidR="00496431" w:rsidRPr="007172D1">
        <w:rPr>
          <w:rFonts w:cs="David"/>
          <w:sz w:val="26"/>
          <w:szCs w:val="26"/>
          <w:highlight w:val="black"/>
        </w:rPr>
        <w:t>XXXXXXXXXXXXXXXX</w:t>
      </w:r>
      <w:r w:rsidR="00B42992">
        <w:rPr>
          <w:rFonts w:cs="David" w:hint="cs"/>
          <w:sz w:val="26"/>
          <w:szCs w:val="26"/>
          <w:rtl/>
        </w:rPr>
        <w:t>,</w:t>
      </w:r>
      <w:r w:rsidR="00BF2F22">
        <w:rPr>
          <w:rFonts w:cs="David" w:hint="cs"/>
          <w:sz w:val="26"/>
          <w:szCs w:val="26"/>
          <w:rtl/>
        </w:rPr>
        <w:t xml:space="preserve"> </w:t>
      </w:r>
      <w:r w:rsidR="00BF2F22" w:rsidRPr="002459AF">
        <w:rPr>
          <w:rFonts w:cs="David" w:hint="cs"/>
          <w:sz w:val="26"/>
          <w:szCs w:val="26"/>
          <w:rtl/>
        </w:rPr>
        <w:t>אשר המידע נוגע לה, לשם קבלת עמדת</w:t>
      </w:r>
      <w:r w:rsidR="00BF2F22">
        <w:rPr>
          <w:rFonts w:cs="David" w:hint="cs"/>
          <w:sz w:val="26"/>
          <w:szCs w:val="26"/>
          <w:rtl/>
        </w:rPr>
        <w:t>ה</w:t>
      </w:r>
      <w:r w:rsidR="00BF2F22" w:rsidRPr="002459AF">
        <w:rPr>
          <w:rFonts w:cs="David" w:hint="cs"/>
          <w:sz w:val="26"/>
          <w:szCs w:val="26"/>
          <w:rtl/>
        </w:rPr>
        <w:t xml:space="preserve"> בנוגע למסירת המידע</w:t>
      </w:r>
      <w:r>
        <w:rPr>
          <w:rFonts w:cs="David" w:hint="cs"/>
          <w:sz w:val="26"/>
          <w:szCs w:val="26"/>
          <w:rtl/>
        </w:rPr>
        <w:t>.</w:t>
      </w:r>
      <w:r w:rsidR="00BF2F22" w:rsidRPr="002459AF">
        <w:rPr>
          <w:rFonts w:cs="David" w:hint="cs"/>
          <w:sz w:val="26"/>
          <w:szCs w:val="26"/>
          <w:rtl/>
        </w:rPr>
        <w:t xml:space="preserve"> </w:t>
      </w:r>
    </w:p>
    <w:p w:rsidR="00C609BA" w:rsidRDefault="00DD7C60" w:rsidP="007172D1">
      <w:pPr>
        <w:spacing w:before="120" w:line="360" w:lineRule="auto"/>
        <w:jc w:val="both"/>
        <w:rPr>
          <w:rFonts w:cs="David"/>
          <w:sz w:val="26"/>
          <w:szCs w:val="26"/>
          <w:rtl/>
        </w:rPr>
      </w:pPr>
      <w:r>
        <w:rPr>
          <w:rFonts w:cs="David" w:hint="cs"/>
          <w:sz w:val="26"/>
          <w:szCs w:val="26"/>
          <w:rtl/>
        </w:rPr>
        <w:t>המסמכים שהועברו על ידי היחידה המקצועית נבחנו</w:t>
      </w:r>
      <w:r w:rsidR="00C609BA">
        <w:rPr>
          <w:rFonts w:cs="David" w:hint="cs"/>
          <w:sz w:val="26"/>
          <w:szCs w:val="26"/>
          <w:rtl/>
        </w:rPr>
        <w:t xml:space="preserve"> ו</w:t>
      </w:r>
      <w:r>
        <w:rPr>
          <w:rFonts w:cs="David" w:hint="cs"/>
          <w:sz w:val="26"/>
          <w:szCs w:val="26"/>
          <w:rtl/>
        </w:rPr>
        <w:t>נ</w:t>
      </w:r>
      <w:r w:rsidR="00C609BA">
        <w:rPr>
          <w:rFonts w:cs="David" w:hint="cs"/>
          <w:sz w:val="26"/>
          <w:szCs w:val="26"/>
          <w:rtl/>
        </w:rPr>
        <w:t xml:space="preserve">מצא כי </w:t>
      </w:r>
      <w:r>
        <w:rPr>
          <w:rFonts w:cs="David" w:hint="cs"/>
          <w:sz w:val="26"/>
          <w:szCs w:val="26"/>
          <w:rtl/>
        </w:rPr>
        <w:t xml:space="preserve">הם </w:t>
      </w:r>
      <w:r w:rsidR="00C609BA">
        <w:rPr>
          <w:rFonts w:cs="David" w:hint="cs"/>
          <w:sz w:val="26"/>
          <w:szCs w:val="26"/>
          <w:rtl/>
        </w:rPr>
        <w:t>כוללים סודות מסחריים.</w:t>
      </w:r>
    </w:p>
    <w:p w:rsidR="00C609BA" w:rsidRDefault="00C609BA" w:rsidP="00C609BA">
      <w:pPr>
        <w:spacing w:before="240" w:after="120" w:line="360" w:lineRule="auto"/>
        <w:jc w:val="both"/>
        <w:rPr>
          <w:rFonts w:cs="David"/>
          <w:sz w:val="26"/>
          <w:szCs w:val="26"/>
          <w:rtl/>
        </w:rPr>
      </w:pPr>
      <w:r>
        <w:rPr>
          <w:rFonts w:cs="David" w:hint="cs"/>
          <w:sz w:val="26"/>
          <w:szCs w:val="26"/>
          <w:rtl/>
        </w:rPr>
        <w:t>סע' 9 (ב) (6) לחוק חופש המידע, תשנ"ח -1998, קובע:</w:t>
      </w:r>
    </w:p>
    <w:p w:rsidR="00C609BA" w:rsidRPr="00D11636" w:rsidRDefault="00C609BA" w:rsidP="00C609BA">
      <w:pPr>
        <w:spacing w:before="72" w:after="0" w:line="240" w:lineRule="auto"/>
        <w:ind w:right="1134"/>
        <w:jc w:val="both"/>
        <w:rPr>
          <w:rFonts w:ascii="Times New Roman" w:eastAsia="Times New Roman" w:hAnsi="Times New Roman" w:cs="Times New Roman"/>
          <w:b/>
          <w:bCs/>
          <w:color w:val="000000"/>
          <w:sz w:val="20"/>
          <w:szCs w:val="20"/>
        </w:rPr>
      </w:pPr>
      <w:r w:rsidRPr="00D11636">
        <w:rPr>
          <w:rFonts w:ascii="Times New Roman" w:eastAsia="Times New Roman" w:hAnsi="Times New Roman" w:cs="FrankRuehl" w:hint="cs"/>
          <w:b/>
          <w:bCs/>
          <w:color w:val="000000"/>
          <w:sz w:val="26"/>
          <w:szCs w:val="26"/>
          <w:rtl/>
        </w:rPr>
        <w:t>(ב)  רשות ציבורית אינה חייבת למסור מידע שהוא אחד מאלה:</w:t>
      </w:r>
    </w:p>
    <w:p w:rsidR="00C609BA" w:rsidRPr="00D11636" w:rsidRDefault="00C609BA" w:rsidP="00C609BA">
      <w:pPr>
        <w:tabs>
          <w:tab w:val="left" w:pos="7557"/>
          <w:tab w:val="left" w:pos="8408"/>
        </w:tabs>
        <w:spacing w:before="72" w:after="0" w:line="240" w:lineRule="auto"/>
        <w:jc w:val="both"/>
        <w:rPr>
          <w:rFonts w:ascii="Times New Roman" w:eastAsia="Times New Roman" w:hAnsi="Times New Roman" w:cs="Times New Roman"/>
          <w:b/>
          <w:bCs/>
          <w:color w:val="000000"/>
          <w:sz w:val="20"/>
          <w:szCs w:val="20"/>
          <w:rtl/>
        </w:rPr>
      </w:pPr>
      <w:r w:rsidRPr="00D11636">
        <w:rPr>
          <w:rFonts w:ascii="Times New Roman" w:eastAsia="Times New Roman" w:hAnsi="Times New Roman" w:cs="FrankRuehl" w:hint="cs"/>
          <w:b/>
          <w:bCs/>
          <w:color w:val="000000"/>
          <w:sz w:val="26"/>
          <w:szCs w:val="26"/>
          <w:rtl/>
        </w:rPr>
        <w:t xml:space="preserve">(6)   מידע שהוא סוד מסחרי או סוד מקצועי או שהוא בעל ערך כלכלי, שפרסומו עלול לפגוע פגיעה ממשית בערכו, וכן מידע הנוגע לענינים מסחריים או מקצועיים הקשורים לעסקיו של אדם, שגילויו עלול לפגוע פגיעה ממשית באינטרס מקצועי, מסחרי או כלכלי; </w:t>
      </w:r>
    </w:p>
    <w:p w:rsidR="00C609BA" w:rsidRDefault="00C609BA" w:rsidP="00C609BA">
      <w:pPr>
        <w:spacing w:after="0" w:line="360" w:lineRule="auto"/>
        <w:jc w:val="both"/>
        <w:rPr>
          <w:rFonts w:cs="David"/>
          <w:sz w:val="26"/>
          <w:szCs w:val="26"/>
          <w:rtl/>
        </w:rPr>
      </w:pPr>
    </w:p>
    <w:p w:rsidR="00C609BA" w:rsidRDefault="00C609BA" w:rsidP="00C609BA">
      <w:pPr>
        <w:spacing w:after="0" w:line="360" w:lineRule="auto"/>
        <w:jc w:val="both"/>
        <w:rPr>
          <w:rStyle w:val="default"/>
          <w:rFonts w:cs="FrankRuehl"/>
          <w:color w:val="000000"/>
          <w:sz w:val="26"/>
          <w:szCs w:val="26"/>
          <w:rtl/>
        </w:rPr>
      </w:pPr>
      <w:r>
        <w:rPr>
          <w:rFonts w:cs="David" w:hint="cs"/>
          <w:sz w:val="26"/>
          <w:szCs w:val="26"/>
          <w:rtl/>
        </w:rPr>
        <w:t xml:space="preserve">סע' 5 בחוק עוולות מסחריות, </w:t>
      </w:r>
      <w:r w:rsidRPr="00D11636">
        <w:rPr>
          <w:rFonts w:cs="David" w:hint="cs"/>
          <w:color w:val="000000"/>
          <w:sz w:val="26"/>
          <w:szCs w:val="26"/>
          <w:rtl/>
        </w:rPr>
        <w:t>תשנ"ט-1999,</w:t>
      </w:r>
      <w:r>
        <w:rPr>
          <w:rFonts w:cs="FrankRuehl" w:hint="cs"/>
          <w:color w:val="000000"/>
          <w:sz w:val="26"/>
          <w:szCs w:val="26"/>
          <w:rtl/>
        </w:rPr>
        <w:t xml:space="preserve"> </w:t>
      </w:r>
      <w:r w:rsidRPr="00D11636">
        <w:rPr>
          <w:rFonts w:cs="David" w:hint="cs"/>
          <w:color w:val="000000"/>
          <w:sz w:val="26"/>
          <w:szCs w:val="26"/>
          <w:rtl/>
        </w:rPr>
        <w:t>מגדיר</w:t>
      </w:r>
      <w:r w:rsidRPr="00D11636">
        <w:rPr>
          <w:rStyle w:val="default"/>
          <w:rFonts w:cs="David" w:hint="cs"/>
          <w:color w:val="000000"/>
          <w:sz w:val="26"/>
          <w:szCs w:val="26"/>
          <w:rtl/>
        </w:rPr>
        <w:t>:</w:t>
      </w:r>
      <w:r>
        <w:rPr>
          <w:rStyle w:val="default"/>
          <w:rFonts w:cs="FrankRuehl" w:hint="cs"/>
          <w:color w:val="000000"/>
          <w:sz w:val="26"/>
          <w:szCs w:val="26"/>
          <w:rtl/>
        </w:rPr>
        <w:t xml:space="preserve"> </w:t>
      </w:r>
    </w:p>
    <w:p w:rsidR="00C609BA" w:rsidRPr="00D11636" w:rsidRDefault="00C609BA" w:rsidP="00C609BA">
      <w:pPr>
        <w:spacing w:after="0" w:line="240" w:lineRule="auto"/>
        <w:jc w:val="both"/>
        <w:rPr>
          <w:rFonts w:cs="David"/>
          <w:b/>
          <w:bCs/>
          <w:sz w:val="26"/>
          <w:szCs w:val="26"/>
          <w:rtl/>
        </w:rPr>
      </w:pPr>
      <w:r w:rsidRPr="00D11636">
        <w:rPr>
          <w:rFonts w:cs="FrankRuehl"/>
          <w:b/>
          <w:bCs/>
          <w:color w:val="000000"/>
          <w:sz w:val="26"/>
          <w:szCs w:val="26"/>
        </w:rPr>
        <w:t>"</w:t>
      </w:r>
      <w:r w:rsidRPr="00D11636">
        <w:rPr>
          <w:rStyle w:val="default"/>
          <w:rFonts w:cs="FrankRuehl" w:hint="cs"/>
          <w:b/>
          <w:bCs/>
          <w:color w:val="000000"/>
          <w:sz w:val="26"/>
          <w:szCs w:val="26"/>
          <w:rtl/>
        </w:rPr>
        <w:t>סוד מסחרי</w:t>
      </w:r>
      <w:r w:rsidRPr="00D11636">
        <w:rPr>
          <w:rStyle w:val="default"/>
          <w:rFonts w:cs="FrankRuehl"/>
          <w:b/>
          <w:bCs/>
          <w:color w:val="000000"/>
          <w:sz w:val="26"/>
          <w:szCs w:val="26"/>
        </w:rPr>
        <w:t>"</w:t>
      </w:r>
      <w:r w:rsidRPr="00D11636">
        <w:rPr>
          <w:rStyle w:val="default"/>
          <w:rFonts w:cs="FrankRuehl" w:hint="cs"/>
          <w:b/>
          <w:bCs/>
          <w:color w:val="000000"/>
          <w:sz w:val="26"/>
          <w:szCs w:val="26"/>
          <w:rtl/>
        </w:rPr>
        <w:t xml:space="preserve">, </w:t>
      </w:r>
      <w:r w:rsidRPr="00D11636">
        <w:rPr>
          <w:rStyle w:val="default"/>
          <w:rFonts w:cs="FrankRuehl"/>
          <w:b/>
          <w:bCs/>
          <w:color w:val="000000"/>
          <w:sz w:val="26"/>
          <w:szCs w:val="26"/>
        </w:rPr>
        <w:t>"</w:t>
      </w:r>
      <w:r w:rsidRPr="00D11636">
        <w:rPr>
          <w:rStyle w:val="default"/>
          <w:rFonts w:cs="FrankRuehl" w:hint="cs"/>
          <w:b/>
          <w:bCs/>
          <w:color w:val="000000"/>
          <w:sz w:val="26"/>
          <w:szCs w:val="26"/>
          <w:rtl/>
        </w:rPr>
        <w:t>סוד</w:t>
      </w:r>
      <w:r w:rsidRPr="00D11636">
        <w:rPr>
          <w:rStyle w:val="default"/>
          <w:rFonts w:cs="FrankRuehl"/>
          <w:b/>
          <w:bCs/>
          <w:color w:val="000000"/>
          <w:sz w:val="26"/>
          <w:szCs w:val="26"/>
        </w:rPr>
        <w:t>"</w:t>
      </w:r>
      <w:r w:rsidRPr="00D11636">
        <w:rPr>
          <w:rStyle w:val="default"/>
          <w:rFonts w:cs="FrankRuehl" w:hint="cs"/>
          <w:b/>
          <w:bCs/>
          <w:color w:val="000000"/>
          <w:sz w:val="26"/>
          <w:szCs w:val="26"/>
          <w:rtl/>
        </w:rPr>
        <w:t xml:space="preserve"> - מידע עסקי, מכל סוג, שאינו נחלת הרבים ושאינו ניתן לגילוי כדין בנקל על ידי אחרים, אשר סודיותו מקנה לבעליו יתרון עסקי על פני מתחריו, ובלבד שבעליו נוקט אמצעים סבירים לשמור על סודיותו</w:t>
      </w:r>
      <w:r w:rsidRPr="00D11636">
        <w:rPr>
          <w:rStyle w:val="default"/>
          <w:rFonts w:cs="FrankRuehl" w:hint="cs"/>
          <w:b/>
          <w:bCs/>
          <w:color w:val="000000"/>
          <w:sz w:val="26"/>
          <w:szCs w:val="26"/>
        </w:rPr>
        <w:t>;</w:t>
      </w:r>
      <w:r w:rsidRPr="00D11636">
        <w:rPr>
          <w:rFonts w:cs="David" w:hint="cs"/>
          <w:b/>
          <w:bCs/>
          <w:sz w:val="26"/>
          <w:szCs w:val="26"/>
          <w:rtl/>
        </w:rPr>
        <w:t xml:space="preserve"> </w:t>
      </w:r>
    </w:p>
    <w:p w:rsidR="00C609BA" w:rsidRPr="007C6A57" w:rsidRDefault="00C609BA" w:rsidP="00C609BA">
      <w:pPr>
        <w:pStyle w:val="ab"/>
        <w:spacing w:before="240" w:line="360" w:lineRule="auto"/>
        <w:jc w:val="both"/>
        <w:rPr>
          <w:rFonts w:ascii="Arial" w:hAnsi="Arial" w:cs="David"/>
          <w:sz w:val="26"/>
          <w:szCs w:val="26"/>
          <w:rtl/>
        </w:rPr>
      </w:pPr>
      <w:r w:rsidRPr="007C6A57">
        <w:rPr>
          <w:rFonts w:ascii="Arial" w:hAnsi="Arial" w:cs="David" w:hint="cs"/>
          <w:sz w:val="26"/>
          <w:szCs w:val="26"/>
          <w:rtl/>
        </w:rPr>
        <w:lastRenderedPageBreak/>
        <w:t xml:space="preserve">הווי ידוע כי </w:t>
      </w:r>
      <w:r w:rsidRPr="007C6A57">
        <w:rPr>
          <w:rFonts w:ascii="Arial" w:hAnsi="Arial" w:cs="David"/>
          <w:sz w:val="26"/>
          <w:szCs w:val="26"/>
          <w:rtl/>
        </w:rPr>
        <w:t>הזכות להגנה על סוד מסחרי הינה חלק מהזכות להגנה על הקניין</w:t>
      </w:r>
      <w:r w:rsidRPr="007C6A57">
        <w:rPr>
          <w:rFonts w:ascii="Arial" w:hAnsi="Arial" w:cs="David" w:hint="cs"/>
          <w:sz w:val="26"/>
          <w:szCs w:val="26"/>
          <w:rtl/>
        </w:rPr>
        <w:t>,</w:t>
      </w:r>
      <w:r w:rsidRPr="007C6A57">
        <w:rPr>
          <w:rFonts w:ascii="Arial" w:hAnsi="Arial" w:cs="David"/>
          <w:sz w:val="26"/>
          <w:szCs w:val="26"/>
          <w:rtl/>
        </w:rPr>
        <w:t xml:space="preserve"> המוגנת </w:t>
      </w:r>
      <w:hyperlink r:id="rId8" w:history="1">
        <w:r w:rsidRPr="007C6A57">
          <w:rPr>
            <w:rStyle w:val="Hyperlink"/>
            <w:rFonts w:ascii="Arial" w:hAnsi="Arial" w:cs="David"/>
            <w:color w:val="auto"/>
            <w:sz w:val="26"/>
            <w:szCs w:val="26"/>
            <w:u w:val="none"/>
            <w:rtl/>
          </w:rPr>
          <w:t>בסעיף 3</w:t>
        </w:r>
      </w:hyperlink>
      <w:r w:rsidRPr="007C6A57">
        <w:rPr>
          <w:rFonts w:ascii="Arial" w:hAnsi="Arial" w:cs="David"/>
          <w:sz w:val="26"/>
          <w:szCs w:val="26"/>
          <w:rtl/>
        </w:rPr>
        <w:t xml:space="preserve"> ל</w:t>
      </w:r>
      <w:hyperlink r:id="rId9" w:history="1">
        <w:r w:rsidRPr="007C6A57">
          <w:rPr>
            <w:rStyle w:val="Hyperlink"/>
            <w:rFonts w:ascii="Arial" w:hAnsi="Arial" w:cs="David"/>
            <w:color w:val="auto"/>
            <w:sz w:val="26"/>
            <w:szCs w:val="26"/>
            <w:u w:val="none"/>
            <w:rtl/>
          </w:rPr>
          <w:t>חוק יסוד: כבוד האדם וחירותו</w:t>
        </w:r>
      </w:hyperlink>
      <w:r w:rsidRPr="007C6A57">
        <w:rPr>
          <w:rFonts w:ascii="Arial" w:hAnsi="Arial" w:cs="David"/>
          <w:sz w:val="26"/>
          <w:szCs w:val="26"/>
          <w:rtl/>
        </w:rPr>
        <w:t xml:space="preserve">, ולכן זכות זו הינה זכות חוקתית בעלת מעמד גבוה במדרג של זכויות האדם. </w:t>
      </w:r>
    </w:p>
    <w:p w:rsidR="00C609BA" w:rsidRPr="00003D9A" w:rsidRDefault="00C609BA" w:rsidP="00C609BA">
      <w:pPr>
        <w:pStyle w:val="ab"/>
        <w:spacing w:before="240" w:line="360" w:lineRule="auto"/>
        <w:jc w:val="both"/>
        <w:rPr>
          <w:rFonts w:ascii="Arial" w:hAnsi="Arial" w:cs="David"/>
          <w:sz w:val="26"/>
          <w:szCs w:val="26"/>
          <w:rtl/>
        </w:rPr>
      </w:pPr>
      <w:r w:rsidRPr="007C6A57">
        <w:rPr>
          <w:rFonts w:ascii="Arial" w:hAnsi="Arial" w:cs="David"/>
          <w:sz w:val="26"/>
          <w:szCs w:val="26"/>
          <w:rtl/>
        </w:rPr>
        <w:t>אשר לזכות לחופש מידע, זו אמנם אינה קבועה במסגרת חוק יסוד ולכן אין לזכות זו מעמד חוקתי. יחד עם זאת, נוכח הקשר ההדוק בין הזכות לחופש מידע לבין הזכות לחופש הביטוי, ובהיותה נגזרת מחופש זה, נהנית אף הזכות לחופש מידע מהגנה של זכות חוקתית (סגל, עמ' 116</w:t>
      </w:r>
      <w:r w:rsidRPr="007C6A57">
        <w:rPr>
          <w:rFonts w:ascii="Arial" w:hAnsi="Arial" w:cs="David" w:hint="cs"/>
          <w:sz w:val="26"/>
          <w:szCs w:val="26"/>
          <w:rtl/>
        </w:rPr>
        <w:t>)</w:t>
      </w:r>
      <w:r w:rsidRPr="007C6A57">
        <w:rPr>
          <w:rFonts w:ascii="Arial" w:hAnsi="Arial" w:cs="David"/>
          <w:sz w:val="26"/>
          <w:szCs w:val="26"/>
          <w:rtl/>
        </w:rPr>
        <w:t xml:space="preserve">). </w:t>
      </w:r>
      <w:r w:rsidRPr="007C6A57">
        <w:rPr>
          <w:rFonts w:ascii="Arial" w:hAnsi="Arial" w:cs="David" w:hint="cs"/>
          <w:sz w:val="26"/>
          <w:szCs w:val="26"/>
          <w:rtl/>
        </w:rPr>
        <w:t xml:space="preserve">בעניין זה, ראו גם </w:t>
      </w:r>
      <w:r w:rsidRPr="007C6A57">
        <w:rPr>
          <w:rFonts w:ascii="Arial" w:hAnsi="Arial" w:cs="David"/>
          <w:sz w:val="26"/>
          <w:szCs w:val="26"/>
          <w:rtl/>
        </w:rPr>
        <w:t>(</w:t>
      </w:r>
      <w:proofErr w:type="spellStart"/>
      <w:r w:rsidRPr="007C6A57">
        <w:rPr>
          <w:rFonts w:ascii="Arial" w:hAnsi="Arial" w:cs="David"/>
          <w:sz w:val="26"/>
          <w:szCs w:val="26"/>
          <w:rtl/>
        </w:rPr>
        <w:fldChar w:fldCharType="begin"/>
      </w:r>
      <w:r w:rsidRPr="007C6A57">
        <w:rPr>
          <w:rFonts w:ascii="Arial" w:hAnsi="Arial" w:cs="David"/>
          <w:sz w:val="26"/>
          <w:szCs w:val="26"/>
          <w:rtl/>
        </w:rPr>
        <w:instrText xml:space="preserve"> </w:instrText>
      </w:r>
      <w:r w:rsidRPr="007C6A57">
        <w:rPr>
          <w:rFonts w:ascii="Arial" w:hAnsi="Arial" w:cs="David"/>
          <w:sz w:val="26"/>
          <w:szCs w:val="26"/>
        </w:rPr>
        <w:instrText>HYPERLINK "http://www.nevo.co.il/case/6045194</w:instrText>
      </w:r>
      <w:r w:rsidRPr="007C6A57">
        <w:rPr>
          <w:rFonts w:ascii="Arial" w:hAnsi="Arial" w:cs="David"/>
          <w:sz w:val="26"/>
          <w:szCs w:val="26"/>
          <w:rtl/>
        </w:rPr>
        <w:instrText xml:space="preserve">" </w:instrText>
      </w:r>
      <w:r w:rsidRPr="007C6A57">
        <w:rPr>
          <w:rFonts w:ascii="Arial" w:hAnsi="Arial" w:cs="David"/>
          <w:sz w:val="26"/>
          <w:szCs w:val="26"/>
          <w:rtl/>
        </w:rPr>
        <w:fldChar w:fldCharType="separate"/>
      </w:r>
      <w:r w:rsidRPr="007C6A57">
        <w:rPr>
          <w:rStyle w:val="Hyperlink"/>
          <w:rFonts w:ascii="Arial" w:hAnsi="Arial" w:cs="David"/>
          <w:color w:val="auto"/>
          <w:sz w:val="26"/>
          <w:szCs w:val="26"/>
          <w:u w:val="none"/>
          <w:rtl/>
        </w:rPr>
        <w:t>עע"מ</w:t>
      </w:r>
      <w:proofErr w:type="spellEnd"/>
      <w:r w:rsidRPr="007C6A57">
        <w:rPr>
          <w:rFonts w:ascii="Arial" w:hAnsi="Arial" w:cs="David"/>
          <w:sz w:val="26"/>
          <w:szCs w:val="26"/>
          <w:rtl/>
        </w:rPr>
        <w:fldChar w:fldCharType="end"/>
      </w:r>
      <w:hyperlink r:id="rId10" w:history="1">
        <w:r w:rsidRPr="007C6A57">
          <w:rPr>
            <w:rStyle w:val="Hyperlink"/>
            <w:rFonts w:ascii="Arial" w:hAnsi="Arial" w:cs="David"/>
            <w:color w:val="auto"/>
            <w:sz w:val="26"/>
            <w:szCs w:val="26"/>
            <w:u w:val="none"/>
            <w:rtl/>
          </w:rPr>
          <w:t xml:space="preserve"> 6013/04</w:t>
        </w:r>
      </w:hyperlink>
      <w:r w:rsidRPr="007C6A57">
        <w:rPr>
          <w:rFonts w:ascii="Arial" w:hAnsi="Arial" w:cs="David"/>
          <w:sz w:val="26"/>
          <w:szCs w:val="26"/>
        </w:rPr>
        <w:t xml:space="preserve"> </w:t>
      </w:r>
      <w:r w:rsidRPr="007C6A57">
        <w:rPr>
          <w:rFonts w:ascii="Arial" w:hAnsi="Arial" w:cs="David"/>
          <w:sz w:val="26"/>
          <w:szCs w:val="26"/>
          <w:rtl/>
        </w:rPr>
        <w:t>משרד התחבורה נ' חברת החדשות, פסקה 11 לפסק הדין ([פורסם בנבו], 2.1.2006)</w:t>
      </w:r>
      <w:r w:rsidRPr="007C6A57">
        <w:rPr>
          <w:rFonts w:ascii="Arial" w:hAnsi="Arial" w:cs="David" w:hint="cs"/>
          <w:sz w:val="26"/>
          <w:szCs w:val="26"/>
          <w:rtl/>
        </w:rPr>
        <w:t xml:space="preserve">: </w:t>
      </w:r>
      <w:r w:rsidRPr="007C6A57">
        <w:rPr>
          <w:rFonts w:ascii="Arial" w:hAnsi="Arial" w:cs="David"/>
          <w:sz w:val="26"/>
          <w:szCs w:val="26"/>
          <w:rtl/>
        </w:rPr>
        <w:t xml:space="preserve">אין </w:t>
      </w:r>
      <w:r w:rsidRPr="004F64AC">
        <w:rPr>
          <w:rFonts w:ascii="Arial" w:hAnsi="Arial" w:cs="David"/>
          <w:sz w:val="26"/>
          <w:szCs w:val="26"/>
          <w:rtl/>
        </w:rPr>
        <w:t>חופש ביטוי בלא זכות לדעת ואין זכות לדעת בלא חופש מידע</w:t>
      </w:r>
      <w:r w:rsidRPr="004F64AC">
        <w:rPr>
          <w:rFonts w:ascii="Arial" w:hAnsi="Arial" w:cs="David" w:hint="cs"/>
          <w:sz w:val="26"/>
          <w:szCs w:val="26"/>
          <w:rtl/>
        </w:rPr>
        <w:t>.</w:t>
      </w:r>
      <w:r w:rsidRPr="004F64AC">
        <w:rPr>
          <w:rFonts w:ascii="Arial" w:hAnsi="Arial" w:cs="David"/>
          <w:sz w:val="26"/>
          <w:szCs w:val="26"/>
          <w:rtl/>
        </w:rPr>
        <w:t xml:space="preserve"> </w:t>
      </w:r>
    </w:p>
    <w:p w:rsidR="00C609BA" w:rsidRDefault="00C609BA" w:rsidP="00C609BA">
      <w:pPr>
        <w:spacing w:before="240" w:line="360" w:lineRule="auto"/>
        <w:jc w:val="both"/>
        <w:rPr>
          <w:rFonts w:cs="David"/>
          <w:sz w:val="26"/>
          <w:szCs w:val="26"/>
          <w:rtl/>
        </w:rPr>
      </w:pPr>
      <w:r>
        <w:rPr>
          <w:rFonts w:cs="David" w:hint="cs"/>
          <w:sz w:val="26"/>
          <w:szCs w:val="26"/>
          <w:rtl/>
        </w:rPr>
        <w:t>לאור האמור לעיל ועל מנת לאזן בין זכות מבקש המידע ובין זכותם של צד שלישי</w:t>
      </w:r>
      <w:r w:rsidR="00DD7C60">
        <w:rPr>
          <w:rFonts w:cs="David" w:hint="cs"/>
          <w:sz w:val="26"/>
          <w:szCs w:val="26"/>
          <w:rtl/>
        </w:rPr>
        <w:t xml:space="preserve"> </w:t>
      </w:r>
      <w:r>
        <w:rPr>
          <w:rFonts w:cs="David" w:hint="cs"/>
          <w:sz w:val="26"/>
          <w:szCs w:val="26"/>
          <w:rtl/>
        </w:rPr>
        <w:t>להגנה על אינטרסים כלכליים</w:t>
      </w:r>
      <w:r w:rsidR="00045C12">
        <w:rPr>
          <w:rFonts w:cs="David" w:hint="cs"/>
          <w:sz w:val="26"/>
          <w:szCs w:val="26"/>
          <w:rtl/>
        </w:rPr>
        <w:t xml:space="preserve"> מוגנים</w:t>
      </w:r>
      <w:r>
        <w:rPr>
          <w:rFonts w:cs="David" w:hint="cs"/>
          <w:sz w:val="26"/>
          <w:szCs w:val="26"/>
          <w:rtl/>
        </w:rPr>
        <w:t>, החליט משרדנו על מסירת מידע חלקי באופן המונע פגיעה ב"סוד מסחרי" כמוזכר מעלה, ובהלימה לסע' 11 לחוק חופש המידע:</w:t>
      </w:r>
    </w:p>
    <w:p w:rsidR="00C609BA" w:rsidRPr="00D4043A" w:rsidRDefault="00C609BA" w:rsidP="00C609BA">
      <w:pPr>
        <w:spacing w:after="0" w:line="240" w:lineRule="auto"/>
        <w:jc w:val="both"/>
        <w:rPr>
          <w:rFonts w:cs="David"/>
          <w:b/>
          <w:bCs/>
          <w:sz w:val="26"/>
          <w:szCs w:val="26"/>
          <w:rtl/>
        </w:rPr>
      </w:pPr>
      <w:r w:rsidRPr="00D4043A">
        <w:rPr>
          <w:rFonts w:cs="FrankRuehl" w:hint="cs"/>
          <w:b/>
          <w:bCs/>
          <w:color w:val="000000"/>
          <w:sz w:val="26"/>
          <w:szCs w:val="26"/>
          <w:rtl/>
        </w:rPr>
        <w:t>"היה המידע המבוקש מידע אשר הרשות הציבורית רשאית או חייבת שלא למסרו כאמור בסעיף 9, וניתן לגלות את המידע, ללא הקצאת משאבים בלתי סבירה או הכבדה ניכרת על פעולתה של הרשות, תוך השמטת פרטים, תוך עריכת שינויים או תוך התניית תנאים בדבר דרך קבלת המידע והשימוש בו, תמסור הרשות את המידע בהשמטות, בשינויים או בתנאים המחויבים, לפי הענין</w:t>
      </w:r>
      <w:r w:rsidRPr="00D4043A">
        <w:rPr>
          <w:rFonts w:cs="FrankRuehl"/>
          <w:b/>
          <w:bCs/>
          <w:color w:val="000000"/>
          <w:sz w:val="26"/>
          <w:szCs w:val="26"/>
        </w:rPr>
        <w:t>"</w:t>
      </w:r>
      <w:r w:rsidRPr="00D4043A">
        <w:rPr>
          <w:rFonts w:cs="FrankRuehl" w:hint="cs"/>
          <w:b/>
          <w:bCs/>
          <w:color w:val="000000"/>
          <w:sz w:val="26"/>
          <w:szCs w:val="26"/>
        </w:rPr>
        <w:t>;</w:t>
      </w:r>
    </w:p>
    <w:p w:rsidR="00C609BA" w:rsidRDefault="00C609BA" w:rsidP="00C609BA">
      <w:pPr>
        <w:spacing w:after="0" w:line="360" w:lineRule="auto"/>
        <w:rPr>
          <w:rFonts w:ascii="Arial" w:hAnsi="Arial" w:cs="Arial"/>
          <w:color w:val="1F497D"/>
          <w:rtl/>
        </w:rPr>
      </w:pPr>
    </w:p>
    <w:p w:rsidR="00C609BA" w:rsidRDefault="00C609BA" w:rsidP="00C609BA">
      <w:pPr>
        <w:spacing w:after="0" w:line="360" w:lineRule="auto"/>
        <w:jc w:val="both"/>
        <w:rPr>
          <w:rFonts w:cs="David"/>
          <w:sz w:val="26"/>
          <w:szCs w:val="26"/>
          <w:rtl/>
        </w:rPr>
      </w:pPr>
      <w:r>
        <w:rPr>
          <w:rFonts w:cs="David" w:hint="cs"/>
          <w:sz w:val="26"/>
          <w:szCs w:val="26"/>
          <w:rtl/>
        </w:rPr>
        <w:t xml:space="preserve">הנה כי כן, הוחלט להעביר לך את המידע המבוקש, תוך השמטת הפרטים הבאים: </w:t>
      </w:r>
    </w:p>
    <w:p w:rsidR="00C609BA" w:rsidRDefault="004B2B77" w:rsidP="00CE2B98">
      <w:pPr>
        <w:spacing w:before="120" w:after="0" w:line="360" w:lineRule="auto"/>
        <w:rPr>
          <w:rFonts w:cs="David"/>
          <w:sz w:val="26"/>
          <w:szCs w:val="26"/>
          <w:rtl/>
        </w:rPr>
      </w:pPr>
      <w:r>
        <w:rPr>
          <w:rFonts w:cs="David" w:hint="cs"/>
          <w:sz w:val="26"/>
          <w:szCs w:val="26"/>
          <w:rtl/>
        </w:rPr>
        <w:t>מחיר יחידה, שווי במטבע קניה, כמות, שם הספק, יתרת ערך ויתרת כמות.</w:t>
      </w:r>
    </w:p>
    <w:p w:rsidR="00C609BA" w:rsidRDefault="00C609BA" w:rsidP="00C609BA">
      <w:pPr>
        <w:spacing w:before="100" w:beforeAutospacing="1" w:after="0" w:line="360" w:lineRule="auto"/>
        <w:jc w:val="both"/>
        <w:rPr>
          <w:rFonts w:cs="David"/>
          <w:sz w:val="26"/>
          <w:szCs w:val="26"/>
          <w:rtl/>
        </w:rPr>
      </w:pPr>
      <w:r>
        <w:rPr>
          <w:rFonts w:cs="David" w:hint="cs"/>
          <w:sz w:val="26"/>
          <w:szCs w:val="26"/>
          <w:rtl/>
        </w:rPr>
        <w:t xml:space="preserve">בהקשר דנן ולגבי המידע אותו החליט משרדנו להשחיר, נציין כי הוא מקיים את כל התנאים המוגדרים ו/או קבועים בחוק עוולות מסחריות וחוק חופש המידע לעניין "סוד </w:t>
      </w:r>
      <w:r w:rsidRPr="00CC5879">
        <w:rPr>
          <w:rFonts w:cs="David" w:hint="cs"/>
          <w:sz w:val="26"/>
          <w:szCs w:val="26"/>
          <w:rtl/>
        </w:rPr>
        <w:t>מסחרי"</w:t>
      </w:r>
      <w:r>
        <w:rPr>
          <w:rFonts w:cs="David" w:hint="cs"/>
          <w:sz w:val="26"/>
          <w:szCs w:val="26"/>
          <w:rtl/>
        </w:rPr>
        <w:t>.</w:t>
      </w:r>
    </w:p>
    <w:p w:rsidR="00C609BA" w:rsidRPr="004F64AC" w:rsidRDefault="00C609BA" w:rsidP="00C609BA">
      <w:pPr>
        <w:pStyle w:val="ab"/>
        <w:spacing w:before="240" w:line="360" w:lineRule="auto"/>
        <w:jc w:val="both"/>
        <w:rPr>
          <w:rFonts w:ascii="Arial" w:hAnsi="Arial" w:cs="David"/>
          <w:sz w:val="26"/>
          <w:szCs w:val="26"/>
        </w:rPr>
      </w:pPr>
      <w:r>
        <w:rPr>
          <w:rFonts w:ascii="Arial" w:hAnsi="Arial" w:cs="David" w:hint="cs"/>
          <w:sz w:val="26"/>
          <w:szCs w:val="26"/>
          <w:rtl/>
        </w:rPr>
        <w:t xml:space="preserve">עוד יוער כי </w:t>
      </w:r>
      <w:r w:rsidRPr="004F64AC">
        <w:rPr>
          <w:rFonts w:ascii="Arial" w:hAnsi="Arial" w:cs="David"/>
          <w:sz w:val="26"/>
          <w:szCs w:val="26"/>
          <w:rtl/>
        </w:rPr>
        <w:t>בפס"ד קשת (עע"מ 10845/06 שידורי קשת בע"מ נ' הרשות השנ</w:t>
      </w:r>
      <w:r w:rsidRPr="004F64AC">
        <w:rPr>
          <w:rFonts w:ascii="Arial" w:hAnsi="Arial" w:cs="David" w:hint="cs"/>
          <w:sz w:val="26"/>
          <w:szCs w:val="26"/>
          <w:rtl/>
        </w:rPr>
        <w:t>י</w:t>
      </w:r>
      <w:r w:rsidRPr="004F64AC">
        <w:rPr>
          <w:rFonts w:ascii="Arial" w:hAnsi="Arial" w:cs="David"/>
          <w:sz w:val="26"/>
          <w:szCs w:val="26"/>
          <w:rtl/>
        </w:rPr>
        <w:t>יה לטלוויזיה ורדיו (פורסם בנבו - 7.2.2008))</w:t>
      </w:r>
      <w:r w:rsidRPr="004F64AC">
        <w:rPr>
          <w:rFonts w:ascii="Arial" w:hAnsi="Arial" w:cs="David" w:hint="cs"/>
          <w:sz w:val="26"/>
          <w:szCs w:val="26"/>
          <w:rtl/>
        </w:rPr>
        <w:t>,</w:t>
      </w:r>
      <w:r w:rsidRPr="004F64AC">
        <w:rPr>
          <w:rFonts w:ascii="Arial" w:hAnsi="Arial" w:cs="David"/>
          <w:sz w:val="26"/>
          <w:szCs w:val="26"/>
          <w:rtl/>
        </w:rPr>
        <w:t xml:space="preserve"> ציין בית המשפט כי מלשון הסעיף, </w:t>
      </w:r>
      <w:r>
        <w:rPr>
          <w:rFonts w:ascii="Arial" w:hAnsi="Arial" w:cs="David" w:hint="cs"/>
          <w:sz w:val="26"/>
          <w:szCs w:val="26"/>
          <w:rtl/>
        </w:rPr>
        <w:t xml:space="preserve">עולה </w:t>
      </w:r>
      <w:r w:rsidRPr="004F64AC">
        <w:rPr>
          <w:rFonts w:ascii="Arial" w:hAnsi="Arial" w:cs="David"/>
          <w:sz w:val="26"/>
          <w:szCs w:val="26"/>
          <w:rtl/>
        </w:rPr>
        <w:t>כי המחוקק כיוון לכך שההגנה המוקנית בסעיף 9(ב)(6) תהא בעלת פרישה רחבה וכי לשיטת בית המשפט</w:t>
      </w:r>
      <w:r w:rsidRPr="004F64AC">
        <w:rPr>
          <w:rFonts w:ascii="Arial" w:hAnsi="Arial" w:cs="David" w:hint="cs"/>
          <w:sz w:val="26"/>
          <w:szCs w:val="26"/>
          <w:rtl/>
        </w:rPr>
        <w:t>,</w:t>
      </w:r>
      <w:r w:rsidRPr="004F64AC">
        <w:rPr>
          <w:rFonts w:ascii="Arial" w:hAnsi="Arial" w:cs="David"/>
          <w:sz w:val="26"/>
          <w:szCs w:val="26"/>
          <w:rtl/>
        </w:rPr>
        <w:t xml:space="preserve"> הדגש במסגרת האיזון הנערך על פי </w:t>
      </w:r>
      <w:hyperlink r:id="rId11" w:history="1">
        <w:r w:rsidRPr="004F64AC">
          <w:rPr>
            <w:rStyle w:val="Hyperlink"/>
            <w:rFonts w:ascii="Arial" w:hAnsi="Arial" w:cs="David"/>
            <w:color w:val="auto"/>
            <w:sz w:val="26"/>
            <w:szCs w:val="26"/>
            <w:u w:val="none"/>
            <w:rtl/>
          </w:rPr>
          <w:t>סעיף 9(ב)(6)</w:t>
        </w:r>
      </w:hyperlink>
      <w:r w:rsidRPr="004F64AC">
        <w:rPr>
          <w:rFonts w:ascii="Arial" w:hAnsi="Arial" w:cs="David"/>
          <w:sz w:val="26"/>
          <w:szCs w:val="26"/>
          <w:rtl/>
        </w:rPr>
        <w:t xml:space="preserve"> לחוק</w:t>
      </w:r>
      <w:r w:rsidRPr="004F64AC">
        <w:rPr>
          <w:rFonts w:ascii="Arial" w:hAnsi="Arial" w:cs="David" w:hint="cs"/>
          <w:sz w:val="26"/>
          <w:szCs w:val="26"/>
          <w:rtl/>
        </w:rPr>
        <w:t>,</w:t>
      </w:r>
      <w:r w:rsidRPr="004F64AC">
        <w:rPr>
          <w:rFonts w:ascii="Arial" w:hAnsi="Arial" w:cs="David"/>
          <w:sz w:val="26"/>
          <w:szCs w:val="26"/>
          <w:rtl/>
        </w:rPr>
        <w:t xml:space="preserve"> הוא על מידת הפגיעה שעלולה להיגרם לבעל המידע עקב גילויו של מידע זה.  </w:t>
      </w:r>
    </w:p>
    <w:p w:rsidR="00C609BA" w:rsidRPr="00003D9A" w:rsidRDefault="00C609BA" w:rsidP="00C609BA">
      <w:pPr>
        <w:pStyle w:val="ab"/>
        <w:spacing w:before="240" w:line="360" w:lineRule="auto"/>
        <w:jc w:val="both"/>
        <w:rPr>
          <w:rFonts w:ascii="Arial" w:hAnsi="Arial" w:cs="David"/>
          <w:sz w:val="26"/>
          <w:szCs w:val="26"/>
          <w:rtl/>
        </w:rPr>
      </w:pPr>
      <w:r w:rsidRPr="00003D9A">
        <w:rPr>
          <w:rFonts w:ascii="Arial" w:hAnsi="Arial" w:cs="David"/>
          <w:sz w:val="26"/>
          <w:szCs w:val="26"/>
          <w:rtl/>
        </w:rPr>
        <w:t>השאלה עד כמה יפגע גילוי המידע בבעל הסוד תלויה, בין היתר, במידת מרכזיותו של הסוד המסחרי לעסקיו. ככל שהמידע נוגע ללב עסקיו של בעל הסוד המסחרי, כך ברור כי גילוי המידע יפגע יותר בעסקיו.</w:t>
      </w:r>
    </w:p>
    <w:p w:rsidR="00C609BA" w:rsidRPr="00CC5879" w:rsidRDefault="00C609BA" w:rsidP="00045C12">
      <w:pPr>
        <w:spacing w:before="100" w:beforeAutospacing="1" w:after="0" w:line="360" w:lineRule="auto"/>
        <w:jc w:val="both"/>
        <w:rPr>
          <w:rFonts w:cs="David"/>
          <w:sz w:val="26"/>
          <w:szCs w:val="26"/>
        </w:rPr>
      </w:pPr>
      <w:r>
        <w:rPr>
          <w:rFonts w:cs="David" w:hint="cs"/>
          <w:sz w:val="26"/>
          <w:szCs w:val="26"/>
          <w:rtl/>
        </w:rPr>
        <w:lastRenderedPageBreak/>
        <w:t xml:space="preserve">הנה כי כן, </w:t>
      </w:r>
      <w:r w:rsidRPr="00CC5879">
        <w:rPr>
          <w:rFonts w:cs="David" w:hint="cs"/>
          <w:sz w:val="26"/>
          <w:szCs w:val="26"/>
          <w:rtl/>
        </w:rPr>
        <w:t>הבחינה המשפטית והמקצועית שערך משרדנו, העלתה כי המידע הנ"ל</w:t>
      </w:r>
      <w:r>
        <w:rPr>
          <w:rFonts w:cs="David" w:hint="cs"/>
          <w:sz w:val="26"/>
          <w:szCs w:val="26"/>
          <w:rtl/>
        </w:rPr>
        <w:t xml:space="preserve"> - שם הספק</w:t>
      </w:r>
      <w:r w:rsidR="00045C12">
        <w:rPr>
          <w:rFonts w:cs="David" w:hint="cs"/>
          <w:sz w:val="26"/>
          <w:szCs w:val="26"/>
          <w:rtl/>
        </w:rPr>
        <w:t xml:space="preserve">, </w:t>
      </w:r>
      <w:r>
        <w:rPr>
          <w:rFonts w:cs="David" w:hint="cs"/>
          <w:sz w:val="26"/>
          <w:szCs w:val="26"/>
          <w:rtl/>
        </w:rPr>
        <w:t>ארץ הספק</w:t>
      </w:r>
      <w:r w:rsidR="00045C12">
        <w:rPr>
          <w:rFonts w:cs="David" w:hint="cs"/>
          <w:sz w:val="26"/>
          <w:szCs w:val="26"/>
          <w:rtl/>
        </w:rPr>
        <w:t xml:space="preserve"> וכמויות</w:t>
      </w:r>
      <w:r>
        <w:rPr>
          <w:rFonts w:cs="David" w:hint="cs"/>
          <w:sz w:val="26"/>
          <w:szCs w:val="26"/>
          <w:rtl/>
        </w:rPr>
        <w:t xml:space="preserve"> - הינו בבחינת מידע</w:t>
      </w:r>
      <w:r w:rsidRPr="00CC5879">
        <w:rPr>
          <w:rFonts w:cs="David" w:hint="cs"/>
          <w:sz w:val="26"/>
          <w:szCs w:val="26"/>
          <w:rtl/>
        </w:rPr>
        <w:t xml:space="preserve"> </w:t>
      </w:r>
      <w:r>
        <w:rPr>
          <w:rFonts w:ascii="Arial" w:eastAsia="Times New Roman" w:hAnsi="Arial" w:cs="David" w:hint="cs"/>
          <w:sz w:val="26"/>
          <w:szCs w:val="26"/>
          <w:rtl/>
        </w:rPr>
        <w:t xml:space="preserve">המהווה </w:t>
      </w:r>
      <w:r w:rsidRPr="00CC5879">
        <w:rPr>
          <w:rFonts w:ascii="Arial" w:eastAsia="Times New Roman" w:hAnsi="Arial" w:cs="David"/>
          <w:sz w:val="26"/>
          <w:szCs w:val="26"/>
          <w:rtl/>
        </w:rPr>
        <w:t xml:space="preserve">סוד מסחרי </w:t>
      </w:r>
      <w:r w:rsidRPr="00CC5879">
        <w:rPr>
          <w:rFonts w:ascii="Arial" w:eastAsia="Times New Roman" w:hAnsi="Arial" w:cs="David" w:hint="cs"/>
          <w:sz w:val="26"/>
          <w:szCs w:val="26"/>
          <w:rtl/>
        </w:rPr>
        <w:t xml:space="preserve">בעל </w:t>
      </w:r>
      <w:r w:rsidRPr="00CC5879">
        <w:rPr>
          <w:rFonts w:ascii="Arial" w:eastAsia="Times New Roman" w:hAnsi="Arial" w:cs="David"/>
          <w:sz w:val="26"/>
          <w:szCs w:val="26"/>
          <w:rtl/>
        </w:rPr>
        <w:t>ערך שהגילוי שלו עלול לפגוע ישירות באינטרס מקצועי, כלכלי או מסחרי</w:t>
      </w:r>
      <w:r w:rsidRPr="00CC5879">
        <w:rPr>
          <w:rFonts w:ascii="Arial" w:eastAsia="Times New Roman" w:hAnsi="Arial" w:cs="David" w:hint="cs"/>
          <w:sz w:val="26"/>
          <w:szCs w:val="26"/>
          <w:rtl/>
        </w:rPr>
        <w:t xml:space="preserve"> של הצד השלישי</w:t>
      </w:r>
      <w:r>
        <w:rPr>
          <w:rFonts w:ascii="Arial" w:eastAsia="Times New Roman" w:hAnsi="Arial" w:cs="David" w:hint="cs"/>
          <w:sz w:val="26"/>
          <w:szCs w:val="26"/>
          <w:rtl/>
        </w:rPr>
        <w:t>, שהרי יהיה בכך משום חשיפת הקשרים העסקיים של</w:t>
      </w:r>
      <w:r w:rsidR="006D06D1">
        <w:rPr>
          <w:rFonts w:ascii="Arial" w:eastAsia="Times New Roman" w:hAnsi="Arial" w:cs="David" w:hint="cs"/>
          <w:sz w:val="26"/>
          <w:szCs w:val="26"/>
          <w:rtl/>
        </w:rPr>
        <w:t>ו</w:t>
      </w:r>
      <w:r w:rsidRPr="00CC5879">
        <w:rPr>
          <w:rFonts w:ascii="Arial" w:eastAsia="Times New Roman" w:hAnsi="Arial" w:cs="David"/>
          <w:sz w:val="26"/>
          <w:szCs w:val="26"/>
        </w:rPr>
        <w:t>.</w:t>
      </w:r>
    </w:p>
    <w:p w:rsidR="00C609BA" w:rsidRDefault="00C609BA" w:rsidP="00C609BA">
      <w:pPr>
        <w:spacing w:before="120" w:line="360" w:lineRule="auto"/>
        <w:jc w:val="both"/>
        <w:rPr>
          <w:rFonts w:ascii="Arial" w:eastAsia="Times New Roman" w:hAnsi="Arial" w:cs="David"/>
          <w:sz w:val="26"/>
          <w:szCs w:val="26"/>
          <w:rtl/>
        </w:rPr>
      </w:pPr>
      <w:r>
        <w:rPr>
          <w:rFonts w:cs="David" w:hint="cs"/>
          <w:sz w:val="26"/>
          <w:szCs w:val="26"/>
          <w:rtl/>
        </w:rPr>
        <w:t>ובכל זאת, כאמור מעלה, החליט משרדנו למסור את המסמכים תוך מניעה הפגיעה כאמור לעיל. בכך, מצא משרדנו את האיזון הראוי בין הזכות למידע ולעיון בו, אל מול פגיעה אפשרית בסוד מסחרי וחשיפת הצדדים השלישיים לנזק כלכלי עבורם.</w:t>
      </w:r>
    </w:p>
    <w:p w:rsidR="002E622D" w:rsidRDefault="009F1EC1" w:rsidP="00C609BA">
      <w:pPr>
        <w:spacing w:before="120" w:line="360" w:lineRule="auto"/>
        <w:jc w:val="both"/>
        <w:rPr>
          <w:rFonts w:ascii="Arial" w:eastAsia="Times New Roman" w:hAnsi="Arial" w:cs="David"/>
          <w:sz w:val="26"/>
          <w:szCs w:val="26"/>
          <w:rtl/>
        </w:rPr>
      </w:pPr>
      <w:r>
        <w:rPr>
          <w:rFonts w:ascii="Arial" w:eastAsia="Times New Roman" w:hAnsi="Arial" w:cs="David" w:hint="cs"/>
          <w:sz w:val="26"/>
          <w:szCs w:val="26"/>
          <w:rtl/>
        </w:rPr>
        <w:t>לאור כל האמור לעיל, מצ"ב המסמכים הרלוונטיים לבקשה, אשר הועברו על ידי היחידה המקצועית, קרי מינהל התעשיות ואושרו להעברה בתנאים המפורטים מעלה, על ידי הלשכה המשפטית.</w:t>
      </w:r>
    </w:p>
    <w:p w:rsidR="002E622D" w:rsidRPr="002E622D" w:rsidRDefault="002E622D" w:rsidP="002E622D">
      <w:pPr>
        <w:spacing w:before="120" w:line="360" w:lineRule="auto"/>
        <w:jc w:val="both"/>
        <w:rPr>
          <w:rFonts w:ascii="Arial" w:eastAsia="Times New Roman" w:hAnsi="Arial" w:cs="David"/>
          <w:sz w:val="26"/>
          <w:szCs w:val="26"/>
          <w:rtl/>
        </w:rPr>
      </w:pPr>
      <w:r w:rsidRPr="002E622D">
        <w:rPr>
          <w:rFonts w:ascii="Arial" w:eastAsia="Times New Roman" w:hAnsi="Arial" w:cs="David" w:hint="cs"/>
          <w:sz w:val="26"/>
          <w:szCs w:val="26"/>
          <w:rtl/>
        </w:rPr>
        <w:t>מקווה שהיינו לך לעזר ונשמח לעמוד לרשותך גם בעתיד, בכל הנוגע לנושאים עליהם אמון משרדנו.</w:t>
      </w:r>
    </w:p>
    <w:p w:rsidR="002E622D" w:rsidRPr="002459AF" w:rsidRDefault="002E622D" w:rsidP="00C609BA">
      <w:pPr>
        <w:spacing w:before="120" w:line="360" w:lineRule="auto"/>
        <w:jc w:val="both"/>
        <w:rPr>
          <w:rFonts w:ascii="Arial" w:eastAsia="Times New Roman" w:hAnsi="Arial" w:cs="David"/>
          <w:sz w:val="26"/>
          <w:szCs w:val="26"/>
        </w:rPr>
      </w:pPr>
    </w:p>
    <w:p w:rsidR="00424028" w:rsidRDefault="00424028" w:rsidP="0085602E">
      <w:pPr>
        <w:spacing w:before="120" w:after="0" w:line="240" w:lineRule="auto"/>
        <w:jc w:val="center"/>
        <w:rPr>
          <w:rFonts w:cs="David"/>
          <w:sz w:val="26"/>
          <w:szCs w:val="26"/>
          <w:rtl/>
        </w:rPr>
      </w:pPr>
    </w:p>
    <w:p w:rsidR="00DD7C60" w:rsidRDefault="00DD7C60" w:rsidP="0085602E">
      <w:pPr>
        <w:spacing w:before="120" w:after="0" w:line="240" w:lineRule="auto"/>
        <w:jc w:val="center"/>
        <w:rPr>
          <w:rFonts w:cs="David"/>
          <w:sz w:val="26"/>
          <w:szCs w:val="26"/>
          <w:rtl/>
        </w:rPr>
      </w:pPr>
    </w:p>
    <w:p w:rsidR="00DD7C60" w:rsidRDefault="00DD7C60" w:rsidP="0085602E">
      <w:pPr>
        <w:spacing w:before="120" w:after="0" w:line="240" w:lineRule="auto"/>
        <w:jc w:val="center"/>
        <w:rPr>
          <w:rFonts w:cs="David"/>
          <w:sz w:val="26"/>
          <w:szCs w:val="26"/>
          <w:rtl/>
        </w:rPr>
      </w:pPr>
    </w:p>
    <w:p w:rsidR="00DD7C60" w:rsidRPr="00BF2F22" w:rsidRDefault="00DD7C60" w:rsidP="0085602E">
      <w:pPr>
        <w:spacing w:before="120" w:after="0" w:line="240" w:lineRule="auto"/>
        <w:jc w:val="center"/>
        <w:rPr>
          <w:rFonts w:cs="David"/>
          <w:sz w:val="26"/>
          <w:szCs w:val="26"/>
          <w:rtl/>
        </w:rPr>
      </w:pPr>
    </w:p>
    <w:p w:rsidR="007049DD" w:rsidRDefault="007049DD" w:rsidP="0085602E">
      <w:pPr>
        <w:spacing w:before="120" w:after="0" w:line="240" w:lineRule="auto"/>
        <w:jc w:val="center"/>
        <w:rPr>
          <w:rFonts w:cs="David"/>
          <w:sz w:val="26"/>
          <w:szCs w:val="26"/>
          <w:rtl/>
        </w:rPr>
      </w:pPr>
      <w:r>
        <w:rPr>
          <w:rFonts w:cs="David" w:hint="cs"/>
          <w:sz w:val="26"/>
          <w:szCs w:val="26"/>
          <w:rtl/>
        </w:rPr>
        <w:t>בברכה</w:t>
      </w:r>
    </w:p>
    <w:p w:rsidR="007049DD" w:rsidRDefault="007049DD" w:rsidP="0085602E">
      <w:pPr>
        <w:spacing w:before="120" w:after="0" w:line="240" w:lineRule="auto"/>
        <w:jc w:val="center"/>
        <w:rPr>
          <w:rFonts w:cs="David"/>
          <w:sz w:val="26"/>
          <w:szCs w:val="26"/>
          <w:rtl/>
        </w:rPr>
      </w:pPr>
      <w:r>
        <w:rPr>
          <w:rFonts w:cs="David" w:hint="cs"/>
          <w:sz w:val="26"/>
          <w:szCs w:val="26"/>
          <w:rtl/>
        </w:rPr>
        <w:t>יוסי זולפן,</w:t>
      </w:r>
    </w:p>
    <w:p w:rsidR="007049DD" w:rsidRDefault="007049DD" w:rsidP="0085602E">
      <w:pPr>
        <w:spacing w:before="120" w:after="0" w:line="240" w:lineRule="auto"/>
        <w:jc w:val="center"/>
        <w:rPr>
          <w:rFonts w:cs="David"/>
          <w:sz w:val="26"/>
          <w:szCs w:val="26"/>
          <w:rtl/>
        </w:rPr>
      </w:pPr>
    </w:p>
    <w:p w:rsidR="007049DD" w:rsidRDefault="007049DD" w:rsidP="0085602E">
      <w:pPr>
        <w:spacing w:after="0" w:line="240" w:lineRule="auto"/>
        <w:jc w:val="center"/>
        <w:rPr>
          <w:rFonts w:cs="David"/>
          <w:sz w:val="26"/>
          <w:szCs w:val="26"/>
          <w:rtl/>
        </w:rPr>
      </w:pPr>
      <w:r>
        <w:rPr>
          <w:rFonts w:cs="David" w:hint="cs"/>
          <w:sz w:val="26"/>
          <w:szCs w:val="26"/>
          <w:rtl/>
        </w:rPr>
        <w:t xml:space="preserve">  הממונה על חוק חופש המידע</w:t>
      </w:r>
    </w:p>
    <w:p w:rsidR="007049DD" w:rsidRPr="007852A8" w:rsidRDefault="007049DD" w:rsidP="0085602E">
      <w:pPr>
        <w:spacing w:after="0" w:line="240" w:lineRule="auto"/>
        <w:jc w:val="center"/>
        <w:rPr>
          <w:rFonts w:cs="David"/>
          <w:sz w:val="26"/>
          <w:szCs w:val="26"/>
          <w:rtl/>
        </w:rPr>
      </w:pPr>
      <w:r>
        <w:rPr>
          <w:rFonts w:cs="David" w:hint="cs"/>
          <w:sz w:val="26"/>
          <w:szCs w:val="26"/>
          <w:rtl/>
        </w:rPr>
        <w:t xml:space="preserve">   </w:t>
      </w:r>
      <w:r w:rsidRPr="00940488">
        <w:rPr>
          <w:rFonts w:ascii="Arial" w:eastAsia="Times New Roman" w:hAnsi="Arial" w:cs="David" w:hint="cs"/>
          <w:sz w:val="26"/>
          <w:szCs w:val="26"/>
          <w:rtl/>
        </w:rPr>
        <w:t>משרד הכלכלה והתעשייה</w:t>
      </w:r>
    </w:p>
    <w:p w:rsidR="007049DD" w:rsidRDefault="007049DD" w:rsidP="0085602E">
      <w:pPr>
        <w:spacing w:before="120" w:line="240" w:lineRule="auto"/>
        <w:contextualSpacing/>
        <w:rPr>
          <w:rFonts w:ascii="Arial" w:eastAsia="Times New Roman" w:hAnsi="Arial" w:cs="David"/>
          <w:sz w:val="26"/>
          <w:szCs w:val="26"/>
          <w:rtl/>
        </w:rPr>
      </w:pPr>
    </w:p>
    <w:p w:rsidR="00424028" w:rsidRDefault="00424028" w:rsidP="0085602E">
      <w:pPr>
        <w:spacing w:before="120" w:line="240" w:lineRule="auto"/>
        <w:contextualSpacing/>
        <w:rPr>
          <w:rFonts w:ascii="Arial" w:eastAsia="Times New Roman" w:hAnsi="Arial" w:cs="David"/>
          <w:sz w:val="26"/>
          <w:szCs w:val="26"/>
          <w:rtl/>
        </w:rPr>
      </w:pPr>
    </w:p>
    <w:p w:rsidR="00424028" w:rsidRDefault="00424028" w:rsidP="0085602E">
      <w:pPr>
        <w:spacing w:before="120" w:line="240" w:lineRule="auto"/>
        <w:contextualSpacing/>
        <w:rPr>
          <w:rFonts w:ascii="Arial" w:eastAsia="Times New Roman" w:hAnsi="Arial" w:cs="David"/>
          <w:sz w:val="26"/>
          <w:szCs w:val="26"/>
          <w:rtl/>
        </w:rPr>
      </w:pPr>
    </w:p>
    <w:p w:rsidR="00424028" w:rsidRDefault="00424028"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2459AF" w:rsidRDefault="002459AF" w:rsidP="0085602E">
      <w:pPr>
        <w:spacing w:before="120" w:line="240" w:lineRule="auto"/>
        <w:contextualSpacing/>
        <w:rPr>
          <w:rFonts w:ascii="Arial" w:eastAsia="Times New Roman" w:hAnsi="Arial" w:cs="David"/>
          <w:sz w:val="26"/>
          <w:szCs w:val="26"/>
          <w:rtl/>
        </w:rPr>
      </w:pPr>
    </w:p>
    <w:p w:rsidR="002459AF" w:rsidRDefault="002459AF" w:rsidP="0085602E">
      <w:pPr>
        <w:spacing w:before="120" w:line="240" w:lineRule="auto"/>
        <w:contextualSpacing/>
        <w:rPr>
          <w:rFonts w:ascii="Arial" w:eastAsia="Times New Roman" w:hAnsi="Arial" w:cs="David"/>
          <w:sz w:val="26"/>
          <w:szCs w:val="26"/>
          <w:rtl/>
        </w:rPr>
      </w:pPr>
    </w:p>
    <w:p w:rsidR="002459AF" w:rsidRDefault="002459AF" w:rsidP="002E622D">
      <w:pPr>
        <w:bidi w:val="0"/>
        <w:spacing w:after="0" w:line="240" w:lineRule="auto"/>
        <w:jc w:val="right"/>
        <w:rPr>
          <w:rFonts w:cs="David"/>
          <w:sz w:val="26"/>
          <w:szCs w:val="26"/>
        </w:rPr>
      </w:pPr>
      <w:r>
        <w:rPr>
          <w:rFonts w:cs="David" w:hint="cs"/>
          <w:sz w:val="26"/>
          <w:szCs w:val="26"/>
          <w:rtl/>
        </w:rPr>
        <w:t>העתק</w:t>
      </w:r>
      <w:r w:rsidRPr="001C087E">
        <w:rPr>
          <w:rFonts w:cs="David" w:hint="cs"/>
          <w:sz w:val="26"/>
          <w:szCs w:val="26"/>
          <w:rtl/>
        </w:rPr>
        <w:t>:</w:t>
      </w:r>
      <w:r>
        <w:rPr>
          <w:rFonts w:cs="David" w:hint="cs"/>
          <w:sz w:val="26"/>
          <w:szCs w:val="26"/>
          <w:rtl/>
        </w:rPr>
        <w:t xml:space="preserve">  עו"ד אמל כולאב, הלשכה המשפטית </w:t>
      </w:r>
      <w:r>
        <w:rPr>
          <w:rFonts w:cs="David"/>
          <w:sz w:val="26"/>
          <w:szCs w:val="26"/>
        </w:rPr>
        <w:t xml:space="preserve">      </w:t>
      </w:r>
    </w:p>
    <w:p w:rsidR="007049DD" w:rsidRPr="001C087E" w:rsidRDefault="007049DD" w:rsidP="0085602E">
      <w:pPr>
        <w:spacing w:before="120" w:line="240" w:lineRule="auto"/>
        <w:contextualSpacing/>
        <w:rPr>
          <w:rFonts w:ascii="Arial" w:eastAsia="Times New Roman" w:hAnsi="Arial" w:cs="David"/>
          <w:sz w:val="26"/>
          <w:szCs w:val="26"/>
          <w:rtl/>
        </w:rPr>
      </w:pPr>
    </w:p>
    <w:sectPr w:rsidR="007049DD" w:rsidRPr="001C087E" w:rsidSect="00A50B32">
      <w:headerReference w:type="default" r:id="rId12"/>
      <w:footerReference w:type="default" r:id="rId13"/>
      <w:pgSz w:w="11906" w:h="16838"/>
      <w:pgMar w:top="2523" w:right="1797"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420" w:rsidRDefault="00275420">
      <w:pPr>
        <w:spacing w:after="0" w:line="240" w:lineRule="auto"/>
      </w:pPr>
      <w:r>
        <w:separator/>
      </w:r>
    </w:p>
  </w:endnote>
  <w:endnote w:type="continuationSeparator" w:id="0">
    <w:p w:rsidR="00275420" w:rsidRDefault="00275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275420" w:rsidP="00584DD8">
    <w:pPr>
      <w:pStyle w:val="a5"/>
      <w:ind w:left="-989"/>
      <w:rPr>
        <w:noProof/>
        <w:rtl/>
      </w:rPr>
    </w:pPr>
  </w:p>
  <w:p w:rsidR="00641AB2" w:rsidRDefault="00275420" w:rsidP="00641AB2">
    <w:pPr>
      <w:pStyle w:val="a5"/>
      <w:ind w:left="-807" w:hanging="199"/>
      <w:rPr>
        <w:sz w:val="20"/>
        <w:szCs w:val="20"/>
        <w:rtl/>
      </w:rPr>
    </w:pPr>
  </w:p>
  <w:p w:rsidR="00415B40" w:rsidRPr="00641AB2" w:rsidRDefault="00275420"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420" w:rsidRDefault="00275420">
      <w:pPr>
        <w:spacing w:after="0" w:line="240" w:lineRule="auto"/>
      </w:pPr>
      <w:r>
        <w:separator/>
      </w:r>
    </w:p>
  </w:footnote>
  <w:footnote w:type="continuationSeparator" w:id="0">
    <w:p w:rsidR="00275420" w:rsidRDefault="00275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r>
      <w:rPr>
        <w:noProof/>
      </w:rPr>
      <w:drawing>
        <wp:anchor distT="0" distB="0" distL="114300" distR="114300" simplePos="0" relativeHeight="251660288" behindDoc="0" locked="0" layoutInCell="1" allowOverlap="1" wp14:anchorId="5636CE69" wp14:editId="0F9963AB">
          <wp:simplePos x="0" y="0"/>
          <wp:positionH relativeFrom="column">
            <wp:posOffset>5153025</wp:posOffset>
          </wp:positionH>
          <wp:positionV relativeFrom="paragraph">
            <wp:posOffset>514350</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A916294" wp14:editId="067F77E0">
          <wp:simplePos x="0" y="0"/>
          <wp:positionH relativeFrom="column">
            <wp:posOffset>-762000</wp:posOffset>
          </wp:positionH>
          <wp:positionV relativeFrom="paragraph">
            <wp:posOffset>334010</wp:posOffset>
          </wp:positionV>
          <wp:extent cx="2039620" cy="105727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5B40" w:rsidRDefault="00275420" w:rsidP="00A4092C">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46F94"/>
    <w:multiLevelType w:val="hybridMultilevel"/>
    <w:tmpl w:val="D93428A4"/>
    <w:lvl w:ilvl="0" w:tplc="641ACF28">
      <w:start w:val="1"/>
      <w:numFmt w:val="bullet"/>
      <w:lvlText w:val="-"/>
      <w:lvlJc w:val="left"/>
      <w:pPr>
        <w:ind w:left="1440" w:hanging="360"/>
      </w:pPr>
      <w:rPr>
        <w:rFonts w:ascii="Calibri" w:eastAsiaTheme="minorHAnsi" w:hAnsi="Calibri"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B323DB"/>
    <w:multiLevelType w:val="hybridMultilevel"/>
    <w:tmpl w:val="18EA2626"/>
    <w:lvl w:ilvl="0" w:tplc="F620EB36">
      <w:start w:val="1"/>
      <w:numFmt w:val="hebrew1"/>
      <w:lvlText w:val="%1."/>
      <w:lvlJc w:val="left"/>
      <w:pPr>
        <w:ind w:left="1080" w:hanging="360"/>
      </w:pPr>
      <w:rPr>
        <w:rFonts w:ascii="Calibri" w:eastAsiaTheme="minorHAnsi" w:hAnsi="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23"/>
  </w:num>
  <w:num w:numId="3">
    <w:abstractNumId w:val="3"/>
  </w:num>
  <w:num w:numId="4">
    <w:abstractNumId w:val="21"/>
  </w:num>
  <w:num w:numId="5">
    <w:abstractNumId w:val="20"/>
  </w:num>
  <w:num w:numId="6">
    <w:abstractNumId w:val="22"/>
  </w:num>
  <w:num w:numId="7">
    <w:abstractNumId w:val="10"/>
  </w:num>
  <w:num w:numId="8">
    <w:abstractNumId w:val="15"/>
  </w:num>
  <w:num w:numId="9">
    <w:abstractNumId w:val="4"/>
  </w:num>
  <w:num w:numId="10">
    <w:abstractNumId w:val="28"/>
  </w:num>
  <w:num w:numId="11">
    <w:abstractNumId w:val="0"/>
  </w:num>
  <w:num w:numId="12">
    <w:abstractNumId w:val="5"/>
  </w:num>
  <w:num w:numId="13">
    <w:abstractNumId w:val="19"/>
  </w:num>
  <w:num w:numId="14">
    <w:abstractNumId w:val="12"/>
  </w:num>
  <w:num w:numId="15">
    <w:abstractNumId w:val="9"/>
  </w:num>
  <w:num w:numId="16">
    <w:abstractNumId w:val="24"/>
  </w:num>
  <w:num w:numId="17">
    <w:abstractNumId w:val="11"/>
  </w:num>
  <w:num w:numId="18">
    <w:abstractNumId w:val="7"/>
  </w:num>
  <w:num w:numId="19">
    <w:abstractNumId w:val="14"/>
  </w:num>
  <w:num w:numId="20">
    <w:abstractNumId w:val="2"/>
  </w:num>
  <w:num w:numId="21">
    <w:abstractNumId w:val="8"/>
  </w:num>
  <w:num w:numId="22">
    <w:abstractNumId w:val="26"/>
  </w:num>
  <w:num w:numId="23">
    <w:abstractNumId w:val="27"/>
  </w:num>
  <w:num w:numId="24">
    <w:abstractNumId w:val="16"/>
  </w:num>
  <w:num w:numId="25">
    <w:abstractNumId w:val="25"/>
  </w:num>
  <w:num w:numId="26">
    <w:abstractNumId w:val="17"/>
  </w:num>
  <w:num w:numId="27">
    <w:abstractNumId w:val="13"/>
  </w:num>
  <w:num w:numId="28">
    <w:abstractNumId w:val="6"/>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781A"/>
    <w:rsid w:val="00016494"/>
    <w:rsid w:val="00045C12"/>
    <w:rsid w:val="00082953"/>
    <w:rsid w:val="00086DF3"/>
    <w:rsid w:val="000B3E80"/>
    <w:rsid w:val="000B5D3A"/>
    <w:rsid w:val="000D5843"/>
    <w:rsid w:val="001444AC"/>
    <w:rsid w:val="00157DD3"/>
    <w:rsid w:val="00163871"/>
    <w:rsid w:val="001B660A"/>
    <w:rsid w:val="001D04E6"/>
    <w:rsid w:val="00201B68"/>
    <w:rsid w:val="00205008"/>
    <w:rsid w:val="002459AF"/>
    <w:rsid w:val="00272556"/>
    <w:rsid w:val="00275420"/>
    <w:rsid w:val="00297931"/>
    <w:rsid w:val="002A3BF4"/>
    <w:rsid w:val="002A5F2F"/>
    <w:rsid w:val="002C4149"/>
    <w:rsid w:val="002D432C"/>
    <w:rsid w:val="002E4707"/>
    <w:rsid w:val="002E622D"/>
    <w:rsid w:val="00340C25"/>
    <w:rsid w:val="003574C7"/>
    <w:rsid w:val="00363BE7"/>
    <w:rsid w:val="00372D05"/>
    <w:rsid w:val="0037690F"/>
    <w:rsid w:val="00381DB8"/>
    <w:rsid w:val="003D28A7"/>
    <w:rsid w:val="003E3460"/>
    <w:rsid w:val="004131AA"/>
    <w:rsid w:val="00424028"/>
    <w:rsid w:val="0042759E"/>
    <w:rsid w:val="00432EA6"/>
    <w:rsid w:val="00437135"/>
    <w:rsid w:val="00473D08"/>
    <w:rsid w:val="00496431"/>
    <w:rsid w:val="004B2B77"/>
    <w:rsid w:val="0050769A"/>
    <w:rsid w:val="00562704"/>
    <w:rsid w:val="005C6ACB"/>
    <w:rsid w:val="005D01BD"/>
    <w:rsid w:val="00600552"/>
    <w:rsid w:val="00604AC8"/>
    <w:rsid w:val="00613317"/>
    <w:rsid w:val="00622FD6"/>
    <w:rsid w:val="00634A6D"/>
    <w:rsid w:val="00660E44"/>
    <w:rsid w:val="00685419"/>
    <w:rsid w:val="006A4885"/>
    <w:rsid w:val="006B0285"/>
    <w:rsid w:val="006B327A"/>
    <w:rsid w:val="006B4C89"/>
    <w:rsid w:val="006B7C73"/>
    <w:rsid w:val="006D06D1"/>
    <w:rsid w:val="006D26B3"/>
    <w:rsid w:val="007049DD"/>
    <w:rsid w:val="007172D1"/>
    <w:rsid w:val="00722DC2"/>
    <w:rsid w:val="0073107E"/>
    <w:rsid w:val="007852A8"/>
    <w:rsid w:val="007B6A39"/>
    <w:rsid w:val="0085602E"/>
    <w:rsid w:val="008D42B5"/>
    <w:rsid w:val="008F0C52"/>
    <w:rsid w:val="00907AA3"/>
    <w:rsid w:val="0092026D"/>
    <w:rsid w:val="00940488"/>
    <w:rsid w:val="009426DA"/>
    <w:rsid w:val="00956660"/>
    <w:rsid w:val="00975108"/>
    <w:rsid w:val="009907C3"/>
    <w:rsid w:val="009A76E0"/>
    <w:rsid w:val="009B380C"/>
    <w:rsid w:val="009C23F7"/>
    <w:rsid w:val="009D6DA2"/>
    <w:rsid w:val="009E182F"/>
    <w:rsid w:val="009F1EC1"/>
    <w:rsid w:val="00A01D37"/>
    <w:rsid w:val="00A22E81"/>
    <w:rsid w:val="00A256A5"/>
    <w:rsid w:val="00A25F05"/>
    <w:rsid w:val="00A46682"/>
    <w:rsid w:val="00A50B32"/>
    <w:rsid w:val="00A636FC"/>
    <w:rsid w:val="00A6401E"/>
    <w:rsid w:val="00A75FE6"/>
    <w:rsid w:val="00A91F65"/>
    <w:rsid w:val="00AE4D2C"/>
    <w:rsid w:val="00B42992"/>
    <w:rsid w:val="00B74DD9"/>
    <w:rsid w:val="00B91A74"/>
    <w:rsid w:val="00BB1555"/>
    <w:rsid w:val="00BB17A9"/>
    <w:rsid w:val="00BB3A8D"/>
    <w:rsid w:val="00BC3A5B"/>
    <w:rsid w:val="00BF2F22"/>
    <w:rsid w:val="00C225EF"/>
    <w:rsid w:val="00C47C5E"/>
    <w:rsid w:val="00C53268"/>
    <w:rsid w:val="00C609BA"/>
    <w:rsid w:val="00C95EE4"/>
    <w:rsid w:val="00CD4961"/>
    <w:rsid w:val="00CE2B98"/>
    <w:rsid w:val="00CE532E"/>
    <w:rsid w:val="00CF7CF8"/>
    <w:rsid w:val="00D03A99"/>
    <w:rsid w:val="00D532E9"/>
    <w:rsid w:val="00D56934"/>
    <w:rsid w:val="00D60939"/>
    <w:rsid w:val="00D87BBF"/>
    <w:rsid w:val="00D96957"/>
    <w:rsid w:val="00DD7C60"/>
    <w:rsid w:val="00DE1F5E"/>
    <w:rsid w:val="00DF64CE"/>
    <w:rsid w:val="00E01756"/>
    <w:rsid w:val="00E46659"/>
    <w:rsid w:val="00E56028"/>
    <w:rsid w:val="00E80349"/>
    <w:rsid w:val="00E96E15"/>
    <w:rsid w:val="00EA21DD"/>
    <w:rsid w:val="00ED2DB7"/>
    <w:rsid w:val="00F0721A"/>
    <w:rsid w:val="00F202CF"/>
    <w:rsid w:val="00FB3CE5"/>
    <w:rsid w:val="00FC5187"/>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50F7CA-8299-40E8-BFC7-EFAA44497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7049DD"/>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7049DD"/>
    <w:rPr>
      <w:rFonts w:ascii="Calibri" w:eastAsiaTheme="minorHAnsi" w:hAnsi="Calibri"/>
      <w:szCs w:val="21"/>
    </w:rPr>
  </w:style>
  <w:style w:type="character" w:styleId="FollowedHyperlink">
    <w:name w:val="FollowedHyperlink"/>
    <w:basedOn w:val="a0"/>
    <w:uiPriority w:val="99"/>
    <w:semiHidden/>
    <w:unhideWhenUsed/>
    <w:rsid w:val="00C47C5E"/>
    <w:rPr>
      <w:color w:val="800080" w:themeColor="followedHyperlink"/>
      <w:u w:val="single"/>
    </w:rPr>
  </w:style>
  <w:style w:type="character" w:customStyle="1" w:styleId="default">
    <w:name w:val="default"/>
    <w:basedOn w:val="a0"/>
    <w:rsid w:val="00C609BA"/>
  </w:style>
  <w:style w:type="character" w:customStyle="1" w:styleId="Bodytext2">
    <w:name w:val="Body text (2)_"/>
    <w:basedOn w:val="a0"/>
    <w:link w:val="Bodytext20"/>
    <w:rsid w:val="002E622D"/>
    <w:rPr>
      <w:rFonts w:ascii="David" w:eastAsia="David" w:hAnsi="David" w:cs="David"/>
      <w:shd w:val="clear" w:color="auto" w:fill="FFFFFF"/>
    </w:rPr>
  </w:style>
  <w:style w:type="paragraph" w:customStyle="1" w:styleId="Bodytext20">
    <w:name w:val="Body text (2)"/>
    <w:basedOn w:val="a"/>
    <w:link w:val="Bodytext2"/>
    <w:rsid w:val="002E622D"/>
    <w:pPr>
      <w:widowControl w:val="0"/>
      <w:shd w:val="clear" w:color="auto" w:fill="FFFFFF"/>
      <w:spacing w:after="420" w:line="245" w:lineRule="exact"/>
      <w:ind w:hanging="560"/>
    </w:pPr>
    <w:rPr>
      <w:rFonts w:ascii="David" w:eastAsia="David" w:hAnsi="David"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7270040">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o.co.il/law/70320/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vo.co.il/law/71891/9.b.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evo.co.il/case/6045194" TargetMode="External"/><Relationship Id="rId4" Type="http://schemas.openxmlformats.org/officeDocument/2006/relationships/settings" Target="settings.xml"/><Relationship Id="rId9" Type="http://schemas.openxmlformats.org/officeDocument/2006/relationships/hyperlink" Target="http://www.nevo.co.il/law/7032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EEB0C-C1B9-44AF-AC33-F7F38655E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1640</TotalTime>
  <Pages>3</Pages>
  <Words>661</Words>
  <Characters>3768</Characters>
  <Application>Microsoft Office Word</Application>
  <DocSecurity>0</DocSecurity>
  <Lines>31</Lines>
  <Paragraphs>8</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20</cp:revision>
  <cp:lastPrinted>2019-02-27T07:32:00Z</cp:lastPrinted>
  <dcterms:created xsi:type="dcterms:W3CDTF">2017-12-06T07:45:00Z</dcterms:created>
  <dcterms:modified xsi:type="dcterms:W3CDTF">2019-05-22T14:00:00Z</dcterms:modified>
</cp:coreProperties>
</file>