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8E6" w:rsidRDefault="00DE68E6" w:rsidP="00DE68E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</w:t>
      </w:r>
      <w:r>
        <w:rPr>
          <w:rFonts w:cs="David" w:hint="eastAsia"/>
          <w:color w:val="000000"/>
          <w:sz w:val="26"/>
          <w:szCs w:val="26"/>
          <w:rtl/>
        </w:rPr>
        <w:t>ג</w:t>
      </w:r>
      <w:r>
        <w:rPr>
          <w:rFonts w:cs="David"/>
          <w:color w:val="000000"/>
          <w:sz w:val="26"/>
          <w:szCs w:val="26"/>
          <w:rtl/>
        </w:rPr>
        <w:t xml:space="preserve"> </w:t>
      </w:r>
      <w:r>
        <w:rPr>
          <w:rFonts w:cs="David" w:hint="eastAsia"/>
          <w:color w:val="000000"/>
          <w:sz w:val="26"/>
          <w:szCs w:val="26"/>
          <w:rtl/>
        </w:rPr>
        <w:t>אייר</w:t>
      </w:r>
      <w:r>
        <w:rPr>
          <w:rFonts w:cs="David"/>
          <w:color w:val="000000"/>
          <w:sz w:val="26"/>
          <w:szCs w:val="26"/>
          <w:rtl/>
        </w:rPr>
        <w:t xml:space="preserve"> </w:t>
      </w:r>
      <w:r>
        <w:rPr>
          <w:rFonts w:cs="David" w:hint="eastAsia"/>
          <w:color w:val="000000"/>
          <w:sz w:val="26"/>
          <w:szCs w:val="26"/>
          <w:rtl/>
        </w:rPr>
        <w:t>תשע</w:t>
      </w:r>
      <w:r>
        <w:rPr>
          <w:rFonts w:cs="David"/>
          <w:color w:val="000000"/>
          <w:sz w:val="26"/>
          <w:szCs w:val="26"/>
          <w:rtl/>
        </w:rPr>
        <w:t>"</w:t>
      </w:r>
      <w:r>
        <w:rPr>
          <w:rFonts w:cs="David" w:hint="eastAsia"/>
          <w:color w:val="000000"/>
          <w:sz w:val="26"/>
          <w:szCs w:val="26"/>
          <w:rtl/>
        </w:rPr>
        <w:t>ח</w:t>
      </w:r>
    </w:p>
    <w:p w:rsidR="00DE68E6" w:rsidRDefault="00DE68E6" w:rsidP="00DE68E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 xml:space="preserve">08 </w:t>
      </w:r>
      <w:r>
        <w:rPr>
          <w:rFonts w:cs="David" w:hint="eastAsia"/>
          <w:color w:val="000000"/>
          <w:sz w:val="26"/>
          <w:szCs w:val="26"/>
          <w:rtl/>
        </w:rPr>
        <w:t>מאי</w:t>
      </w:r>
      <w:r>
        <w:rPr>
          <w:rFonts w:cs="David"/>
          <w:color w:val="000000"/>
          <w:sz w:val="26"/>
          <w:szCs w:val="26"/>
          <w:rtl/>
        </w:rPr>
        <w:t xml:space="preserve"> 2018</w:t>
      </w:r>
    </w:p>
    <w:p w:rsidR="00651A81" w:rsidRDefault="00651A81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E3FCC" w:rsidRDefault="005E3FCC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171692" w:rsidRDefault="00171692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048D1" w:rsidRDefault="00834F64" w:rsidP="007964F7">
      <w:pPr>
        <w:spacing w:after="0" w:line="240" w:lineRule="auto"/>
        <w:jc w:val="center"/>
        <w:rPr>
          <w:rFonts w:asciiTheme="majorBidi" w:eastAsia="Times New Roman" w:hAnsiTheme="majorBidi" w:cstheme="majorBidi"/>
          <w:sz w:val="26"/>
          <w:szCs w:val="26"/>
        </w:rPr>
      </w:pP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 </w:t>
      </w:r>
      <w:hyperlink r:id="rId8" w:history="1"/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940488" w:rsidRDefault="00B14CDA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אגרא מגדיאל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אגודה חקלאית</w:t>
      </w:r>
    </w:p>
    <w:p w:rsidR="002048D1" w:rsidRDefault="002048D1" w:rsidP="00651A81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651A81">
        <w:rPr>
          <w:rFonts w:cs="David" w:hint="cs"/>
          <w:sz w:val="26"/>
          <w:szCs w:val="26"/>
          <w:rtl/>
        </w:rPr>
        <w:t>9</w:t>
      </w:r>
      <w:r w:rsidR="007964F7">
        <w:rPr>
          <w:rFonts w:cs="David" w:hint="cs"/>
          <w:sz w:val="26"/>
          <w:szCs w:val="26"/>
          <w:rtl/>
        </w:rPr>
        <w:t>.</w:t>
      </w:r>
      <w:r w:rsidR="00651A81">
        <w:rPr>
          <w:rFonts w:cs="David" w:hint="cs"/>
          <w:sz w:val="26"/>
          <w:szCs w:val="26"/>
          <w:rtl/>
        </w:rPr>
        <w:t>4</w:t>
      </w:r>
      <w:r w:rsidR="007964F7">
        <w:rPr>
          <w:rFonts w:cs="David" w:hint="cs"/>
          <w:sz w:val="26"/>
          <w:szCs w:val="26"/>
          <w:rtl/>
        </w:rPr>
        <w:t>.18</w:t>
      </w:r>
    </w:p>
    <w:p w:rsidR="0076098F" w:rsidRDefault="0076098F" w:rsidP="00B14CDA">
      <w:pPr>
        <w:spacing w:before="100" w:beforeAutospacing="1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651A81" w:rsidRDefault="00651A81" w:rsidP="00B14CDA">
      <w:pPr>
        <w:spacing w:before="100" w:beforeAutospacing="1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להלן התייחסות</w:t>
      </w:r>
      <w:r w:rsidR="0076098F">
        <w:rPr>
          <w:rFonts w:cs="David" w:hint="cs"/>
          <w:color w:val="000000"/>
          <w:sz w:val="26"/>
          <w:szCs w:val="26"/>
          <w:rtl/>
        </w:rPr>
        <w:t xml:space="preserve"> היחידה המקצועית הרלוונטית </w:t>
      </w:r>
      <w:r>
        <w:rPr>
          <w:rFonts w:cs="David" w:hint="cs"/>
          <w:color w:val="000000"/>
          <w:sz w:val="26"/>
          <w:szCs w:val="26"/>
          <w:rtl/>
        </w:rPr>
        <w:t xml:space="preserve">לפנייתך </w:t>
      </w:r>
      <w:r w:rsidR="0076098F">
        <w:rPr>
          <w:rFonts w:cs="David"/>
          <w:color w:val="000000"/>
          <w:sz w:val="26"/>
          <w:szCs w:val="26"/>
          <w:rtl/>
        </w:rPr>
        <w:t>–</w:t>
      </w:r>
      <w:r w:rsidR="0076098F">
        <w:rPr>
          <w:rFonts w:cs="David" w:hint="cs"/>
          <w:color w:val="000000"/>
          <w:sz w:val="26"/>
          <w:szCs w:val="26"/>
          <w:rtl/>
        </w:rPr>
        <w:t xml:space="preserve"> רשם האגודות השיתופיות (להלן: "הרשם")</w:t>
      </w:r>
      <w:r w:rsidR="004F1EA4"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>לבקשת המידע בנושא שבנדון</w:t>
      </w:r>
      <w:r w:rsidR="007964F7" w:rsidRPr="0076098F">
        <w:rPr>
          <w:rFonts w:cs="David" w:hint="cs"/>
          <w:color w:val="000000"/>
          <w:sz w:val="26"/>
          <w:szCs w:val="26"/>
          <w:rtl/>
        </w:rPr>
        <w:t>:</w:t>
      </w:r>
    </w:p>
    <w:p w:rsidR="00B14CDA" w:rsidRDefault="00B14CDA" w:rsidP="00B14CDA">
      <w:pPr>
        <w:spacing w:before="100" w:beforeAutospacing="1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חוק חופש המידע אינו חל על מידע מתיק אגודה, מכיוון שקיימים דינים אחרים המסדירים מתן מידע מתיק אגודה.</w:t>
      </w:r>
    </w:p>
    <w:p w:rsidR="00B14CDA" w:rsidRDefault="00B14CDA" w:rsidP="00B14CDA">
      <w:pPr>
        <w:pStyle w:val="big-header"/>
        <w:bidi/>
        <w:spacing w:after="120" w:afterAutospacing="0" w:line="360" w:lineRule="auto"/>
        <w:ind w:right="1134"/>
        <w:jc w:val="both"/>
        <w:rPr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u w:val="single"/>
          <w:rtl/>
        </w:rPr>
        <w:t>בחוק חופש המידע, תשנ"ח-1998, סע' 20 (שמירת דינים</w:t>
      </w:r>
      <w:r w:rsidRPr="00B14CDA">
        <w:rPr>
          <w:rFonts w:cs="David" w:hint="cs"/>
          <w:color w:val="000000"/>
          <w:sz w:val="26"/>
          <w:szCs w:val="26"/>
          <w:u w:val="single"/>
          <w:rtl/>
        </w:rPr>
        <w:t>),</w:t>
      </w:r>
      <w:r w:rsidRPr="000201B4">
        <w:rPr>
          <w:rFonts w:cs="David" w:hint="cs"/>
          <w:color w:val="000000"/>
          <w:sz w:val="26"/>
          <w:szCs w:val="26"/>
          <w:u w:val="single"/>
          <w:rtl/>
        </w:rPr>
        <w:t xml:space="preserve"> נקבע כי:</w:t>
      </w:r>
    </w:p>
    <w:p w:rsidR="00B14CDA" w:rsidRDefault="00B14CDA" w:rsidP="00B14CDA">
      <w:pPr>
        <w:spacing w:before="100" w:beforeAutospacing="1" w:line="360" w:lineRule="auto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cs="FrankRuehl" w:hint="cs"/>
          <w:b/>
          <w:bCs/>
          <w:color w:val="000000"/>
          <w:sz w:val="26"/>
          <w:szCs w:val="26"/>
          <w:rtl/>
        </w:rPr>
        <w:t>"אין בהוראות חוק זה כדי לגרוע מתוקפו של חיקוק המחייב, המתיר, האוסר או המסדיר באופן אחר גילוי או מסירה של מידע שבידי רשות ציבורית.</w:t>
      </w:r>
      <w:r>
        <w:rPr>
          <w:rFonts w:hint="cs"/>
          <w:b/>
          <w:bCs/>
          <w:color w:val="000000"/>
          <w:sz w:val="20"/>
          <w:szCs w:val="20"/>
          <w:rtl/>
        </w:rPr>
        <w:t>"</w:t>
      </w:r>
    </w:p>
    <w:p w:rsidR="00B14CDA" w:rsidRDefault="00B14CDA" w:rsidP="00B14CDA">
      <w:pPr>
        <w:spacing w:before="100" w:beforeAutospacing="1" w:line="360" w:lineRule="auto"/>
        <w:jc w:val="both"/>
        <w:rPr>
          <w:rFonts w:ascii="Arial" w:hAnsi="Arial" w:cs="Arial"/>
          <w:color w:val="1F497D"/>
        </w:rPr>
      </w:pPr>
      <w:r>
        <w:rPr>
          <w:rFonts w:cs="David" w:hint="cs"/>
          <w:color w:val="000000"/>
          <w:sz w:val="26"/>
          <w:szCs w:val="26"/>
          <w:u w:val="single"/>
          <w:rtl/>
        </w:rPr>
        <w:t>בתקנות האגודות השיתופיות (הוראות כלליות), תשל"ו-1976, תקנה 4 (עיון במסמכים),</w:t>
      </w:r>
      <w:r>
        <w:rPr>
          <w:rFonts w:cs="David" w:hint="cs"/>
          <w:color w:val="000000"/>
          <w:sz w:val="26"/>
          <w:szCs w:val="26"/>
          <w:rtl/>
        </w:rPr>
        <w:t xml:space="preserve"> נקבעו </w:t>
      </w:r>
      <w:r>
        <w:rPr>
          <w:rFonts w:cs="David" w:hint="cs"/>
          <w:sz w:val="26"/>
          <w:szCs w:val="26"/>
          <w:rtl/>
        </w:rPr>
        <w:t>מסמכים מתיק אגודה שיתופית בהם רשאי כל אדם לעיין במשרד הרשם, ולגבי מסמכים אחרים - מותנה העיון בהסכמת הרשם:</w:t>
      </w:r>
    </w:p>
    <w:p w:rsidR="00B14CDA" w:rsidRDefault="00B14CDA" w:rsidP="00B14CDA">
      <w:pPr>
        <w:pStyle w:val="big-header"/>
        <w:bidi/>
        <w:spacing w:after="120" w:afterAutospacing="0" w:line="360" w:lineRule="auto"/>
        <w:ind w:right="1134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כך, בלשון התקנות:</w:t>
      </w:r>
    </w:p>
    <w:p w:rsidR="00B14CDA" w:rsidRDefault="00B14CDA" w:rsidP="00B14CDA">
      <w:pPr>
        <w:spacing w:before="100" w:beforeAutospacing="1" w:line="360" w:lineRule="auto"/>
        <w:jc w:val="both"/>
        <w:rPr>
          <w:rFonts w:cs="Times New Roman"/>
          <w:b/>
          <w:bCs/>
          <w:color w:val="000000"/>
          <w:sz w:val="20"/>
          <w:szCs w:val="20"/>
        </w:rPr>
      </w:pPr>
      <w:r>
        <w:rPr>
          <w:rFonts w:cs="FrankRuehl" w:hint="cs"/>
          <w:b/>
          <w:bCs/>
          <w:color w:val="000000"/>
          <w:sz w:val="26"/>
          <w:szCs w:val="26"/>
          <w:rtl/>
        </w:rPr>
        <w:t>"כל אדם רשאי לעיין, במשרד הרשם, במסמכים המפורטים להלן, לאחר ששילם את האגרה שנקבעה לכך:</w:t>
      </w:r>
    </w:p>
    <w:p w:rsidR="00B14CDA" w:rsidRDefault="00B14CDA" w:rsidP="00B14CDA">
      <w:pPr>
        <w:spacing w:before="120" w:line="360" w:lineRule="auto"/>
        <w:ind w:left="624"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cs="FrankRuehl" w:hint="cs"/>
          <w:b/>
          <w:bCs/>
          <w:color w:val="000000"/>
          <w:sz w:val="26"/>
          <w:szCs w:val="26"/>
          <w:rtl/>
        </w:rPr>
        <w:t>(1)  פנקס הרישום;</w:t>
      </w:r>
    </w:p>
    <w:p w:rsidR="00B14CDA" w:rsidRDefault="00B14CDA" w:rsidP="00B14CDA">
      <w:pPr>
        <w:spacing w:before="120" w:line="360" w:lineRule="auto"/>
        <w:ind w:left="624"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cs="FrankRuehl" w:hint="cs"/>
          <w:b/>
          <w:bCs/>
          <w:color w:val="000000"/>
          <w:sz w:val="26"/>
          <w:szCs w:val="26"/>
          <w:rtl/>
        </w:rPr>
        <w:t>(2)  העתק תעודת הרישום של האגודה;</w:t>
      </w:r>
    </w:p>
    <w:p w:rsidR="00B14CDA" w:rsidRDefault="00B14CDA" w:rsidP="00B14CDA">
      <w:pPr>
        <w:spacing w:before="120" w:line="360" w:lineRule="auto"/>
        <w:ind w:left="624" w:right="1134"/>
        <w:jc w:val="both"/>
        <w:rPr>
          <w:b/>
          <w:bCs/>
          <w:color w:val="000000"/>
          <w:sz w:val="20"/>
          <w:szCs w:val="20"/>
        </w:rPr>
      </w:pPr>
      <w:r>
        <w:rPr>
          <w:rFonts w:cs="FrankRuehl" w:hint="cs"/>
          <w:b/>
          <w:bCs/>
          <w:color w:val="000000"/>
          <w:sz w:val="26"/>
          <w:szCs w:val="26"/>
          <w:rtl/>
        </w:rPr>
        <w:t>(3)  תקנותיה של אגודה;</w:t>
      </w:r>
    </w:p>
    <w:p w:rsidR="00B14CDA" w:rsidRDefault="00B14CDA" w:rsidP="00B14CDA">
      <w:pPr>
        <w:spacing w:before="120" w:line="360" w:lineRule="auto"/>
        <w:ind w:left="624"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cs="FrankRuehl" w:hint="cs"/>
          <w:b/>
          <w:bCs/>
          <w:color w:val="000000"/>
          <w:sz w:val="26"/>
          <w:szCs w:val="26"/>
          <w:rtl/>
        </w:rPr>
        <w:lastRenderedPageBreak/>
        <w:t>(4)  פנקס השעבודים שהאגודות הטילו על נכסיהן, ופנקס השעבודים לזכות האגודה;</w:t>
      </w:r>
    </w:p>
    <w:p w:rsidR="00B14CDA" w:rsidRDefault="00B14CDA" w:rsidP="00B14CDA">
      <w:pPr>
        <w:spacing w:before="120" w:line="360" w:lineRule="auto"/>
        <w:ind w:left="624"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cs="FrankRuehl" w:hint="cs"/>
          <w:b/>
          <w:bCs/>
          <w:color w:val="000000"/>
          <w:sz w:val="26"/>
          <w:szCs w:val="26"/>
          <w:rtl/>
        </w:rPr>
        <w:t>(5)  צו מאת הרשם;</w:t>
      </w:r>
    </w:p>
    <w:p w:rsidR="00B14CDA" w:rsidRDefault="00B14CDA" w:rsidP="00B14CDA">
      <w:pPr>
        <w:spacing w:before="120" w:line="360" w:lineRule="auto"/>
        <w:ind w:left="624" w:right="1134"/>
        <w:jc w:val="both"/>
        <w:rPr>
          <w:b/>
          <w:bCs/>
          <w:color w:val="000000"/>
          <w:sz w:val="20"/>
          <w:szCs w:val="20"/>
          <w:rtl/>
        </w:rPr>
      </w:pPr>
      <w:r>
        <w:rPr>
          <w:rFonts w:cs="FrankRuehl" w:hint="cs"/>
          <w:b/>
          <w:bCs/>
          <w:color w:val="000000"/>
          <w:sz w:val="26"/>
          <w:szCs w:val="26"/>
          <w:rtl/>
        </w:rPr>
        <w:t>(6)  כל מסמך אחר בהסכמת הרשם".</w:t>
      </w:r>
    </w:p>
    <w:p w:rsidR="00B14CDA" w:rsidRDefault="000201B4" w:rsidP="000201B4">
      <w:pPr>
        <w:spacing w:before="100" w:beforeAutospacing="1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עוד יובהר כי מהתייחסות האגף לאיגוד שיתופי ניתן ללמוד כי </w:t>
      </w:r>
      <w:r w:rsidR="00B14CDA">
        <w:rPr>
          <w:rFonts w:cs="David" w:hint="cs"/>
          <w:sz w:val="26"/>
          <w:szCs w:val="26"/>
          <w:rtl/>
        </w:rPr>
        <w:t>עוזר הרשם החליט שלא להיענות לבקשת</w:t>
      </w:r>
      <w:r>
        <w:rPr>
          <w:rFonts w:cs="David" w:hint="cs"/>
          <w:sz w:val="26"/>
          <w:szCs w:val="26"/>
          <w:rtl/>
        </w:rPr>
        <w:t>ך</w:t>
      </w:r>
      <w:r w:rsidR="00B14CDA">
        <w:rPr>
          <w:rFonts w:cs="David" w:hint="cs"/>
          <w:sz w:val="26"/>
          <w:szCs w:val="26"/>
          <w:rtl/>
        </w:rPr>
        <w:t xml:space="preserve"> גם לפי תקנה 4 האמורה, בשל חלוף הזמן מאז סיום ההליך וביטול האגודה, ואף הנחה בהחלטתו כיצד ניתן לפעול בשאלת הרישום בלשכת רישום המקרקעין (מצ"ב ההחלטה מיום 5.11.2017). </w:t>
      </w:r>
    </w:p>
    <w:p w:rsidR="008F07CC" w:rsidRPr="008F07CC" w:rsidRDefault="000201B4" w:rsidP="00B14CDA">
      <w:pPr>
        <w:spacing w:before="100" w:beforeAutospacing="1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למעלה מן ההכרח יצוין כי </w:t>
      </w:r>
      <w:r w:rsidR="00B14CDA">
        <w:rPr>
          <w:rFonts w:cs="David" w:hint="cs"/>
          <w:sz w:val="26"/>
          <w:szCs w:val="26"/>
          <w:rtl/>
        </w:rPr>
        <w:t>לא ניתן לערער על החלטת עוזר הרשם באמצעות פנייה בבקשה לפי חוק חופש המידע, אשר כאמור אינו חל</w:t>
      </w:r>
      <w:r>
        <w:rPr>
          <w:rFonts w:cs="David" w:hint="cs"/>
          <w:sz w:val="26"/>
          <w:szCs w:val="26"/>
          <w:rtl/>
        </w:rPr>
        <w:t xml:space="preserve"> על מידע מתיק אגודה.</w:t>
      </w:r>
      <w:r w:rsidR="00B14CDA">
        <w:rPr>
          <w:rFonts w:cs="David" w:hint="cs"/>
          <w:sz w:val="26"/>
          <w:szCs w:val="26"/>
          <w:rtl/>
        </w:rPr>
        <w:t xml:space="preserve"> </w:t>
      </w:r>
    </w:p>
    <w:p w:rsidR="005E3FCC" w:rsidRPr="005E3FCC" w:rsidRDefault="005E3FCC" w:rsidP="00B14CD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 w:rsidRPr="005E3FCC">
        <w:rPr>
          <w:rFonts w:cs="David"/>
          <w:sz w:val="26"/>
          <w:szCs w:val="26"/>
          <w:rtl/>
        </w:rPr>
        <w:t>הנני להודיעך כי לפי סעיף 17 לחוק חופש המידע</w:t>
      </w:r>
      <w:r>
        <w:rPr>
          <w:rFonts w:cs="David" w:hint="cs"/>
          <w:sz w:val="26"/>
          <w:szCs w:val="26"/>
          <w:rtl/>
        </w:rPr>
        <w:t>,</w:t>
      </w:r>
      <w:bookmarkStart w:id="0" w:name="_GoBack"/>
      <w:bookmarkEnd w:id="0"/>
      <w:r w:rsidRPr="005E3FCC">
        <w:rPr>
          <w:rFonts w:cs="David"/>
          <w:sz w:val="26"/>
          <w:szCs w:val="26"/>
          <w:rtl/>
        </w:rPr>
        <w:t xml:space="preserve"> יש בידך לעתור כנגד החלטה זו לבית המשפט לעניינים מנהליים בירושלים, בתוך 45 יום</w:t>
      </w:r>
      <w:r w:rsidRPr="005E3FCC">
        <w:rPr>
          <w:rFonts w:cs="David"/>
          <w:sz w:val="26"/>
          <w:szCs w:val="26"/>
        </w:rPr>
        <w:t>.</w:t>
      </w:r>
    </w:p>
    <w:p w:rsidR="009C3FDD" w:rsidRDefault="009C3FDD" w:rsidP="00B14CD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 w:rsidRPr="00774164">
        <w:rPr>
          <w:rFonts w:ascii="Arial" w:hAnsi="Arial" w:cs="David" w:hint="cs"/>
          <w:sz w:val="26"/>
          <w:szCs w:val="26"/>
          <w:rtl/>
        </w:rPr>
        <w:t xml:space="preserve">אשמח לעמוד </w:t>
      </w:r>
      <w:r w:rsidR="00B14CDA" w:rsidRPr="00774164">
        <w:rPr>
          <w:rFonts w:ascii="Arial" w:hAnsi="Arial" w:cs="David" w:hint="cs"/>
          <w:sz w:val="26"/>
          <w:szCs w:val="26"/>
          <w:rtl/>
        </w:rPr>
        <w:t>לרשות</w:t>
      </w:r>
      <w:r w:rsidR="00B14CDA">
        <w:rPr>
          <w:rFonts w:ascii="Arial" w:hAnsi="Arial" w:cs="David" w:hint="cs"/>
          <w:sz w:val="26"/>
          <w:szCs w:val="26"/>
          <w:rtl/>
        </w:rPr>
        <w:t>ך</w:t>
      </w:r>
      <w:r w:rsidR="00B14CDA" w:rsidRPr="00774164">
        <w:rPr>
          <w:rFonts w:ascii="Arial" w:hAnsi="Arial" w:cs="David" w:hint="cs"/>
          <w:sz w:val="26"/>
          <w:szCs w:val="26"/>
          <w:rtl/>
        </w:rPr>
        <w:t xml:space="preserve"> </w:t>
      </w:r>
      <w:r w:rsidRPr="00774164">
        <w:rPr>
          <w:rFonts w:ascii="Arial" w:hAnsi="Arial" w:cs="David" w:hint="cs"/>
          <w:sz w:val="26"/>
          <w:szCs w:val="26"/>
          <w:rtl/>
        </w:rPr>
        <w:t>בעתיד בכל בקשת מידע בתחומים הרלוונטיים ליחידות משרדנו.</w:t>
      </w:r>
    </w:p>
    <w:p w:rsidR="00171692" w:rsidRDefault="00171692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51A81" w:rsidRPr="00D108DE" w:rsidRDefault="00651A81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F46093" w:rsidRDefault="00F46093" w:rsidP="007B281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71692" w:rsidRDefault="00171692" w:rsidP="00171692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F46093" w:rsidRDefault="00F46093" w:rsidP="00F46093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0201B4" w:rsidRDefault="000201B4" w:rsidP="000201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71692" w:rsidRDefault="00171692" w:rsidP="0017169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46093" w:rsidRDefault="001C087E" w:rsidP="00F46093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מורן מרקוביץ, הלשכה המשפטית </w:t>
      </w:r>
    </w:p>
    <w:p w:rsidR="001C087E" w:rsidRDefault="00171692" w:rsidP="005E3FCC">
      <w:pPr>
        <w:spacing w:after="0" w:line="240" w:lineRule="auto"/>
        <w:ind w:firstLine="720"/>
        <w:rPr>
          <w:rFonts w:cs="David"/>
          <w:sz w:val="26"/>
          <w:szCs w:val="26"/>
        </w:rPr>
      </w:pPr>
      <w:r w:rsidRPr="00522AA1">
        <w:rPr>
          <w:rFonts w:ascii="Arial" w:eastAsia="Times New Roman" w:hAnsi="Arial" w:cs="David" w:hint="cs"/>
          <w:sz w:val="26"/>
          <w:szCs w:val="26"/>
          <w:rtl/>
        </w:rPr>
        <w:t>עו"ד אמל כולאב, הלשכה המשפטית</w:t>
      </w:r>
      <w:r w:rsidR="001C087E"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48C" w:rsidRDefault="00E3348C">
      <w:pPr>
        <w:spacing w:after="0" w:line="240" w:lineRule="auto"/>
      </w:pPr>
      <w:r>
        <w:separator/>
      </w:r>
    </w:p>
  </w:endnote>
  <w:endnote w:type="continuationSeparator" w:id="0">
    <w:p w:rsidR="00E3348C" w:rsidRDefault="00E33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E3348C" w:rsidP="00584DD8">
    <w:pPr>
      <w:pStyle w:val="a5"/>
      <w:ind w:left="-989"/>
      <w:rPr>
        <w:noProof/>
        <w:rtl/>
      </w:rPr>
    </w:pPr>
  </w:p>
  <w:p w:rsidR="00641AB2" w:rsidRDefault="00E3348C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E3348C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48C" w:rsidRDefault="00E3348C">
      <w:pPr>
        <w:spacing w:after="0" w:line="240" w:lineRule="auto"/>
      </w:pPr>
      <w:r>
        <w:separator/>
      </w:r>
    </w:p>
  </w:footnote>
  <w:footnote w:type="continuationSeparator" w:id="0">
    <w:p w:rsidR="00E3348C" w:rsidRDefault="00E33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6EF1236" wp14:editId="1C9A6282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9C1D43D" wp14:editId="4BF81F25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E3348C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9"/>
  </w:num>
  <w:num w:numId="3">
    <w:abstractNumId w:val="4"/>
  </w:num>
  <w:num w:numId="4">
    <w:abstractNumId w:val="27"/>
  </w:num>
  <w:num w:numId="5">
    <w:abstractNumId w:val="26"/>
  </w:num>
  <w:num w:numId="6">
    <w:abstractNumId w:val="28"/>
  </w:num>
  <w:num w:numId="7">
    <w:abstractNumId w:val="14"/>
  </w:num>
  <w:num w:numId="8">
    <w:abstractNumId w:val="20"/>
  </w:num>
  <w:num w:numId="9">
    <w:abstractNumId w:val="5"/>
  </w:num>
  <w:num w:numId="10">
    <w:abstractNumId w:val="38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0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5"/>
  </w:num>
  <w:num w:numId="23">
    <w:abstractNumId w:val="37"/>
  </w:num>
  <w:num w:numId="24">
    <w:abstractNumId w:val="21"/>
  </w:num>
  <w:num w:numId="25">
    <w:abstractNumId w:val="33"/>
  </w:num>
  <w:num w:numId="26">
    <w:abstractNumId w:val="22"/>
  </w:num>
  <w:num w:numId="27">
    <w:abstractNumId w:val="18"/>
  </w:num>
  <w:num w:numId="28">
    <w:abstractNumId w:val="34"/>
  </w:num>
  <w:num w:numId="29">
    <w:abstractNumId w:val="36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5"/>
  </w:num>
  <w:num w:numId="35">
    <w:abstractNumId w:val="12"/>
  </w:num>
  <w:num w:numId="36">
    <w:abstractNumId w:val="31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01B4"/>
    <w:rsid w:val="000232D1"/>
    <w:rsid w:val="00066931"/>
    <w:rsid w:val="00070FC1"/>
    <w:rsid w:val="00082953"/>
    <w:rsid w:val="00085892"/>
    <w:rsid w:val="00086DF3"/>
    <w:rsid w:val="0009148A"/>
    <w:rsid w:val="000B3E80"/>
    <w:rsid w:val="000B5D3A"/>
    <w:rsid w:val="000D10D1"/>
    <w:rsid w:val="000D5843"/>
    <w:rsid w:val="001076EB"/>
    <w:rsid w:val="0012529B"/>
    <w:rsid w:val="00155C64"/>
    <w:rsid w:val="00157DD3"/>
    <w:rsid w:val="00163871"/>
    <w:rsid w:val="00171692"/>
    <w:rsid w:val="001A13FF"/>
    <w:rsid w:val="001B660A"/>
    <w:rsid w:val="001C087E"/>
    <w:rsid w:val="001D04E6"/>
    <w:rsid w:val="00201B68"/>
    <w:rsid w:val="002048D1"/>
    <w:rsid w:val="00205008"/>
    <w:rsid w:val="00224505"/>
    <w:rsid w:val="00250F60"/>
    <w:rsid w:val="00272556"/>
    <w:rsid w:val="00297931"/>
    <w:rsid w:val="002A3BF4"/>
    <w:rsid w:val="002A5F2F"/>
    <w:rsid w:val="002C15B0"/>
    <w:rsid w:val="002C4149"/>
    <w:rsid w:val="002D432C"/>
    <w:rsid w:val="002E4707"/>
    <w:rsid w:val="002E5443"/>
    <w:rsid w:val="002F11FE"/>
    <w:rsid w:val="00303EC4"/>
    <w:rsid w:val="00335232"/>
    <w:rsid w:val="00340C25"/>
    <w:rsid w:val="00381DB8"/>
    <w:rsid w:val="00384C8D"/>
    <w:rsid w:val="003A28FF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A384E"/>
    <w:rsid w:val="004B21B0"/>
    <w:rsid w:val="004E3329"/>
    <w:rsid w:val="004F1EA4"/>
    <w:rsid w:val="004F23D5"/>
    <w:rsid w:val="004F5D67"/>
    <w:rsid w:val="00506C93"/>
    <w:rsid w:val="005461C6"/>
    <w:rsid w:val="00557AB8"/>
    <w:rsid w:val="00562704"/>
    <w:rsid w:val="005704B7"/>
    <w:rsid w:val="005970E0"/>
    <w:rsid w:val="005A7688"/>
    <w:rsid w:val="005B792E"/>
    <w:rsid w:val="005D01BD"/>
    <w:rsid w:val="005D7899"/>
    <w:rsid w:val="005E3FCC"/>
    <w:rsid w:val="00600552"/>
    <w:rsid w:val="00604AC8"/>
    <w:rsid w:val="0060693A"/>
    <w:rsid w:val="00606989"/>
    <w:rsid w:val="00613317"/>
    <w:rsid w:val="00622FD6"/>
    <w:rsid w:val="006300A3"/>
    <w:rsid w:val="00651A81"/>
    <w:rsid w:val="00685419"/>
    <w:rsid w:val="006A46EC"/>
    <w:rsid w:val="006A4885"/>
    <w:rsid w:val="006B0285"/>
    <w:rsid w:val="006B327A"/>
    <w:rsid w:val="006B7C73"/>
    <w:rsid w:val="006D26B3"/>
    <w:rsid w:val="006D7C6C"/>
    <w:rsid w:val="00722DC2"/>
    <w:rsid w:val="0073107E"/>
    <w:rsid w:val="0073141E"/>
    <w:rsid w:val="007572F2"/>
    <w:rsid w:val="0076098F"/>
    <w:rsid w:val="00760C2D"/>
    <w:rsid w:val="00774164"/>
    <w:rsid w:val="007852A8"/>
    <w:rsid w:val="00790156"/>
    <w:rsid w:val="007964F7"/>
    <w:rsid w:val="007A7CA3"/>
    <w:rsid w:val="007B2814"/>
    <w:rsid w:val="007B6A39"/>
    <w:rsid w:val="0082347B"/>
    <w:rsid w:val="00834F64"/>
    <w:rsid w:val="008508FB"/>
    <w:rsid w:val="008540FE"/>
    <w:rsid w:val="008843C9"/>
    <w:rsid w:val="008D14F2"/>
    <w:rsid w:val="008D42B5"/>
    <w:rsid w:val="008F07CC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1782"/>
    <w:rsid w:val="00963DCD"/>
    <w:rsid w:val="00975108"/>
    <w:rsid w:val="009932C5"/>
    <w:rsid w:val="009B18C4"/>
    <w:rsid w:val="009B380C"/>
    <w:rsid w:val="009C377A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B2257"/>
    <w:rsid w:val="00AD137E"/>
    <w:rsid w:val="00AD207F"/>
    <w:rsid w:val="00AE4D2C"/>
    <w:rsid w:val="00AF7200"/>
    <w:rsid w:val="00B14CDA"/>
    <w:rsid w:val="00B16870"/>
    <w:rsid w:val="00B56A6D"/>
    <w:rsid w:val="00B641F2"/>
    <w:rsid w:val="00B74DD9"/>
    <w:rsid w:val="00B91A74"/>
    <w:rsid w:val="00B93E5F"/>
    <w:rsid w:val="00BA58D6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4D11"/>
    <w:rsid w:val="00C95EE4"/>
    <w:rsid w:val="00CC25CD"/>
    <w:rsid w:val="00CC5569"/>
    <w:rsid w:val="00CD5B9E"/>
    <w:rsid w:val="00CE1AA6"/>
    <w:rsid w:val="00CE532E"/>
    <w:rsid w:val="00CF3DF5"/>
    <w:rsid w:val="00D01A7A"/>
    <w:rsid w:val="00D03A99"/>
    <w:rsid w:val="00D108DE"/>
    <w:rsid w:val="00D275CE"/>
    <w:rsid w:val="00D47740"/>
    <w:rsid w:val="00D56934"/>
    <w:rsid w:val="00D60939"/>
    <w:rsid w:val="00D71D63"/>
    <w:rsid w:val="00D74CB3"/>
    <w:rsid w:val="00D87BBF"/>
    <w:rsid w:val="00D96957"/>
    <w:rsid w:val="00D9707E"/>
    <w:rsid w:val="00DA3D38"/>
    <w:rsid w:val="00DB41D8"/>
    <w:rsid w:val="00DD0963"/>
    <w:rsid w:val="00DE1F5E"/>
    <w:rsid w:val="00DE68E6"/>
    <w:rsid w:val="00DF134A"/>
    <w:rsid w:val="00DF769A"/>
    <w:rsid w:val="00E152C7"/>
    <w:rsid w:val="00E3348C"/>
    <w:rsid w:val="00E36718"/>
    <w:rsid w:val="00E36AAD"/>
    <w:rsid w:val="00E46659"/>
    <w:rsid w:val="00E56028"/>
    <w:rsid w:val="00E76E04"/>
    <w:rsid w:val="00E84844"/>
    <w:rsid w:val="00EA21DD"/>
    <w:rsid w:val="00EB2632"/>
    <w:rsid w:val="00ED2DB7"/>
    <w:rsid w:val="00F0721A"/>
    <w:rsid w:val="00F202CF"/>
    <w:rsid w:val="00F42B3F"/>
    <w:rsid w:val="00F46093"/>
    <w:rsid w:val="00F54338"/>
    <w:rsid w:val="00FA4F55"/>
    <w:rsid w:val="00FB3CE5"/>
    <w:rsid w:val="00FC5187"/>
    <w:rsid w:val="00FE3CD2"/>
    <w:rsid w:val="00FF22C0"/>
    <w:rsid w:val="00FF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90281"/>
  <w15:docId w15:val="{4AF67BA3-465E-42E2-ACC6-431F32666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0">
    <w:name w:val="p22"/>
    <w:basedOn w:val="a"/>
    <w:rsid w:val="00AB225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B225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otnote reference"/>
    <w:basedOn w:val="a0"/>
    <w:uiPriority w:val="99"/>
    <w:semiHidden/>
    <w:unhideWhenUsed/>
    <w:rsid w:val="00AB2257"/>
  </w:style>
  <w:style w:type="character" w:styleId="FollowedHyperlink">
    <w:name w:val="FollowedHyperlink"/>
    <w:basedOn w:val="a0"/>
    <w:uiPriority w:val="99"/>
    <w:semiHidden/>
    <w:unhideWhenUsed/>
    <w:rsid w:val="00E848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8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3ECD3-4A1D-4232-BD86-28A841E9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4</cp:revision>
  <cp:lastPrinted>2018-05-10T07:53:00Z</cp:lastPrinted>
  <dcterms:created xsi:type="dcterms:W3CDTF">2018-05-10T10:59:00Z</dcterms:created>
  <dcterms:modified xsi:type="dcterms:W3CDTF">2019-06-24T09:30:00Z</dcterms:modified>
</cp:coreProperties>
</file>