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D490B" w14:textId="77777777" w:rsidR="00805509" w:rsidRDefault="00805509" w:rsidP="00805509">
      <w:pPr>
        <w:autoSpaceDE w:val="0"/>
        <w:autoSpaceDN w:val="0"/>
        <w:adjustRightInd w:val="0"/>
        <w:spacing w:after="0" w:line="240" w:lineRule="auto"/>
        <w:jc w:val="right"/>
        <w:rPr>
          <w:rFonts w:ascii="David" w:hAnsi="David" w:cs="David"/>
          <w:sz w:val="26"/>
          <w:szCs w:val="26"/>
        </w:rPr>
      </w:pPr>
      <w:r>
        <w:rPr>
          <w:rFonts w:ascii="David" w:hAnsi="David" w:cs="David"/>
          <w:sz w:val="26"/>
          <w:szCs w:val="26"/>
          <w:rtl/>
        </w:rPr>
        <w:t>כ</w:t>
      </w:r>
      <w:r>
        <w:rPr>
          <w:rFonts w:ascii="David" w:hAnsi="David" w:cs="David"/>
          <w:sz w:val="26"/>
          <w:szCs w:val="26"/>
        </w:rPr>
        <w:t>"</w:t>
      </w:r>
      <w:r>
        <w:rPr>
          <w:rFonts w:ascii="David" w:hAnsi="David" w:cs="David"/>
          <w:sz w:val="26"/>
          <w:szCs w:val="26"/>
          <w:rtl/>
        </w:rPr>
        <w:t>ה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/>
          <w:sz w:val="26"/>
          <w:szCs w:val="26"/>
          <w:rtl/>
        </w:rPr>
        <w:t>שבט</w:t>
      </w:r>
      <w:r>
        <w:rPr>
          <w:rFonts w:ascii="David" w:hAnsi="David" w:cs="David"/>
          <w:sz w:val="26"/>
          <w:szCs w:val="26"/>
        </w:rPr>
        <w:t xml:space="preserve">, </w:t>
      </w:r>
      <w:r>
        <w:rPr>
          <w:rFonts w:ascii="David" w:hAnsi="David" w:cs="David"/>
          <w:sz w:val="26"/>
          <w:szCs w:val="26"/>
          <w:rtl/>
        </w:rPr>
        <w:t>תש</w:t>
      </w:r>
      <w:r>
        <w:rPr>
          <w:rFonts w:ascii="David" w:hAnsi="David" w:cs="David"/>
          <w:sz w:val="26"/>
          <w:szCs w:val="26"/>
        </w:rPr>
        <w:t>"</w:t>
      </w:r>
      <w:r>
        <w:rPr>
          <w:rFonts w:ascii="David" w:hAnsi="David" w:cs="David"/>
          <w:sz w:val="26"/>
          <w:szCs w:val="26"/>
          <w:rtl/>
        </w:rPr>
        <w:t>פ</w:t>
      </w:r>
    </w:p>
    <w:p w14:paraId="4A24E986" w14:textId="2E45ABA8" w:rsidR="00F40F7E" w:rsidRDefault="00805509" w:rsidP="00805509">
      <w:pPr>
        <w:spacing w:after="0" w:line="240" w:lineRule="auto"/>
        <w:jc w:val="right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</w:rPr>
        <w:t xml:space="preserve">20 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/>
          <w:sz w:val="26"/>
          <w:szCs w:val="26"/>
          <w:rtl/>
        </w:rPr>
        <w:t>פברוא</w:t>
      </w:r>
      <w:r>
        <w:rPr>
          <w:rFonts w:ascii="David" w:hAnsi="David" w:cs="David" w:hint="cs"/>
          <w:sz w:val="26"/>
          <w:szCs w:val="26"/>
          <w:rtl/>
        </w:rPr>
        <w:t xml:space="preserve">ר </w:t>
      </w:r>
      <w:r>
        <w:rPr>
          <w:rFonts w:ascii="David" w:hAnsi="David" w:cs="David"/>
          <w:sz w:val="26"/>
          <w:szCs w:val="26"/>
        </w:rPr>
        <w:t>2020</w:t>
      </w:r>
    </w:p>
    <w:p w14:paraId="5D8F9F11" w14:textId="77777777" w:rsidR="00EE3968" w:rsidRDefault="00EE3968" w:rsidP="00805509">
      <w:pPr>
        <w:spacing w:after="0" w:line="240" w:lineRule="auto"/>
        <w:jc w:val="right"/>
        <w:rPr>
          <w:rFonts w:ascii="Calibri" w:eastAsia="Times New Roman" w:hAnsi="Calibri" w:cs="David"/>
          <w:sz w:val="26"/>
          <w:szCs w:val="26"/>
          <w:rtl/>
        </w:rPr>
      </w:pPr>
    </w:p>
    <w:p w14:paraId="69D6280A" w14:textId="77777777"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14:paraId="0AD3160C" w14:textId="77777777"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5F01772A" w14:textId="77777777"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564577EC" w14:textId="77777777"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421687A1" w14:textId="77777777"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14:paraId="755DFEBB" w14:textId="77777777"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14:paraId="32024492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C0D599A" w14:textId="77777777" w:rsidR="00FE2438" w:rsidRPr="00723068" w:rsidRDefault="00723068" w:rsidP="00723068">
      <w:pPr>
        <w:pStyle w:val="ab"/>
        <w:jc w:val="center"/>
        <w:rPr>
          <w:rFonts w:eastAsia="Times New Roman" w:cs="David"/>
          <w:sz w:val="26"/>
          <w:szCs w:val="26"/>
          <w:u w:val="single"/>
          <w:rtl/>
        </w:rPr>
      </w:pPr>
      <w:r w:rsidRPr="00723068">
        <w:rPr>
          <w:rFonts w:eastAsia="Times New Roman" w:cs="David" w:hint="cs"/>
          <w:sz w:val="26"/>
          <w:szCs w:val="26"/>
          <w:u w:val="single"/>
          <w:rtl/>
        </w:rPr>
        <w:t xml:space="preserve">משקלות ומידות </w:t>
      </w:r>
      <w:r w:rsidRPr="00723068">
        <w:rPr>
          <w:rFonts w:eastAsia="Times New Roman" w:cs="David"/>
          <w:sz w:val="26"/>
          <w:szCs w:val="26"/>
          <w:u w:val="single"/>
          <w:rtl/>
        </w:rPr>
        <w:t>–</w:t>
      </w:r>
      <w:r w:rsidRPr="00723068">
        <w:rPr>
          <w:rFonts w:eastAsia="Times New Roman" w:cs="David" w:hint="cs"/>
          <w:sz w:val="26"/>
          <w:szCs w:val="26"/>
          <w:u w:val="single"/>
          <w:rtl/>
        </w:rPr>
        <w:t xml:space="preserve"> </w:t>
      </w:r>
      <w:r w:rsidRPr="00723068">
        <w:rPr>
          <w:rFonts w:eastAsia="Times New Roman" w:cs="David"/>
          <w:sz w:val="26"/>
          <w:szCs w:val="26"/>
          <w:u w:val="single"/>
          <w:rtl/>
        </w:rPr>
        <w:t>בדיקות ופעולות האכיפה</w:t>
      </w:r>
    </w:p>
    <w:p w14:paraId="47332423" w14:textId="77777777" w:rsidR="00723068" w:rsidRDefault="002550E4" w:rsidP="00B31A4D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14:paraId="0FFE3F97" w14:textId="7263C7D1" w:rsidR="00723068" w:rsidRDefault="00C50A0F" w:rsidP="00B73554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 xml:space="preserve">מידע </w:t>
      </w:r>
      <w:r>
        <w:rPr>
          <w:rFonts w:ascii="Arial" w:hAnsi="Arial" w:cs="David" w:hint="cs"/>
          <w:sz w:val="26"/>
          <w:szCs w:val="26"/>
          <w:rtl/>
        </w:rPr>
        <w:t>אודות</w:t>
      </w:r>
      <w:r w:rsidR="00723068" w:rsidRPr="00723068">
        <w:rPr>
          <w:rFonts w:ascii="Calibri" w:eastAsia="Times New Roman" w:hAnsi="Calibri" w:cs="David"/>
          <w:sz w:val="26"/>
          <w:szCs w:val="26"/>
          <w:rtl/>
        </w:rPr>
        <w:t xml:space="preserve"> בדיקות ופעולות האכיפה</w:t>
      </w:r>
      <w:r w:rsidR="00723068" w:rsidRPr="00723068">
        <w:rPr>
          <w:rFonts w:ascii="Calibri" w:eastAsia="Times New Roman" w:hAnsi="Calibri" w:cs="David" w:hint="cs"/>
          <w:sz w:val="26"/>
          <w:szCs w:val="26"/>
          <w:rtl/>
        </w:rPr>
        <w:t xml:space="preserve"> ביחידה </w:t>
      </w:r>
      <w:r w:rsidR="00723068" w:rsidRPr="00723068">
        <w:rPr>
          <w:rFonts w:ascii="Arial" w:hAnsi="Arial" w:cs="David" w:hint="cs"/>
          <w:sz w:val="26"/>
          <w:szCs w:val="26"/>
          <w:rtl/>
        </w:rPr>
        <w:t>ל</w:t>
      </w:r>
      <w:r w:rsidR="00743D3C">
        <w:rPr>
          <w:rFonts w:eastAsia="Times New Roman" w:cs="David" w:hint="cs"/>
          <w:sz w:val="26"/>
          <w:szCs w:val="26"/>
          <w:rtl/>
        </w:rPr>
        <w:t>משקלות ומידות</w:t>
      </w:r>
      <w:r w:rsidR="00723068" w:rsidRPr="00723068">
        <w:rPr>
          <w:rFonts w:eastAsia="Times New Roman" w:cs="David" w:hint="cs"/>
          <w:sz w:val="26"/>
          <w:szCs w:val="26"/>
          <w:rtl/>
        </w:rPr>
        <w:t xml:space="preserve">. </w:t>
      </w:r>
    </w:p>
    <w:p w14:paraId="27DA3469" w14:textId="77777777" w:rsidR="00735649" w:rsidRDefault="00F85B96" w:rsidP="00743D3C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לאחר קבלת התייחסות </w:t>
      </w:r>
      <w:r w:rsidR="00B94303">
        <w:rPr>
          <w:rFonts w:ascii="Arial" w:hAnsi="Arial" w:cs="David" w:hint="cs"/>
          <w:sz w:val="26"/>
          <w:szCs w:val="26"/>
          <w:rtl/>
        </w:rPr>
        <w:t xml:space="preserve">מינהל אכיפה ומדידה </w:t>
      </w:r>
      <w:r w:rsidR="00743D3C">
        <w:rPr>
          <w:rFonts w:ascii="Arial" w:hAnsi="Arial" w:cs="David" w:hint="cs"/>
          <w:sz w:val="26"/>
          <w:szCs w:val="26"/>
          <w:rtl/>
        </w:rPr>
        <w:t>ובחינתה, הן על היבטיה</w:t>
      </w:r>
      <w:r w:rsidR="009B18C4" w:rsidRPr="00D84DB9">
        <w:rPr>
          <w:rFonts w:ascii="Arial" w:hAnsi="Arial" w:cs="David" w:hint="cs"/>
          <w:sz w:val="26"/>
          <w:szCs w:val="26"/>
          <w:rtl/>
        </w:rPr>
        <w:t xml:space="preserve"> המקצועיי</w:t>
      </w:r>
      <w:r w:rsidR="00743D3C">
        <w:rPr>
          <w:rFonts w:ascii="Arial" w:hAnsi="Arial" w:cs="David" w:hint="cs"/>
          <w:sz w:val="26"/>
          <w:szCs w:val="26"/>
          <w:rtl/>
        </w:rPr>
        <w:t>ם והן במישור המשפטי</w:t>
      </w:r>
      <w:r w:rsidR="00C50A0F" w:rsidRPr="00D84DB9">
        <w:rPr>
          <w:rFonts w:ascii="Arial" w:hAnsi="Arial" w:cs="David" w:hint="cs"/>
          <w:sz w:val="26"/>
          <w:szCs w:val="26"/>
          <w:rtl/>
        </w:rPr>
        <w:t>, הריני להשיבך</w:t>
      </w:r>
      <w:r>
        <w:rPr>
          <w:rFonts w:ascii="Arial" w:hAnsi="Arial" w:cs="David" w:hint="cs"/>
          <w:sz w:val="26"/>
          <w:szCs w:val="26"/>
          <w:rtl/>
        </w:rPr>
        <w:t>,</w:t>
      </w:r>
      <w:r w:rsidR="00C50A0F" w:rsidRPr="00D84DB9">
        <w:rPr>
          <w:rFonts w:ascii="Arial" w:hAnsi="Arial" w:cs="David" w:hint="cs"/>
          <w:sz w:val="26"/>
          <w:szCs w:val="26"/>
          <w:rtl/>
        </w:rPr>
        <w:t xml:space="preserve"> בהלימה לבקשתך למידע, כדלקמן:</w:t>
      </w:r>
      <w:r w:rsidR="00F52D2E" w:rsidRPr="00D84DB9">
        <w:rPr>
          <w:rFonts w:ascii="Arial" w:hAnsi="Arial" w:cs="David"/>
          <w:sz w:val="26"/>
          <w:szCs w:val="26"/>
          <w:rtl/>
        </w:rPr>
        <w:t xml:space="preserve"> </w:t>
      </w:r>
    </w:p>
    <w:p w14:paraId="79196E97" w14:textId="77777777" w:rsidR="00FD28BD" w:rsidRPr="00FD28BD" w:rsidRDefault="00FD28BD" w:rsidP="00FD28BD">
      <w:p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רקע כללי -</w:t>
      </w:r>
      <w:r w:rsidRPr="00FD28BD">
        <w:rPr>
          <w:rFonts w:cs="David" w:hint="cs"/>
          <w:sz w:val="26"/>
          <w:szCs w:val="26"/>
          <w:u w:val="single"/>
          <w:rtl/>
        </w:rPr>
        <w:t xml:space="preserve"> </w:t>
      </w:r>
    </w:p>
    <w:p w14:paraId="5FB49DE0" w14:textId="77777777" w:rsidR="00215DBE" w:rsidRDefault="00215DBE" w:rsidP="00F85B96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ind w:left="714" w:hanging="35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מנהל אכיפה ומדידה</w:t>
      </w:r>
      <w:r w:rsidR="00F85B96">
        <w:rPr>
          <w:rFonts w:cs="David" w:hint="cs"/>
          <w:sz w:val="26"/>
          <w:szCs w:val="26"/>
          <w:rtl/>
        </w:rPr>
        <w:t xml:space="preserve"> (להלן: "המינהל")</w:t>
      </w:r>
      <w:r>
        <w:rPr>
          <w:rFonts w:cs="David" w:hint="cs"/>
          <w:sz w:val="26"/>
          <w:szCs w:val="26"/>
          <w:rtl/>
        </w:rPr>
        <w:t xml:space="preserve"> הוקם בסוף שנת 2017, במטרה למסד את כלל צרכי האכיפה במשרד</w:t>
      </w:r>
      <w:r w:rsidR="00F85B96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על כל אגפיו ויחידותיו.</w:t>
      </w:r>
    </w:p>
    <w:p w14:paraId="2F198081" w14:textId="77777777" w:rsidR="00215DBE" w:rsidRDefault="00215DBE" w:rsidP="00F85B96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תהליך העבודה כולל מספר מישורים: </w:t>
      </w:r>
    </w:p>
    <w:p w14:paraId="00639E72" w14:textId="77777777" w:rsidR="00215DBE" w:rsidRDefault="00215DBE" w:rsidP="00F85B96">
      <w:pPr>
        <w:pStyle w:val="a9"/>
        <w:numPr>
          <w:ilvl w:val="0"/>
          <w:numId w:val="47"/>
        </w:num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חקיקה</w:t>
      </w:r>
      <w:r w:rsidR="00F85B96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- תזכיר חוק משקלות ומידות</w:t>
      </w:r>
      <w:r w:rsidR="00F85B96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שנמצא בשלבי נ</w:t>
      </w:r>
      <w:r w:rsidR="00F85B96">
        <w:rPr>
          <w:rFonts w:cs="David" w:hint="cs"/>
          <w:sz w:val="26"/>
          <w:szCs w:val="26"/>
          <w:rtl/>
        </w:rPr>
        <w:t>יסוח</w:t>
      </w:r>
      <w:r>
        <w:rPr>
          <w:rFonts w:cs="David" w:hint="cs"/>
          <w:sz w:val="26"/>
          <w:szCs w:val="26"/>
          <w:rtl/>
        </w:rPr>
        <w:t xml:space="preserve"> במשרד המשפטים.</w:t>
      </w:r>
    </w:p>
    <w:p w14:paraId="08C23D21" w14:textId="77777777" w:rsidR="00BC6912" w:rsidRDefault="00215DBE" w:rsidP="00BC6912">
      <w:pPr>
        <w:pStyle w:val="a9"/>
        <w:numPr>
          <w:ilvl w:val="0"/>
          <w:numId w:val="47"/>
        </w:num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הסמכות</w:t>
      </w:r>
      <w:r w:rsidR="00F85B96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- כל עובדי המ</w:t>
      </w:r>
      <w:r w:rsidR="00F85B96">
        <w:rPr>
          <w:rFonts w:cs="David" w:hint="cs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>נהל עברו קורס חקירות לצורך קידו</w:t>
      </w:r>
      <w:r w:rsidR="00F85B96">
        <w:rPr>
          <w:rFonts w:cs="David" w:hint="cs"/>
          <w:sz w:val="26"/>
          <w:szCs w:val="26"/>
          <w:rtl/>
        </w:rPr>
        <w:t>ם נושא האכיפה הפלילית והמנהלית.</w:t>
      </w:r>
      <w:r>
        <w:rPr>
          <w:rFonts w:cs="David" w:hint="cs"/>
          <w:sz w:val="26"/>
          <w:szCs w:val="26"/>
          <w:rtl/>
        </w:rPr>
        <w:t xml:space="preserve"> לכל העובדים הונפקו תעודות חדשות ופרטיהם פורסמו ברשומות.</w:t>
      </w:r>
    </w:p>
    <w:p w14:paraId="0BE0A78B" w14:textId="665971DB" w:rsidR="00F40F7E" w:rsidRPr="0046435E" w:rsidRDefault="00BC6912" w:rsidP="00F40F7E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F40F7E">
        <w:rPr>
          <w:rFonts w:ascii="David" w:hAnsi="David" w:cs="David"/>
          <w:sz w:val="26"/>
          <w:szCs w:val="26"/>
          <w:rtl/>
        </w:rPr>
        <w:t xml:space="preserve">נכון להיום, מתבצע הפיקוח על פי פקודת המשקלות ומידות משנת 1947. </w:t>
      </w:r>
      <w:r w:rsidRPr="00F40F7E">
        <w:rPr>
          <w:rFonts w:ascii="David" w:hAnsi="David" w:cs="David"/>
          <w:sz w:val="26"/>
          <w:szCs w:val="26"/>
          <w:rtl/>
        </w:rPr>
        <w:br/>
        <w:t>מדובר בפקודה</w:t>
      </w:r>
      <w:r w:rsidR="00F40F7E" w:rsidRPr="00F40F7E">
        <w:rPr>
          <w:rFonts w:ascii="David" w:hAnsi="David" w:cs="David" w:hint="cs"/>
          <w:sz w:val="26"/>
          <w:szCs w:val="26"/>
          <w:rtl/>
        </w:rPr>
        <w:t xml:space="preserve"> ישנה</w:t>
      </w:r>
      <w:r w:rsidRPr="00F40F7E">
        <w:rPr>
          <w:rFonts w:ascii="David" w:hAnsi="David" w:cs="David"/>
          <w:sz w:val="26"/>
          <w:szCs w:val="26"/>
          <w:rtl/>
        </w:rPr>
        <w:t xml:space="preserve"> </w:t>
      </w:r>
      <w:r w:rsidR="00F40F7E" w:rsidRPr="00F40F7E">
        <w:rPr>
          <w:rFonts w:ascii="David" w:hAnsi="David" w:cs="David"/>
          <w:sz w:val="26"/>
          <w:szCs w:val="26"/>
          <w:rtl/>
        </w:rPr>
        <w:t>שחסרות בה סמכויות חקירה</w:t>
      </w:r>
      <w:r w:rsidR="00F40F7E" w:rsidRPr="00F40F7E">
        <w:rPr>
          <w:rFonts w:ascii="David" w:hAnsi="David" w:cs="David" w:hint="cs"/>
          <w:sz w:val="26"/>
          <w:szCs w:val="26"/>
          <w:rtl/>
        </w:rPr>
        <w:t>,</w:t>
      </w:r>
      <w:r w:rsidR="00F40F7E" w:rsidRPr="00F40F7E">
        <w:rPr>
          <w:rFonts w:ascii="David" w:hAnsi="David" w:cs="David"/>
          <w:sz w:val="26"/>
          <w:szCs w:val="26"/>
          <w:rtl/>
        </w:rPr>
        <w:t xml:space="preserve"> לרבות ביצוע חקירה תחת אזהרה וגביית עדויות</w:t>
      </w:r>
      <w:r w:rsidR="00F40F7E">
        <w:rPr>
          <w:rFonts w:ascii="David" w:hAnsi="David" w:cs="David" w:hint="cs"/>
          <w:sz w:val="26"/>
          <w:szCs w:val="26"/>
          <w:rtl/>
        </w:rPr>
        <w:t>.</w:t>
      </w:r>
    </w:p>
    <w:p w14:paraId="31CB3D78" w14:textId="45A482F9" w:rsidR="003E574E" w:rsidRDefault="003E574E" w:rsidP="0046435E">
      <w:pPr>
        <w:pStyle w:val="a9"/>
        <w:tabs>
          <w:tab w:val="left" w:pos="6605"/>
        </w:tabs>
        <w:spacing w:before="120" w:after="120"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יחד </w:t>
      </w:r>
      <w:r w:rsidRPr="003E574E">
        <w:rPr>
          <w:rFonts w:ascii="David" w:hAnsi="David" w:cs="David"/>
          <w:sz w:val="26"/>
          <w:szCs w:val="26"/>
          <w:rtl/>
        </w:rPr>
        <w:t xml:space="preserve">עם זאת, </w:t>
      </w:r>
      <w:r>
        <w:rPr>
          <w:rFonts w:ascii="David" w:hAnsi="David" w:cs="David" w:hint="cs"/>
          <w:sz w:val="26"/>
          <w:szCs w:val="26"/>
          <w:rtl/>
        </w:rPr>
        <w:t xml:space="preserve">היחידה </w:t>
      </w:r>
      <w:r w:rsidRPr="003E574E">
        <w:rPr>
          <w:rFonts w:ascii="David" w:hAnsi="David" w:cs="David"/>
          <w:sz w:val="26"/>
          <w:szCs w:val="26"/>
          <w:rtl/>
        </w:rPr>
        <w:t>מצויה בתהליך רה</w:t>
      </w:r>
      <w:r w:rsidRPr="003E574E">
        <w:rPr>
          <w:rFonts w:ascii="David" w:hAnsi="David" w:cs="David" w:hint="cs"/>
          <w:sz w:val="26"/>
          <w:szCs w:val="26"/>
          <w:rtl/>
        </w:rPr>
        <w:t>-</w:t>
      </w:r>
      <w:r w:rsidRPr="003E574E">
        <w:rPr>
          <w:rFonts w:ascii="David" w:hAnsi="David" w:cs="David"/>
          <w:sz w:val="26"/>
          <w:szCs w:val="26"/>
          <w:rtl/>
        </w:rPr>
        <w:t>ארגון שבמסגרתו החלה להתבצע אכיפה פלילית בהיקפים נמוכים וטרם הוטלו סנקציות פליליות בגינה</w:t>
      </w:r>
      <w:r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53416F29" w14:textId="2E78AEEA" w:rsidR="003E574E" w:rsidRDefault="003E574E" w:rsidP="0046435E">
      <w:pPr>
        <w:pStyle w:val="a9"/>
        <w:tabs>
          <w:tab w:val="left" w:pos="6605"/>
        </w:tabs>
        <w:spacing w:before="120" w:after="120" w:line="360" w:lineRule="auto"/>
        <w:jc w:val="both"/>
        <w:rPr>
          <w:rFonts w:ascii="David" w:hAnsi="David" w:cs="David"/>
          <w:sz w:val="26"/>
          <w:szCs w:val="26"/>
        </w:rPr>
      </w:pPr>
      <w:r w:rsidRPr="003E574E">
        <w:rPr>
          <w:rFonts w:ascii="David" w:hAnsi="David" w:cs="David"/>
          <w:sz w:val="26"/>
          <w:szCs w:val="26"/>
          <w:rtl/>
        </w:rPr>
        <w:t>בכוונת היחידה להגביר בתקופה הקרובה, בצורה ממשית</w:t>
      </w:r>
      <w:r w:rsidRPr="003E574E">
        <w:rPr>
          <w:rFonts w:ascii="David" w:hAnsi="David" w:cs="David" w:hint="cs"/>
          <w:sz w:val="26"/>
          <w:szCs w:val="26"/>
          <w:rtl/>
        </w:rPr>
        <w:t>,</w:t>
      </w:r>
      <w:r w:rsidRPr="003E574E">
        <w:rPr>
          <w:rFonts w:ascii="David" w:hAnsi="David" w:cs="David"/>
          <w:sz w:val="26"/>
          <w:szCs w:val="26"/>
          <w:rtl/>
        </w:rPr>
        <w:t xml:space="preserve"> את מאמצי האכיפה ולנקוט כנגד בתי עסק בסנקציות פליליות</w:t>
      </w:r>
      <w:r>
        <w:rPr>
          <w:rFonts w:ascii="David" w:hAnsi="David" w:cs="David" w:hint="cs"/>
          <w:sz w:val="26"/>
          <w:szCs w:val="26"/>
          <w:rtl/>
        </w:rPr>
        <w:t xml:space="preserve"> - בהתאם לממצאים.</w:t>
      </w:r>
    </w:p>
    <w:p w14:paraId="015157C7" w14:textId="77777777" w:rsidR="00F85B96" w:rsidRDefault="00215DBE" w:rsidP="00FD28BD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>בהתאם לאמור לעיל ועד לשינוי החוק</w:t>
      </w:r>
      <w:r w:rsidR="00FD28BD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מתבצע הפיקוח בשטח ברוב המקרים בנוכחות מפקח </w:t>
      </w:r>
      <w:r w:rsidR="00FD28BD">
        <w:rPr>
          <w:rFonts w:cs="David" w:hint="cs"/>
          <w:sz w:val="26"/>
          <w:szCs w:val="26"/>
          <w:rtl/>
        </w:rPr>
        <w:t xml:space="preserve">מטעם המינהל </w:t>
      </w:r>
      <w:r>
        <w:rPr>
          <w:rFonts w:cs="David" w:hint="cs"/>
          <w:sz w:val="26"/>
          <w:szCs w:val="26"/>
          <w:rtl/>
        </w:rPr>
        <w:t xml:space="preserve">ונציג הישות המפוקחת. </w:t>
      </w:r>
    </w:p>
    <w:p w14:paraId="28A124BE" w14:textId="77777777" w:rsidR="00215DBE" w:rsidRDefault="00F85B96" w:rsidP="00F85B96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בבדיקות דלק ומאזני גשר נמצא גם </w:t>
      </w:r>
      <w:r w:rsidR="00215DBE">
        <w:rPr>
          <w:rFonts w:cs="David" w:hint="cs"/>
          <w:sz w:val="26"/>
          <w:szCs w:val="26"/>
          <w:rtl/>
        </w:rPr>
        <w:t xml:space="preserve">טכנאי מטעם הישות המפוקחת  </w:t>
      </w:r>
      <w:r w:rsidR="00215DBE">
        <w:rPr>
          <w:rFonts w:cs="David"/>
          <w:sz w:val="26"/>
          <w:szCs w:val="26"/>
          <w:rtl/>
        </w:rPr>
        <w:br/>
      </w:r>
      <w:r w:rsidR="00215DBE">
        <w:rPr>
          <w:rFonts w:cs="David" w:hint="cs"/>
          <w:sz w:val="26"/>
          <w:szCs w:val="26"/>
          <w:rtl/>
        </w:rPr>
        <w:t xml:space="preserve">ובבדיקות מאזני דלפק, מאזניים </w:t>
      </w:r>
      <w:r w:rsidR="00215DBE" w:rsidRPr="00C77045">
        <w:rPr>
          <w:rFonts w:cs="David" w:hint="cs"/>
          <w:sz w:val="26"/>
          <w:szCs w:val="26"/>
          <w:rtl/>
        </w:rPr>
        <w:t>מעוולות</w:t>
      </w:r>
      <w:r w:rsidR="00215DBE">
        <w:rPr>
          <w:rFonts w:cs="David" w:hint="cs"/>
          <w:sz w:val="26"/>
          <w:szCs w:val="26"/>
          <w:rtl/>
        </w:rPr>
        <w:t xml:space="preserve"> נפסלות ומתבצע אימות דיוק מחדש (ללא נטילת המאזניים).</w:t>
      </w:r>
    </w:p>
    <w:p w14:paraId="5217B041" w14:textId="77777777" w:rsidR="00215DBE" w:rsidRPr="00FD28BD" w:rsidRDefault="00215DBE" w:rsidP="00FD28BD">
      <w:pPr>
        <w:tabs>
          <w:tab w:val="left" w:pos="6605"/>
        </w:tabs>
        <w:spacing w:before="240" w:after="120" w:line="360" w:lineRule="auto"/>
        <w:ind w:left="357"/>
        <w:jc w:val="both"/>
        <w:rPr>
          <w:rFonts w:cs="David"/>
          <w:sz w:val="26"/>
          <w:szCs w:val="26"/>
          <w:u w:val="single"/>
          <w:rtl/>
        </w:rPr>
      </w:pPr>
      <w:r w:rsidRPr="00FD28BD">
        <w:rPr>
          <w:rFonts w:cs="David" w:hint="cs"/>
          <w:b/>
          <w:bCs/>
          <w:sz w:val="26"/>
          <w:szCs w:val="26"/>
          <w:u w:val="single"/>
          <w:rtl/>
        </w:rPr>
        <w:t>לעניין הבקשה</w:t>
      </w:r>
      <w:r w:rsidR="00FD28BD">
        <w:rPr>
          <w:rFonts w:cs="David" w:hint="cs"/>
          <w:b/>
          <w:bCs/>
          <w:sz w:val="26"/>
          <w:szCs w:val="26"/>
          <w:u w:val="single"/>
          <w:rtl/>
        </w:rPr>
        <w:t xml:space="preserve"> למידע -</w:t>
      </w:r>
    </w:p>
    <w:p w14:paraId="71D19E4D" w14:textId="445861E1" w:rsidR="00EE3968" w:rsidRDefault="00215DBE" w:rsidP="00B73554">
      <w:pPr>
        <w:pStyle w:val="a9"/>
        <w:numPr>
          <w:ilvl w:val="0"/>
          <w:numId w:val="44"/>
        </w:numPr>
        <w:tabs>
          <w:tab w:val="left" w:pos="6605"/>
        </w:tabs>
        <w:spacing w:before="240" w:after="120" w:line="360" w:lineRule="auto"/>
        <w:ind w:left="714" w:hanging="357"/>
        <w:jc w:val="both"/>
        <w:rPr>
          <w:rFonts w:cs="David"/>
          <w:sz w:val="26"/>
          <w:szCs w:val="26"/>
        </w:rPr>
      </w:pPr>
      <w:r w:rsidRPr="00C77045">
        <w:rPr>
          <w:rFonts w:cs="David" w:hint="cs"/>
          <w:sz w:val="26"/>
          <w:szCs w:val="26"/>
          <w:rtl/>
        </w:rPr>
        <w:t>מצ"ב דוח פעולות האכיפה שבוצעו במשקלות ומידות ב</w:t>
      </w:r>
      <w:r w:rsidR="00FD28BD" w:rsidRPr="00C77045">
        <w:rPr>
          <w:rFonts w:cs="David" w:hint="cs"/>
          <w:sz w:val="26"/>
          <w:szCs w:val="26"/>
          <w:rtl/>
        </w:rPr>
        <w:t>תקופה שבי</w:t>
      </w:r>
      <w:r w:rsidRPr="00C77045">
        <w:rPr>
          <w:rFonts w:cs="David" w:hint="cs"/>
          <w:sz w:val="26"/>
          <w:szCs w:val="26"/>
          <w:rtl/>
        </w:rPr>
        <w:t>ן התאריכים 1.1.2018</w:t>
      </w:r>
      <w:r w:rsidR="00FD28BD" w:rsidRPr="00C77045">
        <w:rPr>
          <w:rFonts w:cs="David" w:hint="cs"/>
          <w:sz w:val="26"/>
          <w:szCs w:val="26"/>
          <w:rtl/>
        </w:rPr>
        <w:t xml:space="preserve"> </w:t>
      </w:r>
      <w:r w:rsidR="00C5560F">
        <w:rPr>
          <w:rFonts w:cs="David"/>
          <w:sz w:val="26"/>
          <w:szCs w:val="26"/>
          <w:rtl/>
        </w:rPr>
        <w:t>–</w:t>
      </w:r>
      <w:r w:rsidR="00FD28BD" w:rsidRPr="00C77045">
        <w:rPr>
          <w:rFonts w:cs="David" w:hint="cs"/>
          <w:sz w:val="26"/>
          <w:szCs w:val="26"/>
          <w:rtl/>
        </w:rPr>
        <w:t xml:space="preserve"> </w:t>
      </w:r>
      <w:r w:rsidR="00B73554">
        <w:rPr>
          <w:rFonts w:cs="David" w:hint="cs"/>
          <w:sz w:val="26"/>
          <w:szCs w:val="26"/>
          <w:rtl/>
        </w:rPr>
        <w:t>19</w:t>
      </w:r>
      <w:r w:rsidR="00C5560F">
        <w:rPr>
          <w:rFonts w:cs="David" w:hint="cs"/>
          <w:sz w:val="26"/>
          <w:szCs w:val="26"/>
          <w:rtl/>
        </w:rPr>
        <w:t>.2.2020</w:t>
      </w:r>
      <w:r w:rsidR="00C77045" w:rsidRPr="00C77045">
        <w:rPr>
          <w:rFonts w:cs="David" w:hint="cs"/>
          <w:sz w:val="26"/>
          <w:szCs w:val="26"/>
          <w:rtl/>
        </w:rPr>
        <w:t>.</w:t>
      </w:r>
    </w:p>
    <w:p w14:paraId="11B2F75F" w14:textId="28FEE0DC" w:rsidR="00EE3968" w:rsidRPr="00EE3968" w:rsidRDefault="00EE3968" w:rsidP="00754F8A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ind w:left="714" w:hanging="357"/>
        <w:jc w:val="both"/>
        <w:rPr>
          <w:rFonts w:cs="David"/>
          <w:sz w:val="26"/>
          <w:szCs w:val="26"/>
        </w:rPr>
      </w:pPr>
      <w:r w:rsidRPr="00EE3968">
        <w:rPr>
          <w:rFonts w:cs="David" w:hint="cs"/>
          <w:sz w:val="26"/>
          <w:szCs w:val="26"/>
          <w:rtl/>
        </w:rPr>
        <w:t>בהתאם להתייחסות המקצועית של היחידה ו</w:t>
      </w:r>
      <w:r w:rsidR="003B1668">
        <w:rPr>
          <w:rFonts w:cs="David" w:hint="cs"/>
          <w:sz w:val="26"/>
          <w:szCs w:val="26"/>
          <w:rtl/>
        </w:rPr>
        <w:t xml:space="preserve">להנחיית </w:t>
      </w:r>
      <w:r w:rsidRPr="00EE3968">
        <w:rPr>
          <w:rFonts w:cs="David" w:hint="cs"/>
          <w:sz w:val="26"/>
          <w:szCs w:val="26"/>
          <w:rtl/>
        </w:rPr>
        <w:t>הלשכה המשפטית, יובהר כי</w:t>
      </w:r>
      <w:r w:rsidR="00C5560F">
        <w:rPr>
          <w:rFonts w:cs="David" w:hint="cs"/>
          <w:sz w:val="26"/>
          <w:szCs w:val="26"/>
          <w:rtl/>
        </w:rPr>
        <w:t xml:space="preserve"> לא</w:t>
      </w:r>
      <w:r w:rsidRPr="00EE3968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ניתן </w:t>
      </w:r>
      <w:r w:rsidRPr="00EE3968">
        <w:rPr>
          <w:rFonts w:cs="David" w:hint="cs"/>
          <w:sz w:val="26"/>
          <w:szCs w:val="26"/>
          <w:rtl/>
        </w:rPr>
        <w:t>לפרסם את שמות העסקים</w:t>
      </w:r>
      <w:r w:rsidR="00C5560F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אשר </w:t>
      </w:r>
      <w:r w:rsidR="00754F8A">
        <w:rPr>
          <w:rFonts w:cs="David" w:hint="cs"/>
          <w:sz w:val="26"/>
          <w:szCs w:val="26"/>
          <w:rtl/>
        </w:rPr>
        <w:t>נבד</w:t>
      </w:r>
      <w:r w:rsidR="00C5560F">
        <w:rPr>
          <w:rFonts w:cs="David" w:hint="cs"/>
          <w:sz w:val="26"/>
          <w:szCs w:val="26"/>
          <w:rtl/>
        </w:rPr>
        <w:t>קו</w:t>
      </w:r>
      <w:r w:rsidRPr="00EE3968">
        <w:rPr>
          <w:rFonts w:cs="David" w:hint="cs"/>
          <w:sz w:val="26"/>
          <w:szCs w:val="26"/>
          <w:rtl/>
        </w:rPr>
        <w:t xml:space="preserve">. </w:t>
      </w:r>
    </w:p>
    <w:p w14:paraId="19C8B3AF" w14:textId="25B96CB9" w:rsidR="00EE3968" w:rsidRDefault="00EE3968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אי פרסום שמות העסקים נסמך על סע' 9 (ב)(1) לחוק חופש המידע:</w:t>
      </w:r>
    </w:p>
    <w:p w14:paraId="43A1EE95" w14:textId="77777777" w:rsidR="00EE3968" w:rsidRPr="00B31A4D" w:rsidRDefault="00EE3968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b/>
          <w:bCs/>
          <w:sz w:val="26"/>
          <w:szCs w:val="26"/>
          <w:rtl/>
        </w:rPr>
      </w:pPr>
      <w:r w:rsidRPr="00B31A4D">
        <w:rPr>
          <w:rStyle w:val="default"/>
          <w:rFonts w:ascii="FrankRuehl" w:hAnsi="FrankRuehl" w:cs="FrankRuehl"/>
          <w:b/>
          <w:bCs/>
          <w:color w:val="000000"/>
          <w:rtl/>
        </w:rPr>
        <w:t>רשות ציבורית אינה חייבת למסור מידע שהוא אחד מאלה:</w:t>
      </w:r>
    </w:p>
    <w:p w14:paraId="364A91D6" w14:textId="77777777" w:rsidR="00EE3968" w:rsidRPr="00B31A4D" w:rsidRDefault="00914BBB" w:rsidP="00A813FE">
      <w:pPr>
        <w:pStyle w:val="p220"/>
        <w:bidi/>
        <w:spacing w:before="120" w:beforeAutospacing="0" w:after="120" w:afterAutospacing="0"/>
        <w:ind w:left="720"/>
        <w:jc w:val="both"/>
        <w:rPr>
          <w:b/>
          <w:bCs/>
          <w:color w:val="000000"/>
          <w:sz w:val="20"/>
          <w:szCs w:val="20"/>
          <w:rtl/>
        </w:rPr>
      </w:pPr>
      <w:r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9 (ב) </w:t>
      </w:r>
      <w:r w:rsidR="00EE3968" w:rsidRPr="00B31A4D">
        <w:rPr>
          <w:rStyle w:val="default"/>
          <w:rFonts w:ascii="FrankRuehl" w:hAnsi="FrankRuehl" w:cs="FrankRuehl"/>
          <w:b/>
          <w:bCs/>
          <w:color w:val="000000"/>
          <w:rtl/>
        </w:rPr>
        <w:t>(1)   מידע אשר גילויו עלול לשבש את התפקוד התקין של הרשות הציבורית או את יכולתה לבצע את תפקידיה;</w:t>
      </w:r>
    </w:p>
    <w:p w14:paraId="65C9920F" w14:textId="77777777" w:rsidR="00EE3968" w:rsidRPr="00B31A4D" w:rsidRDefault="00EE3968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</w:rPr>
      </w:pPr>
      <w:r w:rsidRPr="00B31A4D">
        <w:rPr>
          <w:rFonts w:cs="David" w:hint="cs"/>
          <w:sz w:val="26"/>
          <w:szCs w:val="26"/>
          <w:rtl/>
        </w:rPr>
        <w:t>כמו גם על סע' 14 (א)(8) לחוק הנ"ל:</w:t>
      </w:r>
    </w:p>
    <w:p w14:paraId="00F5490E" w14:textId="77777777" w:rsidR="00EE3968" w:rsidRPr="00B31A4D" w:rsidRDefault="00EE3968" w:rsidP="00A813FE">
      <w:pPr>
        <w:pStyle w:val="p000"/>
        <w:bidi/>
        <w:spacing w:before="120" w:beforeAutospacing="0" w:after="120" w:afterAutospacing="0"/>
        <w:ind w:left="720"/>
        <w:jc w:val="both"/>
        <w:rPr>
          <w:b/>
          <w:bCs/>
          <w:color w:val="000000"/>
          <w:sz w:val="20"/>
          <w:szCs w:val="20"/>
          <w:rtl/>
        </w:rPr>
      </w:pPr>
      <w:r w:rsidRPr="00B31A4D">
        <w:rPr>
          <w:rStyle w:val="default"/>
          <w:rFonts w:ascii="FrankRuehl" w:hAnsi="FrankRuehl" w:cs="FrankRuehl"/>
          <w:b/>
          <w:bCs/>
          <w:color w:val="000000"/>
          <w:rtl/>
        </w:rPr>
        <w:t>הוראות חוק זה לא יחולו על הגופים שלהלן, ועל מידע שנוצר, שנאסף או שמוחזק בידיהם –</w:t>
      </w:r>
    </w:p>
    <w:p w14:paraId="5D005E5F" w14:textId="77777777" w:rsidR="00EE3968" w:rsidRDefault="00914BBB" w:rsidP="00A813FE">
      <w:pPr>
        <w:pStyle w:val="p000"/>
        <w:bidi/>
        <w:spacing w:before="120" w:beforeAutospacing="0" w:after="120" w:afterAutospacing="0"/>
        <w:ind w:left="720"/>
        <w:jc w:val="both"/>
        <w:rPr>
          <w:rStyle w:val="default"/>
          <w:rFonts w:ascii="FrankRuehl" w:hAnsi="FrankRuehl" w:cs="FrankRuehl"/>
          <w:b/>
          <w:bCs/>
          <w:color w:val="000000"/>
          <w:rtl/>
        </w:rPr>
      </w:pPr>
      <w:r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14 (א) </w:t>
      </w:r>
      <w:r w:rsidR="00EE3968" w:rsidRPr="00B31A4D">
        <w:rPr>
          <w:rStyle w:val="default"/>
          <w:rFonts w:ascii="FrankRuehl" w:hAnsi="FrankRuehl" w:cs="FrankRuehl"/>
          <w:b/>
          <w:bCs/>
          <w:color w:val="000000"/>
          <w:rtl/>
        </w:rPr>
        <w:t>(8)   כל גוף או רשות שיש להם סמכות חקירה על פי דין, לגבי מידע שנאסף או שנוצר לצורכי חקירה ולגבי מידע מודיעיני;</w:t>
      </w:r>
      <w:bookmarkStart w:id="0" w:name="_GoBack"/>
      <w:bookmarkEnd w:id="0"/>
    </w:p>
    <w:p w14:paraId="72315CDE" w14:textId="77777777" w:rsidR="006D1717" w:rsidRPr="006D1717" w:rsidRDefault="006D1717" w:rsidP="00805509">
      <w:pPr>
        <w:pStyle w:val="a9"/>
        <w:tabs>
          <w:tab w:val="left" w:pos="6605"/>
        </w:tabs>
        <w:spacing w:before="360" w:after="120" w:line="360" w:lineRule="auto"/>
        <w:jc w:val="both"/>
        <w:rPr>
          <w:rFonts w:cs="David"/>
          <w:sz w:val="26"/>
          <w:szCs w:val="26"/>
          <w:rtl/>
        </w:rPr>
      </w:pPr>
      <w:r w:rsidRPr="006D1717">
        <w:rPr>
          <w:rFonts w:cs="David" w:hint="cs"/>
          <w:sz w:val="26"/>
          <w:szCs w:val="26"/>
          <w:rtl/>
        </w:rPr>
        <w:t>וכן על סע' 8 (1) לחוק זה:</w:t>
      </w:r>
    </w:p>
    <w:p w14:paraId="6AC4ADB4" w14:textId="77777777" w:rsidR="00914BBB" w:rsidRPr="003B1668" w:rsidRDefault="00914BBB" w:rsidP="00A813FE">
      <w:pPr>
        <w:pStyle w:val="p000"/>
        <w:bidi/>
        <w:spacing w:before="120" w:beforeAutospacing="0" w:after="120" w:afterAutospacing="0"/>
        <w:ind w:left="720"/>
        <w:jc w:val="both"/>
        <w:rPr>
          <w:rStyle w:val="default"/>
          <w:rFonts w:ascii="FrankRuehl" w:hAnsi="FrankRuehl" w:cs="FrankRuehl"/>
          <w:b/>
          <w:bCs/>
          <w:color w:val="000000"/>
        </w:rPr>
      </w:pPr>
      <w:r w:rsidRPr="003B1668"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8 </w:t>
      </w:r>
      <w:r w:rsidRPr="003B1668">
        <w:rPr>
          <w:rStyle w:val="default"/>
          <w:rFonts w:ascii="FrankRuehl" w:hAnsi="FrankRuehl" w:cs="FrankRuehl"/>
          <w:b/>
          <w:bCs/>
          <w:color w:val="000000"/>
          <w:rtl/>
        </w:rPr>
        <w:t>רשות ציבורית רשאית לדחות בקשה לקבלת מידע באחד מאלה:</w:t>
      </w:r>
    </w:p>
    <w:p w14:paraId="1648B260" w14:textId="77777777" w:rsidR="006D1717" w:rsidRPr="003B1668" w:rsidRDefault="00914BBB" w:rsidP="00A813FE">
      <w:pPr>
        <w:pStyle w:val="p000"/>
        <w:bidi/>
        <w:spacing w:before="120" w:beforeAutospacing="0" w:after="120" w:afterAutospacing="0"/>
        <w:ind w:left="720"/>
        <w:jc w:val="both"/>
        <w:rPr>
          <w:rStyle w:val="default"/>
          <w:rFonts w:ascii="FrankRuehl" w:hAnsi="FrankRuehl" w:cs="FrankRuehl"/>
          <w:b/>
          <w:bCs/>
          <w:color w:val="000000"/>
          <w:rtl/>
        </w:rPr>
      </w:pPr>
      <w:r w:rsidRPr="003B1668">
        <w:rPr>
          <w:rStyle w:val="default"/>
          <w:rFonts w:ascii="FrankRuehl" w:hAnsi="FrankRuehl" w:cs="FrankRuehl"/>
          <w:b/>
          <w:bCs/>
          <w:color w:val="000000"/>
          <w:rtl/>
        </w:rPr>
        <w:t>(1)  הטיפול בה מצריך הקצאת משאבים בלתי סבירה;</w:t>
      </w:r>
    </w:p>
    <w:p w14:paraId="7DEFDA92" w14:textId="77777777" w:rsidR="00914BBB" w:rsidRDefault="00914BBB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914BBB">
        <w:rPr>
          <w:rFonts w:cs="David" w:hint="cs"/>
          <w:sz w:val="26"/>
          <w:szCs w:val="26"/>
          <w:rtl/>
        </w:rPr>
        <w:t>בהקשר זה יובהר כי ה</w:t>
      </w:r>
      <w:r w:rsidRPr="00914BBB">
        <w:rPr>
          <w:rFonts w:cs="David"/>
          <w:sz w:val="26"/>
          <w:szCs w:val="26"/>
          <w:rtl/>
        </w:rPr>
        <w:t xml:space="preserve">טבלה </w:t>
      </w:r>
      <w:r w:rsidR="003B1668">
        <w:rPr>
          <w:rFonts w:cs="David" w:hint="cs"/>
          <w:sz w:val="26"/>
          <w:szCs w:val="26"/>
          <w:rtl/>
        </w:rPr>
        <w:t xml:space="preserve">המופיע בקובץ המצורף, </w:t>
      </w:r>
      <w:r w:rsidRPr="00914BBB">
        <w:rPr>
          <w:rFonts w:cs="David" w:hint="cs"/>
          <w:sz w:val="26"/>
          <w:szCs w:val="26"/>
          <w:rtl/>
        </w:rPr>
        <w:t>מונה</w:t>
      </w:r>
      <w:r w:rsidR="003B1668">
        <w:rPr>
          <w:rFonts w:cs="David" w:hint="cs"/>
          <w:sz w:val="26"/>
          <w:szCs w:val="26"/>
          <w:rtl/>
        </w:rPr>
        <w:t xml:space="preserve"> למעלה מ -</w:t>
      </w:r>
      <w:r w:rsidRPr="00914BBB">
        <w:rPr>
          <w:rFonts w:cs="David"/>
          <w:sz w:val="26"/>
          <w:szCs w:val="26"/>
          <w:rtl/>
        </w:rPr>
        <w:t xml:space="preserve"> 58,0</w:t>
      </w:r>
      <w:r w:rsidR="003B1668">
        <w:rPr>
          <w:rFonts w:cs="David" w:hint="cs"/>
          <w:sz w:val="26"/>
          <w:szCs w:val="26"/>
          <w:rtl/>
        </w:rPr>
        <w:t>00</w:t>
      </w:r>
      <w:r w:rsidRPr="00914BBB">
        <w:rPr>
          <w:rFonts w:cs="David"/>
          <w:sz w:val="26"/>
          <w:szCs w:val="26"/>
          <w:rtl/>
        </w:rPr>
        <w:t xml:space="preserve"> שורות,</w:t>
      </w:r>
      <w:r w:rsidRPr="00914BBB">
        <w:rPr>
          <w:rFonts w:cs="David" w:hint="cs"/>
          <w:sz w:val="26"/>
          <w:szCs w:val="26"/>
          <w:rtl/>
        </w:rPr>
        <w:t xml:space="preserve"> המתייחסים לכ -</w:t>
      </w:r>
      <w:r w:rsidRPr="00914BBB">
        <w:rPr>
          <w:rFonts w:cs="David"/>
          <w:sz w:val="26"/>
          <w:szCs w:val="26"/>
          <w:rtl/>
        </w:rPr>
        <w:t xml:space="preserve"> </w:t>
      </w:r>
      <w:r w:rsidRPr="00E2362B">
        <w:rPr>
          <w:rFonts w:cs="David"/>
          <w:b/>
          <w:bCs/>
          <w:sz w:val="26"/>
          <w:szCs w:val="26"/>
          <w:rtl/>
        </w:rPr>
        <w:t>2,7</w:t>
      </w:r>
      <w:r w:rsidR="003B1668" w:rsidRPr="00E2362B">
        <w:rPr>
          <w:rFonts w:cs="David" w:hint="cs"/>
          <w:b/>
          <w:bCs/>
          <w:sz w:val="26"/>
          <w:szCs w:val="26"/>
          <w:rtl/>
        </w:rPr>
        <w:t>10</w:t>
      </w:r>
      <w:r w:rsidRPr="00E2362B">
        <w:rPr>
          <w:rFonts w:cs="David"/>
          <w:b/>
          <w:bCs/>
          <w:sz w:val="26"/>
          <w:szCs w:val="26"/>
          <w:rtl/>
        </w:rPr>
        <w:t xml:space="preserve"> שמות בתי עסק.</w:t>
      </w:r>
    </w:p>
    <w:p w14:paraId="417FCB45" w14:textId="77777777" w:rsidR="00CE763C" w:rsidRDefault="003B1668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להווי ידוע כי </w:t>
      </w:r>
      <w:r w:rsidR="00CE763C">
        <w:rPr>
          <w:rFonts w:cs="David" w:hint="cs"/>
          <w:sz w:val="26"/>
          <w:szCs w:val="26"/>
          <w:rtl/>
        </w:rPr>
        <w:t>טרם מסירת מידע בעניינם, נדרש המשרד ל</w:t>
      </w:r>
      <w:r w:rsidR="00CE763C" w:rsidRPr="00AF2B8E">
        <w:rPr>
          <w:rFonts w:cs="David" w:hint="cs"/>
          <w:sz w:val="26"/>
          <w:szCs w:val="26"/>
          <w:rtl/>
        </w:rPr>
        <w:t xml:space="preserve">תהליך </w:t>
      </w:r>
      <w:r w:rsidR="00CE763C">
        <w:rPr>
          <w:rFonts w:cs="David" w:hint="cs"/>
          <w:sz w:val="26"/>
          <w:szCs w:val="26"/>
          <w:rtl/>
        </w:rPr>
        <w:t>ה</w:t>
      </w:r>
      <w:r w:rsidR="00CE763C" w:rsidRPr="00AF2B8E">
        <w:rPr>
          <w:rFonts w:cs="David" w:hint="cs"/>
          <w:sz w:val="26"/>
          <w:szCs w:val="26"/>
          <w:rtl/>
        </w:rPr>
        <w:t>כורך עמו צורך בשיגור פניות ל</w:t>
      </w:r>
      <w:r w:rsidR="00CE763C">
        <w:rPr>
          <w:rFonts w:cs="David" w:hint="cs"/>
          <w:sz w:val="26"/>
          <w:szCs w:val="26"/>
          <w:rtl/>
        </w:rPr>
        <w:t>חברות / בתי עסק הנ"ל כ"</w:t>
      </w:r>
      <w:r w:rsidR="00CE763C" w:rsidRPr="00AF2B8E">
        <w:rPr>
          <w:rFonts w:cs="David" w:hint="cs"/>
          <w:sz w:val="26"/>
          <w:szCs w:val="26"/>
          <w:rtl/>
        </w:rPr>
        <w:t>צדדים שלישיים</w:t>
      </w:r>
      <w:r w:rsidR="00CE763C">
        <w:rPr>
          <w:rFonts w:cs="David" w:hint="cs"/>
          <w:sz w:val="26"/>
          <w:szCs w:val="26"/>
          <w:rtl/>
        </w:rPr>
        <w:t>"</w:t>
      </w:r>
      <w:r w:rsidR="00CE763C" w:rsidRPr="00AF2B8E">
        <w:rPr>
          <w:rFonts w:cs="David" w:hint="cs"/>
          <w:sz w:val="26"/>
          <w:szCs w:val="26"/>
          <w:rtl/>
        </w:rPr>
        <w:t xml:space="preserve">, </w:t>
      </w:r>
      <w:r w:rsidR="00CE763C">
        <w:rPr>
          <w:rFonts w:cs="David" w:hint="cs"/>
          <w:sz w:val="26"/>
          <w:szCs w:val="26"/>
          <w:rtl/>
        </w:rPr>
        <w:t xml:space="preserve">זאת </w:t>
      </w:r>
      <w:r w:rsidR="00CE763C" w:rsidRPr="00AF2B8E">
        <w:rPr>
          <w:rFonts w:cs="David" w:hint="cs"/>
          <w:sz w:val="26"/>
          <w:szCs w:val="26"/>
          <w:rtl/>
        </w:rPr>
        <w:t>על מנת לקבל את עמדתם לאפשרות מסירת מידע בעניינם, כמתחייב מסע' 13 לחוק חופש המ</w:t>
      </w:r>
      <w:r w:rsidR="00CE763C">
        <w:rPr>
          <w:rFonts w:cs="David" w:hint="cs"/>
          <w:sz w:val="26"/>
          <w:szCs w:val="26"/>
          <w:rtl/>
        </w:rPr>
        <w:t>ידע, תשנ"ח-1998.</w:t>
      </w:r>
    </w:p>
    <w:p w14:paraId="5EA5F466" w14:textId="77777777" w:rsidR="00CE763C" w:rsidRPr="003B1668" w:rsidRDefault="00CE763C" w:rsidP="00A813FE">
      <w:pPr>
        <w:pStyle w:val="a9"/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כמו כן ולאחר קבלת תגובתם, תידרש </w:t>
      </w:r>
      <w:r w:rsidRPr="00AF2B8E">
        <w:rPr>
          <w:rFonts w:cs="David" w:hint="cs"/>
          <w:sz w:val="26"/>
          <w:szCs w:val="26"/>
          <w:rtl/>
        </w:rPr>
        <w:t xml:space="preserve">בחינת התייחסויותיהם. </w:t>
      </w:r>
      <w:r w:rsidRPr="003B1668">
        <w:rPr>
          <w:rFonts w:cs="David" w:hint="cs"/>
          <w:sz w:val="26"/>
          <w:szCs w:val="26"/>
          <w:rtl/>
        </w:rPr>
        <w:t xml:space="preserve">מטבע הדברים, הליך </w:t>
      </w:r>
      <w:r w:rsidR="003B1668" w:rsidRPr="003B1668">
        <w:rPr>
          <w:rFonts w:cs="David" w:hint="cs"/>
          <w:sz w:val="26"/>
          <w:szCs w:val="26"/>
          <w:rtl/>
        </w:rPr>
        <w:t>זה מצריך משאבי זמן רבים מאוד</w:t>
      </w:r>
      <w:r w:rsidRPr="003B1668">
        <w:rPr>
          <w:rFonts w:cs="David" w:hint="cs"/>
          <w:sz w:val="26"/>
          <w:szCs w:val="26"/>
          <w:rtl/>
        </w:rPr>
        <w:t xml:space="preserve">. </w:t>
      </w:r>
    </w:p>
    <w:p w14:paraId="1F9DE132" w14:textId="77777777" w:rsidR="00CE763C" w:rsidRPr="00AF2B8E" w:rsidRDefault="003B1668" w:rsidP="00A813FE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>בפסיקת ביהמ"ש</w:t>
      </w:r>
      <w:r w:rsidR="00CE763C" w:rsidRPr="00AF2B8E">
        <w:rPr>
          <w:rFonts w:ascii="Arial" w:hAnsi="Arial" w:cs="David" w:hint="cs"/>
          <w:sz w:val="26"/>
          <w:szCs w:val="26"/>
          <w:rtl/>
        </w:rPr>
        <w:t xml:space="preserve"> לעניין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סעיף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8(1)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לחוק</w:t>
      </w:r>
      <w:r w:rsidR="00CE763C" w:rsidRPr="00AF2B8E">
        <w:rPr>
          <w:rFonts w:ascii="Arial" w:hAnsi="Arial" w:cs="David" w:hint="cs"/>
          <w:sz w:val="26"/>
          <w:szCs w:val="26"/>
          <w:rtl/>
        </w:rPr>
        <w:t>,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נקבע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כי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אמת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המידה</w:t>
      </w:r>
      <w:r w:rsidR="00CE763C" w:rsidRPr="00AF2B8E">
        <w:rPr>
          <w:rFonts w:ascii="Arial" w:hAnsi="Arial" w:cs="David" w:hint="cs"/>
          <w:sz w:val="26"/>
          <w:szCs w:val="26"/>
          <w:rtl/>
        </w:rPr>
        <w:t xml:space="preserve"> לבחינת הקצאת משאבים בלתי סבירה הינה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"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הכבדה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ממשית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שהיא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בעלת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זיקה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להקצאת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המשאבים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ה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עשויה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לבוא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לידי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ביטוי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בשיבוש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סדר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העדיפויות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של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הרשות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המנהלית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באופן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המחייב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אותה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להסיט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משאב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קיים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ממשימתו</w:t>
      </w:r>
      <w:r w:rsidR="00CE763C" w:rsidRPr="00AF2B8E">
        <w:rPr>
          <w:rFonts w:ascii="Arial" w:hAnsi="Arial" w:cs="David"/>
          <w:sz w:val="26"/>
          <w:szCs w:val="26"/>
          <w:rtl/>
        </w:rPr>
        <w:t xml:space="preserve"> </w:t>
      </w:r>
      <w:r w:rsidR="00CE763C" w:rsidRPr="00AF2B8E">
        <w:rPr>
          <w:rFonts w:ascii="Arial" w:hAnsi="Arial" w:cs="David" w:hint="eastAsia"/>
          <w:sz w:val="26"/>
          <w:szCs w:val="26"/>
          <w:rtl/>
        </w:rPr>
        <w:t>העיקרית</w:t>
      </w:r>
      <w:r w:rsidR="00CE763C" w:rsidRPr="00AF2B8E">
        <w:rPr>
          <w:rFonts w:cs="David" w:hint="cs"/>
          <w:sz w:val="24"/>
          <w:szCs w:val="24"/>
          <w:rtl/>
        </w:rPr>
        <w:t xml:space="preserve"> </w:t>
      </w:r>
      <w:r w:rsidR="00CE763C" w:rsidRPr="00AF2B8E">
        <w:rPr>
          <w:rFonts w:cs="David" w:hint="cs"/>
          <w:sz w:val="26"/>
          <w:szCs w:val="26"/>
          <w:rtl/>
        </w:rPr>
        <w:t xml:space="preserve">למשימה </w:t>
      </w:r>
      <w:r w:rsidR="00CE763C" w:rsidRPr="00AF2B8E">
        <w:rPr>
          <w:sz w:val="26"/>
          <w:szCs w:val="26"/>
        </w:rPr>
        <w:t> </w:t>
      </w:r>
      <w:r w:rsidR="00CE763C" w:rsidRPr="00AF2B8E">
        <w:rPr>
          <w:rFonts w:cs="David" w:hint="cs"/>
          <w:sz w:val="26"/>
          <w:szCs w:val="26"/>
          <w:rtl/>
        </w:rPr>
        <w:t>אחרת</w:t>
      </w:r>
      <w:r w:rsidR="00CE763C" w:rsidRPr="00AF2B8E">
        <w:rPr>
          <w:rStyle w:val="af"/>
          <w:rFonts w:cs="David"/>
          <w:sz w:val="26"/>
          <w:szCs w:val="26"/>
        </w:rPr>
        <w:footnoteReference w:customMarkFollows="1" w:id="1"/>
        <w:t>[1]</w:t>
      </w:r>
      <w:r w:rsidR="00CE763C" w:rsidRPr="00AF2B8E">
        <w:rPr>
          <w:rFonts w:cs="David" w:hint="cs"/>
          <w:sz w:val="26"/>
          <w:szCs w:val="26"/>
          <w:rtl/>
        </w:rPr>
        <w:t>.</w:t>
      </w:r>
    </w:p>
    <w:p w14:paraId="06D50379" w14:textId="77777777" w:rsidR="00CE763C" w:rsidRDefault="003B1668" w:rsidP="00A813FE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המשרד מוצא כי בנסיבות העניין, היענות לבקשה במתכונתה</w:t>
      </w:r>
      <w:r w:rsidR="00D7162F">
        <w:rPr>
          <w:rFonts w:ascii="Arial" w:hAnsi="Arial" w:cs="David" w:hint="cs"/>
          <w:sz w:val="26"/>
          <w:szCs w:val="26"/>
          <w:rtl/>
        </w:rPr>
        <w:t xml:space="preserve"> הנוכחית מקיימת את שנקבע בפסיקה.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CE763C">
        <w:rPr>
          <w:rFonts w:ascii="Arial" w:hAnsi="Arial" w:cs="David" w:hint="cs"/>
          <w:sz w:val="26"/>
          <w:szCs w:val="26"/>
          <w:rtl/>
        </w:rPr>
        <w:t xml:space="preserve">יחד עם זאת, באם תצומצם הבקשה באופן בו יוכל המשרד </w:t>
      </w:r>
      <w:r w:rsidR="007F7303">
        <w:rPr>
          <w:rFonts w:ascii="Arial" w:hAnsi="Arial" w:cs="David" w:hint="cs"/>
          <w:sz w:val="26"/>
          <w:szCs w:val="26"/>
          <w:rtl/>
        </w:rPr>
        <w:t xml:space="preserve">להיעתר לה, </w:t>
      </w:r>
      <w:r w:rsidR="00D7162F">
        <w:rPr>
          <w:rFonts w:ascii="Arial" w:hAnsi="Arial" w:cs="David" w:hint="cs"/>
          <w:sz w:val="26"/>
          <w:szCs w:val="26"/>
          <w:rtl/>
        </w:rPr>
        <w:t>באופן</w:t>
      </w:r>
      <w:r w:rsidR="00CE763C">
        <w:rPr>
          <w:rFonts w:ascii="Arial" w:hAnsi="Arial" w:cs="David" w:hint="cs"/>
          <w:sz w:val="26"/>
          <w:szCs w:val="26"/>
          <w:rtl/>
        </w:rPr>
        <w:t xml:space="preserve"> </w:t>
      </w:r>
      <w:r w:rsidR="00D7162F">
        <w:rPr>
          <w:rFonts w:ascii="Arial" w:hAnsi="Arial" w:cs="David" w:hint="cs"/>
          <w:sz w:val="26"/>
          <w:szCs w:val="26"/>
          <w:rtl/>
        </w:rPr>
        <w:t>ש</w:t>
      </w:r>
      <w:r w:rsidR="00CE763C">
        <w:rPr>
          <w:rFonts w:ascii="Arial" w:hAnsi="Arial" w:cs="David" w:hint="cs"/>
          <w:sz w:val="26"/>
          <w:szCs w:val="26"/>
          <w:rtl/>
        </w:rPr>
        <w:t xml:space="preserve">לא יחייב הקצאת משאבים בלתי סבירה, יפעל המשרד לסייע במסירת המידע, </w:t>
      </w:r>
      <w:r w:rsidR="00CE763C" w:rsidRPr="00A62CE9">
        <w:rPr>
          <w:rFonts w:ascii="Arial" w:hAnsi="Arial" w:cs="David" w:hint="cs"/>
          <w:sz w:val="26"/>
          <w:szCs w:val="26"/>
          <w:rtl/>
        </w:rPr>
        <w:t xml:space="preserve">בהתאם </w:t>
      </w:r>
      <w:r w:rsidR="007F7303">
        <w:rPr>
          <w:rFonts w:ascii="Arial" w:hAnsi="Arial" w:cs="David" w:hint="cs"/>
          <w:sz w:val="26"/>
          <w:szCs w:val="26"/>
          <w:rtl/>
        </w:rPr>
        <w:t>ל</w:t>
      </w:r>
      <w:r w:rsidR="00CE763C" w:rsidRPr="00A62CE9">
        <w:rPr>
          <w:rFonts w:ascii="Arial" w:hAnsi="Arial" w:cs="David" w:hint="cs"/>
          <w:sz w:val="26"/>
          <w:szCs w:val="26"/>
          <w:rtl/>
        </w:rPr>
        <w:t xml:space="preserve">חוק.  </w:t>
      </w:r>
    </w:p>
    <w:p w14:paraId="34F2F74C" w14:textId="3AF1BD90" w:rsidR="00FC7D48" w:rsidRDefault="00FC7D48" w:rsidP="00A813FE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בהקשר זה, וככל שהנך מעוניין בכך, מוצע על ידי המשרד לנהל את הליך סע' 13 אל מול 10 בתי עסק / חברות</w:t>
      </w:r>
      <w:r w:rsidR="0028141C">
        <w:rPr>
          <w:rFonts w:ascii="Arial" w:hAnsi="Arial" w:cs="David" w:hint="cs"/>
          <w:sz w:val="26"/>
          <w:szCs w:val="26"/>
          <w:rtl/>
        </w:rPr>
        <w:t>.</w:t>
      </w:r>
    </w:p>
    <w:p w14:paraId="6805FD3E" w14:textId="77777777" w:rsidR="007F7303" w:rsidRDefault="007F7303" w:rsidP="00A813FE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 w:rsidRPr="007F7303">
        <w:rPr>
          <w:rFonts w:ascii="Arial" w:hAnsi="Arial" w:cs="David" w:hint="cs"/>
          <w:sz w:val="26"/>
          <w:szCs w:val="26"/>
          <w:rtl/>
        </w:rPr>
        <w:t>במאמר מוסגר, יובהר כי במסגרת</w:t>
      </w:r>
      <w:r w:rsidRPr="007F7303">
        <w:rPr>
          <w:rFonts w:ascii="Arial" w:hAnsi="Arial" w:cs="David"/>
          <w:sz w:val="26"/>
          <w:szCs w:val="26"/>
          <w:rtl/>
        </w:rPr>
        <w:t xml:space="preserve"> בדיקותיה</w:t>
      </w:r>
      <w:r w:rsidRPr="007F7303">
        <w:rPr>
          <w:rFonts w:ascii="Arial" w:hAnsi="Arial" w:cs="David" w:hint="cs"/>
          <w:sz w:val="26"/>
          <w:szCs w:val="26"/>
          <w:rtl/>
        </w:rPr>
        <w:t xml:space="preserve"> של היחידה המקצועית, </w:t>
      </w:r>
      <w:r w:rsidRPr="007F7303">
        <w:rPr>
          <w:rFonts w:ascii="Arial" w:hAnsi="Arial" w:cs="David"/>
          <w:sz w:val="26"/>
          <w:szCs w:val="26"/>
          <w:rtl/>
        </w:rPr>
        <w:t>מקום בו נפסל</w:t>
      </w:r>
      <w:r w:rsidRPr="007F7303">
        <w:rPr>
          <w:rFonts w:ascii="Arial" w:hAnsi="Arial" w:cs="David" w:hint="cs"/>
          <w:sz w:val="26"/>
          <w:szCs w:val="26"/>
          <w:rtl/>
        </w:rPr>
        <w:t xml:space="preserve"> </w:t>
      </w:r>
      <w:r w:rsidRPr="007F7303">
        <w:rPr>
          <w:rFonts w:ascii="Arial" w:hAnsi="Arial" w:cs="David"/>
          <w:sz w:val="26"/>
          <w:szCs w:val="26"/>
          <w:rtl/>
        </w:rPr>
        <w:t xml:space="preserve">אמצעי </w:t>
      </w:r>
      <w:r w:rsidRPr="007F7303">
        <w:rPr>
          <w:rFonts w:ascii="Arial" w:hAnsi="Arial" w:cs="David" w:hint="cs"/>
          <w:sz w:val="26"/>
          <w:szCs w:val="26"/>
          <w:rtl/>
        </w:rPr>
        <w:t>ה</w:t>
      </w:r>
      <w:r w:rsidRPr="007F7303">
        <w:rPr>
          <w:rFonts w:ascii="Arial" w:hAnsi="Arial" w:cs="David"/>
          <w:sz w:val="26"/>
          <w:szCs w:val="26"/>
          <w:rtl/>
        </w:rPr>
        <w:t>מדידה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7F7303">
        <w:rPr>
          <w:rFonts w:ascii="Arial" w:hAnsi="Arial" w:cs="David"/>
          <w:sz w:val="26"/>
          <w:szCs w:val="26"/>
          <w:rtl/>
        </w:rPr>
        <w:t xml:space="preserve"> הוא תוקן</w:t>
      </w:r>
      <w:r w:rsidRPr="007F7303">
        <w:rPr>
          <w:rFonts w:ascii="Arial" w:hAnsi="Arial" w:cs="David" w:hint="cs"/>
          <w:sz w:val="26"/>
          <w:szCs w:val="26"/>
          <w:rtl/>
        </w:rPr>
        <w:t>.</w:t>
      </w:r>
    </w:p>
    <w:p w14:paraId="71C688A5" w14:textId="6EC910BB" w:rsidR="00B73554" w:rsidRDefault="00C961D8" w:rsidP="00AF2EED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זאת ועוד, </w:t>
      </w:r>
      <w:r w:rsidR="00754F8A">
        <w:rPr>
          <w:rFonts w:ascii="Arial" w:hAnsi="Arial" w:cs="David" w:hint="cs"/>
          <w:sz w:val="26"/>
          <w:szCs w:val="26"/>
          <w:rtl/>
        </w:rPr>
        <w:t xml:space="preserve">חשוב להדגיש </w:t>
      </w:r>
      <w:r w:rsidR="00051DBF">
        <w:rPr>
          <w:rFonts w:ascii="Arial" w:hAnsi="Arial" w:cs="David" w:hint="cs"/>
          <w:sz w:val="26"/>
          <w:szCs w:val="26"/>
          <w:rtl/>
        </w:rPr>
        <w:t xml:space="preserve">כי מסירת </w:t>
      </w:r>
      <w:r w:rsidR="00B644E3">
        <w:rPr>
          <w:rFonts w:ascii="Arial" w:hAnsi="Arial" w:cs="David" w:hint="cs"/>
          <w:sz w:val="26"/>
          <w:szCs w:val="26"/>
          <w:rtl/>
        </w:rPr>
        <w:t>שמות</w:t>
      </w:r>
      <w:r w:rsidR="00051DBF">
        <w:rPr>
          <w:rFonts w:ascii="Arial" w:hAnsi="Arial" w:cs="David" w:hint="cs"/>
          <w:sz w:val="26"/>
          <w:szCs w:val="26"/>
          <w:rtl/>
        </w:rPr>
        <w:t xml:space="preserve"> </w:t>
      </w:r>
      <w:r w:rsidR="00B644E3">
        <w:rPr>
          <w:rFonts w:ascii="Arial" w:hAnsi="Arial" w:cs="David" w:hint="cs"/>
          <w:sz w:val="26"/>
          <w:szCs w:val="26"/>
          <w:rtl/>
        </w:rPr>
        <w:t>ה</w:t>
      </w:r>
      <w:r w:rsidR="00051DBF">
        <w:rPr>
          <w:rFonts w:ascii="Arial" w:hAnsi="Arial" w:cs="David" w:hint="cs"/>
          <w:sz w:val="26"/>
          <w:szCs w:val="26"/>
          <w:rtl/>
        </w:rPr>
        <w:t xml:space="preserve">חברות שנבדקו </w:t>
      </w:r>
      <w:r>
        <w:rPr>
          <w:rFonts w:ascii="Arial" w:hAnsi="Arial" w:cs="David" w:hint="cs"/>
          <w:sz w:val="26"/>
          <w:szCs w:val="26"/>
          <w:rtl/>
        </w:rPr>
        <w:t>עלול</w:t>
      </w:r>
      <w:r w:rsidR="00B73554">
        <w:rPr>
          <w:rFonts w:ascii="Arial" w:hAnsi="Arial" w:cs="David" w:hint="cs"/>
          <w:sz w:val="26"/>
          <w:szCs w:val="26"/>
          <w:rtl/>
        </w:rPr>
        <w:t>ה</w:t>
      </w:r>
      <w:r>
        <w:rPr>
          <w:rFonts w:ascii="Arial" w:hAnsi="Arial" w:cs="David" w:hint="cs"/>
          <w:sz w:val="26"/>
          <w:szCs w:val="26"/>
          <w:rtl/>
        </w:rPr>
        <w:t xml:space="preserve"> להוות </w:t>
      </w:r>
      <w:r w:rsidR="00051DBF">
        <w:rPr>
          <w:rFonts w:ascii="Arial" w:hAnsi="Arial" w:cs="David" w:hint="cs"/>
          <w:sz w:val="26"/>
          <w:szCs w:val="26"/>
          <w:rtl/>
        </w:rPr>
        <w:t xml:space="preserve">פגיעה </w:t>
      </w:r>
      <w:r w:rsidR="00D4505D">
        <w:rPr>
          <w:rFonts w:ascii="Arial" w:hAnsi="Arial" w:cs="David" w:hint="cs"/>
          <w:sz w:val="26"/>
          <w:szCs w:val="26"/>
          <w:rtl/>
        </w:rPr>
        <w:t xml:space="preserve">במוניטין </w:t>
      </w:r>
      <w:r w:rsidR="00A778E1">
        <w:rPr>
          <w:rFonts w:ascii="Arial" w:hAnsi="Arial" w:cs="David" w:hint="cs"/>
          <w:sz w:val="26"/>
          <w:szCs w:val="26"/>
          <w:rtl/>
        </w:rPr>
        <w:t>של</w:t>
      </w:r>
      <w:r>
        <w:rPr>
          <w:rFonts w:ascii="Arial" w:hAnsi="Arial" w:cs="David" w:hint="cs"/>
          <w:sz w:val="26"/>
          <w:szCs w:val="26"/>
          <w:rtl/>
        </w:rPr>
        <w:t>הן ו</w:t>
      </w:r>
      <w:r w:rsidR="00D4505D" w:rsidRPr="00E2362B">
        <w:rPr>
          <w:rFonts w:ascii="Arial" w:hAnsi="Arial" w:cs="David"/>
          <w:sz w:val="26"/>
          <w:szCs w:val="26"/>
          <w:rtl/>
        </w:rPr>
        <w:t>בש</w:t>
      </w:r>
      <w:r w:rsidR="00D4505D" w:rsidRPr="00E2362B">
        <w:rPr>
          <w:rFonts w:ascii="Arial" w:hAnsi="Arial" w:cs="David" w:hint="cs"/>
          <w:sz w:val="26"/>
          <w:szCs w:val="26"/>
          <w:rtl/>
        </w:rPr>
        <w:t>מ</w:t>
      </w:r>
      <w:r w:rsidR="00A778E1" w:rsidRPr="00E2362B">
        <w:rPr>
          <w:rFonts w:ascii="Arial" w:hAnsi="Arial" w:cs="David" w:hint="cs"/>
          <w:sz w:val="26"/>
          <w:szCs w:val="26"/>
          <w:rtl/>
        </w:rPr>
        <w:t>ן</w:t>
      </w:r>
      <w:r w:rsidR="00837A37" w:rsidRPr="00E2362B">
        <w:rPr>
          <w:rFonts w:ascii="Arial" w:hAnsi="Arial" w:cs="David" w:hint="cs"/>
          <w:sz w:val="26"/>
          <w:szCs w:val="26"/>
          <w:rtl/>
        </w:rPr>
        <w:t xml:space="preserve"> </w:t>
      </w:r>
      <w:r w:rsidR="00D4505D" w:rsidRPr="00E2362B">
        <w:rPr>
          <w:rFonts w:ascii="Arial" w:hAnsi="Arial" w:cs="David"/>
          <w:sz w:val="26"/>
          <w:szCs w:val="26"/>
          <w:rtl/>
        </w:rPr>
        <w:t>הטוב</w:t>
      </w:r>
      <w:r w:rsidRPr="00E2362B">
        <w:rPr>
          <w:rFonts w:ascii="Arial" w:hAnsi="Arial" w:cs="David" w:hint="cs"/>
          <w:sz w:val="26"/>
          <w:szCs w:val="26"/>
          <w:rtl/>
        </w:rPr>
        <w:t xml:space="preserve">, באופן אשר עלול </w:t>
      </w:r>
      <w:r w:rsidR="00D4505D" w:rsidRPr="00E2362B">
        <w:rPr>
          <w:rFonts w:ascii="Arial" w:hAnsi="Arial" w:cs="David"/>
          <w:sz w:val="26"/>
          <w:szCs w:val="26"/>
          <w:rtl/>
        </w:rPr>
        <w:t xml:space="preserve"> לעלות כדי גרימת נזקים כלכליים ואישיים של ממש</w:t>
      </w:r>
      <w:r w:rsidR="00B73554">
        <w:rPr>
          <w:rFonts w:ascii="Arial" w:hAnsi="Arial" w:cs="David" w:hint="cs"/>
          <w:sz w:val="26"/>
          <w:szCs w:val="26"/>
          <w:rtl/>
        </w:rPr>
        <w:t>,</w:t>
      </w:r>
      <w:r w:rsidR="00B73554" w:rsidRPr="00B73554">
        <w:rPr>
          <w:rFonts w:ascii="Arial" w:hAnsi="Arial" w:cs="David" w:hint="cs"/>
          <w:sz w:val="26"/>
          <w:szCs w:val="26"/>
          <w:rtl/>
        </w:rPr>
        <w:t xml:space="preserve"> </w:t>
      </w:r>
      <w:r w:rsidR="00B73554">
        <w:rPr>
          <w:rFonts w:ascii="Arial" w:hAnsi="Arial" w:cs="David" w:hint="cs"/>
          <w:sz w:val="26"/>
          <w:szCs w:val="26"/>
          <w:rtl/>
        </w:rPr>
        <w:t xml:space="preserve">עוד יובהר כי הסיכון המתואר, עולה כבר בכך שעצם עובדת ציון בדיקת אותו בית העסק, שכן אין באפשרות המשרד לבודד את הסיבה הספציפית בגינה נבדק </w:t>
      </w:r>
      <w:r w:rsidR="00B73554">
        <w:rPr>
          <w:rFonts w:ascii="Arial" w:hAnsi="Arial" w:cs="David"/>
          <w:sz w:val="26"/>
          <w:szCs w:val="26"/>
          <w:rtl/>
        </w:rPr>
        <w:t>–</w:t>
      </w:r>
      <w:r w:rsidR="00B73554">
        <w:rPr>
          <w:rFonts w:ascii="Arial" w:hAnsi="Arial" w:cs="David" w:hint="cs"/>
          <w:sz w:val="26"/>
          <w:szCs w:val="26"/>
          <w:rtl/>
        </w:rPr>
        <w:t xml:space="preserve"> אירוע אקראי, מידע מודיעני, תלונה ספציפית ואח'.</w:t>
      </w:r>
    </w:p>
    <w:p w14:paraId="48D11D2C" w14:textId="3293D683" w:rsidR="00837A37" w:rsidRPr="00E2362B" w:rsidRDefault="00B73554" w:rsidP="00B73554">
      <w:pPr>
        <w:spacing w:before="12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יודגש</w:t>
      </w:r>
      <w:r w:rsidR="001E3363">
        <w:rPr>
          <w:rFonts w:ascii="Arial" w:hAnsi="Arial" w:cs="David"/>
          <w:sz w:val="26"/>
          <w:szCs w:val="26"/>
        </w:rPr>
        <w:t xml:space="preserve"> </w:t>
      </w:r>
      <w:r w:rsidR="001E3363">
        <w:rPr>
          <w:rFonts w:ascii="Arial" w:hAnsi="Arial" w:cs="David" w:hint="cs"/>
          <w:sz w:val="26"/>
          <w:szCs w:val="26"/>
          <w:rtl/>
        </w:rPr>
        <w:t xml:space="preserve"> כי</w:t>
      </w:r>
      <w:r>
        <w:rPr>
          <w:rFonts w:ascii="Arial" w:hAnsi="Arial" w:cs="David" w:hint="cs"/>
          <w:sz w:val="26"/>
          <w:szCs w:val="26"/>
          <w:rtl/>
        </w:rPr>
        <w:t xml:space="preserve"> בשל חשש לזיהוי חד ערכי של בתי העסק ביישובים השונים הוחלט לאגם את המידע לפי רשימת מחוזות הנמצאת ביחידה המקצועית</w:t>
      </w:r>
      <w:r w:rsidR="00D4505D" w:rsidRPr="00E2362B">
        <w:rPr>
          <w:rFonts w:ascii="Arial" w:hAnsi="Arial" w:cs="David"/>
          <w:sz w:val="26"/>
          <w:szCs w:val="26"/>
          <w:rtl/>
        </w:rPr>
        <w:t>.</w:t>
      </w:r>
    </w:p>
    <w:p w14:paraId="38099B66" w14:textId="77777777" w:rsidR="00215DBE" w:rsidRDefault="00215DBE" w:rsidP="00A813FE">
      <w:pPr>
        <w:pStyle w:val="a9"/>
        <w:numPr>
          <w:ilvl w:val="0"/>
          <w:numId w:val="44"/>
        </w:numPr>
        <w:tabs>
          <w:tab w:val="left" w:pos="6605"/>
        </w:tabs>
        <w:spacing w:before="120" w:after="120" w:line="360" w:lineRule="auto"/>
        <w:ind w:left="714" w:hanging="35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לעניין פ</w:t>
      </w:r>
      <w:r w:rsidR="00DF2D72">
        <w:rPr>
          <w:rFonts w:cs="David" w:hint="cs"/>
          <w:sz w:val="26"/>
          <w:szCs w:val="26"/>
          <w:rtl/>
        </w:rPr>
        <w:t>רוט הסנקציות שהוטלו על בתי העסק</w:t>
      </w:r>
      <w:r>
        <w:rPr>
          <w:rFonts w:cs="David" w:hint="cs"/>
          <w:sz w:val="26"/>
          <w:szCs w:val="26"/>
          <w:rtl/>
        </w:rPr>
        <w:t>, ראה התייחסות בסעיפים 3-4 ברקע.</w:t>
      </w:r>
    </w:p>
    <w:p w14:paraId="639B6946" w14:textId="0886F3C8" w:rsidR="001B08D6" w:rsidRDefault="001B08D6" w:rsidP="00A813FE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בעתיד.</w:t>
      </w:r>
    </w:p>
    <w:p w14:paraId="29EEAE39" w14:textId="77777777"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449E83C5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1031E5D9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654B8208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1CC862B2" w14:textId="77777777"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64AFDC8A" w14:textId="77777777" w:rsidR="00A813FE" w:rsidRDefault="00A813F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14:paraId="191AFAF6" w14:textId="77777777" w:rsidR="006F33DE" w:rsidRDefault="0087646C" w:rsidP="0087646C">
      <w:pPr>
        <w:spacing w:after="0" w:line="240" w:lineRule="auto"/>
        <w:rPr>
          <w:rFonts w:asciiTheme="minorBidi" w:eastAsia="Times New Roman" w:hAnsiTheme="minorBidi"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="006F33DE">
        <w:rPr>
          <w:rFonts w:asciiTheme="minorBidi" w:eastAsia="Times New Roman" w:hAnsiTheme="minorBidi" w:cs="David" w:hint="cs"/>
          <w:sz w:val="26"/>
          <w:szCs w:val="26"/>
          <w:rtl/>
        </w:rPr>
        <w:t>גב' נאוה זקן, סמנכ"לית מינהל אכיפה ומדידה</w:t>
      </w:r>
    </w:p>
    <w:p w14:paraId="3B1A6936" w14:textId="0F8012F1" w:rsidR="0087646C" w:rsidRDefault="0087646C" w:rsidP="00A813FE">
      <w:pPr>
        <w:spacing w:after="0" w:line="240" w:lineRule="auto"/>
        <w:ind w:firstLine="720"/>
        <w:rPr>
          <w:rFonts w:asciiTheme="minorBidi" w:hAnsiTheme="minorBidi" w:cs="David"/>
          <w:sz w:val="26"/>
          <w:szCs w:val="26"/>
          <w:rtl/>
        </w:rPr>
      </w:pPr>
      <w:r w:rsidRPr="00A62CE9">
        <w:rPr>
          <w:rFonts w:asciiTheme="minorBidi" w:hAnsiTheme="minorBidi" w:cs="David"/>
          <w:sz w:val="26"/>
          <w:szCs w:val="26"/>
          <w:rtl/>
        </w:rPr>
        <w:t>עו"ד אמל כולאב, הלשכה המשפטית</w:t>
      </w:r>
    </w:p>
    <w:p w14:paraId="4D0EC92C" w14:textId="3F637301" w:rsidR="004E03BF" w:rsidRDefault="006F33DE" w:rsidP="00A813FE">
      <w:pPr>
        <w:spacing w:after="0" w:line="240" w:lineRule="auto"/>
        <w:rPr>
          <w:rFonts w:ascii="Arial" w:hAnsi="Arial" w:cs="Arial"/>
          <w:color w:val="1F497D"/>
          <w:rtl/>
        </w:rPr>
      </w:pPr>
      <w:r>
        <w:rPr>
          <w:rFonts w:asciiTheme="minorBidi" w:hAnsiTheme="minorBidi" w:cs="David"/>
          <w:sz w:val="26"/>
          <w:szCs w:val="26"/>
          <w:rtl/>
        </w:rPr>
        <w:tab/>
      </w:r>
      <w:r>
        <w:rPr>
          <w:rFonts w:asciiTheme="minorBidi" w:hAnsiTheme="minorBidi" w:cs="David" w:hint="cs"/>
          <w:sz w:val="26"/>
          <w:szCs w:val="26"/>
          <w:rtl/>
        </w:rPr>
        <w:t xml:space="preserve">גב' נחמה אמיר, מנהלת תחום מעקב ובקרה </w:t>
      </w:r>
      <w:r>
        <w:rPr>
          <w:rFonts w:asciiTheme="minorBidi" w:hAnsiTheme="minorBidi" w:cs="David"/>
          <w:sz w:val="26"/>
          <w:szCs w:val="26"/>
          <w:rtl/>
        </w:rPr>
        <w:t>–</w:t>
      </w:r>
      <w:r>
        <w:rPr>
          <w:rFonts w:asciiTheme="minorBidi" w:hAnsiTheme="minorBidi" w:cs="David" w:hint="cs"/>
          <w:sz w:val="26"/>
          <w:szCs w:val="26"/>
          <w:rtl/>
        </w:rPr>
        <w:t xml:space="preserve"> מינהל אכיפה ומדידה</w:t>
      </w:r>
    </w:p>
    <w:sectPr w:rsidR="004E03BF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04A59" w14:textId="77777777" w:rsidR="003E4538" w:rsidRDefault="003E4538">
      <w:pPr>
        <w:spacing w:after="0" w:line="240" w:lineRule="auto"/>
      </w:pPr>
      <w:r>
        <w:separator/>
      </w:r>
    </w:p>
  </w:endnote>
  <w:endnote w:type="continuationSeparator" w:id="0">
    <w:p w14:paraId="32F0541A" w14:textId="77777777" w:rsidR="003E4538" w:rsidRDefault="003E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1D2CE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496109F1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2AC74BFA" w14:textId="77777777" w:rsidR="00584DD8" w:rsidRDefault="00805509" w:rsidP="00584DD8">
    <w:pPr>
      <w:pStyle w:val="a5"/>
      <w:ind w:left="-989"/>
      <w:rPr>
        <w:noProof/>
        <w:rtl/>
      </w:rPr>
    </w:pPr>
  </w:p>
  <w:p w14:paraId="3ABA7F1A" w14:textId="77777777" w:rsidR="00641AB2" w:rsidRDefault="00805509" w:rsidP="00641AB2">
    <w:pPr>
      <w:pStyle w:val="a5"/>
      <w:ind w:left="-807" w:hanging="199"/>
      <w:rPr>
        <w:sz w:val="20"/>
        <w:szCs w:val="20"/>
        <w:rtl/>
      </w:rPr>
    </w:pPr>
  </w:p>
  <w:p w14:paraId="1FAAD4A6" w14:textId="77777777" w:rsidR="00415B40" w:rsidRPr="00641AB2" w:rsidRDefault="0080550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4F4FC" w14:textId="77777777" w:rsidR="003E4538" w:rsidRDefault="003E4538">
      <w:pPr>
        <w:spacing w:after="0" w:line="240" w:lineRule="auto"/>
      </w:pPr>
      <w:r>
        <w:separator/>
      </w:r>
    </w:p>
  </w:footnote>
  <w:footnote w:type="continuationSeparator" w:id="0">
    <w:p w14:paraId="4BA47A8D" w14:textId="77777777" w:rsidR="003E4538" w:rsidRDefault="003E4538">
      <w:pPr>
        <w:spacing w:after="0" w:line="240" w:lineRule="auto"/>
      </w:pPr>
      <w:r>
        <w:continuationSeparator/>
      </w:r>
    </w:p>
  </w:footnote>
  <w:footnote w:id="1">
    <w:p w14:paraId="2DC52BC2" w14:textId="77777777" w:rsidR="00CE763C" w:rsidRDefault="00CE763C" w:rsidP="00CE763C">
      <w:pPr>
        <w:pStyle w:val="ad"/>
        <w:spacing w:line="360" w:lineRule="auto"/>
      </w:pPr>
      <w:r>
        <w:rPr>
          <w:rStyle w:val="af"/>
        </w:rPr>
        <w:t>[1]</w:t>
      </w:r>
      <w:r>
        <w:rPr>
          <w:rFonts w:cs="David" w:hint="cs"/>
          <w:rtl/>
        </w:rPr>
        <w:t xml:space="preserve"> עת"מ 2398/08 </w:t>
      </w:r>
      <w:r>
        <w:rPr>
          <w:rFonts w:cs="David" w:hint="cs"/>
          <w:b/>
          <w:bCs/>
          <w:rtl/>
        </w:rPr>
        <w:t xml:space="preserve">מדינת ישראל נ' אליצור סגל, </w:t>
      </w:r>
      <w:r>
        <w:rPr>
          <w:rFonts w:cs="David" w:hint="cs"/>
          <w:rtl/>
        </w:rPr>
        <w:t>ניתן ביום 19.6.11,  פסקה 29;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36F28" w14:textId="77777777" w:rsidR="00FF22C0" w:rsidRDefault="00FF22C0" w:rsidP="00FF22C0">
    <w:pPr>
      <w:pStyle w:val="a3"/>
      <w:rPr>
        <w:rtl/>
      </w:rPr>
    </w:pPr>
  </w:p>
  <w:p w14:paraId="21DC2D2C" w14:textId="77777777" w:rsidR="00415B40" w:rsidRDefault="00805509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16BDAA15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B36AA33" wp14:editId="4B2C2E02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32AAD8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03D0D153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8EDE781" wp14:editId="59D725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FB211C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493225B5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23DD7862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02600319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3863921A" w14:textId="77777777"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14:paraId="5EE8B5E1" w14:textId="77777777"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7766DB"/>
    <w:multiLevelType w:val="hybridMultilevel"/>
    <w:tmpl w:val="B386CA6E"/>
    <w:lvl w:ilvl="0" w:tplc="A798F54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DA4DF4"/>
    <w:multiLevelType w:val="hybridMultilevel"/>
    <w:tmpl w:val="5D2E3E4E"/>
    <w:lvl w:ilvl="0" w:tplc="92B6FCF8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9F1CC3"/>
    <w:multiLevelType w:val="hybridMultilevel"/>
    <w:tmpl w:val="31B442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F1E5C"/>
    <w:multiLevelType w:val="hybridMultilevel"/>
    <w:tmpl w:val="B75A887C"/>
    <w:lvl w:ilvl="0" w:tplc="263C122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54D64"/>
    <w:multiLevelType w:val="hybridMultilevel"/>
    <w:tmpl w:val="5D2E3E4E"/>
    <w:lvl w:ilvl="0" w:tplc="92B6FCF8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5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4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7"/>
  </w:num>
  <w:num w:numId="8">
    <w:abstractNumId w:val="25"/>
  </w:num>
  <w:num w:numId="9">
    <w:abstractNumId w:val="6"/>
  </w:num>
  <w:num w:numId="10">
    <w:abstractNumId w:val="46"/>
  </w:num>
  <w:num w:numId="11">
    <w:abstractNumId w:val="1"/>
  </w:num>
  <w:num w:numId="12">
    <w:abstractNumId w:val="8"/>
  </w:num>
  <w:num w:numId="13">
    <w:abstractNumId w:val="29"/>
  </w:num>
  <w:num w:numId="14">
    <w:abstractNumId w:val="21"/>
  </w:num>
  <w:num w:numId="15">
    <w:abstractNumId w:val="14"/>
  </w:num>
  <w:num w:numId="16">
    <w:abstractNumId w:val="35"/>
  </w:num>
  <w:num w:numId="17">
    <w:abstractNumId w:val="18"/>
  </w:num>
  <w:num w:numId="18">
    <w:abstractNumId w:val="11"/>
  </w:num>
  <w:num w:numId="19">
    <w:abstractNumId w:val="24"/>
  </w:num>
  <w:num w:numId="20">
    <w:abstractNumId w:val="3"/>
  </w:num>
  <w:num w:numId="21">
    <w:abstractNumId w:val="13"/>
  </w:num>
  <w:num w:numId="22">
    <w:abstractNumId w:val="43"/>
  </w:num>
  <w:num w:numId="23">
    <w:abstractNumId w:val="45"/>
  </w:num>
  <w:num w:numId="24">
    <w:abstractNumId w:val="26"/>
  </w:num>
  <w:num w:numId="25">
    <w:abstractNumId w:val="38"/>
  </w:num>
  <w:num w:numId="26">
    <w:abstractNumId w:val="27"/>
  </w:num>
  <w:num w:numId="27">
    <w:abstractNumId w:val="23"/>
  </w:num>
  <w:num w:numId="28">
    <w:abstractNumId w:val="39"/>
  </w:num>
  <w:num w:numId="29">
    <w:abstractNumId w:val="44"/>
  </w:num>
  <w:num w:numId="30">
    <w:abstractNumId w:val="7"/>
  </w:num>
  <w:num w:numId="31">
    <w:abstractNumId w:val="20"/>
  </w:num>
  <w:num w:numId="32">
    <w:abstractNumId w:val="2"/>
  </w:num>
  <w:num w:numId="33">
    <w:abstractNumId w:val="0"/>
  </w:num>
  <w:num w:numId="34">
    <w:abstractNumId w:val="36"/>
  </w:num>
  <w:num w:numId="35">
    <w:abstractNumId w:val="41"/>
  </w:num>
  <w:num w:numId="36">
    <w:abstractNumId w:val="12"/>
  </w:num>
  <w:num w:numId="37">
    <w:abstractNumId w:val="42"/>
  </w:num>
  <w:num w:numId="38">
    <w:abstractNumId w:val="9"/>
  </w:num>
  <w:num w:numId="39">
    <w:abstractNumId w:val="10"/>
  </w:num>
  <w:num w:numId="40">
    <w:abstractNumId w:val="19"/>
  </w:num>
  <w:num w:numId="41">
    <w:abstractNumId w:val="4"/>
  </w:num>
  <w:num w:numId="42">
    <w:abstractNumId w:val="22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</w:num>
  <w:num w:numId="45">
    <w:abstractNumId w:val="15"/>
  </w:num>
  <w:num w:numId="46">
    <w:abstractNumId w:val="33"/>
  </w:num>
  <w:num w:numId="47">
    <w:abstractNumId w:val="37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51DBF"/>
    <w:rsid w:val="0006612E"/>
    <w:rsid w:val="00066931"/>
    <w:rsid w:val="00082953"/>
    <w:rsid w:val="0008485E"/>
    <w:rsid w:val="00086DF3"/>
    <w:rsid w:val="0009148A"/>
    <w:rsid w:val="00092F8F"/>
    <w:rsid w:val="000B3E80"/>
    <w:rsid w:val="000B5D3A"/>
    <w:rsid w:val="000D5843"/>
    <w:rsid w:val="0012529B"/>
    <w:rsid w:val="00154CE6"/>
    <w:rsid w:val="00157DD3"/>
    <w:rsid w:val="00161E5E"/>
    <w:rsid w:val="00163871"/>
    <w:rsid w:val="00171B2F"/>
    <w:rsid w:val="001B08D6"/>
    <w:rsid w:val="001B660A"/>
    <w:rsid w:val="001D04E6"/>
    <w:rsid w:val="001E3363"/>
    <w:rsid w:val="001F3231"/>
    <w:rsid w:val="00201B68"/>
    <w:rsid w:val="00205008"/>
    <w:rsid w:val="00211A04"/>
    <w:rsid w:val="00215DBE"/>
    <w:rsid w:val="00224505"/>
    <w:rsid w:val="002300C7"/>
    <w:rsid w:val="002550E4"/>
    <w:rsid w:val="00272556"/>
    <w:rsid w:val="0028141C"/>
    <w:rsid w:val="00297931"/>
    <w:rsid w:val="002A2D5B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B1668"/>
    <w:rsid w:val="003D28A7"/>
    <w:rsid w:val="003E3460"/>
    <w:rsid w:val="003E4538"/>
    <w:rsid w:val="003E574E"/>
    <w:rsid w:val="003F0324"/>
    <w:rsid w:val="004131AA"/>
    <w:rsid w:val="00432EA6"/>
    <w:rsid w:val="00437135"/>
    <w:rsid w:val="004507A9"/>
    <w:rsid w:val="004576F7"/>
    <w:rsid w:val="0046435E"/>
    <w:rsid w:val="00473D08"/>
    <w:rsid w:val="004A384E"/>
    <w:rsid w:val="004E03BF"/>
    <w:rsid w:val="004E73A4"/>
    <w:rsid w:val="004F5D67"/>
    <w:rsid w:val="005156E0"/>
    <w:rsid w:val="00526F96"/>
    <w:rsid w:val="005461C6"/>
    <w:rsid w:val="00562704"/>
    <w:rsid w:val="005970E0"/>
    <w:rsid w:val="005D01BD"/>
    <w:rsid w:val="005D7899"/>
    <w:rsid w:val="005E2F3C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C2C4E"/>
    <w:rsid w:val="006D1717"/>
    <w:rsid w:val="006D1B5D"/>
    <w:rsid w:val="006D26B3"/>
    <w:rsid w:val="006D7C6C"/>
    <w:rsid w:val="006E1419"/>
    <w:rsid w:val="006F33DE"/>
    <w:rsid w:val="00722DC2"/>
    <w:rsid w:val="00723068"/>
    <w:rsid w:val="0073107E"/>
    <w:rsid w:val="00735649"/>
    <w:rsid w:val="00743D3C"/>
    <w:rsid w:val="00754F8A"/>
    <w:rsid w:val="007572F2"/>
    <w:rsid w:val="00760C2D"/>
    <w:rsid w:val="007852A8"/>
    <w:rsid w:val="00790156"/>
    <w:rsid w:val="007A7CA3"/>
    <w:rsid w:val="007B6A39"/>
    <w:rsid w:val="007D6C83"/>
    <w:rsid w:val="007E44CC"/>
    <w:rsid w:val="007F7303"/>
    <w:rsid w:val="00805509"/>
    <w:rsid w:val="0081436D"/>
    <w:rsid w:val="00822EE1"/>
    <w:rsid w:val="00827432"/>
    <w:rsid w:val="00837A37"/>
    <w:rsid w:val="008540FE"/>
    <w:rsid w:val="0087646C"/>
    <w:rsid w:val="008843C9"/>
    <w:rsid w:val="008B24B2"/>
    <w:rsid w:val="008D42B5"/>
    <w:rsid w:val="008E78E2"/>
    <w:rsid w:val="008F0C52"/>
    <w:rsid w:val="008F3B36"/>
    <w:rsid w:val="00914BBB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778E1"/>
    <w:rsid w:val="00A813FE"/>
    <w:rsid w:val="00A90A55"/>
    <w:rsid w:val="00A91F65"/>
    <w:rsid w:val="00AA0E9B"/>
    <w:rsid w:val="00AC33D5"/>
    <w:rsid w:val="00AD1F92"/>
    <w:rsid w:val="00AE4D2C"/>
    <w:rsid w:val="00AF2EED"/>
    <w:rsid w:val="00B16870"/>
    <w:rsid w:val="00B31A4D"/>
    <w:rsid w:val="00B56A6D"/>
    <w:rsid w:val="00B644E3"/>
    <w:rsid w:val="00B73554"/>
    <w:rsid w:val="00B74DD9"/>
    <w:rsid w:val="00B91A74"/>
    <w:rsid w:val="00B94303"/>
    <w:rsid w:val="00BA5B9B"/>
    <w:rsid w:val="00BB1555"/>
    <w:rsid w:val="00BB17A9"/>
    <w:rsid w:val="00BB3A8D"/>
    <w:rsid w:val="00BC3A5B"/>
    <w:rsid w:val="00BC6912"/>
    <w:rsid w:val="00BE2FA8"/>
    <w:rsid w:val="00C00893"/>
    <w:rsid w:val="00C225EF"/>
    <w:rsid w:val="00C32A8E"/>
    <w:rsid w:val="00C50A0F"/>
    <w:rsid w:val="00C53268"/>
    <w:rsid w:val="00C54F0F"/>
    <w:rsid w:val="00C5560F"/>
    <w:rsid w:val="00C77045"/>
    <w:rsid w:val="00C95EE4"/>
    <w:rsid w:val="00C961D8"/>
    <w:rsid w:val="00CC1111"/>
    <w:rsid w:val="00CD59A2"/>
    <w:rsid w:val="00CE532E"/>
    <w:rsid w:val="00CE763C"/>
    <w:rsid w:val="00CF0059"/>
    <w:rsid w:val="00D03A99"/>
    <w:rsid w:val="00D26BB5"/>
    <w:rsid w:val="00D275CE"/>
    <w:rsid w:val="00D4505D"/>
    <w:rsid w:val="00D47740"/>
    <w:rsid w:val="00D56934"/>
    <w:rsid w:val="00D60939"/>
    <w:rsid w:val="00D66D31"/>
    <w:rsid w:val="00D7162F"/>
    <w:rsid w:val="00D71D63"/>
    <w:rsid w:val="00D7205E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DF2D72"/>
    <w:rsid w:val="00E0522A"/>
    <w:rsid w:val="00E13067"/>
    <w:rsid w:val="00E2362B"/>
    <w:rsid w:val="00E32347"/>
    <w:rsid w:val="00E37DD5"/>
    <w:rsid w:val="00E46659"/>
    <w:rsid w:val="00E520E4"/>
    <w:rsid w:val="00E56028"/>
    <w:rsid w:val="00E7270E"/>
    <w:rsid w:val="00E7338B"/>
    <w:rsid w:val="00E76E04"/>
    <w:rsid w:val="00EA21DD"/>
    <w:rsid w:val="00EB2632"/>
    <w:rsid w:val="00ED2DB7"/>
    <w:rsid w:val="00EE3968"/>
    <w:rsid w:val="00F0721A"/>
    <w:rsid w:val="00F17573"/>
    <w:rsid w:val="00F202CF"/>
    <w:rsid w:val="00F40F7E"/>
    <w:rsid w:val="00F51DA8"/>
    <w:rsid w:val="00F52D2E"/>
    <w:rsid w:val="00F61A49"/>
    <w:rsid w:val="00F73E7E"/>
    <w:rsid w:val="00F85B96"/>
    <w:rsid w:val="00FB3CE5"/>
    <w:rsid w:val="00FC5187"/>
    <w:rsid w:val="00FC7D48"/>
    <w:rsid w:val="00FD28BD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8A3D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220">
    <w:name w:val="p22"/>
    <w:basedOn w:val="a"/>
    <w:rsid w:val="00B94303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000">
    <w:name w:val="p00"/>
    <w:basedOn w:val="a"/>
    <w:rsid w:val="00B94303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11">
    <w:name w:val="p11"/>
    <w:basedOn w:val="a"/>
    <w:rsid w:val="00914BB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CE763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CE763C"/>
    <w:rPr>
      <w:rFonts w:ascii="Calibri" w:eastAsiaTheme="minorHAns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E763C"/>
    <w:rPr>
      <w:vertAlign w:val="superscript"/>
    </w:rPr>
  </w:style>
  <w:style w:type="paragraph" w:customStyle="1" w:styleId="big-header">
    <w:name w:val="big-header"/>
    <w:basedOn w:val="a"/>
    <w:rsid w:val="00CE763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754F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54F8A"/>
    <w:pPr>
      <w:spacing w:line="240" w:lineRule="auto"/>
    </w:pPr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754F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54F8A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754F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E0E15-D102-4168-BDBE-0ED9BFFE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6</cp:revision>
  <cp:lastPrinted>2020-02-12T07:42:00Z</cp:lastPrinted>
  <dcterms:created xsi:type="dcterms:W3CDTF">2020-02-20T08:16:00Z</dcterms:created>
  <dcterms:modified xsi:type="dcterms:W3CDTF">2020-04-30T06:11:00Z</dcterms:modified>
</cp:coreProperties>
</file>