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265DBE" w14:textId="658832C5" w:rsidR="00B3263B" w:rsidRDefault="00B3263B" w:rsidP="004001AD">
      <w:pPr>
        <w:bidi w:val="0"/>
        <w:spacing w:after="0" w:line="240" w:lineRule="auto"/>
        <w:jc w:val="both"/>
        <w:rPr>
          <w:rFonts w:cs="David"/>
          <w:color w:val="000000"/>
          <w:sz w:val="26"/>
          <w:szCs w:val="26"/>
          <w:rtl/>
        </w:rPr>
      </w:pPr>
      <w:r>
        <w:rPr>
          <w:rFonts w:cs="David" w:hint="eastAsia"/>
          <w:color w:val="000000"/>
          <w:sz w:val="26"/>
          <w:szCs w:val="26"/>
          <w:rtl/>
        </w:rPr>
        <w:t>‏כ</w:t>
      </w:r>
      <w:r>
        <w:rPr>
          <w:rFonts w:cs="David"/>
          <w:color w:val="000000"/>
          <w:sz w:val="26"/>
          <w:szCs w:val="26"/>
          <w:rtl/>
        </w:rPr>
        <w:t>"</w:t>
      </w:r>
      <w:r w:rsidR="004001AD">
        <w:rPr>
          <w:rFonts w:cs="David" w:hint="cs"/>
          <w:color w:val="000000"/>
          <w:sz w:val="26"/>
          <w:szCs w:val="26"/>
          <w:rtl/>
        </w:rPr>
        <w:t xml:space="preserve">ז </w:t>
      </w:r>
      <w:r>
        <w:rPr>
          <w:rFonts w:cs="David"/>
          <w:color w:val="000000"/>
          <w:sz w:val="26"/>
          <w:szCs w:val="26"/>
          <w:rtl/>
        </w:rPr>
        <w:t>ניסן תשע"ט</w:t>
      </w:r>
    </w:p>
    <w:p w14:paraId="351BA882" w14:textId="21FECA84" w:rsidR="009360D5" w:rsidRDefault="009360D5" w:rsidP="004001AD">
      <w:pPr>
        <w:bidi w:val="0"/>
        <w:spacing w:after="0" w:line="240" w:lineRule="auto"/>
        <w:jc w:val="both"/>
        <w:rPr>
          <w:rFonts w:cs="David"/>
          <w:color w:val="000000"/>
          <w:sz w:val="26"/>
          <w:szCs w:val="26"/>
          <w:rtl/>
        </w:rPr>
      </w:pPr>
      <w:r>
        <w:rPr>
          <w:rFonts w:cs="David" w:hint="eastAsia"/>
          <w:color w:val="000000"/>
          <w:sz w:val="26"/>
          <w:szCs w:val="26"/>
          <w:rtl/>
        </w:rPr>
        <w:t>‏</w:t>
      </w:r>
      <w:r w:rsidR="004001AD">
        <w:rPr>
          <w:rFonts w:cs="David" w:hint="cs"/>
          <w:color w:val="000000"/>
          <w:sz w:val="26"/>
          <w:szCs w:val="26"/>
          <w:rtl/>
        </w:rPr>
        <w:t>02</w:t>
      </w:r>
      <w:r>
        <w:rPr>
          <w:rFonts w:cs="David"/>
          <w:color w:val="000000"/>
          <w:sz w:val="26"/>
          <w:szCs w:val="26"/>
          <w:rtl/>
        </w:rPr>
        <w:t xml:space="preserve"> </w:t>
      </w:r>
      <w:r w:rsidR="004001AD">
        <w:rPr>
          <w:rFonts w:cs="David" w:hint="cs"/>
          <w:color w:val="000000"/>
          <w:sz w:val="26"/>
          <w:szCs w:val="26"/>
          <w:rtl/>
        </w:rPr>
        <w:t xml:space="preserve">מאי </w:t>
      </w:r>
      <w:r>
        <w:rPr>
          <w:rFonts w:cs="David"/>
          <w:color w:val="000000"/>
          <w:sz w:val="26"/>
          <w:szCs w:val="26"/>
          <w:rtl/>
        </w:rPr>
        <w:t>2019</w:t>
      </w:r>
    </w:p>
    <w:p w14:paraId="18E920A6" w14:textId="77777777" w:rsidR="007964F7" w:rsidRPr="00761DCF" w:rsidRDefault="007964F7" w:rsidP="00761DCF">
      <w:pPr>
        <w:spacing w:after="0" w:line="240" w:lineRule="auto"/>
        <w:jc w:val="both"/>
        <w:rPr>
          <w:rFonts w:cs="David"/>
          <w:sz w:val="26"/>
          <w:szCs w:val="26"/>
        </w:rPr>
      </w:pPr>
      <w:r w:rsidRPr="00761DCF">
        <w:rPr>
          <w:rFonts w:cs="David" w:hint="cs"/>
          <w:sz w:val="26"/>
          <w:szCs w:val="26"/>
          <w:rtl/>
        </w:rPr>
        <w:t xml:space="preserve">לכבוד                                              </w:t>
      </w:r>
      <w:r w:rsidRPr="00761DCF">
        <w:rPr>
          <w:rFonts w:cs="David" w:hint="cs"/>
          <w:sz w:val="26"/>
          <w:szCs w:val="26"/>
          <w:rtl/>
        </w:rPr>
        <w:tab/>
      </w:r>
      <w:r w:rsidRPr="00761DCF">
        <w:rPr>
          <w:rFonts w:cs="David" w:hint="cs"/>
          <w:sz w:val="26"/>
          <w:szCs w:val="26"/>
          <w:rtl/>
        </w:rPr>
        <w:tab/>
      </w:r>
      <w:r w:rsidRPr="00761DCF">
        <w:rPr>
          <w:rFonts w:cs="David" w:hint="cs"/>
          <w:sz w:val="26"/>
          <w:szCs w:val="26"/>
          <w:rtl/>
        </w:rPr>
        <w:tab/>
      </w:r>
      <w:r w:rsidRPr="00761DCF">
        <w:rPr>
          <w:rFonts w:cs="David" w:hint="cs"/>
          <w:sz w:val="26"/>
          <w:szCs w:val="26"/>
          <w:rtl/>
        </w:rPr>
        <w:tab/>
      </w:r>
    </w:p>
    <w:p w14:paraId="06493D98" w14:textId="741F2CC9" w:rsidR="00EB2632" w:rsidRDefault="00EB2632" w:rsidP="00940488">
      <w:pPr>
        <w:spacing w:after="0" w:line="240" w:lineRule="auto"/>
        <w:jc w:val="both"/>
        <w:rPr>
          <w:rFonts w:ascii="Calibri" w:eastAsia="Times New Roman" w:hAnsi="Calibri" w:cs="David"/>
          <w:b/>
          <w:bCs/>
          <w:sz w:val="26"/>
          <w:szCs w:val="26"/>
          <w:rtl/>
        </w:rPr>
      </w:pPr>
    </w:p>
    <w:p w14:paraId="6B060F75" w14:textId="77777777" w:rsidR="007E5C08" w:rsidRPr="007E5C08" w:rsidRDefault="007E5C08" w:rsidP="00940488">
      <w:pPr>
        <w:spacing w:after="0" w:line="240" w:lineRule="auto"/>
        <w:jc w:val="both"/>
        <w:rPr>
          <w:rFonts w:ascii="Calibri" w:eastAsia="Times New Roman" w:hAnsi="Calibri" w:cs="David"/>
          <w:b/>
          <w:bCs/>
          <w:sz w:val="26"/>
          <w:szCs w:val="26"/>
          <w:rtl/>
        </w:rPr>
      </w:pPr>
    </w:p>
    <w:p w14:paraId="26D9CCD0" w14:textId="21164061" w:rsidR="008508FB" w:rsidRPr="004001AD" w:rsidRDefault="00940488" w:rsidP="004001AD">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r w:rsidR="00834F64" w:rsidRPr="00834F64">
        <w:rPr>
          <w:rFonts w:ascii="Calibri" w:eastAsia="Times New Roman" w:hAnsi="Calibri" w:cs="David" w:hint="cs"/>
          <w:sz w:val="26"/>
          <w:szCs w:val="26"/>
          <w:rtl/>
        </w:rPr>
        <w:t xml:space="preserve">                      </w:t>
      </w:r>
      <w:r w:rsidR="00913549">
        <w:rPr>
          <w:rFonts w:ascii="Calibri" w:eastAsia="Times New Roman" w:hAnsi="Calibri" w:cs="David" w:hint="cs"/>
          <w:sz w:val="26"/>
          <w:szCs w:val="26"/>
          <w:rtl/>
        </w:rPr>
        <w:t xml:space="preserve">               </w:t>
      </w:r>
    </w:p>
    <w:p w14:paraId="0C931318" w14:textId="77777777" w:rsidR="003704D8" w:rsidRPr="008508FB" w:rsidRDefault="003704D8" w:rsidP="003704D8">
      <w:pPr>
        <w:spacing w:after="0" w:line="240" w:lineRule="auto"/>
        <w:jc w:val="center"/>
        <w:rPr>
          <w:rFonts w:ascii="Calibri" w:eastAsia="Times New Roman" w:hAnsi="Calibri" w:cs="David"/>
          <w:sz w:val="26"/>
          <w:szCs w:val="26"/>
          <w:u w:val="single"/>
          <w:rtl/>
        </w:rPr>
      </w:pPr>
    </w:p>
    <w:p w14:paraId="015036CC" w14:textId="77777777" w:rsidR="00940488" w:rsidRDefault="00940488" w:rsidP="007A7CA3">
      <w:pPr>
        <w:spacing w:after="0" w:line="240" w:lineRule="auto"/>
        <w:jc w:val="center"/>
        <w:rPr>
          <w:rFonts w:ascii="Calibri" w:eastAsia="Times New Roman" w:hAnsi="Calibri" w:cs="David"/>
          <w:b/>
          <w:bCs/>
          <w:sz w:val="28"/>
          <w:szCs w:val="28"/>
          <w:u w:val="single"/>
          <w:rtl/>
        </w:rPr>
      </w:pPr>
      <w:r w:rsidRPr="003704D8">
        <w:rPr>
          <w:rFonts w:ascii="Calibri" w:eastAsia="Times New Roman" w:hAnsi="Calibri" w:cs="David" w:hint="cs"/>
          <w:b/>
          <w:bCs/>
          <w:sz w:val="28"/>
          <w:szCs w:val="28"/>
          <w:u w:val="single"/>
          <w:rtl/>
        </w:rPr>
        <w:t>הנדון: בקשה לקבלת מידע מכוח חוק חופש המידע, תשנ"ח 1998</w:t>
      </w:r>
      <w:r w:rsidR="007572F2" w:rsidRPr="003704D8">
        <w:rPr>
          <w:rFonts w:ascii="Calibri" w:eastAsia="Times New Roman" w:hAnsi="Calibri" w:cs="David" w:hint="cs"/>
          <w:b/>
          <w:bCs/>
          <w:sz w:val="28"/>
          <w:szCs w:val="28"/>
          <w:u w:val="single"/>
          <w:rtl/>
        </w:rPr>
        <w:t xml:space="preserve"> </w:t>
      </w:r>
      <w:r w:rsidR="007572F2" w:rsidRPr="003704D8">
        <w:rPr>
          <w:rFonts w:ascii="Calibri" w:eastAsia="Times New Roman" w:hAnsi="Calibri" w:cs="David"/>
          <w:b/>
          <w:bCs/>
          <w:sz w:val="28"/>
          <w:szCs w:val="28"/>
          <w:u w:val="single"/>
          <w:rtl/>
        </w:rPr>
        <w:t>–</w:t>
      </w:r>
      <w:r w:rsidR="007572F2" w:rsidRPr="003704D8">
        <w:rPr>
          <w:rFonts w:ascii="Calibri" w:eastAsia="Times New Roman" w:hAnsi="Calibri" w:cs="David" w:hint="cs"/>
          <w:b/>
          <w:bCs/>
          <w:sz w:val="28"/>
          <w:szCs w:val="28"/>
          <w:u w:val="single"/>
          <w:rtl/>
        </w:rPr>
        <w:t xml:space="preserve"> </w:t>
      </w:r>
    </w:p>
    <w:p w14:paraId="7D52D0A0" w14:textId="2B16D09D" w:rsidR="003C2AB4" w:rsidRPr="003704D8" w:rsidRDefault="00483B5E" w:rsidP="007A7CA3">
      <w:pPr>
        <w:spacing w:after="0" w:line="240" w:lineRule="auto"/>
        <w:jc w:val="center"/>
        <w:rPr>
          <w:rFonts w:ascii="Calibri" w:eastAsia="Times New Roman" w:hAnsi="Calibri" w:cs="David"/>
          <w:b/>
          <w:bCs/>
          <w:sz w:val="28"/>
          <w:szCs w:val="28"/>
          <w:u w:val="single"/>
          <w:rtl/>
        </w:rPr>
      </w:pPr>
      <w:r>
        <w:rPr>
          <w:rFonts w:ascii="Calibri" w:eastAsia="Times New Roman" w:hAnsi="Calibri" w:cs="David" w:hint="cs"/>
          <w:b/>
          <w:bCs/>
          <w:sz w:val="28"/>
          <w:szCs w:val="28"/>
          <w:u w:val="single"/>
          <w:rtl/>
        </w:rPr>
        <w:t xml:space="preserve">מונופול </w:t>
      </w:r>
      <w:r w:rsidR="007E5C08">
        <w:rPr>
          <w:rFonts w:ascii="Calibri" w:eastAsia="Times New Roman" w:hAnsi="Calibri" w:cs="David" w:hint="cs"/>
          <w:b/>
          <w:bCs/>
          <w:sz w:val="28"/>
          <w:szCs w:val="28"/>
          <w:u w:val="single"/>
          <w:rtl/>
        </w:rPr>
        <w:t>"</w:t>
      </w:r>
      <w:r>
        <w:rPr>
          <w:rFonts w:ascii="Calibri" w:eastAsia="Times New Roman" w:hAnsi="Calibri" w:cs="David" w:hint="cs"/>
          <w:b/>
          <w:bCs/>
          <w:sz w:val="28"/>
          <w:szCs w:val="28"/>
          <w:u w:val="single"/>
          <w:rtl/>
        </w:rPr>
        <w:t>מלח הארץ</w:t>
      </w:r>
      <w:r w:rsidR="007E5C08">
        <w:rPr>
          <w:rFonts w:ascii="Calibri" w:eastAsia="Times New Roman" w:hAnsi="Calibri" w:cs="David" w:hint="cs"/>
          <w:b/>
          <w:bCs/>
          <w:sz w:val="28"/>
          <w:szCs w:val="28"/>
          <w:u w:val="single"/>
          <w:rtl/>
        </w:rPr>
        <w:t>"</w:t>
      </w:r>
      <w:bookmarkStart w:id="0" w:name="_GoBack"/>
      <w:bookmarkEnd w:id="0"/>
    </w:p>
    <w:p w14:paraId="6D1A83E2" w14:textId="77777777" w:rsidR="002048D1" w:rsidRPr="002048D1" w:rsidRDefault="002048D1" w:rsidP="00761DCF">
      <w:pPr>
        <w:pStyle w:val="ab"/>
        <w:jc w:val="center"/>
        <w:rPr>
          <w:rFonts w:cs="David"/>
          <w:sz w:val="26"/>
          <w:szCs w:val="26"/>
          <w:rtl/>
        </w:rPr>
      </w:pPr>
      <w:r w:rsidRPr="002048D1">
        <w:rPr>
          <w:rFonts w:cs="David" w:hint="cs"/>
          <w:sz w:val="26"/>
          <w:szCs w:val="26"/>
          <w:rtl/>
        </w:rPr>
        <w:t xml:space="preserve">סימוכין: פנייתכם מיום </w:t>
      </w:r>
      <w:r w:rsidR="00483B5E">
        <w:rPr>
          <w:rFonts w:cs="David" w:hint="cs"/>
          <w:sz w:val="26"/>
          <w:szCs w:val="26"/>
          <w:rtl/>
        </w:rPr>
        <w:t>2.1.19</w:t>
      </w:r>
    </w:p>
    <w:p w14:paraId="2D4260ED" w14:textId="77777777" w:rsidR="00C5286D" w:rsidRDefault="0076098F" w:rsidP="00DE2FD9">
      <w:pPr>
        <w:spacing w:before="240" w:after="0" w:line="360" w:lineRule="auto"/>
        <w:jc w:val="both"/>
        <w:rPr>
          <w:rFonts w:cs="David"/>
          <w:color w:val="000000"/>
          <w:sz w:val="26"/>
          <w:szCs w:val="26"/>
          <w:rtl/>
        </w:rPr>
      </w:pPr>
      <w:r>
        <w:rPr>
          <w:rFonts w:cs="David" w:hint="cs"/>
          <w:color w:val="000000"/>
          <w:sz w:val="26"/>
          <w:szCs w:val="26"/>
          <w:rtl/>
        </w:rPr>
        <w:t>ראשית , תודה על פנייתך בנושא שבנדון.</w:t>
      </w:r>
    </w:p>
    <w:p w14:paraId="668D2642" w14:textId="77777777" w:rsidR="00C5286D" w:rsidRDefault="00C5286D" w:rsidP="00DE2FD9">
      <w:pPr>
        <w:spacing w:before="240" w:after="0" w:line="360" w:lineRule="auto"/>
        <w:jc w:val="both"/>
        <w:rPr>
          <w:rFonts w:ascii="David" w:hAnsi="David" w:cs="David"/>
          <w:sz w:val="26"/>
          <w:szCs w:val="26"/>
          <w:rtl/>
        </w:rPr>
      </w:pPr>
      <w:r w:rsidRPr="00EE0093">
        <w:rPr>
          <w:rFonts w:ascii="David" w:hAnsi="David" w:cs="David"/>
          <w:sz w:val="26"/>
          <w:szCs w:val="26"/>
          <w:rtl/>
        </w:rPr>
        <w:t xml:space="preserve">בבקשת המידע שהעברת אלינו, ביקשת לקבל </w:t>
      </w:r>
      <w:r>
        <w:rPr>
          <w:rFonts w:ascii="David" w:hAnsi="David" w:cs="David" w:hint="cs"/>
          <w:sz w:val="26"/>
          <w:szCs w:val="26"/>
          <w:rtl/>
        </w:rPr>
        <w:t xml:space="preserve">את המידע </w:t>
      </w:r>
      <w:r w:rsidR="00A9208E">
        <w:rPr>
          <w:rFonts w:ascii="David" w:hAnsi="David" w:cs="David" w:hint="cs"/>
          <w:sz w:val="26"/>
          <w:szCs w:val="26"/>
          <w:rtl/>
        </w:rPr>
        <w:t>שלהלן</w:t>
      </w:r>
      <w:r>
        <w:rPr>
          <w:rFonts w:ascii="David" w:hAnsi="David" w:cs="David" w:hint="cs"/>
          <w:sz w:val="26"/>
          <w:szCs w:val="26"/>
          <w:rtl/>
        </w:rPr>
        <w:t>:</w:t>
      </w:r>
    </w:p>
    <w:p w14:paraId="50019ABA" w14:textId="77777777" w:rsidR="00A9208E" w:rsidRDefault="00A9208E" w:rsidP="00DE2FD9">
      <w:pPr>
        <w:pStyle w:val="a9"/>
        <w:numPr>
          <w:ilvl w:val="0"/>
          <w:numId w:val="41"/>
        </w:numPr>
        <w:spacing w:before="240" w:line="360" w:lineRule="auto"/>
        <w:jc w:val="both"/>
        <w:rPr>
          <w:rFonts w:ascii="David" w:hAnsi="David" w:cs="David"/>
          <w:sz w:val="26"/>
          <w:szCs w:val="26"/>
        </w:rPr>
      </w:pPr>
      <w:r w:rsidRPr="00C849CA">
        <w:rPr>
          <w:rFonts w:ascii="David" w:hAnsi="David" w:cs="David"/>
          <w:sz w:val="26"/>
          <w:szCs w:val="26"/>
          <w:rtl/>
        </w:rPr>
        <w:t>נייר עמדה/מסמך שעמד בבסיס ההבהרה של הגורמים המקצועיים אשר נזכר בעמדת היועמ״ש;</w:t>
      </w:r>
    </w:p>
    <w:p w14:paraId="6899A8DC" w14:textId="77777777" w:rsidR="004B5C06" w:rsidRPr="00332230" w:rsidRDefault="00A9208E" w:rsidP="00DE2FD9">
      <w:pPr>
        <w:pStyle w:val="a9"/>
        <w:numPr>
          <w:ilvl w:val="0"/>
          <w:numId w:val="41"/>
        </w:numPr>
        <w:spacing w:before="240" w:line="360" w:lineRule="auto"/>
        <w:jc w:val="both"/>
        <w:rPr>
          <w:rFonts w:ascii="David" w:hAnsi="David" w:cs="David"/>
          <w:sz w:val="26"/>
          <w:szCs w:val="26"/>
        </w:rPr>
      </w:pPr>
      <w:r w:rsidRPr="00332230">
        <w:rPr>
          <w:rFonts w:ascii="David" w:hAnsi="David" w:cs="David" w:hint="cs"/>
          <w:sz w:val="26"/>
          <w:szCs w:val="26"/>
          <w:rtl/>
        </w:rPr>
        <w:t>כ</w:t>
      </w:r>
      <w:r w:rsidR="004B5C06" w:rsidRPr="00332230">
        <w:rPr>
          <w:rFonts w:ascii="David" w:hAnsi="David" w:cs="David"/>
          <w:sz w:val="26"/>
          <w:szCs w:val="26"/>
          <w:rtl/>
        </w:rPr>
        <w:t>לל הת</w:t>
      </w:r>
      <w:r w:rsidR="004B5C06" w:rsidRPr="00332230">
        <w:rPr>
          <w:rFonts w:ascii="David" w:hAnsi="David" w:cs="David" w:hint="cs"/>
          <w:sz w:val="26"/>
          <w:szCs w:val="26"/>
          <w:rtl/>
        </w:rPr>
        <w:t>כ</w:t>
      </w:r>
      <w:r w:rsidRPr="00332230">
        <w:rPr>
          <w:rFonts w:ascii="David" w:hAnsi="David" w:cs="David"/>
          <w:sz w:val="26"/>
          <w:szCs w:val="26"/>
          <w:rtl/>
        </w:rPr>
        <w:t>ת</w:t>
      </w:r>
      <w:r w:rsidR="004B5C06" w:rsidRPr="00332230">
        <w:rPr>
          <w:rFonts w:ascii="David" w:hAnsi="David" w:cs="David" w:hint="cs"/>
          <w:sz w:val="26"/>
          <w:szCs w:val="26"/>
          <w:rtl/>
        </w:rPr>
        <w:t>ובות</w:t>
      </w:r>
      <w:r w:rsidRPr="00332230">
        <w:rPr>
          <w:rFonts w:ascii="David" w:hAnsi="David" w:cs="David"/>
          <w:sz w:val="26"/>
          <w:szCs w:val="26"/>
          <w:rtl/>
        </w:rPr>
        <w:t xml:space="preserve"> בין מש</w:t>
      </w:r>
      <w:r w:rsidR="004B5C06" w:rsidRPr="00332230">
        <w:rPr>
          <w:rFonts w:ascii="David" w:hAnsi="David" w:cs="David" w:hint="cs"/>
          <w:sz w:val="26"/>
          <w:szCs w:val="26"/>
          <w:rtl/>
        </w:rPr>
        <w:t>ר</w:t>
      </w:r>
      <w:r w:rsidRPr="00332230">
        <w:rPr>
          <w:rFonts w:ascii="David" w:hAnsi="David" w:cs="David"/>
          <w:sz w:val="26"/>
          <w:szCs w:val="26"/>
          <w:rtl/>
        </w:rPr>
        <w:t xml:space="preserve">ד </w:t>
      </w:r>
      <w:r w:rsidR="004B5C06" w:rsidRPr="00332230">
        <w:rPr>
          <w:rFonts w:ascii="David" w:hAnsi="David" w:cs="David" w:hint="cs"/>
          <w:sz w:val="26"/>
          <w:szCs w:val="26"/>
          <w:rtl/>
        </w:rPr>
        <w:t xml:space="preserve">הכלכלה </w:t>
      </w:r>
      <w:r w:rsidRPr="00332230">
        <w:rPr>
          <w:rFonts w:ascii="David" w:hAnsi="David" w:cs="David"/>
          <w:sz w:val="26"/>
          <w:szCs w:val="26"/>
          <w:rtl/>
        </w:rPr>
        <w:t>לבין היועץ המשפטי לממ</w:t>
      </w:r>
      <w:r w:rsidR="004B5C06" w:rsidRPr="00332230">
        <w:rPr>
          <w:rFonts w:ascii="David" w:hAnsi="David" w:cs="David" w:hint="cs"/>
          <w:sz w:val="26"/>
          <w:szCs w:val="26"/>
          <w:rtl/>
        </w:rPr>
        <w:t xml:space="preserve">שלה </w:t>
      </w:r>
      <w:r w:rsidRPr="00332230">
        <w:rPr>
          <w:rFonts w:ascii="David" w:hAnsi="David" w:cs="David"/>
          <w:sz w:val="26"/>
          <w:szCs w:val="26"/>
          <w:rtl/>
        </w:rPr>
        <w:t>הנוג</w:t>
      </w:r>
      <w:r w:rsidR="004B5C06" w:rsidRPr="00332230">
        <w:rPr>
          <w:rFonts w:ascii="David" w:hAnsi="David" w:cs="David"/>
          <w:sz w:val="26"/>
          <w:szCs w:val="26"/>
          <w:rtl/>
        </w:rPr>
        <w:t xml:space="preserve">עות, במישרין או בעקיפין, לעמדת </w:t>
      </w:r>
      <w:r w:rsidR="004B5C06" w:rsidRPr="00332230">
        <w:rPr>
          <w:rFonts w:ascii="David" w:hAnsi="David" w:cs="David" w:hint="cs"/>
          <w:sz w:val="26"/>
          <w:szCs w:val="26"/>
          <w:rtl/>
        </w:rPr>
        <w:t>ה</w:t>
      </w:r>
      <w:r w:rsidRPr="00332230">
        <w:rPr>
          <w:rFonts w:ascii="David" w:hAnsi="David" w:cs="David"/>
          <w:sz w:val="26"/>
          <w:szCs w:val="26"/>
          <w:rtl/>
        </w:rPr>
        <w:t>יועמ״ש, כהגדרתה לעיל.</w:t>
      </w:r>
    </w:p>
    <w:p w14:paraId="69EFF136" w14:textId="1282B809" w:rsidR="004B5C06" w:rsidRPr="00332230" w:rsidRDefault="00A9208E" w:rsidP="004B1C8B">
      <w:pPr>
        <w:pStyle w:val="a9"/>
        <w:numPr>
          <w:ilvl w:val="0"/>
          <w:numId w:val="41"/>
        </w:numPr>
        <w:spacing w:before="240" w:line="360" w:lineRule="auto"/>
        <w:jc w:val="both"/>
        <w:rPr>
          <w:rFonts w:ascii="David" w:hAnsi="David" w:cs="David"/>
          <w:sz w:val="26"/>
          <w:szCs w:val="26"/>
        </w:rPr>
      </w:pPr>
      <w:r w:rsidRPr="00332230">
        <w:rPr>
          <w:rFonts w:ascii="David" w:hAnsi="David" w:cs="David"/>
          <w:sz w:val="26"/>
          <w:szCs w:val="26"/>
          <w:rtl/>
        </w:rPr>
        <w:t xml:space="preserve">כלל התכתובות שהועברו בין מלח הארץ (ומי מטעמה) לבין משרד הכלכלה (ומי מטעמו) החל ממועד </w:t>
      </w:r>
      <w:r w:rsidR="004B1C8B" w:rsidRPr="00C849CA">
        <w:rPr>
          <w:rFonts w:ascii="David" w:hAnsi="David" w:cs="David"/>
          <w:sz w:val="26"/>
          <w:szCs w:val="26"/>
          <w:rtl/>
        </w:rPr>
        <w:t>החל ממועד</w:t>
      </w:r>
      <w:r w:rsidR="004B1C8B" w:rsidRPr="00C849CA">
        <w:rPr>
          <w:rFonts w:ascii="David" w:hAnsi="David" w:cs="David"/>
          <w:sz w:val="26"/>
          <w:szCs w:val="26"/>
        </w:rPr>
        <w:t xml:space="preserve">26.1.2017 </w:t>
      </w:r>
      <w:r w:rsidR="004B1C8B" w:rsidRPr="00C849CA">
        <w:rPr>
          <w:rFonts w:ascii="David" w:hAnsi="David" w:cs="David" w:hint="cs"/>
          <w:sz w:val="26"/>
          <w:szCs w:val="26"/>
          <w:rtl/>
        </w:rPr>
        <w:t>.</w:t>
      </w:r>
    </w:p>
    <w:p w14:paraId="35059709" w14:textId="1E794C96" w:rsidR="004B5C06" w:rsidRPr="00332230" w:rsidRDefault="00A9208E" w:rsidP="004B1C8B">
      <w:pPr>
        <w:pStyle w:val="a9"/>
        <w:numPr>
          <w:ilvl w:val="0"/>
          <w:numId w:val="41"/>
        </w:numPr>
        <w:spacing w:before="240" w:line="360" w:lineRule="auto"/>
        <w:jc w:val="both"/>
        <w:rPr>
          <w:rFonts w:ascii="David" w:hAnsi="David" w:cs="David"/>
          <w:sz w:val="26"/>
          <w:szCs w:val="26"/>
        </w:rPr>
      </w:pPr>
      <w:r w:rsidRPr="00332230">
        <w:rPr>
          <w:rFonts w:ascii="David" w:hAnsi="David" w:cs="David"/>
          <w:sz w:val="26"/>
          <w:szCs w:val="26"/>
          <w:rtl/>
        </w:rPr>
        <w:t>כלל התכתובות שהועברו בין משרד הכלכלה</w:t>
      </w:r>
      <w:r w:rsidR="00D718CA">
        <w:rPr>
          <w:rFonts w:ascii="David" w:hAnsi="David" w:cs="David" w:hint="cs"/>
          <w:sz w:val="26"/>
          <w:szCs w:val="26"/>
          <w:rtl/>
        </w:rPr>
        <w:t xml:space="preserve"> </w:t>
      </w:r>
      <w:r w:rsidRPr="00332230">
        <w:rPr>
          <w:rFonts w:ascii="David" w:hAnsi="David" w:cs="David"/>
          <w:sz w:val="26"/>
          <w:szCs w:val="26"/>
          <w:rtl/>
        </w:rPr>
        <w:t xml:space="preserve">(ומי מטעמו) לבין גורמים אחרים, העוסקות, במישרין או בעקיפין, במלח הארץ החל ממועד </w:t>
      </w:r>
      <w:r w:rsidR="004B1C8B" w:rsidRPr="00C849CA">
        <w:rPr>
          <w:rFonts w:ascii="David" w:hAnsi="David" w:cs="David"/>
          <w:sz w:val="26"/>
          <w:szCs w:val="26"/>
          <w:rtl/>
        </w:rPr>
        <w:t>החל ממועד</w:t>
      </w:r>
      <w:r w:rsidR="004B1C8B" w:rsidRPr="00C849CA">
        <w:rPr>
          <w:rFonts w:ascii="David" w:hAnsi="David" w:cs="David"/>
          <w:sz w:val="26"/>
          <w:szCs w:val="26"/>
        </w:rPr>
        <w:t xml:space="preserve">26.1.2017 </w:t>
      </w:r>
      <w:r w:rsidR="004B1C8B" w:rsidRPr="00C849CA">
        <w:rPr>
          <w:rFonts w:ascii="David" w:hAnsi="David" w:cs="David" w:hint="cs"/>
          <w:sz w:val="26"/>
          <w:szCs w:val="26"/>
          <w:rtl/>
        </w:rPr>
        <w:t>.</w:t>
      </w:r>
    </w:p>
    <w:p w14:paraId="327FF5C2" w14:textId="2E7BE026" w:rsidR="004B5C06" w:rsidRPr="00C849CA" w:rsidRDefault="00A9208E" w:rsidP="004D6A19">
      <w:pPr>
        <w:pStyle w:val="a9"/>
        <w:numPr>
          <w:ilvl w:val="0"/>
          <w:numId w:val="41"/>
        </w:numPr>
        <w:spacing w:before="240" w:line="360" w:lineRule="auto"/>
        <w:jc w:val="both"/>
        <w:rPr>
          <w:rFonts w:ascii="David" w:hAnsi="David" w:cs="David"/>
          <w:sz w:val="26"/>
          <w:szCs w:val="26"/>
        </w:rPr>
      </w:pPr>
      <w:r w:rsidRPr="00C849CA">
        <w:rPr>
          <w:rFonts w:ascii="David" w:hAnsi="David" w:cs="David"/>
          <w:sz w:val="26"/>
          <w:szCs w:val="26"/>
          <w:rtl/>
        </w:rPr>
        <w:t xml:space="preserve">פירוט הישיבות (לרבות פרוטוקול/תיעוד של אותן ישיבות) ו/או הדיונים שהתקיימו במשרד הכלכלה ו/או כל פורום אחר שחברים בו נציגים במשרד הכלכלה, אשר עסקו, במישרין או בעקיפין, במלח הארץ </w:t>
      </w:r>
      <w:r w:rsidR="004B5C06" w:rsidRPr="00C849CA">
        <w:rPr>
          <w:rFonts w:ascii="David" w:hAnsi="David" w:cs="David"/>
          <w:sz w:val="26"/>
          <w:szCs w:val="26"/>
          <w:rtl/>
        </w:rPr>
        <w:t>החל ממועד</w:t>
      </w:r>
      <w:r w:rsidRPr="00C849CA">
        <w:rPr>
          <w:rFonts w:ascii="David" w:hAnsi="David" w:cs="David"/>
          <w:sz w:val="26"/>
          <w:szCs w:val="26"/>
        </w:rPr>
        <w:t>26.1.2017</w:t>
      </w:r>
      <w:r w:rsidR="004B5C06" w:rsidRPr="00C849CA">
        <w:rPr>
          <w:rFonts w:ascii="David" w:hAnsi="David" w:cs="David"/>
          <w:sz w:val="26"/>
          <w:szCs w:val="26"/>
        </w:rPr>
        <w:t xml:space="preserve"> </w:t>
      </w:r>
      <w:r w:rsidR="004B5C06" w:rsidRPr="00C849CA">
        <w:rPr>
          <w:rFonts w:ascii="David" w:hAnsi="David" w:cs="David" w:hint="cs"/>
          <w:sz w:val="26"/>
          <w:szCs w:val="26"/>
          <w:rtl/>
        </w:rPr>
        <w:t>.</w:t>
      </w:r>
    </w:p>
    <w:p w14:paraId="7203E3DF" w14:textId="77777777" w:rsidR="00A9208E" w:rsidRPr="00C849CA" w:rsidRDefault="00A9208E" w:rsidP="00DE2FD9">
      <w:pPr>
        <w:pStyle w:val="a9"/>
        <w:numPr>
          <w:ilvl w:val="0"/>
          <w:numId w:val="41"/>
        </w:numPr>
        <w:spacing w:before="240" w:line="360" w:lineRule="auto"/>
        <w:jc w:val="both"/>
        <w:rPr>
          <w:rFonts w:ascii="David" w:hAnsi="David" w:cs="David"/>
          <w:sz w:val="26"/>
          <w:szCs w:val="26"/>
          <w:rtl/>
        </w:rPr>
      </w:pPr>
      <w:r w:rsidRPr="00C849CA">
        <w:rPr>
          <w:rFonts w:ascii="David" w:hAnsi="David" w:cs="David"/>
          <w:sz w:val="26"/>
          <w:szCs w:val="26"/>
          <w:rtl/>
        </w:rPr>
        <w:t>פירוט הפגישות (לרבות פרוטוקול/תיעוד של אותן פגישות) שהתקיימו בין משרד הכלכלה (ומי מטעמו), ו/או כל פורום אחר שחברים בו נציגים במשרד הכלכלה, לבין מלח הארץ</w:t>
      </w:r>
      <w:r w:rsidR="004B5C06" w:rsidRPr="00C849CA">
        <w:rPr>
          <w:rFonts w:ascii="David" w:hAnsi="David" w:cs="David" w:hint="cs"/>
          <w:sz w:val="26"/>
          <w:szCs w:val="26"/>
          <w:rtl/>
        </w:rPr>
        <w:t xml:space="preserve"> </w:t>
      </w:r>
      <w:r w:rsidRPr="00C849CA">
        <w:rPr>
          <w:rFonts w:ascii="David" w:hAnsi="David" w:cs="David"/>
          <w:sz w:val="26"/>
          <w:szCs w:val="26"/>
          <w:rtl/>
        </w:rPr>
        <w:t>(או מי מטעמה)</w:t>
      </w:r>
      <w:r w:rsidR="004B5C06" w:rsidRPr="00C849CA">
        <w:rPr>
          <w:rFonts w:ascii="David" w:hAnsi="David" w:cs="David" w:hint="cs"/>
          <w:sz w:val="26"/>
          <w:szCs w:val="26"/>
          <w:rtl/>
        </w:rPr>
        <w:t xml:space="preserve"> </w:t>
      </w:r>
      <w:r w:rsidRPr="00C849CA">
        <w:rPr>
          <w:rFonts w:ascii="David" w:hAnsi="David" w:cs="David"/>
          <w:sz w:val="26"/>
          <w:szCs w:val="26"/>
          <w:rtl/>
        </w:rPr>
        <w:t xml:space="preserve">החל ממועד </w:t>
      </w:r>
      <w:r w:rsidR="004B5C06" w:rsidRPr="00C849CA">
        <w:rPr>
          <w:rFonts w:ascii="David" w:hAnsi="David" w:cs="David"/>
          <w:sz w:val="26"/>
          <w:szCs w:val="26"/>
        </w:rPr>
        <w:t xml:space="preserve">26.1.2017 </w:t>
      </w:r>
      <w:r w:rsidR="004B5C06" w:rsidRPr="00C849CA">
        <w:rPr>
          <w:rFonts w:ascii="David" w:hAnsi="David" w:cs="David" w:hint="cs"/>
          <w:sz w:val="26"/>
          <w:szCs w:val="26"/>
          <w:rtl/>
        </w:rPr>
        <w:t>.</w:t>
      </w:r>
    </w:p>
    <w:p w14:paraId="376F079B" w14:textId="77777777" w:rsidR="00E434A1" w:rsidRDefault="004B5C06" w:rsidP="00E434A1">
      <w:pPr>
        <w:spacing w:before="240" w:line="360" w:lineRule="auto"/>
        <w:jc w:val="both"/>
        <w:rPr>
          <w:rFonts w:cs="David"/>
          <w:sz w:val="26"/>
          <w:szCs w:val="26"/>
          <w:rtl/>
        </w:rPr>
      </w:pPr>
      <w:r w:rsidRPr="0012529B">
        <w:rPr>
          <w:rFonts w:cs="David" w:hint="cs"/>
          <w:sz w:val="26"/>
          <w:szCs w:val="26"/>
          <w:rtl/>
        </w:rPr>
        <w:t xml:space="preserve">בקשתך </w:t>
      </w:r>
      <w:r>
        <w:rPr>
          <w:rFonts w:cs="David" w:hint="cs"/>
          <w:sz w:val="26"/>
          <w:szCs w:val="26"/>
          <w:rtl/>
        </w:rPr>
        <w:t xml:space="preserve">למידע </w:t>
      </w:r>
      <w:r w:rsidRPr="0012529B">
        <w:rPr>
          <w:rFonts w:cs="David" w:hint="cs"/>
          <w:sz w:val="26"/>
          <w:szCs w:val="26"/>
          <w:rtl/>
        </w:rPr>
        <w:t>נבח</w:t>
      </w:r>
      <w:r>
        <w:rPr>
          <w:rFonts w:cs="David" w:hint="cs"/>
          <w:sz w:val="26"/>
          <w:szCs w:val="26"/>
          <w:rtl/>
        </w:rPr>
        <w:t>נה</w:t>
      </w:r>
      <w:r w:rsidRPr="0012529B">
        <w:rPr>
          <w:rFonts w:cs="David" w:hint="cs"/>
          <w:sz w:val="26"/>
          <w:szCs w:val="26"/>
          <w:rtl/>
        </w:rPr>
        <w:t xml:space="preserve"> בראי ההיבטים המקצועיי</w:t>
      </w:r>
      <w:r>
        <w:rPr>
          <w:rFonts w:cs="David" w:hint="cs"/>
          <w:sz w:val="26"/>
          <w:szCs w:val="26"/>
          <w:rtl/>
        </w:rPr>
        <w:t>ם הרלוונטיים, לצד המישור המשפטי ו</w:t>
      </w:r>
      <w:r w:rsidRPr="0012529B">
        <w:rPr>
          <w:rFonts w:cs="David" w:hint="cs"/>
          <w:sz w:val="26"/>
          <w:szCs w:val="26"/>
          <w:rtl/>
        </w:rPr>
        <w:t>בהלימה לסעיפי חוק חופש המידע</w:t>
      </w:r>
      <w:r w:rsidR="009E0D4D">
        <w:rPr>
          <w:rFonts w:cs="David" w:hint="cs"/>
          <w:sz w:val="26"/>
          <w:szCs w:val="26"/>
          <w:rtl/>
        </w:rPr>
        <w:t>, תשנ"ח-1998 (להלן: "החוק").</w:t>
      </w:r>
      <w:r w:rsidRPr="0012529B">
        <w:rPr>
          <w:rFonts w:cs="David" w:hint="cs"/>
          <w:sz w:val="26"/>
          <w:szCs w:val="26"/>
          <w:rtl/>
        </w:rPr>
        <w:t xml:space="preserve"> </w:t>
      </w:r>
    </w:p>
    <w:p w14:paraId="6B73A12B" w14:textId="12FE0E15" w:rsidR="009D4452" w:rsidRDefault="00D718CA" w:rsidP="00E434A1">
      <w:pPr>
        <w:spacing w:before="240" w:line="360" w:lineRule="auto"/>
        <w:jc w:val="both"/>
        <w:rPr>
          <w:rFonts w:cs="David"/>
          <w:sz w:val="26"/>
          <w:szCs w:val="26"/>
          <w:rtl/>
        </w:rPr>
      </w:pPr>
      <w:r>
        <w:rPr>
          <w:rFonts w:cs="David" w:hint="cs"/>
          <w:sz w:val="26"/>
          <w:szCs w:val="26"/>
          <w:rtl/>
        </w:rPr>
        <w:t>בהתאם למתחייב מסע' 13 לחוק</w:t>
      </w:r>
      <w:r w:rsidR="009E0D4D">
        <w:rPr>
          <w:rFonts w:cs="David" w:hint="cs"/>
          <w:sz w:val="26"/>
          <w:szCs w:val="26"/>
          <w:rtl/>
        </w:rPr>
        <w:t xml:space="preserve">, </w:t>
      </w:r>
      <w:r>
        <w:rPr>
          <w:rFonts w:cs="David" w:hint="cs"/>
          <w:sz w:val="26"/>
          <w:szCs w:val="26"/>
          <w:rtl/>
        </w:rPr>
        <w:t xml:space="preserve">בוצעה פנייה לגורם הרלוונטי לבקשת המידע </w:t>
      </w:r>
      <w:r w:rsidR="009D4452">
        <w:rPr>
          <w:rFonts w:cs="David" w:hint="cs"/>
          <w:sz w:val="26"/>
          <w:szCs w:val="26"/>
          <w:rtl/>
        </w:rPr>
        <w:t xml:space="preserve">("מלח הארץ") </w:t>
      </w:r>
      <w:r>
        <w:rPr>
          <w:rFonts w:cs="David" w:hint="cs"/>
          <w:sz w:val="26"/>
          <w:szCs w:val="26"/>
          <w:rtl/>
        </w:rPr>
        <w:t>וניתנו לו 21 ימים למסור את התייחסותו.</w:t>
      </w:r>
      <w:r w:rsidR="009D4452">
        <w:rPr>
          <w:rFonts w:cs="David" w:hint="cs"/>
          <w:sz w:val="26"/>
          <w:szCs w:val="26"/>
          <w:rtl/>
        </w:rPr>
        <w:t xml:space="preserve"> עדכון על כך ניתן לך ביום 12.2.19. </w:t>
      </w:r>
    </w:p>
    <w:p w14:paraId="21AA616C" w14:textId="15F3F198" w:rsidR="00D718CA" w:rsidRDefault="00D718CA" w:rsidP="00E434A1">
      <w:pPr>
        <w:spacing w:before="240" w:line="360" w:lineRule="auto"/>
        <w:jc w:val="both"/>
        <w:rPr>
          <w:rFonts w:cs="David"/>
          <w:sz w:val="26"/>
          <w:szCs w:val="26"/>
          <w:rtl/>
        </w:rPr>
      </w:pPr>
      <w:r>
        <w:rPr>
          <w:rFonts w:cs="David" w:hint="cs"/>
          <w:sz w:val="26"/>
          <w:szCs w:val="26"/>
          <w:rtl/>
        </w:rPr>
        <w:lastRenderedPageBreak/>
        <w:t xml:space="preserve">במסגרת תגובתו, אשר נלמדה ונבחנה על ידי הלשכה המשרדית במשרד, ביקשה באת כוחו </w:t>
      </w:r>
      <w:r w:rsidR="00E434A1">
        <w:rPr>
          <w:rFonts w:cs="David" w:hint="cs"/>
          <w:sz w:val="26"/>
          <w:szCs w:val="26"/>
          <w:rtl/>
        </w:rPr>
        <w:t xml:space="preserve">לקבל לידיה את בקשת המידע </w:t>
      </w:r>
      <w:r>
        <w:rPr>
          <w:rFonts w:cs="David" w:hint="cs"/>
          <w:sz w:val="26"/>
          <w:szCs w:val="26"/>
          <w:rtl/>
        </w:rPr>
        <w:t xml:space="preserve">במלואה, </w:t>
      </w:r>
      <w:r w:rsidR="009D4452">
        <w:rPr>
          <w:rFonts w:cs="David" w:hint="cs"/>
          <w:sz w:val="26"/>
          <w:szCs w:val="26"/>
          <w:rtl/>
        </w:rPr>
        <w:t>לרבות פרטי מבקש המידע</w:t>
      </w:r>
      <w:r>
        <w:rPr>
          <w:rFonts w:cs="David" w:hint="cs"/>
          <w:sz w:val="26"/>
          <w:szCs w:val="26"/>
          <w:rtl/>
        </w:rPr>
        <w:t xml:space="preserve">. </w:t>
      </w:r>
    </w:p>
    <w:p w14:paraId="62900752" w14:textId="77777777" w:rsidR="00E434A1" w:rsidRDefault="009D4452" w:rsidP="008B2D8B">
      <w:pPr>
        <w:spacing w:before="240" w:line="360" w:lineRule="auto"/>
        <w:jc w:val="both"/>
        <w:rPr>
          <w:rFonts w:cs="David"/>
          <w:sz w:val="26"/>
          <w:szCs w:val="26"/>
          <w:rtl/>
        </w:rPr>
      </w:pPr>
      <w:r w:rsidRPr="008B2D8B">
        <w:rPr>
          <w:rFonts w:cs="David"/>
          <w:sz w:val="26"/>
          <w:szCs w:val="26"/>
          <w:rtl/>
        </w:rPr>
        <w:t>ביום 17.3.19</w:t>
      </w:r>
      <w:r w:rsidRPr="008B2D8B">
        <w:rPr>
          <w:rFonts w:cs="David" w:hint="cs"/>
          <w:sz w:val="26"/>
          <w:szCs w:val="26"/>
          <w:rtl/>
        </w:rPr>
        <w:t xml:space="preserve">, הובא האמור לעיל לידיעתך והתבקשה התייחסותך לכך. </w:t>
      </w:r>
    </w:p>
    <w:p w14:paraId="542581C5" w14:textId="6F830D76" w:rsidR="009D4452" w:rsidRPr="008B2D8B" w:rsidRDefault="009D4452" w:rsidP="00E434A1">
      <w:pPr>
        <w:spacing w:before="240" w:line="360" w:lineRule="auto"/>
        <w:jc w:val="both"/>
        <w:rPr>
          <w:rFonts w:cs="David"/>
          <w:sz w:val="26"/>
          <w:szCs w:val="26"/>
        </w:rPr>
      </w:pPr>
      <w:r w:rsidRPr="008B2D8B">
        <w:rPr>
          <w:rFonts w:cs="David" w:hint="cs"/>
          <w:sz w:val="26"/>
          <w:szCs w:val="26"/>
          <w:rtl/>
        </w:rPr>
        <w:t xml:space="preserve">ביום 26.3.19, משלא נמסרה תגובה, נעשתה אליך פנייה בשנית, בה הוסבר כי חשיבות </w:t>
      </w:r>
      <w:r w:rsidR="00E434A1">
        <w:rPr>
          <w:rFonts w:cs="David" w:hint="cs"/>
          <w:sz w:val="26"/>
          <w:szCs w:val="26"/>
          <w:rtl/>
        </w:rPr>
        <w:t>התייחסות</w:t>
      </w:r>
      <w:r w:rsidRPr="008B2D8B">
        <w:rPr>
          <w:rFonts w:cs="David" w:hint="cs"/>
          <w:sz w:val="26"/>
          <w:szCs w:val="26"/>
          <w:rtl/>
        </w:rPr>
        <w:t>ך נעוצה</w:t>
      </w:r>
      <w:r w:rsidRPr="008B2D8B">
        <w:rPr>
          <w:rFonts w:cs="David"/>
          <w:sz w:val="26"/>
          <w:szCs w:val="26"/>
          <w:rtl/>
        </w:rPr>
        <w:t xml:space="preserve"> בהיותה מהווה חלק מהבחינה אשר מבצעת הלשכה המשפטית כשהיא מנחה את העבודה בתחום הטיפול בבקשות לחופש מידע.</w:t>
      </w:r>
    </w:p>
    <w:p w14:paraId="2D12A7DB" w14:textId="08E08BF4" w:rsidR="009D4452" w:rsidRDefault="009D4452" w:rsidP="00E434A1">
      <w:pPr>
        <w:spacing w:before="240" w:line="360" w:lineRule="auto"/>
        <w:jc w:val="both"/>
        <w:rPr>
          <w:rFonts w:ascii="David" w:hAnsi="David" w:cs="David"/>
          <w:sz w:val="26"/>
          <w:szCs w:val="26"/>
          <w:rtl/>
        </w:rPr>
      </w:pPr>
      <w:r>
        <w:rPr>
          <w:rFonts w:ascii="David" w:hAnsi="David" w:cs="David" w:hint="cs"/>
          <w:sz w:val="26"/>
          <w:szCs w:val="26"/>
          <w:rtl/>
        </w:rPr>
        <w:t xml:space="preserve">גם לפנייה זו </w:t>
      </w:r>
      <w:r w:rsidRPr="008B2D8B">
        <w:rPr>
          <w:rFonts w:ascii="David" w:hAnsi="David" w:cs="David" w:hint="cs"/>
          <w:sz w:val="26"/>
          <w:szCs w:val="26"/>
          <w:rtl/>
        </w:rPr>
        <w:t>לא</w:t>
      </w:r>
      <w:r>
        <w:rPr>
          <w:rFonts w:ascii="David" w:hAnsi="David" w:cs="David" w:hint="cs"/>
          <w:sz w:val="26"/>
          <w:szCs w:val="26"/>
          <w:rtl/>
        </w:rPr>
        <w:t xml:space="preserve"> התק</w:t>
      </w:r>
      <w:r w:rsidR="00E434A1">
        <w:rPr>
          <w:rFonts w:ascii="David" w:hAnsi="David" w:cs="David" w:hint="cs"/>
          <w:sz w:val="26"/>
          <w:szCs w:val="26"/>
          <w:rtl/>
        </w:rPr>
        <w:t>ב</w:t>
      </w:r>
      <w:r>
        <w:rPr>
          <w:rFonts w:ascii="David" w:hAnsi="David" w:cs="David" w:hint="cs"/>
          <w:sz w:val="26"/>
          <w:szCs w:val="26"/>
          <w:rtl/>
        </w:rPr>
        <w:t xml:space="preserve">לה </w:t>
      </w:r>
      <w:r w:rsidR="00E434A1">
        <w:rPr>
          <w:rFonts w:ascii="David" w:hAnsi="David" w:cs="David" w:hint="cs"/>
          <w:sz w:val="26"/>
          <w:szCs w:val="26"/>
          <w:rtl/>
        </w:rPr>
        <w:t>תגובה</w:t>
      </w:r>
      <w:r>
        <w:rPr>
          <w:rFonts w:ascii="David" w:hAnsi="David" w:cs="David" w:hint="cs"/>
          <w:sz w:val="26"/>
          <w:szCs w:val="26"/>
          <w:rtl/>
        </w:rPr>
        <w:t xml:space="preserve"> והוחלט על ידי המשרד שלא למסור את הבקשה </w:t>
      </w:r>
      <w:r w:rsidR="004B1C8B">
        <w:rPr>
          <w:rFonts w:ascii="David" w:hAnsi="David" w:cs="David" w:hint="cs"/>
          <w:sz w:val="26"/>
          <w:szCs w:val="26"/>
          <w:rtl/>
        </w:rPr>
        <w:t>לקבלת המידע שהוגשה על יד</w:t>
      </w:r>
      <w:r>
        <w:rPr>
          <w:rFonts w:ascii="David" w:hAnsi="David" w:cs="David" w:hint="cs"/>
          <w:sz w:val="26"/>
          <w:szCs w:val="26"/>
          <w:rtl/>
        </w:rPr>
        <w:t>ך, כמו גם לא לחשוף את העומד מאחוריה.</w:t>
      </w:r>
    </w:p>
    <w:p w14:paraId="67DBACA2" w14:textId="2965D780" w:rsidR="00C5286D" w:rsidRPr="00EE0093" w:rsidRDefault="009E0D4D" w:rsidP="008B2D8B">
      <w:pPr>
        <w:spacing w:before="240" w:line="360" w:lineRule="auto"/>
        <w:jc w:val="both"/>
        <w:rPr>
          <w:rFonts w:ascii="David" w:hAnsi="David" w:cs="David"/>
          <w:b/>
          <w:bCs/>
          <w:sz w:val="26"/>
          <w:szCs w:val="26"/>
          <w:rtl/>
        </w:rPr>
      </w:pPr>
      <w:r>
        <w:rPr>
          <w:rFonts w:ascii="David" w:hAnsi="David" w:cs="David" w:hint="cs"/>
          <w:sz w:val="26"/>
          <w:szCs w:val="26"/>
          <w:rtl/>
        </w:rPr>
        <w:t xml:space="preserve">על כל פנים, </w:t>
      </w:r>
      <w:r w:rsidR="00C5286D" w:rsidRPr="00EE0093">
        <w:rPr>
          <w:rFonts w:ascii="David" w:hAnsi="David" w:cs="David"/>
          <w:sz w:val="26"/>
          <w:szCs w:val="26"/>
          <w:rtl/>
        </w:rPr>
        <w:t>במענה לבקשת המידע שהגשת, ולאחר בדיקה אל מול הי</w:t>
      </w:r>
      <w:r w:rsidR="00C5286D">
        <w:rPr>
          <w:rFonts w:ascii="David" w:hAnsi="David" w:cs="David"/>
          <w:sz w:val="26"/>
          <w:szCs w:val="26"/>
          <w:rtl/>
        </w:rPr>
        <w:t>חידה המקצועית הרלוונטית לבקשתך</w:t>
      </w:r>
      <w:r w:rsidR="00C5286D" w:rsidRPr="00EE0093">
        <w:rPr>
          <w:rFonts w:ascii="David" w:hAnsi="David" w:cs="David"/>
          <w:sz w:val="26"/>
          <w:szCs w:val="26"/>
          <w:rtl/>
        </w:rPr>
        <w:t xml:space="preserve">, </w:t>
      </w:r>
      <w:r w:rsidR="00350B67">
        <w:rPr>
          <w:rFonts w:ascii="David" w:hAnsi="David" w:cs="David" w:hint="cs"/>
          <w:sz w:val="26"/>
          <w:szCs w:val="26"/>
          <w:rtl/>
        </w:rPr>
        <w:t>קרי המפקח על המחירים</w:t>
      </w:r>
      <w:r w:rsidR="00E434A1">
        <w:rPr>
          <w:rFonts w:ascii="David" w:hAnsi="David" w:cs="David" w:hint="cs"/>
          <w:sz w:val="26"/>
          <w:szCs w:val="26"/>
          <w:rtl/>
        </w:rPr>
        <w:t>,</w:t>
      </w:r>
      <w:r w:rsidR="00350B67">
        <w:rPr>
          <w:rFonts w:ascii="David" w:hAnsi="David" w:cs="David" w:hint="cs"/>
          <w:sz w:val="26"/>
          <w:szCs w:val="26"/>
          <w:rtl/>
        </w:rPr>
        <w:t xml:space="preserve"> </w:t>
      </w:r>
      <w:r w:rsidR="00C5286D" w:rsidRPr="00EE0093">
        <w:rPr>
          <w:rFonts w:ascii="David" w:hAnsi="David" w:cs="David"/>
          <w:sz w:val="26"/>
          <w:szCs w:val="26"/>
          <w:rtl/>
        </w:rPr>
        <w:t xml:space="preserve">כמו גם בהתאם להנחיות הלשכה המשפטית, אבקש להשיבך </w:t>
      </w:r>
      <w:r w:rsidR="00350B67">
        <w:rPr>
          <w:rFonts w:ascii="David" w:hAnsi="David" w:cs="David"/>
          <w:sz w:val="26"/>
          <w:szCs w:val="26"/>
          <w:rtl/>
        </w:rPr>
        <w:t>–</w:t>
      </w:r>
      <w:r w:rsidR="00350B67">
        <w:rPr>
          <w:rFonts w:ascii="David" w:hAnsi="David" w:cs="David" w:hint="cs"/>
          <w:sz w:val="26"/>
          <w:szCs w:val="26"/>
          <w:rtl/>
        </w:rPr>
        <w:t xml:space="preserve"> בשם משרדנו - </w:t>
      </w:r>
      <w:r w:rsidR="00C5286D" w:rsidRPr="00EE0093">
        <w:rPr>
          <w:rFonts w:ascii="David" w:hAnsi="David" w:cs="David"/>
          <w:sz w:val="26"/>
          <w:szCs w:val="26"/>
          <w:rtl/>
        </w:rPr>
        <w:t>בדברים, כדלקמן:</w:t>
      </w:r>
    </w:p>
    <w:p w14:paraId="28746A84" w14:textId="77777777" w:rsidR="00F252FC" w:rsidRPr="0072138A" w:rsidRDefault="004B5C06" w:rsidP="008B2D8B">
      <w:pPr>
        <w:spacing w:before="120" w:after="0" w:line="360" w:lineRule="auto"/>
        <w:jc w:val="both"/>
        <w:rPr>
          <w:rFonts w:cs="David"/>
          <w:sz w:val="26"/>
          <w:szCs w:val="26"/>
          <w:u w:val="single"/>
          <w:rtl/>
        </w:rPr>
      </w:pPr>
      <w:r w:rsidRPr="0072138A">
        <w:rPr>
          <w:rFonts w:cs="David" w:hint="cs"/>
          <w:b/>
          <w:bCs/>
          <w:sz w:val="26"/>
          <w:szCs w:val="26"/>
          <w:u w:val="single"/>
          <w:rtl/>
        </w:rPr>
        <w:t>סע' 1</w:t>
      </w:r>
      <w:r w:rsidRPr="0072138A">
        <w:rPr>
          <w:rFonts w:cs="David" w:hint="cs"/>
          <w:sz w:val="26"/>
          <w:szCs w:val="26"/>
          <w:u w:val="single"/>
          <w:rtl/>
        </w:rPr>
        <w:t>:</w:t>
      </w:r>
      <w:r w:rsidR="009E0D4D" w:rsidRPr="0072138A">
        <w:rPr>
          <w:rFonts w:cs="David" w:hint="cs"/>
          <w:sz w:val="26"/>
          <w:szCs w:val="26"/>
          <w:u w:val="single"/>
          <w:rtl/>
        </w:rPr>
        <w:t xml:space="preserve"> </w:t>
      </w:r>
    </w:p>
    <w:p w14:paraId="717AA455" w14:textId="0929ECF7" w:rsidR="00C5286D" w:rsidRDefault="009E0D4D" w:rsidP="008B2D8B">
      <w:pPr>
        <w:spacing w:before="120" w:after="0" w:line="360" w:lineRule="auto"/>
        <w:jc w:val="both"/>
        <w:rPr>
          <w:rFonts w:cs="David"/>
          <w:sz w:val="26"/>
          <w:szCs w:val="26"/>
          <w:rtl/>
        </w:rPr>
      </w:pPr>
      <w:r>
        <w:rPr>
          <w:rFonts w:cs="David" w:hint="cs"/>
          <w:sz w:val="26"/>
          <w:szCs w:val="26"/>
          <w:rtl/>
        </w:rPr>
        <w:t xml:space="preserve">מבדיקה שנערכה במשרד </w:t>
      </w:r>
      <w:r w:rsidR="0020533C">
        <w:rPr>
          <w:rFonts w:cs="David" w:hint="cs"/>
          <w:sz w:val="26"/>
          <w:szCs w:val="26"/>
          <w:rtl/>
        </w:rPr>
        <w:t>ובהתבסס על התייחסות היחידה המקצועית הרלוונטית, עולה כי לא קיים בידינו</w:t>
      </w:r>
      <w:r>
        <w:rPr>
          <w:rFonts w:cs="David" w:hint="cs"/>
          <w:sz w:val="26"/>
          <w:szCs w:val="26"/>
          <w:rtl/>
        </w:rPr>
        <w:t xml:space="preserve"> </w:t>
      </w:r>
      <w:r w:rsidRPr="00C849CA">
        <w:rPr>
          <w:rFonts w:ascii="David" w:hAnsi="David" w:cs="David"/>
          <w:sz w:val="26"/>
          <w:szCs w:val="26"/>
          <w:rtl/>
        </w:rPr>
        <w:t>נייר עמדה/מסמך שעמד בבסיס ההבהרה של הגורמים המקצועיים אשר נזכר בעמדת היועמ״ש</w:t>
      </w:r>
      <w:r w:rsidR="007A4F32">
        <w:rPr>
          <w:rFonts w:cs="David" w:hint="cs"/>
          <w:sz w:val="26"/>
          <w:szCs w:val="26"/>
          <w:rtl/>
        </w:rPr>
        <w:t xml:space="preserve">. </w:t>
      </w:r>
    </w:p>
    <w:p w14:paraId="17F4272C" w14:textId="77777777" w:rsidR="00F252FC" w:rsidRPr="0072138A" w:rsidRDefault="006F2ADD" w:rsidP="008B2D8B">
      <w:pPr>
        <w:spacing w:before="100" w:beforeAutospacing="1" w:line="360" w:lineRule="auto"/>
        <w:jc w:val="both"/>
        <w:rPr>
          <w:rFonts w:cs="David"/>
          <w:sz w:val="26"/>
          <w:szCs w:val="26"/>
          <w:u w:val="single"/>
          <w:rtl/>
        </w:rPr>
      </w:pPr>
      <w:r w:rsidRPr="0072138A">
        <w:rPr>
          <w:rFonts w:cs="David" w:hint="cs"/>
          <w:b/>
          <w:bCs/>
          <w:sz w:val="26"/>
          <w:szCs w:val="26"/>
          <w:u w:val="single"/>
          <w:rtl/>
        </w:rPr>
        <w:t>ס</w:t>
      </w:r>
      <w:r w:rsidR="004B5C06" w:rsidRPr="0072138A">
        <w:rPr>
          <w:rFonts w:cs="David" w:hint="eastAsia"/>
          <w:b/>
          <w:bCs/>
          <w:sz w:val="26"/>
          <w:szCs w:val="26"/>
          <w:u w:val="single"/>
          <w:rtl/>
        </w:rPr>
        <w:t>ע</w:t>
      </w:r>
      <w:r w:rsidR="004B5C06" w:rsidRPr="0072138A">
        <w:rPr>
          <w:rFonts w:cs="David"/>
          <w:b/>
          <w:bCs/>
          <w:sz w:val="26"/>
          <w:szCs w:val="26"/>
          <w:u w:val="single"/>
          <w:rtl/>
        </w:rPr>
        <w:t>' 2</w:t>
      </w:r>
      <w:r w:rsidR="004B5C06" w:rsidRPr="0072138A">
        <w:rPr>
          <w:rFonts w:cs="David"/>
          <w:sz w:val="26"/>
          <w:szCs w:val="26"/>
          <w:u w:val="single"/>
          <w:rtl/>
        </w:rPr>
        <w:t>:</w:t>
      </w:r>
      <w:r w:rsidR="00A258EF" w:rsidRPr="0072138A">
        <w:rPr>
          <w:rFonts w:cs="David"/>
          <w:sz w:val="26"/>
          <w:szCs w:val="26"/>
          <w:u w:val="single"/>
          <w:rtl/>
        </w:rPr>
        <w:t xml:space="preserve"> </w:t>
      </w:r>
    </w:p>
    <w:p w14:paraId="72C1259A" w14:textId="3C344860" w:rsidR="009168F4" w:rsidRDefault="007A4F32" w:rsidP="00E434A1">
      <w:pPr>
        <w:spacing w:before="120" w:line="360" w:lineRule="auto"/>
        <w:jc w:val="both"/>
        <w:rPr>
          <w:rFonts w:eastAsiaTheme="minorHAnsi" w:cs="David"/>
          <w:sz w:val="26"/>
          <w:szCs w:val="26"/>
          <w:rtl/>
        </w:rPr>
      </w:pPr>
      <w:r w:rsidRPr="00616BDA">
        <w:rPr>
          <w:rFonts w:cs="David" w:hint="eastAsia"/>
          <w:sz w:val="26"/>
          <w:szCs w:val="26"/>
          <w:rtl/>
        </w:rPr>
        <w:t>ההתכתבויות</w:t>
      </w:r>
      <w:r w:rsidRPr="00616BDA">
        <w:rPr>
          <w:rFonts w:cs="David"/>
          <w:sz w:val="26"/>
          <w:szCs w:val="26"/>
          <w:rtl/>
        </w:rPr>
        <w:t xml:space="preserve"> </w:t>
      </w:r>
      <w:r w:rsidR="0083079F">
        <w:rPr>
          <w:rFonts w:cs="David" w:hint="cs"/>
          <w:sz w:val="26"/>
          <w:szCs w:val="26"/>
          <w:rtl/>
        </w:rPr>
        <w:t xml:space="preserve">המבוקשות על ידך ועניינן </w:t>
      </w:r>
      <w:r w:rsidR="0083079F" w:rsidRPr="00332230">
        <w:rPr>
          <w:rFonts w:ascii="David" w:hAnsi="David" w:cs="David"/>
          <w:sz w:val="26"/>
          <w:szCs w:val="26"/>
          <w:rtl/>
        </w:rPr>
        <w:t>הת</w:t>
      </w:r>
      <w:r w:rsidR="0083079F" w:rsidRPr="00332230">
        <w:rPr>
          <w:rFonts w:ascii="David" w:hAnsi="David" w:cs="David" w:hint="cs"/>
          <w:sz w:val="26"/>
          <w:szCs w:val="26"/>
          <w:rtl/>
        </w:rPr>
        <w:t>כ</w:t>
      </w:r>
      <w:r w:rsidR="0083079F" w:rsidRPr="00332230">
        <w:rPr>
          <w:rFonts w:ascii="David" w:hAnsi="David" w:cs="David"/>
          <w:sz w:val="26"/>
          <w:szCs w:val="26"/>
          <w:rtl/>
        </w:rPr>
        <w:t>ת</w:t>
      </w:r>
      <w:r w:rsidR="0083079F" w:rsidRPr="00332230">
        <w:rPr>
          <w:rFonts w:ascii="David" w:hAnsi="David" w:cs="David" w:hint="cs"/>
          <w:sz w:val="26"/>
          <w:szCs w:val="26"/>
          <w:rtl/>
        </w:rPr>
        <w:t>ובות</w:t>
      </w:r>
      <w:r w:rsidR="0083079F" w:rsidRPr="00332230">
        <w:rPr>
          <w:rFonts w:ascii="David" w:hAnsi="David" w:cs="David"/>
          <w:sz w:val="26"/>
          <w:szCs w:val="26"/>
          <w:rtl/>
        </w:rPr>
        <w:t xml:space="preserve"> בין מש</w:t>
      </w:r>
      <w:r w:rsidR="0083079F" w:rsidRPr="00332230">
        <w:rPr>
          <w:rFonts w:ascii="David" w:hAnsi="David" w:cs="David" w:hint="cs"/>
          <w:sz w:val="26"/>
          <w:szCs w:val="26"/>
          <w:rtl/>
        </w:rPr>
        <w:t>ר</w:t>
      </w:r>
      <w:r w:rsidR="0083079F" w:rsidRPr="00332230">
        <w:rPr>
          <w:rFonts w:ascii="David" w:hAnsi="David" w:cs="David"/>
          <w:sz w:val="26"/>
          <w:szCs w:val="26"/>
          <w:rtl/>
        </w:rPr>
        <w:t>ד</w:t>
      </w:r>
      <w:r w:rsidR="00E434A1">
        <w:rPr>
          <w:rFonts w:ascii="David" w:hAnsi="David" w:cs="David" w:hint="cs"/>
          <w:sz w:val="26"/>
          <w:szCs w:val="26"/>
          <w:rtl/>
        </w:rPr>
        <w:t xml:space="preserve">נו </w:t>
      </w:r>
      <w:r w:rsidR="006F2ADD">
        <w:rPr>
          <w:rFonts w:cs="David" w:hint="cs"/>
          <w:sz w:val="26"/>
          <w:szCs w:val="26"/>
          <w:rtl/>
        </w:rPr>
        <w:t xml:space="preserve">לבין </w:t>
      </w:r>
      <w:r w:rsidR="0083079F">
        <w:rPr>
          <w:rFonts w:cs="David" w:hint="cs"/>
          <w:sz w:val="26"/>
          <w:szCs w:val="26"/>
          <w:rtl/>
        </w:rPr>
        <w:t>ה</w:t>
      </w:r>
      <w:r w:rsidR="006F2ADD">
        <w:rPr>
          <w:rFonts w:cs="David" w:hint="cs"/>
          <w:sz w:val="26"/>
          <w:szCs w:val="26"/>
          <w:rtl/>
        </w:rPr>
        <w:t>יועמ"ש</w:t>
      </w:r>
      <w:r w:rsidR="00E434A1">
        <w:rPr>
          <w:rFonts w:cs="David" w:hint="cs"/>
          <w:sz w:val="26"/>
          <w:szCs w:val="26"/>
          <w:rtl/>
        </w:rPr>
        <w:t>,</w:t>
      </w:r>
      <w:r w:rsidR="006F2ADD">
        <w:rPr>
          <w:rFonts w:cs="David" w:hint="cs"/>
          <w:sz w:val="26"/>
          <w:szCs w:val="26"/>
          <w:rtl/>
        </w:rPr>
        <w:t xml:space="preserve"> הינן </w:t>
      </w:r>
      <w:r w:rsidR="006F2ADD" w:rsidRPr="00616BDA">
        <w:rPr>
          <w:rFonts w:cs="David" w:hint="eastAsia"/>
          <w:sz w:val="26"/>
          <w:szCs w:val="26"/>
          <w:rtl/>
        </w:rPr>
        <w:t>בגדר</w:t>
      </w:r>
      <w:r w:rsidR="006F2ADD" w:rsidRPr="00616BDA">
        <w:rPr>
          <w:rFonts w:cs="David"/>
          <w:sz w:val="26"/>
          <w:szCs w:val="26"/>
          <w:rtl/>
        </w:rPr>
        <w:t xml:space="preserve"> </w:t>
      </w:r>
      <w:r w:rsidR="006F2ADD">
        <w:rPr>
          <w:rFonts w:cs="David" w:hint="cs"/>
          <w:sz w:val="26"/>
          <w:szCs w:val="26"/>
          <w:rtl/>
        </w:rPr>
        <w:t>ה</w:t>
      </w:r>
      <w:r w:rsidR="006F2ADD" w:rsidRPr="00616BDA">
        <w:rPr>
          <w:rFonts w:eastAsiaTheme="minorHAnsi" w:cs="David" w:hint="eastAsia"/>
          <w:sz w:val="26"/>
          <w:szCs w:val="26"/>
          <w:rtl/>
        </w:rPr>
        <w:t>תייעצות</w:t>
      </w:r>
      <w:r w:rsidR="006F2ADD" w:rsidRPr="00616BDA">
        <w:rPr>
          <w:rFonts w:eastAsiaTheme="minorHAnsi" w:cs="David"/>
          <w:sz w:val="26"/>
          <w:szCs w:val="26"/>
          <w:rtl/>
        </w:rPr>
        <w:t xml:space="preserve"> </w:t>
      </w:r>
      <w:r w:rsidR="006F2ADD" w:rsidRPr="00616BDA">
        <w:rPr>
          <w:rFonts w:eastAsiaTheme="minorHAnsi" w:cs="David" w:hint="eastAsia"/>
          <w:sz w:val="26"/>
          <w:szCs w:val="26"/>
          <w:rtl/>
        </w:rPr>
        <w:t>פנימית</w:t>
      </w:r>
      <w:r w:rsidR="006F2ADD" w:rsidRPr="00616BDA">
        <w:rPr>
          <w:rFonts w:eastAsiaTheme="minorHAnsi" w:cs="David"/>
          <w:sz w:val="26"/>
          <w:szCs w:val="26"/>
          <w:rtl/>
        </w:rPr>
        <w:t xml:space="preserve"> </w:t>
      </w:r>
      <w:r w:rsidR="006F2ADD">
        <w:rPr>
          <w:rFonts w:eastAsiaTheme="minorHAnsi" w:cs="David" w:hint="cs"/>
          <w:sz w:val="26"/>
          <w:szCs w:val="26"/>
          <w:rtl/>
        </w:rPr>
        <w:t>ב</w:t>
      </w:r>
      <w:r w:rsidR="006F2ADD" w:rsidRPr="00616BDA">
        <w:rPr>
          <w:rFonts w:eastAsiaTheme="minorHAnsi" w:cs="David" w:hint="eastAsia"/>
          <w:sz w:val="26"/>
          <w:szCs w:val="26"/>
          <w:rtl/>
        </w:rPr>
        <w:t>עניין</w:t>
      </w:r>
      <w:r w:rsidR="006F2ADD" w:rsidRPr="00616BDA">
        <w:rPr>
          <w:rFonts w:eastAsiaTheme="minorHAnsi" w:cs="David"/>
          <w:sz w:val="26"/>
          <w:szCs w:val="26"/>
          <w:rtl/>
        </w:rPr>
        <w:t xml:space="preserve"> </w:t>
      </w:r>
      <w:r w:rsidR="006F2ADD" w:rsidRPr="00616BDA">
        <w:rPr>
          <w:rFonts w:eastAsiaTheme="minorHAnsi" w:cs="David" w:hint="eastAsia"/>
          <w:sz w:val="26"/>
          <w:szCs w:val="26"/>
          <w:rtl/>
        </w:rPr>
        <w:t>משפטי</w:t>
      </w:r>
      <w:r w:rsidR="006F2ADD" w:rsidRPr="00616BDA">
        <w:rPr>
          <w:rFonts w:eastAsiaTheme="minorHAnsi" w:cs="David"/>
          <w:sz w:val="26"/>
          <w:szCs w:val="26"/>
          <w:rtl/>
        </w:rPr>
        <w:t xml:space="preserve">. </w:t>
      </w:r>
    </w:p>
    <w:p w14:paraId="41E571B2" w14:textId="7FEA328D" w:rsidR="006F2ADD" w:rsidRPr="00616BDA" w:rsidRDefault="0083079F" w:rsidP="004001AD">
      <w:pPr>
        <w:spacing w:after="0" w:line="360" w:lineRule="auto"/>
        <w:jc w:val="both"/>
        <w:rPr>
          <w:rFonts w:cs="David"/>
          <w:sz w:val="26"/>
          <w:szCs w:val="26"/>
        </w:rPr>
      </w:pPr>
      <w:r>
        <w:rPr>
          <w:rFonts w:eastAsiaTheme="minorHAnsi" w:cs="David" w:hint="cs"/>
          <w:sz w:val="26"/>
          <w:szCs w:val="26"/>
          <w:rtl/>
        </w:rPr>
        <w:t>על כן, החליט המשרד שלא למוסרן כשעילת הדחייה</w:t>
      </w:r>
      <w:r w:rsidR="006F2ADD" w:rsidRPr="00616BDA">
        <w:rPr>
          <w:rFonts w:eastAsiaTheme="minorHAnsi" w:cs="David"/>
          <w:sz w:val="26"/>
          <w:szCs w:val="26"/>
          <w:rtl/>
        </w:rPr>
        <w:t xml:space="preserve"> </w:t>
      </w:r>
      <w:r w:rsidR="006F2ADD" w:rsidRPr="00616BDA">
        <w:rPr>
          <w:rFonts w:eastAsiaTheme="minorHAnsi" w:cs="David" w:hint="eastAsia"/>
          <w:sz w:val="26"/>
          <w:szCs w:val="26"/>
          <w:rtl/>
        </w:rPr>
        <w:t>מתבססת</w:t>
      </w:r>
      <w:r w:rsidR="006F2ADD" w:rsidRPr="00616BDA">
        <w:rPr>
          <w:rFonts w:eastAsiaTheme="minorHAnsi" w:cs="David"/>
          <w:sz w:val="26"/>
          <w:szCs w:val="26"/>
          <w:rtl/>
        </w:rPr>
        <w:t xml:space="preserve"> </w:t>
      </w:r>
      <w:r w:rsidR="006F2ADD" w:rsidRPr="00616BDA">
        <w:rPr>
          <w:rFonts w:eastAsiaTheme="minorHAnsi" w:cs="David" w:hint="eastAsia"/>
          <w:sz w:val="26"/>
          <w:szCs w:val="26"/>
          <w:rtl/>
        </w:rPr>
        <w:t>על</w:t>
      </w:r>
      <w:r w:rsidR="006F2ADD" w:rsidRPr="00616BDA">
        <w:rPr>
          <w:rFonts w:eastAsiaTheme="minorHAnsi" w:cs="David"/>
          <w:sz w:val="26"/>
          <w:szCs w:val="26"/>
          <w:rtl/>
        </w:rPr>
        <w:t xml:space="preserve"> </w:t>
      </w:r>
      <w:r w:rsidR="006F2ADD" w:rsidRPr="00616BDA">
        <w:rPr>
          <w:rFonts w:eastAsiaTheme="minorHAnsi" w:cs="David" w:hint="eastAsia"/>
          <w:sz w:val="26"/>
          <w:szCs w:val="26"/>
          <w:rtl/>
        </w:rPr>
        <w:t>סעיף</w:t>
      </w:r>
      <w:r w:rsidR="006F2ADD" w:rsidRPr="00616BDA">
        <w:rPr>
          <w:rFonts w:eastAsiaTheme="minorHAnsi" w:cs="David"/>
          <w:sz w:val="26"/>
          <w:szCs w:val="26"/>
          <w:rtl/>
        </w:rPr>
        <w:t xml:space="preserve"> 9(ב)(4) </w:t>
      </w:r>
      <w:r w:rsidR="009168F4">
        <w:rPr>
          <w:rFonts w:eastAsiaTheme="minorHAnsi" w:cs="David" w:hint="cs"/>
          <w:sz w:val="26"/>
          <w:szCs w:val="26"/>
          <w:rtl/>
        </w:rPr>
        <w:t>לחוק.</w:t>
      </w:r>
    </w:p>
    <w:p w14:paraId="452F41D7" w14:textId="77777777" w:rsidR="006F2ADD" w:rsidRPr="006F2ADD" w:rsidRDefault="006F2ADD" w:rsidP="004001AD">
      <w:pPr>
        <w:spacing w:after="0" w:line="240" w:lineRule="auto"/>
        <w:ind w:right="1134"/>
        <w:jc w:val="both"/>
        <w:rPr>
          <w:rFonts w:ascii="Times New Roman" w:eastAsia="Times New Roman" w:hAnsi="Times New Roman" w:cs="Times New Roman"/>
          <w:color w:val="000000"/>
          <w:sz w:val="20"/>
          <w:szCs w:val="20"/>
        </w:rPr>
      </w:pPr>
      <w:r w:rsidRPr="006F2ADD">
        <w:rPr>
          <w:rFonts w:ascii="FrankRuehl" w:eastAsia="Times New Roman" w:hAnsi="FrankRuehl" w:cs="FrankRuehl"/>
          <w:color w:val="000000"/>
          <w:sz w:val="26"/>
          <w:szCs w:val="26"/>
          <w:rtl/>
        </w:rPr>
        <w:t>(ב)  רשות ציבורית אינה חייבת למסור מידע שהוא אחד מאלה:</w:t>
      </w:r>
    </w:p>
    <w:p w14:paraId="5DE9371E" w14:textId="4A35A7D6" w:rsidR="006F2ADD" w:rsidRPr="00616BDA" w:rsidRDefault="0083079F" w:rsidP="004001AD">
      <w:pPr>
        <w:spacing w:before="240" w:after="0" w:line="240" w:lineRule="auto"/>
        <w:ind w:left="1021" w:right="1134"/>
        <w:jc w:val="both"/>
        <w:rPr>
          <w:rFonts w:ascii="Times New Roman" w:eastAsia="Times New Roman" w:hAnsi="Times New Roman" w:cs="Times New Roman"/>
          <w:b/>
          <w:bCs/>
          <w:color w:val="000000"/>
          <w:sz w:val="20"/>
          <w:szCs w:val="20"/>
          <w:rtl/>
        </w:rPr>
      </w:pPr>
      <w:r w:rsidRPr="006F2ADD" w:rsidDel="0083079F">
        <w:rPr>
          <w:rFonts w:ascii="FrankRuehl" w:eastAsia="Times New Roman" w:hAnsi="FrankRuehl" w:cs="FrankRuehl"/>
          <w:color w:val="000000"/>
          <w:sz w:val="26"/>
          <w:szCs w:val="26"/>
          <w:rtl/>
        </w:rPr>
        <w:t xml:space="preserve"> </w:t>
      </w:r>
      <w:r w:rsidR="006F2ADD" w:rsidRPr="006F2ADD">
        <w:rPr>
          <w:rFonts w:ascii="FrankRuehl" w:eastAsia="Times New Roman" w:hAnsi="FrankRuehl" w:cs="FrankRuehl"/>
          <w:color w:val="000000"/>
          <w:sz w:val="26"/>
          <w:szCs w:val="26"/>
          <w:rtl/>
        </w:rPr>
        <w:t>(4)   </w:t>
      </w:r>
      <w:r w:rsidR="006F2ADD" w:rsidRPr="00616BDA">
        <w:rPr>
          <w:rFonts w:ascii="FrankRuehl" w:eastAsia="Times New Roman" w:hAnsi="FrankRuehl" w:cs="FrankRuehl"/>
          <w:b/>
          <w:bCs/>
          <w:color w:val="000000"/>
          <w:sz w:val="26"/>
          <w:szCs w:val="26"/>
          <w:rtl/>
        </w:rPr>
        <w:t>מידע בדבר דיונים פנימיים, תרשומות של התייעצויות פנימיות בין עובדי רשויות ציבוריות, חבריהן או יועציהן, או של דברים שנאמרו במסגרת תחקיר פנימי, וכן חוות דעת, טיוטה, עצה או המלצה, שניתנו לצורך קבלת החלטה, למעט התייעצויות הקבועות בדין;</w:t>
      </w:r>
    </w:p>
    <w:p w14:paraId="57E9D01A" w14:textId="3ED019AC" w:rsidR="004B5C06" w:rsidRDefault="004B5C06" w:rsidP="004001AD">
      <w:pPr>
        <w:spacing w:before="240" w:after="0" w:line="360" w:lineRule="auto"/>
        <w:jc w:val="both"/>
        <w:rPr>
          <w:rFonts w:cs="David"/>
          <w:sz w:val="26"/>
          <w:szCs w:val="26"/>
          <w:rtl/>
        </w:rPr>
      </w:pPr>
      <w:r w:rsidRPr="00DE2FD9">
        <w:rPr>
          <w:rFonts w:cs="David" w:hint="cs"/>
          <w:b/>
          <w:bCs/>
          <w:sz w:val="26"/>
          <w:szCs w:val="26"/>
          <w:u w:val="single"/>
          <w:rtl/>
        </w:rPr>
        <w:t>סע' 3:</w:t>
      </w:r>
      <w:r w:rsidR="00350B67">
        <w:rPr>
          <w:rFonts w:cs="David" w:hint="cs"/>
          <w:sz w:val="26"/>
          <w:szCs w:val="26"/>
          <w:rtl/>
        </w:rPr>
        <w:t xml:space="preserve"> </w:t>
      </w:r>
      <w:r w:rsidR="004D6A19">
        <w:rPr>
          <w:rFonts w:cs="David" w:hint="cs"/>
          <w:sz w:val="26"/>
          <w:szCs w:val="26"/>
          <w:rtl/>
        </w:rPr>
        <w:t>לעניין הבקשה ל</w:t>
      </w:r>
      <w:r w:rsidR="00C31D4F">
        <w:rPr>
          <w:rFonts w:cs="David" w:hint="cs"/>
          <w:sz w:val="26"/>
          <w:szCs w:val="26"/>
          <w:rtl/>
        </w:rPr>
        <w:t>כלל</w:t>
      </w:r>
      <w:r w:rsidR="004B1C8B">
        <w:rPr>
          <w:rFonts w:cs="David" w:hint="cs"/>
          <w:sz w:val="26"/>
          <w:szCs w:val="26"/>
          <w:rtl/>
        </w:rPr>
        <w:t xml:space="preserve"> </w:t>
      </w:r>
      <w:r w:rsidR="004B1C8B" w:rsidRPr="00332230">
        <w:rPr>
          <w:rFonts w:ascii="David" w:hAnsi="David" w:cs="David"/>
          <w:sz w:val="26"/>
          <w:szCs w:val="26"/>
          <w:rtl/>
        </w:rPr>
        <w:t>הת</w:t>
      </w:r>
      <w:r w:rsidR="004B1C8B" w:rsidRPr="00332230">
        <w:rPr>
          <w:rFonts w:ascii="David" w:hAnsi="David" w:cs="David" w:hint="cs"/>
          <w:sz w:val="26"/>
          <w:szCs w:val="26"/>
          <w:rtl/>
        </w:rPr>
        <w:t>כ</w:t>
      </w:r>
      <w:r w:rsidR="004B1C8B" w:rsidRPr="00332230">
        <w:rPr>
          <w:rFonts w:ascii="David" w:hAnsi="David" w:cs="David"/>
          <w:sz w:val="26"/>
          <w:szCs w:val="26"/>
          <w:rtl/>
        </w:rPr>
        <w:t>ת</w:t>
      </w:r>
      <w:r w:rsidR="004B1C8B" w:rsidRPr="00332230">
        <w:rPr>
          <w:rFonts w:ascii="David" w:hAnsi="David" w:cs="David" w:hint="cs"/>
          <w:sz w:val="26"/>
          <w:szCs w:val="26"/>
          <w:rtl/>
        </w:rPr>
        <w:t>ובות</w:t>
      </w:r>
      <w:r w:rsidR="004B1C8B" w:rsidRPr="00332230">
        <w:rPr>
          <w:rFonts w:ascii="David" w:hAnsi="David" w:cs="David"/>
          <w:sz w:val="26"/>
          <w:szCs w:val="26"/>
          <w:rtl/>
        </w:rPr>
        <w:t xml:space="preserve"> בין מש</w:t>
      </w:r>
      <w:r w:rsidR="004B1C8B" w:rsidRPr="00332230">
        <w:rPr>
          <w:rFonts w:ascii="David" w:hAnsi="David" w:cs="David" w:hint="cs"/>
          <w:sz w:val="26"/>
          <w:szCs w:val="26"/>
          <w:rtl/>
        </w:rPr>
        <w:t>ר</w:t>
      </w:r>
      <w:r w:rsidR="004B1C8B" w:rsidRPr="00332230">
        <w:rPr>
          <w:rFonts w:ascii="David" w:hAnsi="David" w:cs="David"/>
          <w:sz w:val="26"/>
          <w:szCs w:val="26"/>
          <w:rtl/>
        </w:rPr>
        <w:t>ד</w:t>
      </w:r>
      <w:r w:rsidR="004B1C8B">
        <w:rPr>
          <w:rFonts w:ascii="David" w:hAnsi="David" w:cs="David" w:hint="cs"/>
          <w:sz w:val="26"/>
          <w:szCs w:val="26"/>
          <w:rtl/>
        </w:rPr>
        <w:t>נו</w:t>
      </w:r>
      <w:r w:rsidR="004B1C8B" w:rsidRPr="00332230">
        <w:rPr>
          <w:rFonts w:ascii="David" w:hAnsi="David" w:cs="David" w:hint="cs"/>
          <w:sz w:val="26"/>
          <w:szCs w:val="26"/>
          <w:rtl/>
        </w:rPr>
        <w:t xml:space="preserve"> </w:t>
      </w:r>
      <w:r w:rsidR="004B1C8B" w:rsidRPr="00332230">
        <w:rPr>
          <w:rFonts w:ascii="David" w:hAnsi="David" w:cs="David"/>
          <w:sz w:val="26"/>
          <w:szCs w:val="26"/>
          <w:rtl/>
        </w:rPr>
        <w:t xml:space="preserve">לבין </w:t>
      </w:r>
      <w:r w:rsidR="008C4CF6" w:rsidRPr="00332230">
        <w:rPr>
          <w:rFonts w:ascii="David" w:hAnsi="David" w:cs="David"/>
          <w:sz w:val="26"/>
          <w:szCs w:val="26"/>
          <w:rtl/>
        </w:rPr>
        <w:t>מלח הארץ</w:t>
      </w:r>
      <w:r w:rsidR="008C4CF6" w:rsidDel="004B1C8B">
        <w:rPr>
          <w:rFonts w:cs="David" w:hint="cs"/>
          <w:sz w:val="26"/>
          <w:szCs w:val="26"/>
          <w:rtl/>
        </w:rPr>
        <w:t xml:space="preserve"> </w:t>
      </w:r>
      <w:r w:rsidR="008C4CF6">
        <w:rPr>
          <w:rFonts w:cs="David"/>
          <w:sz w:val="26"/>
          <w:szCs w:val="26"/>
          <w:rtl/>
        </w:rPr>
        <w:t>–</w:t>
      </w:r>
      <w:r w:rsidR="008C4CF6">
        <w:rPr>
          <w:rFonts w:cs="David" w:hint="cs"/>
          <w:sz w:val="26"/>
          <w:szCs w:val="26"/>
          <w:rtl/>
        </w:rPr>
        <w:t xml:space="preserve"> החליט המשרד שלא למוסרן, כשעיל</w:t>
      </w:r>
      <w:r w:rsidR="002B5314">
        <w:rPr>
          <w:rFonts w:cs="David" w:hint="cs"/>
          <w:sz w:val="26"/>
          <w:szCs w:val="26"/>
          <w:rtl/>
        </w:rPr>
        <w:t>ו</w:t>
      </w:r>
      <w:r w:rsidR="008C4CF6">
        <w:rPr>
          <w:rFonts w:cs="David" w:hint="cs"/>
          <w:sz w:val="26"/>
          <w:szCs w:val="26"/>
          <w:rtl/>
        </w:rPr>
        <w:t xml:space="preserve">ת הדחיה </w:t>
      </w:r>
      <w:r w:rsidR="009168F4">
        <w:rPr>
          <w:rFonts w:cs="David" w:hint="cs"/>
          <w:sz w:val="26"/>
          <w:szCs w:val="26"/>
          <w:rtl/>
        </w:rPr>
        <w:t>מתבסס</w:t>
      </w:r>
      <w:r w:rsidR="002B5314">
        <w:rPr>
          <w:rFonts w:cs="David" w:hint="cs"/>
          <w:sz w:val="26"/>
          <w:szCs w:val="26"/>
          <w:rtl/>
        </w:rPr>
        <w:t>ו</w:t>
      </w:r>
      <w:r w:rsidR="009168F4">
        <w:rPr>
          <w:rFonts w:cs="David" w:hint="cs"/>
          <w:sz w:val="26"/>
          <w:szCs w:val="26"/>
          <w:rtl/>
        </w:rPr>
        <w:t xml:space="preserve">ת על סע' </w:t>
      </w:r>
      <w:r w:rsidR="009168F4" w:rsidRPr="00616BDA">
        <w:rPr>
          <w:rFonts w:eastAsiaTheme="minorHAnsi" w:cs="David"/>
          <w:sz w:val="26"/>
          <w:szCs w:val="26"/>
          <w:rtl/>
        </w:rPr>
        <w:t xml:space="preserve">9(ב)(4) </w:t>
      </w:r>
      <w:r w:rsidR="009168F4" w:rsidRPr="00616BDA">
        <w:rPr>
          <w:rFonts w:eastAsiaTheme="minorHAnsi" w:cs="David" w:hint="eastAsia"/>
          <w:sz w:val="26"/>
          <w:szCs w:val="26"/>
          <w:rtl/>
        </w:rPr>
        <w:t>לחוק</w:t>
      </w:r>
      <w:r w:rsidR="002B5314">
        <w:rPr>
          <w:rFonts w:cs="David" w:hint="cs"/>
          <w:sz w:val="26"/>
          <w:szCs w:val="26"/>
          <w:rtl/>
        </w:rPr>
        <w:t xml:space="preserve">, כמו גם על </w:t>
      </w:r>
      <w:r w:rsidR="009C1E44">
        <w:rPr>
          <w:rFonts w:cs="David" w:hint="cs"/>
          <w:sz w:val="26"/>
          <w:szCs w:val="26"/>
          <w:rtl/>
        </w:rPr>
        <w:t xml:space="preserve">סע' 9(ב)(1), </w:t>
      </w:r>
      <w:r w:rsidR="002B5314">
        <w:rPr>
          <w:rFonts w:cs="David" w:hint="cs"/>
          <w:sz w:val="26"/>
          <w:szCs w:val="26"/>
          <w:rtl/>
        </w:rPr>
        <w:t>סע' 9(ב)(6)</w:t>
      </w:r>
      <w:r w:rsidR="009C1E44">
        <w:rPr>
          <w:rFonts w:cs="David" w:hint="cs"/>
          <w:sz w:val="26"/>
          <w:szCs w:val="26"/>
          <w:rtl/>
        </w:rPr>
        <w:t xml:space="preserve"> ו </w:t>
      </w:r>
      <w:r w:rsidR="00C97CA4">
        <w:rPr>
          <w:rFonts w:cs="David" w:hint="cs"/>
          <w:sz w:val="26"/>
          <w:szCs w:val="26"/>
          <w:rtl/>
        </w:rPr>
        <w:t xml:space="preserve">- </w:t>
      </w:r>
      <w:r w:rsidR="009C1E44">
        <w:rPr>
          <w:rFonts w:cs="David" w:hint="cs"/>
          <w:sz w:val="26"/>
          <w:szCs w:val="26"/>
          <w:rtl/>
        </w:rPr>
        <w:t xml:space="preserve">סע' 9(ב)(7) </w:t>
      </w:r>
      <w:r w:rsidR="002B5314">
        <w:rPr>
          <w:rFonts w:cs="David" w:hint="cs"/>
          <w:sz w:val="26"/>
          <w:szCs w:val="26"/>
          <w:rtl/>
        </w:rPr>
        <w:t>:</w:t>
      </w:r>
    </w:p>
    <w:p w14:paraId="5075B120" w14:textId="77777777" w:rsidR="004001AD" w:rsidRDefault="004001AD" w:rsidP="004001AD">
      <w:pPr>
        <w:spacing w:before="240" w:after="0" w:line="360" w:lineRule="auto"/>
        <w:jc w:val="both"/>
        <w:rPr>
          <w:rFonts w:cs="David"/>
          <w:sz w:val="26"/>
          <w:szCs w:val="26"/>
          <w:rtl/>
        </w:rPr>
      </w:pPr>
    </w:p>
    <w:p w14:paraId="4CF5A866" w14:textId="77777777" w:rsidR="00673FCF" w:rsidRPr="00673FCF" w:rsidRDefault="00673FCF" w:rsidP="00673FCF">
      <w:pPr>
        <w:spacing w:before="72" w:after="0" w:line="240" w:lineRule="auto"/>
        <w:ind w:right="1134"/>
        <w:jc w:val="both"/>
        <w:rPr>
          <w:rFonts w:ascii="Times New Roman" w:eastAsia="Times New Roman" w:hAnsi="Times New Roman" w:cs="Times New Roman"/>
          <w:color w:val="000000"/>
          <w:sz w:val="20"/>
          <w:szCs w:val="20"/>
        </w:rPr>
      </w:pPr>
      <w:r w:rsidRPr="00673FCF">
        <w:rPr>
          <w:rFonts w:ascii="FrankRuehl" w:eastAsia="Times New Roman" w:hAnsi="FrankRuehl" w:cs="FrankRuehl"/>
          <w:color w:val="000000"/>
          <w:sz w:val="26"/>
          <w:szCs w:val="26"/>
          <w:rtl/>
        </w:rPr>
        <w:lastRenderedPageBreak/>
        <w:t>(ב)  רשות ציבורית אינה חייבת למסור מידע שהוא אחד מאלה:</w:t>
      </w:r>
    </w:p>
    <w:p w14:paraId="1718CADC" w14:textId="77777777" w:rsidR="009C1E44" w:rsidRPr="006D6079" w:rsidRDefault="009C1E44" w:rsidP="00C6482E">
      <w:pPr>
        <w:spacing w:before="240" w:after="0" w:line="240" w:lineRule="auto"/>
        <w:ind w:left="1021" w:right="1134"/>
        <w:jc w:val="both"/>
        <w:rPr>
          <w:rFonts w:ascii="Times New Roman" w:eastAsia="Times New Roman" w:hAnsi="Times New Roman" w:cs="Times New Roman"/>
          <w:b/>
          <w:bCs/>
          <w:color w:val="000000"/>
          <w:sz w:val="20"/>
          <w:szCs w:val="20"/>
          <w:rtl/>
        </w:rPr>
      </w:pPr>
      <w:r w:rsidRPr="006D6079">
        <w:rPr>
          <w:rFonts w:ascii="FrankRuehl" w:eastAsia="Times New Roman" w:hAnsi="FrankRuehl" w:cs="FrankRuehl"/>
          <w:b/>
          <w:bCs/>
          <w:color w:val="000000"/>
          <w:sz w:val="26"/>
          <w:szCs w:val="26"/>
          <w:rtl/>
        </w:rPr>
        <w:t>(1)   מידע אשר גילויו עלול לשבש את התפקוד התקין של הרשות הציבורית או את יכולתה לבצע את תפקידיה;</w:t>
      </w:r>
    </w:p>
    <w:p w14:paraId="329E1070" w14:textId="494C840D" w:rsidR="00673FCF" w:rsidRPr="00673FCF" w:rsidRDefault="00673FCF" w:rsidP="009C1E44">
      <w:pPr>
        <w:spacing w:before="72" w:after="0" w:line="240" w:lineRule="auto"/>
        <w:ind w:left="1021" w:right="1134"/>
        <w:jc w:val="both"/>
        <w:rPr>
          <w:rFonts w:ascii="Times New Roman" w:eastAsia="Times New Roman" w:hAnsi="Times New Roman" w:cs="Times New Roman"/>
          <w:color w:val="000000"/>
          <w:sz w:val="20"/>
          <w:szCs w:val="20"/>
          <w:rtl/>
        </w:rPr>
      </w:pPr>
      <w:r w:rsidRPr="002F7D8A">
        <w:rPr>
          <w:rFonts w:ascii="FrankRuehl" w:eastAsia="Times New Roman" w:hAnsi="FrankRuehl" w:cs="FrankRuehl"/>
          <w:b/>
          <w:bCs/>
          <w:color w:val="000000"/>
          <w:sz w:val="26"/>
          <w:szCs w:val="26"/>
          <w:rtl/>
        </w:rPr>
        <w:t>(6)   מידע שהוא סוד מסחרי או סוד מקצועי או שהוא בעל ערך כלכלי, שפרסומו עלול לפגוע פגיעה ממשית בערכו, וכן מידע הנוגע לענינים מסחריים או מקצועיים הקשורים לעסקיו של אדם, שגילויו עלול לפגוע פגיעה ממשית באינטרס מקצועי, מסחרי או כלכלי</w:t>
      </w:r>
      <w:r w:rsidRPr="00673FCF">
        <w:rPr>
          <w:rFonts w:ascii="FrankRuehl" w:eastAsia="Times New Roman" w:hAnsi="FrankRuehl" w:cs="FrankRuehl"/>
          <w:color w:val="000000"/>
          <w:sz w:val="26"/>
          <w:szCs w:val="26"/>
          <w:rtl/>
        </w:rPr>
        <w:t>; למעט מידע שהוא אחד מאלה –</w:t>
      </w:r>
    </w:p>
    <w:p w14:paraId="74E97479" w14:textId="77777777" w:rsidR="00673FCF" w:rsidRPr="00673FCF" w:rsidRDefault="00673FCF" w:rsidP="00673FCF">
      <w:pPr>
        <w:spacing w:before="72" w:after="0" w:line="240" w:lineRule="auto"/>
        <w:ind w:left="1474" w:right="1134"/>
        <w:jc w:val="both"/>
        <w:rPr>
          <w:rFonts w:ascii="Times New Roman" w:eastAsia="Times New Roman" w:hAnsi="Times New Roman" w:cs="Times New Roman"/>
          <w:color w:val="000000"/>
          <w:sz w:val="20"/>
          <w:szCs w:val="20"/>
          <w:rtl/>
        </w:rPr>
      </w:pPr>
      <w:r w:rsidRPr="00673FCF">
        <w:rPr>
          <w:rFonts w:ascii="FrankRuehl" w:eastAsia="Times New Roman" w:hAnsi="FrankRuehl" w:cs="FrankRuehl"/>
          <w:color w:val="000000"/>
          <w:sz w:val="26"/>
          <w:szCs w:val="26"/>
          <w:rtl/>
        </w:rPr>
        <w:t>(א)   מידע על חומרים שנפלטו, שנשפכו, שסולקו או שהושלכו לסביבה;</w:t>
      </w:r>
    </w:p>
    <w:p w14:paraId="3B26335A" w14:textId="49D8E6D5" w:rsidR="00673FCF" w:rsidRDefault="00673FCF" w:rsidP="00673FCF">
      <w:pPr>
        <w:spacing w:before="72" w:after="0" w:line="240" w:lineRule="auto"/>
        <w:ind w:left="1474" w:right="1134"/>
        <w:jc w:val="both"/>
        <w:rPr>
          <w:rFonts w:ascii="FrankRuehl" w:eastAsia="Times New Roman" w:hAnsi="FrankRuehl" w:cs="FrankRuehl"/>
          <w:color w:val="000000"/>
          <w:sz w:val="26"/>
          <w:szCs w:val="26"/>
          <w:rtl/>
        </w:rPr>
      </w:pPr>
      <w:r w:rsidRPr="00673FCF">
        <w:rPr>
          <w:rFonts w:ascii="FrankRuehl" w:eastAsia="Times New Roman" w:hAnsi="FrankRuehl" w:cs="FrankRuehl"/>
          <w:color w:val="000000"/>
          <w:sz w:val="26"/>
          <w:szCs w:val="26"/>
          <w:rtl/>
        </w:rPr>
        <w:t>(ב)   תוצאות של מדידות רעש, ריח וקרינה, שלא ברשות היחיד;</w:t>
      </w:r>
    </w:p>
    <w:p w14:paraId="44AE4CF6" w14:textId="77777777" w:rsidR="009C1E44" w:rsidRPr="006D6079" w:rsidRDefault="009C1E44" w:rsidP="009C1E44">
      <w:pPr>
        <w:spacing w:before="72" w:after="0" w:line="240" w:lineRule="auto"/>
        <w:ind w:left="1021" w:right="1134"/>
        <w:jc w:val="both"/>
        <w:rPr>
          <w:rFonts w:ascii="Times New Roman" w:eastAsia="Times New Roman" w:hAnsi="Times New Roman" w:cs="Times New Roman"/>
          <w:b/>
          <w:bCs/>
          <w:color w:val="000000"/>
          <w:sz w:val="20"/>
          <w:szCs w:val="20"/>
          <w:rtl/>
        </w:rPr>
      </w:pPr>
      <w:r w:rsidRPr="006D6079">
        <w:rPr>
          <w:rFonts w:ascii="FrankRuehl" w:eastAsia="Times New Roman" w:hAnsi="FrankRuehl" w:cs="FrankRuehl"/>
          <w:b/>
          <w:bCs/>
          <w:color w:val="000000"/>
          <w:sz w:val="26"/>
          <w:szCs w:val="26"/>
          <w:rtl/>
        </w:rPr>
        <w:t>(7)   מידע שהגיע לידי הרשות הציבורית, שאי-גילויו היה תנאי למסירתו, או שגילויו עלול לפגוע בהמשך קבלת המידע;</w:t>
      </w:r>
    </w:p>
    <w:p w14:paraId="751A029B" w14:textId="77777777" w:rsidR="00F252FC" w:rsidRDefault="004B5C06" w:rsidP="009168F4">
      <w:pPr>
        <w:spacing w:before="100" w:beforeAutospacing="1" w:after="0" w:line="360" w:lineRule="auto"/>
        <w:jc w:val="both"/>
        <w:rPr>
          <w:rFonts w:cs="David"/>
          <w:sz w:val="26"/>
          <w:szCs w:val="26"/>
          <w:rtl/>
        </w:rPr>
      </w:pPr>
      <w:r w:rsidRPr="00DE2FD9">
        <w:rPr>
          <w:rFonts w:cs="David" w:hint="cs"/>
          <w:b/>
          <w:bCs/>
          <w:sz w:val="26"/>
          <w:szCs w:val="26"/>
          <w:u w:val="single"/>
          <w:rtl/>
        </w:rPr>
        <w:t>סע' 4:</w:t>
      </w:r>
      <w:r w:rsidR="00D92A25" w:rsidRPr="00D92A25">
        <w:rPr>
          <w:rFonts w:cs="David" w:hint="cs"/>
          <w:sz w:val="26"/>
          <w:szCs w:val="26"/>
          <w:rtl/>
        </w:rPr>
        <w:t xml:space="preserve"> </w:t>
      </w:r>
    </w:p>
    <w:p w14:paraId="049DADC4" w14:textId="6A88C288" w:rsidR="009168F4" w:rsidRDefault="004D6A19" w:rsidP="00C97CA4">
      <w:pPr>
        <w:spacing w:before="100" w:beforeAutospacing="1" w:after="0" w:line="360" w:lineRule="auto"/>
        <w:jc w:val="both"/>
        <w:rPr>
          <w:rFonts w:cs="David"/>
          <w:sz w:val="26"/>
          <w:szCs w:val="26"/>
          <w:rtl/>
        </w:rPr>
      </w:pPr>
      <w:r>
        <w:rPr>
          <w:rFonts w:cs="David" w:hint="cs"/>
          <w:sz w:val="26"/>
          <w:szCs w:val="26"/>
          <w:rtl/>
        </w:rPr>
        <w:t>לעניין הבקשה ל</w:t>
      </w:r>
      <w:r w:rsidR="00C31D4F" w:rsidRPr="00332230">
        <w:rPr>
          <w:rFonts w:ascii="David" w:hAnsi="David" w:cs="David"/>
          <w:sz w:val="26"/>
          <w:szCs w:val="26"/>
          <w:rtl/>
        </w:rPr>
        <w:t>כלל התכתובות שהועברו בין משרד</w:t>
      </w:r>
      <w:r w:rsidR="00C97CA4">
        <w:rPr>
          <w:rFonts w:ascii="David" w:hAnsi="David" w:cs="David" w:hint="cs"/>
          <w:sz w:val="26"/>
          <w:szCs w:val="26"/>
          <w:rtl/>
        </w:rPr>
        <w:t>נו</w:t>
      </w:r>
      <w:r w:rsidR="00C31D4F" w:rsidRPr="00332230">
        <w:rPr>
          <w:rFonts w:ascii="David" w:hAnsi="David" w:cs="David"/>
          <w:sz w:val="26"/>
          <w:szCs w:val="26"/>
          <w:rtl/>
        </w:rPr>
        <w:t xml:space="preserve"> לבין גורמים אחרים, העוסקות, במישרין או בעקיפין, במלח הארץ</w:t>
      </w:r>
      <w:r w:rsidR="009168F4">
        <w:rPr>
          <w:rFonts w:ascii="David" w:hAnsi="David" w:cs="David" w:hint="cs"/>
          <w:sz w:val="26"/>
          <w:szCs w:val="26"/>
          <w:rtl/>
        </w:rPr>
        <w:t xml:space="preserve"> - </w:t>
      </w:r>
      <w:r w:rsidR="009168F4">
        <w:rPr>
          <w:rFonts w:cs="David" w:hint="cs"/>
          <w:sz w:val="26"/>
          <w:szCs w:val="26"/>
          <w:rtl/>
        </w:rPr>
        <w:t xml:space="preserve">החליט המשרד שלא למוסרן, כשעילת הדחיה מתבססת על סע' </w:t>
      </w:r>
      <w:r w:rsidR="009168F4" w:rsidRPr="00616BDA">
        <w:rPr>
          <w:rFonts w:eastAsiaTheme="minorHAnsi" w:cs="David"/>
          <w:sz w:val="26"/>
          <w:szCs w:val="26"/>
          <w:rtl/>
        </w:rPr>
        <w:t xml:space="preserve">9(ב)(4) </w:t>
      </w:r>
      <w:r w:rsidR="009168F4" w:rsidRPr="00616BDA">
        <w:rPr>
          <w:rFonts w:eastAsiaTheme="minorHAnsi" w:cs="David" w:hint="eastAsia"/>
          <w:sz w:val="26"/>
          <w:szCs w:val="26"/>
          <w:rtl/>
        </w:rPr>
        <w:t>לחוק</w:t>
      </w:r>
      <w:r w:rsidR="009168F4">
        <w:rPr>
          <w:rFonts w:cs="David" w:hint="cs"/>
          <w:sz w:val="26"/>
          <w:szCs w:val="26"/>
          <w:rtl/>
        </w:rPr>
        <w:t>.</w:t>
      </w:r>
    </w:p>
    <w:p w14:paraId="7AAB78AE" w14:textId="77777777" w:rsidR="00F252FC" w:rsidRDefault="0035260A" w:rsidP="008B2D8B">
      <w:pPr>
        <w:spacing w:before="100" w:beforeAutospacing="1" w:after="0" w:line="360" w:lineRule="auto"/>
        <w:jc w:val="both"/>
        <w:rPr>
          <w:rFonts w:cs="David"/>
          <w:sz w:val="26"/>
          <w:szCs w:val="26"/>
          <w:rtl/>
        </w:rPr>
      </w:pPr>
      <w:r w:rsidRPr="008B2D8B">
        <w:rPr>
          <w:rFonts w:cs="David" w:hint="cs"/>
          <w:b/>
          <w:bCs/>
          <w:sz w:val="26"/>
          <w:szCs w:val="26"/>
          <w:u w:val="single"/>
          <w:rtl/>
        </w:rPr>
        <w:t>סע' 5:</w:t>
      </w:r>
      <w:r>
        <w:rPr>
          <w:rFonts w:cs="David" w:hint="cs"/>
          <w:sz w:val="26"/>
          <w:szCs w:val="26"/>
          <w:rtl/>
        </w:rPr>
        <w:t xml:space="preserve"> </w:t>
      </w:r>
    </w:p>
    <w:p w14:paraId="600F981E" w14:textId="632614E1" w:rsidR="0035260A" w:rsidRDefault="004D6A19" w:rsidP="00157A98">
      <w:pPr>
        <w:spacing w:before="100" w:beforeAutospacing="1" w:after="0" w:line="360" w:lineRule="auto"/>
        <w:jc w:val="both"/>
        <w:rPr>
          <w:rFonts w:cs="David"/>
          <w:sz w:val="26"/>
          <w:szCs w:val="26"/>
          <w:rtl/>
        </w:rPr>
      </w:pPr>
      <w:r>
        <w:rPr>
          <w:rFonts w:cs="David" w:hint="cs"/>
          <w:sz w:val="26"/>
          <w:szCs w:val="26"/>
          <w:rtl/>
        </w:rPr>
        <w:t>לעניין הבקשה ל</w:t>
      </w:r>
      <w:r w:rsidRPr="00C849CA">
        <w:rPr>
          <w:rFonts w:ascii="David" w:hAnsi="David" w:cs="David"/>
          <w:sz w:val="26"/>
          <w:szCs w:val="26"/>
          <w:rtl/>
        </w:rPr>
        <w:t>פירוט הישיבות (לרבות פרוטוקול/תיעוד של אותן ישיבות) ו/או הדיונים שהתקיימו במשרד הכלכלה ו/או כל פורום אחר שחברים בו נציגים במשרד הכלכלה, אשר עסקו, במישרין או בעקיפין, במלח הארץ החל ממועד</w:t>
      </w:r>
      <w:r w:rsidRPr="00C849CA">
        <w:rPr>
          <w:rFonts w:ascii="David" w:hAnsi="David" w:cs="David"/>
          <w:sz w:val="26"/>
          <w:szCs w:val="26"/>
        </w:rPr>
        <w:t xml:space="preserve">26.1.2017 </w:t>
      </w:r>
      <w:r>
        <w:rPr>
          <w:rFonts w:ascii="David" w:hAnsi="David" w:cs="David" w:hint="cs"/>
          <w:sz w:val="26"/>
          <w:szCs w:val="26"/>
          <w:rtl/>
        </w:rPr>
        <w:t xml:space="preserve">, יצוין כי </w:t>
      </w:r>
      <w:r w:rsidR="008B2D8B">
        <w:rPr>
          <w:rFonts w:ascii="David" w:hAnsi="David" w:cs="David" w:hint="cs"/>
          <w:sz w:val="26"/>
          <w:szCs w:val="26"/>
          <w:rtl/>
        </w:rPr>
        <w:t xml:space="preserve">על פי התייחסות היחידה המקצועית, </w:t>
      </w:r>
      <w:r w:rsidR="0035260A">
        <w:rPr>
          <w:rFonts w:cs="David" w:hint="cs"/>
          <w:sz w:val="26"/>
          <w:szCs w:val="26"/>
          <w:rtl/>
        </w:rPr>
        <w:t>לא התקיימו ישיבות בין מלח הארץ למשרד ישיבות</w:t>
      </w:r>
      <w:r w:rsidR="008B2D8B">
        <w:rPr>
          <w:rFonts w:cs="David" w:hint="cs"/>
          <w:sz w:val="26"/>
          <w:szCs w:val="26"/>
          <w:rtl/>
        </w:rPr>
        <w:t>, העונות להגדרת בקשתך</w:t>
      </w:r>
      <w:r w:rsidR="00F252FC">
        <w:rPr>
          <w:rFonts w:cs="David" w:hint="cs"/>
          <w:sz w:val="26"/>
          <w:szCs w:val="26"/>
          <w:rtl/>
        </w:rPr>
        <w:t xml:space="preserve">, </w:t>
      </w:r>
      <w:r w:rsidR="00157A98">
        <w:rPr>
          <w:rFonts w:cs="David" w:hint="cs"/>
          <w:sz w:val="26"/>
          <w:szCs w:val="26"/>
          <w:rtl/>
        </w:rPr>
        <w:t xml:space="preserve">למעט </w:t>
      </w:r>
      <w:r w:rsidR="00F57187">
        <w:rPr>
          <w:rFonts w:cs="David" w:hint="cs"/>
          <w:sz w:val="26"/>
          <w:szCs w:val="26"/>
          <w:rtl/>
        </w:rPr>
        <w:t xml:space="preserve">ישיבה </w:t>
      </w:r>
      <w:r w:rsidR="00F252FC">
        <w:rPr>
          <w:rFonts w:cs="David" w:hint="cs"/>
          <w:sz w:val="26"/>
          <w:szCs w:val="26"/>
          <w:rtl/>
        </w:rPr>
        <w:t>אחת של ועדת המחירים</w:t>
      </w:r>
      <w:r w:rsidR="008B2D8B">
        <w:rPr>
          <w:rFonts w:cs="David" w:hint="cs"/>
          <w:sz w:val="26"/>
          <w:szCs w:val="26"/>
          <w:rtl/>
        </w:rPr>
        <w:t>.</w:t>
      </w:r>
    </w:p>
    <w:p w14:paraId="2D943099" w14:textId="0BE90293" w:rsidR="00F252FC" w:rsidRDefault="00F252FC" w:rsidP="008B2D8B">
      <w:pPr>
        <w:spacing w:before="100" w:beforeAutospacing="1" w:after="0" w:line="360" w:lineRule="auto"/>
        <w:jc w:val="both"/>
        <w:rPr>
          <w:rFonts w:cs="David"/>
          <w:sz w:val="26"/>
          <w:szCs w:val="26"/>
          <w:rtl/>
        </w:rPr>
      </w:pPr>
      <w:r>
        <w:rPr>
          <w:rFonts w:cs="David" w:hint="cs"/>
          <w:sz w:val="26"/>
          <w:szCs w:val="26"/>
          <w:rtl/>
        </w:rPr>
        <w:t xml:space="preserve">מצ"ב, לבקשתך, פרוטוקול הישיבה </w:t>
      </w:r>
      <w:r>
        <w:rPr>
          <w:rFonts w:cs="David"/>
          <w:sz w:val="26"/>
          <w:szCs w:val="26"/>
          <w:rtl/>
        </w:rPr>
        <w:t>–</w:t>
      </w:r>
      <w:r>
        <w:rPr>
          <w:rFonts w:cs="David" w:hint="cs"/>
          <w:sz w:val="26"/>
          <w:szCs w:val="26"/>
          <w:rtl/>
        </w:rPr>
        <w:t xml:space="preserve"> נספח מס' 5</w:t>
      </w:r>
      <w:r w:rsidR="00F57187">
        <w:rPr>
          <w:rFonts w:cs="David" w:hint="cs"/>
          <w:sz w:val="26"/>
          <w:szCs w:val="26"/>
          <w:rtl/>
        </w:rPr>
        <w:t xml:space="preserve">, לרבות תתי נספחים </w:t>
      </w:r>
      <w:r w:rsidR="00F57187">
        <w:rPr>
          <w:rFonts w:cs="David"/>
          <w:sz w:val="26"/>
          <w:szCs w:val="26"/>
          <w:rtl/>
        </w:rPr>
        <w:t>–</w:t>
      </w:r>
      <w:r w:rsidR="00F57187">
        <w:rPr>
          <w:rFonts w:cs="David" w:hint="cs"/>
          <w:sz w:val="26"/>
          <w:szCs w:val="26"/>
          <w:rtl/>
        </w:rPr>
        <w:t xml:space="preserve"> 5.1 ו </w:t>
      </w:r>
      <w:r w:rsidR="00F57187">
        <w:rPr>
          <w:rFonts w:cs="David"/>
          <w:sz w:val="26"/>
          <w:szCs w:val="26"/>
          <w:rtl/>
        </w:rPr>
        <w:t>–</w:t>
      </w:r>
      <w:r w:rsidR="00F57187">
        <w:rPr>
          <w:rFonts w:cs="David" w:hint="cs"/>
          <w:sz w:val="26"/>
          <w:szCs w:val="26"/>
          <w:rtl/>
        </w:rPr>
        <w:t xml:space="preserve"> 5.2.</w:t>
      </w:r>
    </w:p>
    <w:p w14:paraId="1E72A2C4" w14:textId="77777777" w:rsidR="005961F3" w:rsidRDefault="005961F3" w:rsidP="005961F3">
      <w:pPr>
        <w:spacing w:before="240"/>
        <w:rPr>
          <w:rFonts w:ascii="David" w:hAnsi="David" w:cs="David"/>
          <w:sz w:val="26"/>
          <w:szCs w:val="26"/>
          <w:rtl/>
        </w:rPr>
      </w:pPr>
      <w:r w:rsidRPr="005961F3">
        <w:rPr>
          <w:rFonts w:ascii="David" w:hAnsi="David" w:cs="David"/>
          <w:sz w:val="26"/>
          <w:szCs w:val="26"/>
          <w:rtl/>
        </w:rPr>
        <w:t>יצוין כי פרוטוקול זה, כמו כל יתר הפרוטוקולים מפורסמים באתר של ועדת המחירים בכתובת</w:t>
      </w:r>
      <w:r w:rsidRPr="005961F3">
        <w:rPr>
          <w:rFonts w:ascii="David" w:hAnsi="David" w:cs="David" w:hint="cs"/>
          <w:sz w:val="26"/>
          <w:szCs w:val="26"/>
          <w:rtl/>
        </w:rPr>
        <w:t>:</w:t>
      </w:r>
    </w:p>
    <w:p w14:paraId="21030609" w14:textId="411003E8" w:rsidR="005961F3" w:rsidRDefault="005961F3" w:rsidP="005961F3">
      <w:r>
        <w:rPr>
          <w:rtl/>
        </w:rPr>
        <w:t xml:space="preserve"> </w:t>
      </w:r>
      <w:hyperlink r:id="rId8" w:history="1">
        <w:r>
          <w:rPr>
            <w:rStyle w:val="Hyperlink"/>
            <w:rFonts w:hint="cs"/>
          </w:rPr>
          <w:t>https://mof.gov.il/pcc/Directives%20Files/Decision_20171220.pdf</w:t>
        </w:r>
      </w:hyperlink>
    </w:p>
    <w:p w14:paraId="1602D05B" w14:textId="77777777" w:rsidR="0035260A" w:rsidRPr="00DE2FD9" w:rsidRDefault="0035260A" w:rsidP="008B2D8B">
      <w:pPr>
        <w:spacing w:before="100" w:beforeAutospacing="1" w:after="0" w:line="360" w:lineRule="auto"/>
        <w:jc w:val="both"/>
        <w:rPr>
          <w:rFonts w:cs="David"/>
          <w:b/>
          <w:bCs/>
          <w:sz w:val="26"/>
          <w:szCs w:val="26"/>
          <w:u w:val="single"/>
          <w:rtl/>
        </w:rPr>
      </w:pPr>
      <w:r w:rsidRPr="00DE2FD9">
        <w:rPr>
          <w:rFonts w:cs="David" w:hint="cs"/>
          <w:b/>
          <w:bCs/>
          <w:sz w:val="26"/>
          <w:szCs w:val="26"/>
          <w:u w:val="single"/>
          <w:rtl/>
        </w:rPr>
        <w:t>סע' 6:</w:t>
      </w:r>
    </w:p>
    <w:p w14:paraId="04FFDD66" w14:textId="46FBEC0E" w:rsidR="0035260A" w:rsidRDefault="00F57187" w:rsidP="00157A98">
      <w:pPr>
        <w:spacing w:before="100" w:beforeAutospacing="1" w:after="0" w:line="360" w:lineRule="auto"/>
        <w:jc w:val="both"/>
        <w:rPr>
          <w:rFonts w:cs="David"/>
          <w:sz w:val="26"/>
          <w:szCs w:val="26"/>
          <w:rtl/>
        </w:rPr>
      </w:pPr>
      <w:r>
        <w:rPr>
          <w:rFonts w:ascii="David" w:hAnsi="David" w:cs="David" w:hint="cs"/>
          <w:sz w:val="26"/>
          <w:szCs w:val="26"/>
          <w:rtl/>
        </w:rPr>
        <w:t xml:space="preserve">לעניין </w:t>
      </w:r>
      <w:r w:rsidRPr="00C849CA">
        <w:rPr>
          <w:rFonts w:ascii="David" w:hAnsi="David" w:cs="David"/>
          <w:sz w:val="26"/>
          <w:szCs w:val="26"/>
          <w:rtl/>
        </w:rPr>
        <w:t>פירוט הפגישות (לרבות פרוטוקול/תיעוד של אותן פגישות) שהתקיימו בין משרד הכלכלה (ומי מטעמו), ו/או כל פורום אחר שחברים בו נציגים במשרד הכלכלה, לבין מלח הארץ</w:t>
      </w:r>
      <w:r w:rsidRPr="00C849CA">
        <w:rPr>
          <w:rFonts w:ascii="David" w:hAnsi="David" w:cs="David" w:hint="cs"/>
          <w:sz w:val="26"/>
          <w:szCs w:val="26"/>
          <w:rtl/>
        </w:rPr>
        <w:t xml:space="preserve"> </w:t>
      </w:r>
      <w:r w:rsidRPr="00C849CA">
        <w:rPr>
          <w:rFonts w:ascii="David" w:hAnsi="David" w:cs="David"/>
          <w:sz w:val="26"/>
          <w:szCs w:val="26"/>
          <w:rtl/>
        </w:rPr>
        <w:t>(או מי מטעמה)</w:t>
      </w:r>
      <w:r w:rsidRPr="00C849CA">
        <w:rPr>
          <w:rFonts w:ascii="David" w:hAnsi="David" w:cs="David" w:hint="cs"/>
          <w:sz w:val="26"/>
          <w:szCs w:val="26"/>
          <w:rtl/>
        </w:rPr>
        <w:t xml:space="preserve"> </w:t>
      </w:r>
      <w:r w:rsidRPr="00C849CA">
        <w:rPr>
          <w:rFonts w:ascii="David" w:hAnsi="David" w:cs="David"/>
          <w:sz w:val="26"/>
          <w:szCs w:val="26"/>
          <w:rtl/>
        </w:rPr>
        <w:t xml:space="preserve">החל ממועד </w:t>
      </w:r>
      <w:r w:rsidRPr="00C849CA">
        <w:rPr>
          <w:rFonts w:ascii="David" w:hAnsi="David" w:cs="David"/>
          <w:sz w:val="26"/>
          <w:szCs w:val="26"/>
        </w:rPr>
        <w:t>26.1.2017</w:t>
      </w:r>
      <w:r>
        <w:rPr>
          <w:rFonts w:ascii="David" w:hAnsi="David" w:cs="David" w:hint="cs"/>
          <w:sz w:val="26"/>
          <w:szCs w:val="26"/>
          <w:rtl/>
        </w:rPr>
        <w:t>, יובהר כי על פי התייחסות היחידה המקצועית</w:t>
      </w:r>
      <w:r w:rsidR="0035260A">
        <w:rPr>
          <w:rFonts w:cs="David" w:hint="cs"/>
          <w:sz w:val="26"/>
          <w:szCs w:val="26"/>
          <w:rtl/>
        </w:rPr>
        <w:t xml:space="preserve">, התקיימה פגישה אחת בלבד </w:t>
      </w:r>
      <w:r w:rsidR="0035260A">
        <w:rPr>
          <w:rFonts w:cs="David"/>
          <w:sz w:val="26"/>
          <w:szCs w:val="26"/>
          <w:rtl/>
        </w:rPr>
        <w:t>–</w:t>
      </w:r>
      <w:r w:rsidR="0035260A">
        <w:rPr>
          <w:rFonts w:cs="David" w:hint="cs"/>
          <w:sz w:val="26"/>
          <w:szCs w:val="26"/>
          <w:rtl/>
        </w:rPr>
        <w:t xml:space="preserve"> דיון ועדת המחירים במסגרת שימוע בע"פ. </w:t>
      </w:r>
    </w:p>
    <w:p w14:paraId="198A7FC0" w14:textId="77777777" w:rsidR="005961F3" w:rsidRDefault="00F57187" w:rsidP="005961F3">
      <w:pPr>
        <w:spacing w:before="100" w:beforeAutospacing="1" w:after="0" w:line="360" w:lineRule="auto"/>
        <w:jc w:val="both"/>
        <w:rPr>
          <w:rFonts w:cs="David"/>
          <w:sz w:val="26"/>
          <w:szCs w:val="26"/>
          <w:rtl/>
        </w:rPr>
      </w:pPr>
      <w:r>
        <w:rPr>
          <w:rFonts w:cs="David" w:hint="cs"/>
          <w:sz w:val="26"/>
          <w:szCs w:val="26"/>
          <w:rtl/>
        </w:rPr>
        <w:lastRenderedPageBreak/>
        <w:t xml:space="preserve">מצ"ב, לבקשתך, פרוטוקול הישיבה </w:t>
      </w:r>
      <w:r>
        <w:rPr>
          <w:rFonts w:cs="David"/>
          <w:sz w:val="26"/>
          <w:szCs w:val="26"/>
          <w:rtl/>
        </w:rPr>
        <w:t>–</w:t>
      </w:r>
      <w:r>
        <w:rPr>
          <w:rFonts w:cs="David" w:hint="cs"/>
          <w:sz w:val="26"/>
          <w:szCs w:val="26"/>
          <w:rtl/>
        </w:rPr>
        <w:t xml:space="preserve"> נספח מס' 6.</w:t>
      </w:r>
      <w:r w:rsidR="00C6482E" w:rsidRPr="00C6482E">
        <w:rPr>
          <w:rFonts w:cs="David"/>
          <w:sz w:val="26"/>
          <w:szCs w:val="26"/>
          <w:rtl/>
        </w:rPr>
        <w:t xml:space="preserve"> </w:t>
      </w:r>
    </w:p>
    <w:p w14:paraId="156E7E55" w14:textId="5E05A4A7" w:rsidR="005961F3" w:rsidRPr="005961F3" w:rsidRDefault="005961F3" w:rsidP="005961F3">
      <w:pPr>
        <w:spacing w:before="100" w:beforeAutospacing="1" w:after="0" w:line="360" w:lineRule="auto"/>
        <w:jc w:val="both"/>
        <w:rPr>
          <w:rFonts w:cs="David"/>
          <w:sz w:val="26"/>
          <w:szCs w:val="26"/>
          <w:rtl/>
        </w:rPr>
      </w:pPr>
      <w:r w:rsidRPr="005961F3">
        <w:rPr>
          <w:rFonts w:ascii="David" w:hAnsi="David" w:cs="David" w:hint="cs"/>
          <w:sz w:val="26"/>
          <w:szCs w:val="26"/>
          <w:rtl/>
        </w:rPr>
        <w:t>י</w:t>
      </w:r>
      <w:r w:rsidRPr="005961F3">
        <w:rPr>
          <w:rFonts w:ascii="David" w:hAnsi="David" w:cs="David"/>
          <w:sz w:val="26"/>
          <w:szCs w:val="26"/>
          <w:rtl/>
        </w:rPr>
        <w:t>צוין כי פרוטוקול זה, כמו כל יתר הפרוטוקולים מפורסמים באתר של ועדת המחירים בכתובת</w:t>
      </w:r>
      <w:r w:rsidRPr="005961F3">
        <w:rPr>
          <w:rFonts w:ascii="David" w:hAnsi="David" w:cs="David" w:hint="cs"/>
          <w:sz w:val="26"/>
          <w:szCs w:val="26"/>
          <w:rtl/>
        </w:rPr>
        <w:t>:</w:t>
      </w:r>
    </w:p>
    <w:p w14:paraId="0BA38030" w14:textId="5D295353" w:rsidR="005961F3" w:rsidRDefault="005961F3" w:rsidP="005961F3">
      <w:r>
        <w:rPr>
          <w:rtl/>
        </w:rPr>
        <w:t xml:space="preserve"> </w:t>
      </w:r>
      <w:hyperlink r:id="rId9" w:history="1">
        <w:r>
          <w:rPr>
            <w:rStyle w:val="Hyperlink"/>
            <w:rFonts w:hint="cs"/>
          </w:rPr>
          <w:t>https://mof.gov.il/pcc/Directives%20Files/Decision_17042018.pdf</w:t>
        </w:r>
      </w:hyperlink>
    </w:p>
    <w:p w14:paraId="72ACB3BC" w14:textId="78FCD970" w:rsidR="00C6482E" w:rsidRPr="00164EB0" w:rsidRDefault="00C6482E" w:rsidP="005961F3">
      <w:pPr>
        <w:spacing w:before="360" w:after="0" w:line="360" w:lineRule="auto"/>
        <w:jc w:val="both"/>
        <w:rPr>
          <w:rFonts w:ascii="Arial,Bold" w:hAnsi="Arial" w:cs="David"/>
          <w:sz w:val="26"/>
          <w:szCs w:val="26"/>
          <w:u w:val="single"/>
          <w:rtl/>
        </w:rPr>
      </w:pPr>
      <w:r w:rsidRPr="00164EB0">
        <w:rPr>
          <w:rFonts w:ascii="Arial,Bold" w:hAnsi="Arial" w:cs="David" w:hint="cs"/>
          <w:sz w:val="26"/>
          <w:szCs w:val="26"/>
          <w:u w:val="single"/>
          <w:rtl/>
        </w:rPr>
        <w:t>לעניין דחיית בקשותיך בנושאים המובאים בסע' 2-4, יבהיר משרדנו כדלקמן:</w:t>
      </w:r>
    </w:p>
    <w:p w14:paraId="2B541325" w14:textId="39FB9507" w:rsidR="00C6482E" w:rsidRPr="005C5504" w:rsidRDefault="00C6482E" w:rsidP="00B25BA4">
      <w:pPr>
        <w:spacing w:before="120" w:after="0" w:line="360" w:lineRule="auto"/>
        <w:jc w:val="both"/>
        <w:rPr>
          <w:rFonts w:cs="David"/>
          <w:sz w:val="26"/>
          <w:szCs w:val="26"/>
          <w:rtl/>
        </w:rPr>
      </w:pPr>
      <w:r w:rsidRPr="005C5504">
        <w:rPr>
          <w:rFonts w:cs="David"/>
          <w:sz w:val="26"/>
          <w:szCs w:val="26"/>
          <w:rtl/>
        </w:rPr>
        <w:t>על חשיבותה של זכות האזרח לקבל מידע מרשות ציבורית</w:t>
      </w:r>
      <w:r w:rsidR="00B25BA4">
        <w:rPr>
          <w:rFonts w:cs="David" w:hint="cs"/>
          <w:sz w:val="26"/>
          <w:szCs w:val="26"/>
          <w:rtl/>
        </w:rPr>
        <w:t xml:space="preserve"> -</w:t>
      </w:r>
      <w:r w:rsidR="00B25BA4">
        <w:rPr>
          <w:rFonts w:cs="David"/>
          <w:sz w:val="26"/>
          <w:szCs w:val="26"/>
          <w:rtl/>
        </w:rPr>
        <w:t xml:space="preserve"> איש לא יחלוק</w:t>
      </w:r>
      <w:r w:rsidR="00B25BA4">
        <w:rPr>
          <w:rFonts w:cs="David" w:hint="cs"/>
          <w:sz w:val="26"/>
          <w:szCs w:val="26"/>
          <w:rtl/>
        </w:rPr>
        <w:t>:</w:t>
      </w:r>
      <w:r w:rsidRPr="005C5504">
        <w:rPr>
          <w:rFonts w:cs="David"/>
          <w:sz w:val="26"/>
          <w:szCs w:val="26"/>
          <w:rtl/>
        </w:rPr>
        <w:t xml:space="preserve"> חופש המידע הוא ממאפייניה של התרבות הדמוקרטית</w:t>
      </w:r>
      <w:r>
        <w:rPr>
          <w:rFonts w:cs="David" w:hint="cs"/>
          <w:sz w:val="26"/>
          <w:szCs w:val="26"/>
          <w:rtl/>
        </w:rPr>
        <w:t xml:space="preserve">. </w:t>
      </w:r>
      <w:r w:rsidR="00B25BA4">
        <w:rPr>
          <w:rFonts w:cs="David"/>
          <w:sz w:val="26"/>
          <w:szCs w:val="26"/>
          <w:rtl/>
        </w:rPr>
        <w:t>עם זאת, זכות זו איננה מוחלטת</w:t>
      </w:r>
      <w:r w:rsidRPr="005C5504">
        <w:rPr>
          <w:rFonts w:cs="David"/>
          <w:sz w:val="26"/>
          <w:szCs w:val="26"/>
          <w:rtl/>
        </w:rPr>
        <w:t>.</w:t>
      </w:r>
    </w:p>
    <w:p w14:paraId="536F4E4D" w14:textId="77777777" w:rsidR="00C6482E" w:rsidRDefault="00C6482E" w:rsidP="00C6482E">
      <w:pPr>
        <w:spacing w:before="120" w:after="0" w:line="360" w:lineRule="auto"/>
        <w:jc w:val="both"/>
        <w:rPr>
          <w:rFonts w:cs="David"/>
          <w:sz w:val="26"/>
          <w:szCs w:val="26"/>
          <w:u w:val="single"/>
          <w:rtl/>
        </w:rPr>
      </w:pPr>
      <w:r w:rsidRPr="00164EB0">
        <w:rPr>
          <w:rFonts w:cs="David" w:hint="cs"/>
          <w:sz w:val="26"/>
          <w:szCs w:val="26"/>
          <w:u w:val="single"/>
          <w:rtl/>
        </w:rPr>
        <w:t xml:space="preserve">1. </w:t>
      </w:r>
      <w:r w:rsidRPr="00164EB0">
        <w:rPr>
          <w:rFonts w:cs="David"/>
          <w:sz w:val="26"/>
          <w:szCs w:val="26"/>
          <w:u w:val="single"/>
          <w:rtl/>
        </w:rPr>
        <w:t>סעיף 9(ב)(4)</w:t>
      </w:r>
      <w:r>
        <w:rPr>
          <w:rFonts w:cs="David" w:hint="cs"/>
          <w:sz w:val="26"/>
          <w:szCs w:val="26"/>
          <w:u w:val="single"/>
          <w:rtl/>
        </w:rPr>
        <w:t>:</w:t>
      </w:r>
    </w:p>
    <w:p w14:paraId="701BD455" w14:textId="77777777" w:rsidR="00C6482E" w:rsidRPr="006F2ADD" w:rsidRDefault="00C6482E" w:rsidP="00C6482E">
      <w:pPr>
        <w:spacing w:before="72" w:after="0" w:line="240" w:lineRule="auto"/>
        <w:ind w:right="1134"/>
        <w:jc w:val="both"/>
        <w:rPr>
          <w:rFonts w:ascii="Times New Roman" w:eastAsia="Times New Roman" w:hAnsi="Times New Roman" w:cs="Times New Roman"/>
          <w:color w:val="000000"/>
          <w:sz w:val="20"/>
          <w:szCs w:val="20"/>
        </w:rPr>
      </w:pPr>
      <w:r w:rsidRPr="006F2ADD">
        <w:rPr>
          <w:rFonts w:ascii="FrankRuehl" w:eastAsia="Times New Roman" w:hAnsi="FrankRuehl" w:cs="FrankRuehl"/>
          <w:color w:val="000000"/>
          <w:sz w:val="26"/>
          <w:szCs w:val="26"/>
          <w:rtl/>
        </w:rPr>
        <w:t>(ב)  רשות ציבורית אינה חייבת למסור מידע שהוא אחד מאלה:</w:t>
      </w:r>
    </w:p>
    <w:p w14:paraId="76ADC473" w14:textId="77777777" w:rsidR="00C6482E" w:rsidRPr="00616BDA" w:rsidRDefault="00C6482E" w:rsidP="00C6482E">
      <w:pPr>
        <w:spacing w:before="240" w:after="0" w:line="240" w:lineRule="auto"/>
        <w:ind w:left="1021" w:right="1134"/>
        <w:jc w:val="both"/>
        <w:rPr>
          <w:rFonts w:ascii="Times New Roman" w:eastAsia="Times New Roman" w:hAnsi="Times New Roman" w:cs="Times New Roman"/>
          <w:b/>
          <w:bCs/>
          <w:color w:val="000000"/>
          <w:sz w:val="20"/>
          <w:szCs w:val="20"/>
          <w:rtl/>
        </w:rPr>
      </w:pPr>
      <w:r w:rsidRPr="009C1E44">
        <w:rPr>
          <w:rFonts w:ascii="FrankRuehl" w:eastAsia="Times New Roman" w:hAnsi="FrankRuehl" w:cs="FrankRuehl"/>
          <w:b/>
          <w:bCs/>
          <w:color w:val="000000"/>
          <w:sz w:val="26"/>
          <w:szCs w:val="26"/>
          <w:rtl/>
        </w:rPr>
        <w:t>(4)</w:t>
      </w:r>
      <w:r w:rsidRPr="006F2ADD">
        <w:rPr>
          <w:rFonts w:ascii="FrankRuehl" w:eastAsia="Times New Roman" w:hAnsi="FrankRuehl" w:cs="FrankRuehl"/>
          <w:color w:val="000000"/>
          <w:sz w:val="26"/>
          <w:szCs w:val="26"/>
          <w:rtl/>
        </w:rPr>
        <w:t>   </w:t>
      </w:r>
      <w:r w:rsidRPr="00616BDA">
        <w:rPr>
          <w:rFonts w:ascii="FrankRuehl" w:eastAsia="Times New Roman" w:hAnsi="FrankRuehl" w:cs="FrankRuehl"/>
          <w:b/>
          <w:bCs/>
          <w:color w:val="000000"/>
          <w:sz w:val="26"/>
          <w:szCs w:val="26"/>
          <w:rtl/>
        </w:rPr>
        <w:t>מידע בדבר דיונים פנימיים, תרשומות של התייעצויות פנימיות בין עובדי רשויות ציבוריות, חבריהן או יועציהן, או של דברים שנאמרו במסגרת תחקיר פנימי, וכן חוות דעת, טיוטה, עצה או המלצה, שניתנו לצורך קבלת החלטה, למעט התייעצויות הקבועות בדין;</w:t>
      </w:r>
    </w:p>
    <w:p w14:paraId="03566E7C" w14:textId="0455F6C9" w:rsidR="00C6482E" w:rsidRDefault="00B35AC5" w:rsidP="00C6482E">
      <w:pPr>
        <w:spacing w:before="240" w:after="0" w:line="360" w:lineRule="auto"/>
        <w:jc w:val="both"/>
        <w:rPr>
          <w:rFonts w:cs="David"/>
          <w:sz w:val="26"/>
          <w:szCs w:val="26"/>
          <w:rtl/>
        </w:rPr>
      </w:pPr>
      <w:r>
        <w:rPr>
          <w:rFonts w:cs="David" w:hint="cs"/>
          <w:sz w:val="26"/>
          <w:szCs w:val="26"/>
          <w:rtl/>
        </w:rPr>
        <w:t>סע' זה, ה</w:t>
      </w:r>
      <w:r>
        <w:rPr>
          <w:rFonts w:cs="David"/>
          <w:sz w:val="26"/>
          <w:szCs w:val="26"/>
          <w:rtl/>
        </w:rPr>
        <w:t xml:space="preserve">מסייג את חובת מסירת המידע </w:t>
      </w:r>
      <w:r>
        <w:rPr>
          <w:rFonts w:cs="David" w:hint="cs"/>
          <w:sz w:val="26"/>
          <w:szCs w:val="26"/>
          <w:rtl/>
        </w:rPr>
        <w:t xml:space="preserve">על ידי </w:t>
      </w:r>
      <w:r w:rsidR="00C6482E" w:rsidRPr="005C5504">
        <w:rPr>
          <w:rFonts w:cs="David"/>
          <w:sz w:val="26"/>
          <w:szCs w:val="26"/>
          <w:rtl/>
        </w:rPr>
        <w:t>רשות ציבורית</w:t>
      </w:r>
      <w:r>
        <w:rPr>
          <w:rFonts w:cs="David" w:hint="cs"/>
          <w:sz w:val="26"/>
          <w:szCs w:val="26"/>
          <w:rtl/>
        </w:rPr>
        <w:t>,</w:t>
      </w:r>
      <w:r w:rsidR="00C6482E" w:rsidRPr="005C5504">
        <w:rPr>
          <w:rFonts w:cs="David"/>
          <w:sz w:val="26"/>
          <w:szCs w:val="26"/>
          <w:rtl/>
        </w:rPr>
        <w:t xml:space="preserve"> מקום שמדובר במידע בדבר דיונים פנימיים, תרשומות פנימיות, תחקירים פנימיים, חוות דעת פנימיות, טיוטות, עצות או המלצות הנערכים בשלבים שונים של תהליך קבלת ההחלטות, נועד לאפשר את פעולתן התקינה של הרשויות הציבוריות בתהליך עבו</w:t>
      </w:r>
      <w:r w:rsidR="00C6482E">
        <w:rPr>
          <w:rFonts w:cs="David"/>
          <w:sz w:val="26"/>
          <w:szCs w:val="26"/>
          <w:rtl/>
        </w:rPr>
        <w:t>דתן וגיבוש מדיניותן והחלטותיהן.</w:t>
      </w:r>
    </w:p>
    <w:p w14:paraId="25D94485" w14:textId="4F696993" w:rsidR="00C6482E" w:rsidRPr="005C5504" w:rsidRDefault="00B35AC5" w:rsidP="007B69A2">
      <w:pPr>
        <w:spacing w:before="120" w:after="0" w:line="360" w:lineRule="auto"/>
        <w:jc w:val="both"/>
        <w:rPr>
          <w:rFonts w:cs="David"/>
          <w:sz w:val="26"/>
          <w:szCs w:val="26"/>
          <w:rtl/>
        </w:rPr>
      </w:pPr>
      <w:r>
        <w:rPr>
          <w:rFonts w:cs="David" w:hint="cs"/>
          <w:sz w:val="26"/>
          <w:szCs w:val="26"/>
          <w:rtl/>
        </w:rPr>
        <w:t>מטרתו -</w:t>
      </w:r>
      <w:r w:rsidR="00C6482E" w:rsidRPr="005C5504">
        <w:rPr>
          <w:rFonts w:cs="David"/>
          <w:sz w:val="26"/>
          <w:szCs w:val="26"/>
          <w:rtl/>
        </w:rPr>
        <w:t xml:space="preserve"> להקל על קיומו של שיח פתוח, חסר מעצורים ומגבלות, בין הגורמים השונים הפועלים בתחומי הרשו</w:t>
      </w:r>
      <w:r>
        <w:rPr>
          <w:rFonts w:cs="David"/>
          <w:sz w:val="26"/>
          <w:szCs w:val="26"/>
          <w:rtl/>
        </w:rPr>
        <w:t xml:space="preserve">ת הציבורית, </w:t>
      </w:r>
      <w:r w:rsidR="007B69A2">
        <w:rPr>
          <w:rFonts w:cs="David" w:hint="cs"/>
          <w:sz w:val="26"/>
          <w:szCs w:val="26"/>
          <w:rtl/>
        </w:rPr>
        <w:t>לאור ההבנה וה</w:t>
      </w:r>
      <w:r w:rsidR="007B69A2">
        <w:rPr>
          <w:rFonts w:cs="David"/>
          <w:sz w:val="26"/>
          <w:szCs w:val="26"/>
          <w:rtl/>
        </w:rPr>
        <w:t>תודעה</w:t>
      </w:r>
      <w:r w:rsidR="00C6482E" w:rsidRPr="005C5504">
        <w:rPr>
          <w:rFonts w:cs="David"/>
          <w:sz w:val="26"/>
          <w:szCs w:val="26"/>
          <w:rtl/>
        </w:rPr>
        <w:t xml:space="preserve"> כי חשיפת תיעוד המשקף תהליכי עבודה פנימיים עלולה לחבל בחופשיות השיח והאינטראקציה הפנימית, </w:t>
      </w:r>
      <w:r w:rsidR="007B69A2">
        <w:rPr>
          <w:rFonts w:cs="David" w:hint="cs"/>
          <w:sz w:val="26"/>
          <w:szCs w:val="26"/>
          <w:rtl/>
        </w:rPr>
        <w:t xml:space="preserve">כפי שהיא באה לידי ביטוי, בין היתר, בהתכתבויות פנימיות, </w:t>
      </w:r>
      <w:r w:rsidR="00C6482E" w:rsidRPr="005C5504">
        <w:rPr>
          <w:rFonts w:cs="David"/>
          <w:sz w:val="26"/>
          <w:szCs w:val="26"/>
          <w:rtl/>
        </w:rPr>
        <w:t>ו</w:t>
      </w:r>
      <w:r w:rsidR="007B69A2">
        <w:rPr>
          <w:rFonts w:cs="David" w:hint="cs"/>
          <w:sz w:val="26"/>
          <w:szCs w:val="26"/>
          <w:rtl/>
        </w:rPr>
        <w:t xml:space="preserve">בכך </w:t>
      </w:r>
      <w:r w:rsidR="00C6482E" w:rsidRPr="005C5504">
        <w:rPr>
          <w:rFonts w:cs="David"/>
          <w:sz w:val="26"/>
          <w:szCs w:val="26"/>
          <w:rtl/>
        </w:rPr>
        <w:t>לפגוע בפתיחות הנדרשת בהחלפת דעות</w:t>
      </w:r>
      <w:r w:rsidR="00C6482E">
        <w:rPr>
          <w:rFonts w:cs="David" w:hint="cs"/>
          <w:sz w:val="26"/>
          <w:szCs w:val="26"/>
          <w:rtl/>
        </w:rPr>
        <w:t>,</w:t>
      </w:r>
      <w:r w:rsidR="007B69A2">
        <w:rPr>
          <w:rFonts w:cs="David"/>
          <w:sz w:val="26"/>
          <w:szCs w:val="26"/>
          <w:rtl/>
        </w:rPr>
        <w:t xml:space="preserve"> </w:t>
      </w:r>
      <w:r w:rsidR="007B69A2">
        <w:rPr>
          <w:rFonts w:cs="David" w:hint="cs"/>
          <w:sz w:val="26"/>
          <w:szCs w:val="26"/>
          <w:rtl/>
        </w:rPr>
        <w:t>ה</w:t>
      </w:r>
      <w:r w:rsidR="00C6482E" w:rsidRPr="005C5504">
        <w:rPr>
          <w:rFonts w:cs="David"/>
          <w:sz w:val="26"/>
          <w:szCs w:val="26"/>
          <w:rtl/>
        </w:rPr>
        <w:t xml:space="preserve">חיוניים לתהליך מושכל של גיבוש מדיניות וקבלת החלטות ברשות הציבורית. </w:t>
      </w:r>
    </w:p>
    <w:p w14:paraId="1B266202" w14:textId="7EA219FB" w:rsidR="00C6482E" w:rsidRDefault="007B69A2" w:rsidP="007B69A2">
      <w:pPr>
        <w:spacing w:before="120" w:after="0" w:line="360" w:lineRule="auto"/>
        <w:jc w:val="both"/>
        <w:rPr>
          <w:rFonts w:cs="David"/>
          <w:sz w:val="26"/>
          <w:szCs w:val="26"/>
          <w:rtl/>
        </w:rPr>
      </w:pPr>
      <w:r>
        <w:rPr>
          <w:rFonts w:cs="David" w:hint="cs"/>
          <w:sz w:val="26"/>
          <w:szCs w:val="26"/>
          <w:rtl/>
        </w:rPr>
        <w:t xml:space="preserve">זאת ועוד, </w:t>
      </w:r>
      <w:r>
        <w:rPr>
          <w:rFonts w:cs="David"/>
          <w:sz w:val="26"/>
          <w:szCs w:val="26"/>
          <w:rtl/>
        </w:rPr>
        <w:t>בחינתן של סוגיות לעומקן</w:t>
      </w:r>
      <w:r>
        <w:rPr>
          <w:rFonts w:cs="David" w:hint="cs"/>
          <w:sz w:val="26"/>
          <w:szCs w:val="26"/>
          <w:rtl/>
        </w:rPr>
        <w:t xml:space="preserve"> </w:t>
      </w:r>
      <w:r w:rsidR="00C6482E" w:rsidRPr="005C5504">
        <w:rPr>
          <w:rFonts w:cs="David"/>
          <w:sz w:val="26"/>
          <w:szCs w:val="26"/>
          <w:rtl/>
        </w:rPr>
        <w:t xml:space="preserve">מצריכים חופש מחקר, בירור, דיון וויכוח בתחומי הרשות הציבורית. ליבונן ועיבודן של </w:t>
      </w:r>
      <w:r w:rsidR="00C6482E">
        <w:rPr>
          <w:rFonts w:cs="David"/>
          <w:sz w:val="26"/>
          <w:szCs w:val="26"/>
          <w:rtl/>
        </w:rPr>
        <w:t>הצעות העולות, תיקונן, שינו</w:t>
      </w:r>
      <w:r>
        <w:rPr>
          <w:rFonts w:cs="David"/>
          <w:sz w:val="26"/>
          <w:szCs w:val="26"/>
          <w:rtl/>
        </w:rPr>
        <w:t xml:space="preserve">ין, </w:t>
      </w:r>
      <w:r>
        <w:rPr>
          <w:rFonts w:cs="David" w:hint="cs"/>
          <w:sz w:val="26"/>
          <w:szCs w:val="26"/>
          <w:rtl/>
        </w:rPr>
        <w:t xml:space="preserve">כמו גם </w:t>
      </w:r>
      <w:r w:rsidR="00C6482E" w:rsidRPr="005C5504">
        <w:rPr>
          <w:rFonts w:cs="David"/>
          <w:sz w:val="26"/>
          <w:szCs w:val="26"/>
          <w:rtl/>
        </w:rPr>
        <w:t>תהליכי החשיבה המורכבים המתרחשים בשלבים השונים של הליכי קבלת ההחלטות</w:t>
      </w:r>
      <w:r>
        <w:rPr>
          <w:rFonts w:cs="David" w:hint="cs"/>
          <w:sz w:val="26"/>
          <w:szCs w:val="26"/>
          <w:rtl/>
        </w:rPr>
        <w:t xml:space="preserve"> -</w:t>
      </w:r>
      <w:r w:rsidR="00C6482E" w:rsidRPr="005C5504">
        <w:rPr>
          <w:rFonts w:cs="David"/>
          <w:sz w:val="26"/>
          <w:szCs w:val="26"/>
          <w:rtl/>
        </w:rPr>
        <w:t xml:space="preserve"> נעשים, על פי רוב, רחוק מעיני הציבור, ובכך מובטח חופש זרימת המידע והביטוי בתוככי הרשות הציבורית. </w:t>
      </w:r>
    </w:p>
    <w:p w14:paraId="248F3471" w14:textId="2EB3380B" w:rsidR="00C6482E" w:rsidRDefault="007B69A2" w:rsidP="007B69A2">
      <w:pPr>
        <w:spacing w:before="120" w:after="0" w:line="360" w:lineRule="auto"/>
        <w:jc w:val="both"/>
        <w:rPr>
          <w:rFonts w:cs="David"/>
          <w:sz w:val="26"/>
          <w:szCs w:val="26"/>
          <w:rtl/>
        </w:rPr>
      </w:pPr>
      <w:r>
        <w:rPr>
          <w:rFonts w:cs="David" w:hint="cs"/>
          <w:sz w:val="26"/>
          <w:szCs w:val="26"/>
          <w:rtl/>
        </w:rPr>
        <w:t xml:space="preserve">זאת ועוד, </w:t>
      </w:r>
      <w:r w:rsidR="00C6482E" w:rsidRPr="005B5CBA">
        <w:rPr>
          <w:rFonts w:cs="David"/>
          <w:sz w:val="26"/>
          <w:szCs w:val="26"/>
          <w:rtl/>
        </w:rPr>
        <w:t>סייג זה</w:t>
      </w:r>
      <w:r>
        <w:rPr>
          <w:rFonts w:cs="David" w:hint="cs"/>
          <w:sz w:val="26"/>
          <w:szCs w:val="26"/>
          <w:rtl/>
        </w:rPr>
        <w:t xml:space="preserve"> בא</w:t>
      </w:r>
      <w:r w:rsidR="00C6482E" w:rsidRPr="005B5CBA">
        <w:rPr>
          <w:rFonts w:cs="David" w:hint="cs"/>
          <w:sz w:val="26"/>
          <w:szCs w:val="26"/>
          <w:rtl/>
        </w:rPr>
        <w:t xml:space="preserve"> לשמר את </w:t>
      </w:r>
      <w:r w:rsidR="00C6482E" w:rsidRPr="005B5CBA">
        <w:rPr>
          <w:rFonts w:cs="David"/>
          <w:sz w:val="26"/>
          <w:szCs w:val="26"/>
          <w:rtl/>
        </w:rPr>
        <w:t xml:space="preserve"> הערכת המחוקק כי לא ניתן לקיים דיונים כנים במסגרת פעילותה של הרשות, אלא אם כן יובטח מעטה מסוים של חיסיון לתהליך גיבוש שיקול הדעת של הרשות</w:t>
      </w:r>
      <w:r w:rsidR="00C6482E" w:rsidRPr="005B5CBA">
        <w:rPr>
          <w:rFonts w:cs="David" w:hint="cs"/>
          <w:sz w:val="26"/>
          <w:szCs w:val="26"/>
          <w:rtl/>
        </w:rPr>
        <w:t>.</w:t>
      </w:r>
      <w:r w:rsidR="00C6482E" w:rsidRPr="005B5CBA">
        <w:rPr>
          <w:rFonts w:cs="David"/>
          <w:sz w:val="26"/>
          <w:szCs w:val="26"/>
          <w:rtl/>
        </w:rPr>
        <w:t xml:space="preserve"> </w:t>
      </w:r>
      <w:r w:rsidR="00C6482E" w:rsidRPr="002B5314">
        <w:rPr>
          <w:rFonts w:cs="David"/>
          <w:sz w:val="26"/>
          <w:szCs w:val="26"/>
          <w:rtl/>
        </w:rPr>
        <w:t>על רקע זה הכיר המחוקק, לצדו של אינטרס השקיפות בפעולת הרשות, גם בקיומו של האינטרס הציבורי במתן אפשרות לעובדי הציבור לקיים</w:t>
      </w:r>
      <w:r w:rsidR="00C6482E">
        <w:rPr>
          <w:rFonts w:cs="David"/>
          <w:sz w:val="26"/>
          <w:szCs w:val="26"/>
          <w:rtl/>
        </w:rPr>
        <w:t xml:space="preserve"> ביניהם שיג ושיח פנימי בחופשיות</w:t>
      </w:r>
      <w:r w:rsidR="00C6482E">
        <w:rPr>
          <w:rFonts w:cs="David" w:hint="cs"/>
          <w:sz w:val="26"/>
          <w:szCs w:val="26"/>
          <w:rtl/>
        </w:rPr>
        <w:t>.</w:t>
      </w:r>
    </w:p>
    <w:p w14:paraId="24DB919E" w14:textId="23223639" w:rsidR="00C6482E" w:rsidRPr="002B5314" w:rsidRDefault="007B69A2" w:rsidP="00C6482E">
      <w:pPr>
        <w:spacing w:before="120" w:after="0" w:line="360" w:lineRule="auto"/>
        <w:jc w:val="both"/>
        <w:rPr>
          <w:rFonts w:cs="David"/>
          <w:sz w:val="26"/>
          <w:szCs w:val="26"/>
          <w:rtl/>
        </w:rPr>
      </w:pPr>
      <w:r>
        <w:rPr>
          <w:rFonts w:cs="David" w:hint="cs"/>
          <w:sz w:val="26"/>
          <w:szCs w:val="26"/>
          <w:rtl/>
        </w:rPr>
        <w:lastRenderedPageBreak/>
        <w:t xml:space="preserve">ובעניין זה, </w:t>
      </w:r>
      <w:r w:rsidR="00C6482E" w:rsidRPr="002B5314">
        <w:rPr>
          <w:rFonts w:cs="David" w:hint="cs"/>
          <w:sz w:val="26"/>
          <w:szCs w:val="26"/>
          <w:rtl/>
        </w:rPr>
        <w:t xml:space="preserve">כבר נתן על כך ביהמ"ש דעתו, בקובעו: </w:t>
      </w:r>
    </w:p>
    <w:p w14:paraId="166E2794" w14:textId="77777777" w:rsidR="00C6482E" w:rsidRPr="00867990" w:rsidRDefault="00C6482E" w:rsidP="00C6482E">
      <w:pPr>
        <w:spacing w:before="120" w:after="0" w:line="360" w:lineRule="auto"/>
        <w:jc w:val="both"/>
        <w:rPr>
          <w:rFonts w:cs="David"/>
          <w:sz w:val="26"/>
          <w:szCs w:val="26"/>
        </w:rPr>
      </w:pPr>
      <w:r w:rsidRPr="002B5314">
        <w:rPr>
          <w:rFonts w:cs="David" w:hint="cs"/>
          <w:sz w:val="26"/>
          <w:szCs w:val="26"/>
          <w:rtl/>
        </w:rPr>
        <w:t>ת</w:t>
      </w:r>
      <w:r w:rsidRPr="00867990">
        <w:rPr>
          <w:rFonts w:cs="David"/>
          <w:sz w:val="26"/>
          <w:szCs w:val="26"/>
          <w:rtl/>
        </w:rPr>
        <w:t>כלית הסעיף היא לאפשר לעובדי הרשות הציבורית, חבריה ויועציה, לקיים דיון מקיף וממצה, שבגדרו יישמעו מכלול השיקולים ומגוון העמדות, ללא חשש שייחשפו ברבים. לסעיף זה נודע תפקיד מרכזי בהגנה על איכותן של החלטות המתקבלות על יסוד מסמכים ודיונים פנימיים, ועל האפקטיביות של הליך קבלתן (עניין גישה, פסקה 17; עע"ם 9135/03 המועצה להשכלה גבוהה נ' הוצאת עיתון הארץ, פ"ד ס(4) 217, 235 (2006)). כדברי השופטת (כתוארה אז) א' חיות בעניין גישה:</w:t>
      </w:r>
    </w:p>
    <w:p w14:paraId="1AF10FB1" w14:textId="77777777" w:rsidR="00C6482E" w:rsidRPr="006D6079" w:rsidRDefault="00C6482E" w:rsidP="00C6482E">
      <w:pPr>
        <w:spacing w:before="72" w:after="0" w:line="240" w:lineRule="auto"/>
        <w:ind w:left="1021" w:right="1134"/>
        <w:jc w:val="both"/>
        <w:rPr>
          <w:rFonts w:ascii="FrankRuehl" w:eastAsia="Times New Roman" w:hAnsi="FrankRuehl" w:cs="FrankRuehl"/>
          <w:b/>
          <w:bCs/>
          <w:color w:val="000000"/>
          <w:sz w:val="26"/>
          <w:szCs w:val="26"/>
          <w:rtl/>
        </w:rPr>
      </w:pPr>
      <w:r w:rsidRPr="00867990">
        <w:rPr>
          <w:rFonts w:ascii="FrankRuehl" w:eastAsia="Times New Roman" w:hAnsi="FrankRuehl" w:cs="FrankRuehl"/>
          <w:b/>
          <w:bCs/>
          <w:color w:val="000000"/>
          <w:sz w:val="26"/>
          <w:szCs w:val="26"/>
          <w:rtl/>
        </w:rPr>
        <w:t>"סעיף 9(ב)(4) מבטא את אחד האינטרסים הציבוריים מפניהם נסוגה הזכות לקבלת מידע. בבסיסו ניצב הרצון למנוע את יצירתו של "אפקט מצנן" (</w:t>
      </w:r>
      <w:r w:rsidRPr="00867990">
        <w:rPr>
          <w:rFonts w:ascii="FrankRuehl" w:eastAsia="Times New Roman" w:hAnsi="FrankRuehl" w:cs="FrankRuehl"/>
          <w:b/>
          <w:bCs/>
          <w:color w:val="000000"/>
          <w:sz w:val="26"/>
          <w:szCs w:val="26"/>
        </w:rPr>
        <w:t>Chilling effect</w:t>
      </w:r>
      <w:r w:rsidRPr="00867990">
        <w:rPr>
          <w:rFonts w:ascii="FrankRuehl" w:eastAsia="Times New Roman" w:hAnsi="FrankRuehl" w:cs="FrankRuehl"/>
          <w:b/>
          <w:bCs/>
          <w:color w:val="000000"/>
          <w:sz w:val="26"/>
          <w:szCs w:val="26"/>
          <w:rtl/>
        </w:rPr>
        <w:t>), דהיינו, רתיעה של חברי הרשות הציבורית ועובדיה מקיום דיאלוג פתוח וגלוי בשל חשש כי דברים שייאמרו על ידם בדיונים פנימיים או בחוות דעת פנימיות ייחשפו לעין כול. התכלית המרכזית שביסוד הסעיף היא, אפוא, הגנה על איכות החלטותיהן של רשויות הציבור ועל האפקטיביות של תהליך קבלתן" (שם, פסקה 1 לחוות דעתה של השופטת (כתוארה אז) א' חיות).</w:t>
      </w:r>
    </w:p>
    <w:p w14:paraId="2CF3B23F" w14:textId="77777777" w:rsidR="00C6482E" w:rsidRPr="00867990" w:rsidRDefault="00C6482E" w:rsidP="00C6482E">
      <w:pPr>
        <w:shd w:val="clear" w:color="auto" w:fill="FFFFFF"/>
        <w:spacing w:after="0" w:line="240" w:lineRule="auto"/>
        <w:ind w:left="1642" w:right="1282"/>
        <w:jc w:val="both"/>
        <w:rPr>
          <w:rFonts w:ascii="Arial" w:eastAsia="Times New Roman" w:hAnsi="Arial" w:cs="Arial"/>
          <w:color w:val="333333"/>
          <w:spacing w:val="10"/>
          <w:rtl/>
        </w:rPr>
      </w:pPr>
    </w:p>
    <w:p w14:paraId="1C09F687" w14:textId="77777777" w:rsidR="00C6482E" w:rsidRPr="007D362C" w:rsidRDefault="00C6482E" w:rsidP="00C6482E">
      <w:pPr>
        <w:spacing w:before="120" w:after="0" w:line="360" w:lineRule="auto"/>
        <w:jc w:val="both"/>
        <w:rPr>
          <w:rFonts w:cs="David"/>
          <w:sz w:val="26"/>
          <w:szCs w:val="26"/>
          <w:u w:val="single"/>
          <w:rtl/>
        </w:rPr>
      </w:pPr>
      <w:r>
        <w:rPr>
          <w:rFonts w:cs="David" w:hint="cs"/>
          <w:sz w:val="26"/>
          <w:szCs w:val="26"/>
          <w:u w:val="single"/>
          <w:rtl/>
        </w:rPr>
        <w:t>2. סעיף 9(ב)(6):</w:t>
      </w:r>
    </w:p>
    <w:p w14:paraId="45435223" w14:textId="77777777" w:rsidR="00C6482E" w:rsidRPr="00673FCF" w:rsidRDefault="00C6482E" w:rsidP="00C6482E">
      <w:pPr>
        <w:spacing w:before="72" w:after="0" w:line="240" w:lineRule="auto"/>
        <w:ind w:right="1134"/>
        <w:jc w:val="both"/>
        <w:rPr>
          <w:rFonts w:ascii="Times New Roman" w:eastAsia="Times New Roman" w:hAnsi="Times New Roman" w:cs="Times New Roman"/>
          <w:color w:val="000000"/>
          <w:sz w:val="20"/>
          <w:szCs w:val="20"/>
        </w:rPr>
      </w:pPr>
      <w:r w:rsidRPr="00673FCF">
        <w:rPr>
          <w:rFonts w:ascii="FrankRuehl" w:eastAsia="Times New Roman" w:hAnsi="FrankRuehl" w:cs="FrankRuehl"/>
          <w:color w:val="000000"/>
          <w:sz w:val="26"/>
          <w:szCs w:val="26"/>
          <w:rtl/>
        </w:rPr>
        <w:t>(ב)  רשות ציבורית אינה חייבת למסור מידע שהוא אחד מאלה:</w:t>
      </w:r>
    </w:p>
    <w:p w14:paraId="42B2F24A" w14:textId="77777777" w:rsidR="00C6482E" w:rsidRPr="00673FCF" w:rsidRDefault="00C6482E" w:rsidP="00C6482E">
      <w:pPr>
        <w:spacing w:before="72" w:after="0" w:line="240" w:lineRule="auto"/>
        <w:ind w:left="1021" w:right="1134"/>
        <w:jc w:val="both"/>
        <w:rPr>
          <w:rFonts w:ascii="Times New Roman" w:eastAsia="Times New Roman" w:hAnsi="Times New Roman" w:cs="Times New Roman"/>
          <w:color w:val="000000"/>
          <w:sz w:val="20"/>
          <w:szCs w:val="20"/>
          <w:rtl/>
        </w:rPr>
      </w:pPr>
      <w:r w:rsidRPr="002F7D8A">
        <w:rPr>
          <w:rFonts w:ascii="FrankRuehl" w:eastAsia="Times New Roman" w:hAnsi="FrankRuehl" w:cs="FrankRuehl"/>
          <w:b/>
          <w:bCs/>
          <w:color w:val="000000"/>
          <w:sz w:val="26"/>
          <w:szCs w:val="26"/>
          <w:rtl/>
        </w:rPr>
        <w:t>(6)   מידע שהוא סוד מסחרי או סוד מקצועי או שהוא בעל ערך כלכלי, שפרסומו עלול לפגוע פגיעה ממשית בערכו, וכן מידע הנוגע לענינים מסחריים או מקצועיים הקשורים לעסקיו של אדם, שגילויו עלול לפגוע פגיעה ממשית באינטרס מקצועי, מסחרי או כלכלי</w:t>
      </w:r>
      <w:r w:rsidRPr="00673FCF">
        <w:rPr>
          <w:rFonts w:ascii="FrankRuehl" w:eastAsia="Times New Roman" w:hAnsi="FrankRuehl" w:cs="FrankRuehl"/>
          <w:color w:val="000000"/>
          <w:sz w:val="26"/>
          <w:szCs w:val="26"/>
          <w:rtl/>
        </w:rPr>
        <w:t xml:space="preserve">; </w:t>
      </w:r>
    </w:p>
    <w:p w14:paraId="6605D819" w14:textId="152B7314" w:rsidR="00C6482E" w:rsidRDefault="00C6482E" w:rsidP="007B69A2">
      <w:pPr>
        <w:spacing w:before="240" w:after="0" w:line="360" w:lineRule="auto"/>
        <w:jc w:val="both"/>
        <w:rPr>
          <w:rFonts w:cs="David"/>
          <w:sz w:val="26"/>
          <w:szCs w:val="26"/>
          <w:rtl/>
        </w:rPr>
      </w:pPr>
      <w:r w:rsidRPr="007D362C">
        <w:rPr>
          <w:rFonts w:cs="David" w:hint="cs"/>
          <w:sz w:val="26"/>
          <w:szCs w:val="26"/>
          <w:rtl/>
        </w:rPr>
        <w:t xml:space="preserve">בדיקת המשרד את התכתובות המבוקשות מצאה כי </w:t>
      </w:r>
      <w:r w:rsidRPr="007D362C">
        <w:rPr>
          <w:rFonts w:cs="David"/>
          <w:sz w:val="26"/>
          <w:szCs w:val="26"/>
          <w:rtl/>
        </w:rPr>
        <w:t>הנתונים המסחריים</w:t>
      </w:r>
      <w:r w:rsidRPr="007D362C">
        <w:rPr>
          <w:rFonts w:cs="David" w:hint="cs"/>
          <w:sz w:val="26"/>
          <w:szCs w:val="26"/>
          <w:rtl/>
        </w:rPr>
        <w:t xml:space="preserve"> המופיעים בהם, </w:t>
      </w:r>
      <w:r w:rsidRPr="007D362C">
        <w:rPr>
          <w:rFonts w:cs="David"/>
          <w:sz w:val="26"/>
          <w:szCs w:val="26"/>
          <w:rtl/>
        </w:rPr>
        <w:t>מהווי</w:t>
      </w:r>
      <w:r w:rsidRPr="007D362C">
        <w:rPr>
          <w:rFonts w:cs="David" w:hint="cs"/>
          <w:sz w:val="26"/>
          <w:szCs w:val="26"/>
          <w:rtl/>
        </w:rPr>
        <w:t>ם</w:t>
      </w:r>
      <w:r w:rsidRPr="007D362C">
        <w:rPr>
          <w:rFonts w:cs="David"/>
          <w:sz w:val="26"/>
          <w:szCs w:val="26"/>
          <w:rtl/>
        </w:rPr>
        <w:t xml:space="preserve"> מידע עסקי רגיש המצוי בליבת הפעילות של מלח הארץ, אשר מהווה גם סוד מסחרי בעל ערך, וחשיפתו </w:t>
      </w:r>
      <w:r w:rsidR="007B69A2">
        <w:rPr>
          <w:rFonts w:cs="David" w:hint="cs"/>
          <w:sz w:val="26"/>
          <w:szCs w:val="26"/>
          <w:rtl/>
        </w:rPr>
        <w:t>עלולה להוביל</w:t>
      </w:r>
      <w:r w:rsidRPr="007D362C">
        <w:rPr>
          <w:rFonts w:cs="David"/>
          <w:sz w:val="26"/>
          <w:szCs w:val="26"/>
          <w:rtl/>
        </w:rPr>
        <w:t xml:space="preserve"> לפגיעה קשה ובלתי מוצדקת </w:t>
      </w:r>
      <w:r w:rsidRPr="007D362C">
        <w:rPr>
          <w:rFonts w:cs="David" w:hint="cs"/>
          <w:sz w:val="26"/>
          <w:szCs w:val="26"/>
          <w:rtl/>
        </w:rPr>
        <w:t>בחברה.</w:t>
      </w:r>
    </w:p>
    <w:p w14:paraId="09402169" w14:textId="5A01FF61" w:rsidR="00C6482E" w:rsidRPr="007D362C" w:rsidRDefault="00BD19DA" w:rsidP="00C6482E">
      <w:pPr>
        <w:spacing w:before="120" w:after="0" w:line="360" w:lineRule="auto"/>
        <w:jc w:val="both"/>
        <w:rPr>
          <w:rFonts w:cs="David"/>
          <w:sz w:val="26"/>
          <w:szCs w:val="26"/>
          <w:rtl/>
        </w:rPr>
      </w:pPr>
      <w:r>
        <w:rPr>
          <w:rFonts w:cs="David" w:hint="cs"/>
          <w:sz w:val="26"/>
          <w:szCs w:val="26"/>
          <w:rtl/>
        </w:rPr>
        <w:t>בכלל המידע המופיע בתכתובות</w:t>
      </w:r>
      <w:r w:rsidR="00C6482E" w:rsidRPr="007D362C">
        <w:rPr>
          <w:rFonts w:cs="David"/>
          <w:sz w:val="26"/>
          <w:szCs w:val="26"/>
          <w:rtl/>
        </w:rPr>
        <w:t xml:space="preserve">: </w:t>
      </w:r>
    </w:p>
    <w:p w14:paraId="7C4E62F3" w14:textId="77777777" w:rsidR="00C6482E" w:rsidRDefault="00C6482E" w:rsidP="00BD19DA">
      <w:pPr>
        <w:pStyle w:val="a9"/>
        <w:numPr>
          <w:ilvl w:val="0"/>
          <w:numId w:val="48"/>
        </w:numPr>
        <w:spacing w:before="100" w:beforeAutospacing="1" w:line="360" w:lineRule="auto"/>
        <w:ind w:left="714" w:hanging="357"/>
        <w:jc w:val="both"/>
        <w:rPr>
          <w:rFonts w:cs="David"/>
          <w:sz w:val="26"/>
          <w:szCs w:val="26"/>
        </w:rPr>
      </w:pPr>
      <w:r w:rsidRPr="0090182E">
        <w:rPr>
          <w:rFonts w:cs="David"/>
          <w:sz w:val="26"/>
          <w:szCs w:val="26"/>
          <w:rtl/>
        </w:rPr>
        <w:t>המחירים שבהם נמכרים מוצרים שמייצרת מלח הארץ ללקוחות סיטונאיים;</w:t>
      </w:r>
    </w:p>
    <w:p w14:paraId="6637121D" w14:textId="77777777" w:rsidR="00C6482E" w:rsidRDefault="00C6482E" w:rsidP="00C6482E">
      <w:pPr>
        <w:pStyle w:val="a9"/>
        <w:numPr>
          <w:ilvl w:val="0"/>
          <w:numId w:val="48"/>
        </w:numPr>
        <w:spacing w:line="360" w:lineRule="auto"/>
        <w:jc w:val="both"/>
        <w:rPr>
          <w:rFonts w:cs="David"/>
          <w:sz w:val="26"/>
          <w:szCs w:val="26"/>
        </w:rPr>
      </w:pPr>
      <w:r w:rsidRPr="0090182E">
        <w:rPr>
          <w:rFonts w:cs="David"/>
          <w:sz w:val="26"/>
          <w:szCs w:val="26"/>
          <w:rtl/>
        </w:rPr>
        <w:t>כמויות מכירה שנתיות של מוצרי</w:t>
      </w:r>
      <w:r w:rsidRPr="0090182E">
        <w:rPr>
          <w:rFonts w:asciiTheme="minorHAnsi" w:hAnsiTheme="minorHAnsi" w:cs="David" w:hint="cs"/>
          <w:sz w:val="26"/>
          <w:szCs w:val="26"/>
          <w:rtl/>
        </w:rPr>
        <w:t>ם</w:t>
      </w:r>
      <w:r w:rsidRPr="0090182E">
        <w:rPr>
          <w:rFonts w:cs="David"/>
          <w:sz w:val="26"/>
          <w:szCs w:val="26"/>
          <w:rtl/>
        </w:rPr>
        <w:t xml:space="preserve"> </w:t>
      </w:r>
      <w:r w:rsidRPr="0090182E">
        <w:rPr>
          <w:rFonts w:asciiTheme="minorHAnsi" w:hAnsiTheme="minorHAnsi" w:cs="David" w:hint="cs"/>
          <w:sz w:val="26"/>
          <w:szCs w:val="26"/>
          <w:rtl/>
        </w:rPr>
        <w:t>אלו</w:t>
      </w:r>
      <w:r w:rsidRPr="0090182E">
        <w:rPr>
          <w:rFonts w:cs="David"/>
          <w:sz w:val="26"/>
          <w:szCs w:val="26"/>
          <w:rtl/>
        </w:rPr>
        <w:t xml:space="preserve"> </w:t>
      </w:r>
      <w:r w:rsidRPr="0090182E">
        <w:rPr>
          <w:rFonts w:asciiTheme="minorHAnsi" w:hAnsiTheme="minorHAnsi" w:cs="David" w:hint="cs"/>
          <w:sz w:val="26"/>
          <w:szCs w:val="26"/>
          <w:rtl/>
        </w:rPr>
        <w:t>ללקוחות</w:t>
      </w:r>
      <w:r w:rsidRPr="0090182E">
        <w:rPr>
          <w:rFonts w:cs="David"/>
          <w:sz w:val="26"/>
          <w:szCs w:val="26"/>
          <w:rtl/>
        </w:rPr>
        <w:t xml:space="preserve"> </w:t>
      </w:r>
      <w:r w:rsidRPr="0090182E">
        <w:rPr>
          <w:rFonts w:asciiTheme="minorHAnsi" w:hAnsiTheme="minorHAnsi" w:cs="David" w:hint="cs"/>
          <w:sz w:val="26"/>
          <w:szCs w:val="26"/>
          <w:rtl/>
        </w:rPr>
        <w:t>סיטונאיים</w:t>
      </w:r>
      <w:r w:rsidRPr="0090182E">
        <w:rPr>
          <w:rFonts w:cs="David"/>
          <w:sz w:val="26"/>
          <w:szCs w:val="26"/>
          <w:rtl/>
        </w:rPr>
        <w:t>;</w:t>
      </w:r>
      <w:r w:rsidRPr="0090182E">
        <w:rPr>
          <w:rFonts w:cs="David" w:hint="cs"/>
          <w:sz w:val="26"/>
          <w:szCs w:val="26"/>
          <w:rtl/>
        </w:rPr>
        <w:t xml:space="preserve"> </w:t>
      </w:r>
    </w:p>
    <w:p w14:paraId="69BEDCE4" w14:textId="77777777" w:rsidR="00C6482E" w:rsidRDefault="00C6482E" w:rsidP="00C6482E">
      <w:pPr>
        <w:pStyle w:val="a9"/>
        <w:numPr>
          <w:ilvl w:val="0"/>
          <w:numId w:val="48"/>
        </w:numPr>
        <w:spacing w:line="360" w:lineRule="auto"/>
        <w:jc w:val="both"/>
        <w:rPr>
          <w:rFonts w:cs="David"/>
          <w:sz w:val="26"/>
          <w:szCs w:val="26"/>
        </w:rPr>
      </w:pPr>
      <w:r w:rsidRPr="0090182E">
        <w:rPr>
          <w:rFonts w:cs="David"/>
          <w:sz w:val="26"/>
          <w:szCs w:val="26"/>
          <w:rtl/>
        </w:rPr>
        <w:t>רשימה שמית מפורטת של לקוחות סיטונאיים גדולים הרוכשים ממוצרי מלח הארץ;</w:t>
      </w:r>
    </w:p>
    <w:p w14:paraId="5A2D086B" w14:textId="1EE361D0" w:rsidR="00C6482E" w:rsidRDefault="00C6482E" w:rsidP="00C6482E">
      <w:pPr>
        <w:pStyle w:val="a9"/>
        <w:numPr>
          <w:ilvl w:val="0"/>
          <w:numId w:val="48"/>
        </w:numPr>
        <w:spacing w:line="360" w:lineRule="auto"/>
        <w:jc w:val="both"/>
        <w:rPr>
          <w:rFonts w:cs="David"/>
          <w:sz w:val="26"/>
          <w:szCs w:val="26"/>
        </w:rPr>
      </w:pPr>
      <w:r w:rsidRPr="0090182E">
        <w:rPr>
          <w:rFonts w:cs="David"/>
          <w:sz w:val="26"/>
          <w:szCs w:val="26"/>
          <w:rtl/>
        </w:rPr>
        <w:t xml:space="preserve">מידע בנוגע לפעילות הייבוא של מלח הארץ; </w:t>
      </w:r>
    </w:p>
    <w:p w14:paraId="28AA1A5D" w14:textId="77777777" w:rsidR="001A5BE4" w:rsidRDefault="001A5BE4" w:rsidP="00BD19DA">
      <w:pPr>
        <w:spacing w:before="100" w:beforeAutospacing="1" w:line="360" w:lineRule="auto"/>
        <w:jc w:val="both"/>
        <w:rPr>
          <w:rFonts w:ascii="Arial" w:hAnsi="Arial" w:cs="David"/>
          <w:sz w:val="26"/>
          <w:szCs w:val="26"/>
          <w:rtl/>
        </w:rPr>
      </w:pPr>
      <w:r w:rsidRPr="007C6A57">
        <w:rPr>
          <w:rFonts w:ascii="Arial" w:hAnsi="Arial" w:cs="David" w:hint="cs"/>
          <w:sz w:val="26"/>
          <w:szCs w:val="26"/>
          <w:rtl/>
        </w:rPr>
        <w:t xml:space="preserve">הווי ידוע כי </w:t>
      </w:r>
      <w:r w:rsidRPr="007C6A57">
        <w:rPr>
          <w:rFonts w:ascii="Arial" w:hAnsi="Arial" w:cs="David"/>
          <w:sz w:val="26"/>
          <w:szCs w:val="26"/>
          <w:rtl/>
        </w:rPr>
        <w:t>הזכות להגנה על סוד מסחרי הינה חלק מהזכות להגנה על הקניין</w:t>
      </w:r>
      <w:r w:rsidRPr="007C6A57">
        <w:rPr>
          <w:rFonts w:ascii="Arial" w:hAnsi="Arial" w:cs="David" w:hint="cs"/>
          <w:sz w:val="26"/>
          <w:szCs w:val="26"/>
          <w:rtl/>
        </w:rPr>
        <w:t>,</w:t>
      </w:r>
      <w:r w:rsidRPr="007C6A57">
        <w:rPr>
          <w:rFonts w:ascii="Arial" w:hAnsi="Arial" w:cs="David"/>
          <w:sz w:val="26"/>
          <w:szCs w:val="26"/>
          <w:rtl/>
        </w:rPr>
        <w:t xml:space="preserve"> המוגנת </w:t>
      </w:r>
      <w:hyperlink r:id="rId10" w:history="1">
        <w:r w:rsidRPr="007C6A57">
          <w:rPr>
            <w:rStyle w:val="Hyperlink"/>
            <w:rFonts w:ascii="Arial" w:hAnsi="Arial" w:cs="David"/>
            <w:color w:val="auto"/>
            <w:sz w:val="26"/>
            <w:szCs w:val="26"/>
            <w:u w:val="none"/>
            <w:rtl/>
          </w:rPr>
          <w:t>בסעיף 3</w:t>
        </w:r>
      </w:hyperlink>
      <w:r w:rsidRPr="007C6A57">
        <w:rPr>
          <w:rFonts w:ascii="Arial" w:hAnsi="Arial" w:cs="David"/>
          <w:sz w:val="26"/>
          <w:szCs w:val="26"/>
          <w:rtl/>
        </w:rPr>
        <w:t xml:space="preserve"> ל</w:t>
      </w:r>
      <w:hyperlink r:id="rId11" w:history="1">
        <w:r w:rsidRPr="007C6A57">
          <w:rPr>
            <w:rStyle w:val="Hyperlink"/>
            <w:rFonts w:ascii="Arial" w:hAnsi="Arial" w:cs="David"/>
            <w:color w:val="auto"/>
            <w:sz w:val="26"/>
            <w:szCs w:val="26"/>
            <w:u w:val="none"/>
            <w:rtl/>
          </w:rPr>
          <w:t>חוק יסוד: כבוד האדם וחירותו</w:t>
        </w:r>
      </w:hyperlink>
      <w:r w:rsidRPr="007C6A57">
        <w:rPr>
          <w:rFonts w:ascii="Arial" w:hAnsi="Arial" w:cs="David"/>
          <w:sz w:val="26"/>
          <w:szCs w:val="26"/>
          <w:rtl/>
        </w:rPr>
        <w:t xml:space="preserve">, ולכן זכות זו הינה זכות חוקתית בעלת מעמד גבוה במדרג של זכויות האדם. </w:t>
      </w:r>
    </w:p>
    <w:p w14:paraId="46F110FF" w14:textId="2CDC5674" w:rsidR="001A5BE4" w:rsidRPr="004F64AC" w:rsidRDefault="001A5BE4" w:rsidP="007B69A2">
      <w:pPr>
        <w:pStyle w:val="ab"/>
        <w:spacing w:before="240" w:line="360" w:lineRule="auto"/>
        <w:jc w:val="both"/>
        <w:rPr>
          <w:rFonts w:ascii="Arial" w:hAnsi="Arial" w:cs="David"/>
          <w:sz w:val="26"/>
          <w:szCs w:val="26"/>
        </w:rPr>
      </w:pPr>
      <w:r>
        <w:rPr>
          <w:rFonts w:ascii="Arial" w:hAnsi="Arial" w:cs="David" w:hint="cs"/>
          <w:sz w:val="26"/>
          <w:szCs w:val="26"/>
          <w:rtl/>
        </w:rPr>
        <w:lastRenderedPageBreak/>
        <w:t xml:space="preserve">עוד יוער כי </w:t>
      </w:r>
      <w:r w:rsidRPr="004F64AC">
        <w:rPr>
          <w:rFonts w:ascii="Arial" w:hAnsi="Arial" w:cs="David"/>
          <w:sz w:val="26"/>
          <w:szCs w:val="26"/>
          <w:rtl/>
        </w:rPr>
        <w:t>בפס"ד קשת (עע"מ 10845/06 שידורי קשת בע"מ נ' הרשות השנ</w:t>
      </w:r>
      <w:r w:rsidRPr="004F64AC">
        <w:rPr>
          <w:rFonts w:ascii="Arial" w:hAnsi="Arial" w:cs="David" w:hint="cs"/>
          <w:sz w:val="26"/>
          <w:szCs w:val="26"/>
          <w:rtl/>
        </w:rPr>
        <w:t>י</w:t>
      </w:r>
      <w:r w:rsidRPr="004F64AC">
        <w:rPr>
          <w:rFonts w:ascii="Arial" w:hAnsi="Arial" w:cs="David"/>
          <w:sz w:val="26"/>
          <w:szCs w:val="26"/>
          <w:rtl/>
        </w:rPr>
        <w:t>יה לטלוויזיה ורדיו (פורסם בנבו - 7.2.2008))</w:t>
      </w:r>
      <w:r w:rsidRPr="004F64AC">
        <w:rPr>
          <w:rFonts w:ascii="Arial" w:hAnsi="Arial" w:cs="David" w:hint="cs"/>
          <w:sz w:val="26"/>
          <w:szCs w:val="26"/>
          <w:rtl/>
        </w:rPr>
        <w:t>,</w:t>
      </w:r>
      <w:r w:rsidRPr="004F64AC">
        <w:rPr>
          <w:rFonts w:ascii="Arial" w:hAnsi="Arial" w:cs="David"/>
          <w:sz w:val="26"/>
          <w:szCs w:val="26"/>
          <w:rtl/>
        </w:rPr>
        <w:t xml:space="preserve"> ציין בית המשפט כי ברור מלשון הסעיף, כי המחוקק כיוון לכך שההגנה המוקנית בסעיף</w:t>
      </w:r>
      <w:r w:rsidR="007B69A2">
        <w:rPr>
          <w:rFonts w:ascii="Arial" w:hAnsi="Arial" w:cs="David"/>
          <w:sz w:val="26"/>
          <w:szCs w:val="26"/>
          <w:rtl/>
        </w:rPr>
        <w:t xml:space="preserve"> 9(ב)(6) תהא בעלת פרישה רחבה </w:t>
      </w:r>
      <w:r w:rsidRPr="004F64AC">
        <w:rPr>
          <w:rFonts w:ascii="Arial" w:hAnsi="Arial" w:cs="David"/>
          <w:sz w:val="26"/>
          <w:szCs w:val="26"/>
          <w:rtl/>
        </w:rPr>
        <w:t>וכי לשיטת בית המשפט</w:t>
      </w:r>
      <w:r w:rsidRPr="004F64AC">
        <w:rPr>
          <w:rFonts w:ascii="Arial" w:hAnsi="Arial" w:cs="David" w:hint="cs"/>
          <w:sz w:val="26"/>
          <w:szCs w:val="26"/>
          <w:rtl/>
        </w:rPr>
        <w:t>,</w:t>
      </w:r>
      <w:r w:rsidRPr="004F64AC">
        <w:rPr>
          <w:rFonts w:ascii="Arial" w:hAnsi="Arial" w:cs="David"/>
          <w:sz w:val="26"/>
          <w:szCs w:val="26"/>
          <w:rtl/>
        </w:rPr>
        <w:t xml:space="preserve"> הדגש במסגרת האיזון הנערך על פי </w:t>
      </w:r>
      <w:hyperlink r:id="rId12" w:history="1">
        <w:r w:rsidRPr="004F64AC">
          <w:rPr>
            <w:rStyle w:val="Hyperlink"/>
            <w:rFonts w:ascii="Arial" w:hAnsi="Arial" w:cs="David"/>
            <w:color w:val="auto"/>
            <w:sz w:val="26"/>
            <w:szCs w:val="26"/>
            <w:u w:val="none"/>
            <w:rtl/>
          </w:rPr>
          <w:t>סעיף 9(ב)(6)</w:t>
        </w:r>
      </w:hyperlink>
      <w:r w:rsidRPr="004F64AC">
        <w:rPr>
          <w:rFonts w:ascii="Arial" w:hAnsi="Arial" w:cs="David"/>
          <w:sz w:val="26"/>
          <w:szCs w:val="26"/>
          <w:rtl/>
        </w:rPr>
        <w:t xml:space="preserve"> לחוק</w:t>
      </w:r>
      <w:r w:rsidRPr="004F64AC">
        <w:rPr>
          <w:rFonts w:ascii="Arial" w:hAnsi="Arial" w:cs="David" w:hint="cs"/>
          <w:sz w:val="26"/>
          <w:szCs w:val="26"/>
          <w:rtl/>
        </w:rPr>
        <w:t>,</w:t>
      </w:r>
      <w:r w:rsidRPr="004F64AC">
        <w:rPr>
          <w:rFonts w:ascii="Arial" w:hAnsi="Arial" w:cs="David"/>
          <w:sz w:val="26"/>
          <w:szCs w:val="26"/>
          <w:rtl/>
        </w:rPr>
        <w:t xml:space="preserve"> הוא על מידת הפגיעה שעלולה להיגרם לבעל המידע עקב גילויו של מידע זה.  </w:t>
      </w:r>
    </w:p>
    <w:p w14:paraId="2925D2FE" w14:textId="77777777" w:rsidR="001A5BE4" w:rsidRPr="00003D9A" w:rsidRDefault="001A5BE4" w:rsidP="001A5BE4">
      <w:pPr>
        <w:pStyle w:val="ab"/>
        <w:spacing w:before="240" w:line="360" w:lineRule="auto"/>
        <w:jc w:val="both"/>
        <w:rPr>
          <w:rFonts w:ascii="Arial" w:hAnsi="Arial" w:cs="David"/>
          <w:sz w:val="26"/>
          <w:szCs w:val="26"/>
          <w:rtl/>
        </w:rPr>
      </w:pPr>
      <w:r w:rsidRPr="00003D9A">
        <w:rPr>
          <w:rFonts w:ascii="Arial" w:hAnsi="Arial" w:cs="David"/>
          <w:sz w:val="26"/>
          <w:szCs w:val="26"/>
          <w:rtl/>
        </w:rPr>
        <w:t>השאלה עד כמה יפגע גילוי המידע בבעל הסוד תלויה, בין היתר, במידת מרכזיותו של הסוד המסחרי לעסקיו. ככל שהמידע נוגע ללב עסקיו של בעל הסוד המסחרי, כך ברור כי גילוי המידע יפגע יותר בעסקיו.</w:t>
      </w:r>
    </w:p>
    <w:p w14:paraId="142C2495" w14:textId="29660CFE" w:rsidR="00BD19DA" w:rsidRPr="00BD19DA" w:rsidRDefault="00BD19DA" w:rsidP="00BD19DA">
      <w:pPr>
        <w:spacing w:before="100" w:beforeAutospacing="1" w:line="360" w:lineRule="auto"/>
        <w:jc w:val="both"/>
        <w:rPr>
          <w:rFonts w:cs="David"/>
          <w:sz w:val="26"/>
          <w:szCs w:val="26"/>
        </w:rPr>
      </w:pPr>
      <w:r w:rsidRPr="00BD19DA">
        <w:rPr>
          <w:rFonts w:cs="David" w:hint="cs"/>
          <w:sz w:val="26"/>
          <w:szCs w:val="26"/>
          <w:rtl/>
        </w:rPr>
        <w:t xml:space="preserve">הנה כי כן, משרדנו הגיע למסקנה כי </w:t>
      </w:r>
      <w:r w:rsidRPr="00BD19DA">
        <w:rPr>
          <w:rFonts w:cs="David"/>
          <w:sz w:val="26"/>
          <w:szCs w:val="26"/>
          <w:rtl/>
        </w:rPr>
        <w:t xml:space="preserve">מדובר במידע המהווה סוד מסחרי מובהק בהתאם </w:t>
      </w:r>
      <w:r w:rsidR="006C64FE">
        <w:rPr>
          <w:rFonts w:cs="David" w:hint="cs"/>
          <w:sz w:val="26"/>
          <w:szCs w:val="26"/>
          <w:rtl/>
        </w:rPr>
        <w:t>ל</w:t>
      </w:r>
      <w:r w:rsidRPr="00BD19DA">
        <w:rPr>
          <w:rFonts w:cs="David"/>
          <w:sz w:val="26"/>
          <w:szCs w:val="26"/>
          <w:rtl/>
        </w:rPr>
        <w:t xml:space="preserve">סעיף </w:t>
      </w:r>
      <w:r w:rsidRPr="00BD19DA">
        <w:rPr>
          <w:rFonts w:ascii="David" w:hAnsi="David" w:cs="David"/>
          <w:sz w:val="26"/>
          <w:szCs w:val="26"/>
        </w:rPr>
        <w:t>9</w:t>
      </w:r>
      <w:r w:rsidRPr="00BD19DA">
        <w:rPr>
          <w:rFonts w:ascii="David" w:hAnsi="David" w:cs="David"/>
          <w:sz w:val="26"/>
          <w:szCs w:val="26"/>
          <w:rtl/>
        </w:rPr>
        <w:t>(ב)(</w:t>
      </w:r>
      <w:r w:rsidRPr="00BD19DA">
        <w:rPr>
          <w:rFonts w:ascii="David" w:hAnsi="David" w:cs="David"/>
          <w:sz w:val="26"/>
          <w:szCs w:val="26"/>
        </w:rPr>
        <w:t>6</w:t>
      </w:r>
      <w:r w:rsidRPr="00BD19DA">
        <w:rPr>
          <w:rFonts w:ascii="David" w:hAnsi="David" w:cs="David"/>
          <w:sz w:val="26"/>
          <w:szCs w:val="26"/>
          <w:rtl/>
        </w:rPr>
        <w:t xml:space="preserve">) </w:t>
      </w:r>
      <w:r w:rsidRPr="00BD19DA">
        <w:rPr>
          <w:rFonts w:cs="David"/>
          <w:sz w:val="26"/>
          <w:szCs w:val="26"/>
          <w:rtl/>
        </w:rPr>
        <w:t xml:space="preserve">לחוק </w:t>
      </w:r>
      <w:r w:rsidRPr="00BD19DA">
        <w:rPr>
          <w:rFonts w:cs="David" w:hint="cs"/>
          <w:sz w:val="26"/>
          <w:szCs w:val="26"/>
          <w:rtl/>
        </w:rPr>
        <w:t xml:space="preserve">ובו </w:t>
      </w:r>
      <w:r w:rsidRPr="00BD19DA">
        <w:rPr>
          <w:rFonts w:cs="David"/>
          <w:sz w:val="26"/>
          <w:szCs w:val="26"/>
          <w:rtl/>
        </w:rPr>
        <w:t>כלולים נתונים מסחריים מובהקים אודות פעילות מסחרית המצויה בליבת העסקים של קבוצת מלח הארץ, וה</w:t>
      </w:r>
      <w:r w:rsidRPr="00BD19DA">
        <w:rPr>
          <w:rFonts w:cs="David" w:hint="cs"/>
          <w:sz w:val="26"/>
          <w:szCs w:val="26"/>
          <w:rtl/>
        </w:rPr>
        <w:t>ם</w:t>
      </w:r>
      <w:r w:rsidRPr="00BD19DA">
        <w:rPr>
          <w:rFonts w:cs="David"/>
          <w:sz w:val="26"/>
          <w:szCs w:val="26"/>
          <w:rtl/>
        </w:rPr>
        <w:t xml:space="preserve"> בעלי ערך כלכלי ברור ומובהק</w:t>
      </w:r>
      <w:r>
        <w:rPr>
          <w:rFonts w:cs="David" w:hint="cs"/>
          <w:sz w:val="26"/>
          <w:szCs w:val="26"/>
          <w:rtl/>
        </w:rPr>
        <w:t>.</w:t>
      </w:r>
    </w:p>
    <w:p w14:paraId="4491E17A" w14:textId="77777777" w:rsidR="00C6482E" w:rsidRPr="0090182E" w:rsidRDefault="00C6482E" w:rsidP="00C6482E">
      <w:pPr>
        <w:autoSpaceDE w:val="0"/>
        <w:autoSpaceDN w:val="0"/>
        <w:adjustRightInd w:val="0"/>
        <w:spacing w:after="0" w:line="240" w:lineRule="auto"/>
        <w:jc w:val="both"/>
        <w:rPr>
          <w:rFonts w:ascii="Arial" w:hAnsi="Arial" w:cs="David"/>
          <w:sz w:val="26"/>
          <w:szCs w:val="26"/>
          <w:u w:val="single"/>
          <w:rtl/>
        </w:rPr>
      </w:pPr>
      <w:r w:rsidRPr="0090182E">
        <w:rPr>
          <w:rFonts w:ascii="Arial" w:hAnsi="Arial" w:cs="David" w:hint="cs"/>
          <w:sz w:val="26"/>
          <w:szCs w:val="26"/>
          <w:u w:val="single"/>
          <w:rtl/>
        </w:rPr>
        <w:t>3. סעיף 9(ב)(</w:t>
      </w:r>
      <w:r>
        <w:rPr>
          <w:rFonts w:ascii="Arial" w:hAnsi="Arial" w:cs="David" w:hint="cs"/>
          <w:sz w:val="26"/>
          <w:szCs w:val="26"/>
          <w:u w:val="single"/>
          <w:rtl/>
        </w:rPr>
        <w:t>1):</w:t>
      </w:r>
    </w:p>
    <w:p w14:paraId="2B83D738" w14:textId="77777777" w:rsidR="00C6482E" w:rsidRDefault="00C6482E" w:rsidP="00C6482E">
      <w:pPr>
        <w:autoSpaceDE w:val="0"/>
        <w:autoSpaceDN w:val="0"/>
        <w:adjustRightInd w:val="0"/>
        <w:spacing w:after="0" w:line="240" w:lineRule="auto"/>
        <w:jc w:val="both"/>
        <w:rPr>
          <w:rFonts w:ascii="Arial,Bold" w:cs="David"/>
          <w:b/>
          <w:bCs/>
          <w:sz w:val="26"/>
          <w:szCs w:val="26"/>
          <w:rtl/>
        </w:rPr>
      </w:pPr>
    </w:p>
    <w:p w14:paraId="7BE44746" w14:textId="77777777" w:rsidR="00C6482E" w:rsidRPr="006D6079" w:rsidRDefault="00C6482E" w:rsidP="00C6482E">
      <w:pPr>
        <w:spacing w:before="72" w:after="0" w:line="240" w:lineRule="auto"/>
        <w:ind w:right="1134"/>
        <w:jc w:val="both"/>
        <w:rPr>
          <w:rFonts w:ascii="Times New Roman" w:eastAsia="Times New Roman" w:hAnsi="Times New Roman" w:cs="Times New Roman"/>
          <w:color w:val="000000"/>
          <w:sz w:val="20"/>
          <w:szCs w:val="20"/>
        </w:rPr>
      </w:pPr>
      <w:r w:rsidRPr="006D6079">
        <w:rPr>
          <w:rFonts w:ascii="FrankRuehl" w:eastAsia="Times New Roman" w:hAnsi="FrankRuehl" w:cs="FrankRuehl"/>
          <w:color w:val="000000"/>
          <w:sz w:val="26"/>
          <w:szCs w:val="26"/>
          <w:rtl/>
        </w:rPr>
        <w:t>ב)  רשות ציבורית אינה חייבת למסור מידע שהוא אחד מאלה:</w:t>
      </w:r>
    </w:p>
    <w:p w14:paraId="7F8F30A7" w14:textId="77777777" w:rsidR="00C6482E" w:rsidRPr="006D6079" w:rsidRDefault="00C6482E" w:rsidP="00C6482E">
      <w:pPr>
        <w:spacing w:before="72" w:after="0" w:line="240" w:lineRule="auto"/>
        <w:ind w:left="1021" w:right="1134"/>
        <w:jc w:val="both"/>
        <w:rPr>
          <w:rFonts w:ascii="Times New Roman" w:eastAsia="Times New Roman" w:hAnsi="Times New Roman" w:cs="Times New Roman"/>
          <w:b/>
          <w:bCs/>
          <w:color w:val="000000"/>
          <w:sz w:val="20"/>
          <w:szCs w:val="20"/>
          <w:rtl/>
        </w:rPr>
      </w:pPr>
      <w:r w:rsidRPr="006D6079">
        <w:rPr>
          <w:rFonts w:ascii="FrankRuehl" w:eastAsia="Times New Roman" w:hAnsi="FrankRuehl" w:cs="FrankRuehl"/>
          <w:b/>
          <w:bCs/>
          <w:color w:val="000000"/>
          <w:sz w:val="26"/>
          <w:szCs w:val="26"/>
          <w:rtl/>
        </w:rPr>
        <w:t>(1)   מידע אשר גילויו עלול לשבש את התפקוד התקין של הרשות הציבורית או את יכולתה לבצע את תפקידיה;</w:t>
      </w:r>
    </w:p>
    <w:p w14:paraId="489D25E3" w14:textId="4B0D346E" w:rsidR="00BD19DA" w:rsidRDefault="00BD19DA" w:rsidP="00BD19DA">
      <w:pPr>
        <w:spacing w:before="240" w:after="0" w:line="360" w:lineRule="auto"/>
        <w:jc w:val="both"/>
        <w:rPr>
          <w:rFonts w:cs="David"/>
          <w:sz w:val="26"/>
          <w:szCs w:val="26"/>
          <w:rtl/>
        </w:rPr>
      </w:pPr>
      <w:r>
        <w:rPr>
          <w:rFonts w:cs="David" w:hint="cs"/>
          <w:sz w:val="26"/>
          <w:szCs w:val="26"/>
          <w:rtl/>
        </w:rPr>
        <w:t xml:space="preserve">משרדנו סבור כי </w:t>
      </w:r>
      <w:r w:rsidR="00C6482E" w:rsidRPr="003B20D6">
        <w:rPr>
          <w:rFonts w:cs="David"/>
          <w:sz w:val="26"/>
          <w:szCs w:val="26"/>
          <w:rtl/>
        </w:rPr>
        <w:t>גילוי מידע סודי שנמסר לוועדת המחירים ישבש את תפקודה התקין</w:t>
      </w:r>
      <w:r w:rsidR="006C64FE">
        <w:rPr>
          <w:rFonts w:cs="David" w:hint="cs"/>
          <w:sz w:val="26"/>
          <w:szCs w:val="26"/>
          <w:rtl/>
        </w:rPr>
        <w:t>,</w:t>
      </w:r>
      <w:r w:rsidR="00C6482E" w:rsidRPr="003B20D6">
        <w:rPr>
          <w:rFonts w:cs="David"/>
          <w:sz w:val="26"/>
          <w:szCs w:val="26"/>
          <w:rtl/>
        </w:rPr>
        <w:t xml:space="preserve"> כנזכר</w:t>
      </w:r>
      <w:r w:rsidR="00C6482E" w:rsidRPr="003B20D6">
        <w:rPr>
          <w:rFonts w:cs="David" w:hint="cs"/>
          <w:sz w:val="26"/>
          <w:szCs w:val="26"/>
          <w:rtl/>
        </w:rPr>
        <w:t xml:space="preserve"> </w:t>
      </w:r>
      <w:r w:rsidR="00C6482E" w:rsidRPr="003B20D6">
        <w:rPr>
          <w:rFonts w:cs="David"/>
          <w:sz w:val="26"/>
          <w:szCs w:val="26"/>
          <w:rtl/>
        </w:rPr>
        <w:t xml:space="preserve">בסעיף </w:t>
      </w:r>
      <w:r w:rsidR="00C6482E" w:rsidRPr="00BD19DA">
        <w:rPr>
          <w:rFonts w:cs="David" w:hint="cs"/>
          <w:sz w:val="26"/>
          <w:szCs w:val="26"/>
          <w:rtl/>
        </w:rPr>
        <w:t xml:space="preserve">9(ב)(1) </w:t>
      </w:r>
      <w:r w:rsidR="00C6482E" w:rsidRPr="003B20D6">
        <w:rPr>
          <w:rFonts w:cs="David"/>
          <w:sz w:val="26"/>
          <w:szCs w:val="26"/>
          <w:rtl/>
        </w:rPr>
        <w:t>לחוק</w:t>
      </w:r>
      <w:r>
        <w:rPr>
          <w:rFonts w:cs="David" w:hint="cs"/>
          <w:sz w:val="26"/>
          <w:szCs w:val="26"/>
          <w:rtl/>
        </w:rPr>
        <w:t>.</w:t>
      </w:r>
    </w:p>
    <w:p w14:paraId="5D5573C7" w14:textId="2E24E8B9" w:rsidR="00EE54B1" w:rsidRDefault="00C6482E" w:rsidP="006C64FE">
      <w:pPr>
        <w:spacing w:before="240" w:after="0" w:line="360" w:lineRule="auto"/>
        <w:jc w:val="both"/>
        <w:rPr>
          <w:rFonts w:cs="David"/>
          <w:sz w:val="26"/>
          <w:szCs w:val="26"/>
          <w:rtl/>
        </w:rPr>
      </w:pPr>
      <w:r w:rsidRPr="003B20D6">
        <w:rPr>
          <w:rFonts w:cs="David"/>
          <w:sz w:val="26"/>
          <w:szCs w:val="26"/>
          <w:rtl/>
        </w:rPr>
        <w:t>גילוי נתונים מסחריים סודיים שנמסרו לוועדת המחירים במסגרת הליך פיקוח על מחירים ו/או הליך בחינה וחקירה</w:t>
      </w:r>
      <w:r w:rsidR="00BD19DA">
        <w:rPr>
          <w:rFonts w:cs="David" w:hint="cs"/>
          <w:sz w:val="26"/>
          <w:szCs w:val="26"/>
          <w:rtl/>
        </w:rPr>
        <w:t>,</w:t>
      </w:r>
      <w:r w:rsidRPr="003B20D6">
        <w:rPr>
          <w:rFonts w:cs="David"/>
          <w:sz w:val="26"/>
          <w:szCs w:val="26"/>
          <w:rtl/>
        </w:rPr>
        <w:t xml:space="preserve"> עלול בסבירות גבוהה להרתיע חברות אחרות מלשתף פעולה עם ועדת המחירים במקרים עתידיים ולפגוע </w:t>
      </w:r>
      <w:r w:rsidR="006C64FE" w:rsidRPr="00EE54B1">
        <w:rPr>
          <w:rFonts w:cs="David"/>
          <w:sz w:val="26"/>
          <w:szCs w:val="26"/>
          <w:rtl/>
        </w:rPr>
        <w:t>בהמשך קבלתו</w:t>
      </w:r>
      <w:r w:rsidR="006C64FE">
        <w:rPr>
          <w:rFonts w:cs="David" w:hint="cs"/>
          <w:sz w:val="26"/>
          <w:szCs w:val="26"/>
          <w:rtl/>
        </w:rPr>
        <w:t xml:space="preserve">, כמו גם </w:t>
      </w:r>
      <w:r w:rsidRPr="003B20D6">
        <w:rPr>
          <w:rFonts w:cs="David"/>
          <w:sz w:val="26"/>
          <w:szCs w:val="26"/>
          <w:rtl/>
        </w:rPr>
        <w:t>ביכולת הוועדה לבצע פיקוח אפקטיבי על יסוד מידע מלא ומדויק</w:t>
      </w:r>
      <w:r w:rsidR="00EE54B1">
        <w:rPr>
          <w:rFonts w:cs="David" w:hint="cs"/>
          <w:sz w:val="26"/>
          <w:szCs w:val="26"/>
          <w:rtl/>
        </w:rPr>
        <w:t>, ולשבש</w:t>
      </w:r>
      <w:r w:rsidR="00EE54B1" w:rsidRPr="00EE54B1">
        <w:rPr>
          <w:rFonts w:cs="David"/>
          <w:sz w:val="26"/>
          <w:szCs w:val="26"/>
          <w:rtl/>
        </w:rPr>
        <w:t xml:space="preserve"> </w:t>
      </w:r>
      <w:r w:rsidR="00EE54B1" w:rsidRPr="00EE54B1">
        <w:rPr>
          <w:rFonts w:cs="David" w:hint="cs"/>
          <w:sz w:val="26"/>
          <w:szCs w:val="26"/>
          <w:rtl/>
        </w:rPr>
        <w:t xml:space="preserve">בכך </w:t>
      </w:r>
      <w:r w:rsidR="00EE54B1" w:rsidRPr="00EE54B1">
        <w:rPr>
          <w:rFonts w:cs="David"/>
          <w:sz w:val="26"/>
          <w:szCs w:val="26"/>
          <w:rtl/>
        </w:rPr>
        <w:t xml:space="preserve">את תפקודה התקין </w:t>
      </w:r>
      <w:r w:rsidR="00EE54B1" w:rsidRPr="00EE54B1">
        <w:rPr>
          <w:rFonts w:cs="David" w:hint="cs"/>
          <w:sz w:val="26"/>
          <w:szCs w:val="26"/>
          <w:rtl/>
        </w:rPr>
        <w:t>(לעניין זה, ראה</w:t>
      </w:r>
      <w:r w:rsidR="00EE54B1" w:rsidRPr="00EE54B1">
        <w:rPr>
          <w:rFonts w:cs="David"/>
          <w:sz w:val="26"/>
          <w:szCs w:val="26"/>
          <w:rtl/>
        </w:rPr>
        <w:t xml:space="preserve"> עת"מ 50846-11-15</w:t>
      </w:r>
      <w:r w:rsidR="00EE54B1" w:rsidRPr="00EE54B1">
        <w:rPr>
          <w:rFonts w:cs="David" w:hint="cs"/>
          <w:sz w:val="26"/>
          <w:szCs w:val="26"/>
          <w:rtl/>
        </w:rPr>
        <w:t xml:space="preserve">, </w:t>
      </w:r>
      <w:r w:rsidR="00EE54B1" w:rsidRPr="00EE54B1">
        <w:rPr>
          <w:rFonts w:cs="David"/>
          <w:sz w:val="26"/>
          <w:szCs w:val="26"/>
          <w:rtl/>
        </w:rPr>
        <w:t xml:space="preserve">חגי גרוס </w:t>
      </w:r>
      <w:r w:rsidR="00EE54B1" w:rsidRPr="00EE54B1">
        <w:rPr>
          <w:rFonts w:cs="David" w:hint="cs"/>
          <w:sz w:val="26"/>
          <w:szCs w:val="26"/>
          <w:rtl/>
        </w:rPr>
        <w:t xml:space="preserve">נ' </w:t>
      </w:r>
      <w:r w:rsidR="00EE54B1" w:rsidRPr="00EE54B1">
        <w:rPr>
          <w:rFonts w:cs="David"/>
          <w:sz w:val="26"/>
          <w:szCs w:val="26"/>
          <w:rtl/>
        </w:rPr>
        <w:t>רשות המסים בישראל</w:t>
      </w:r>
      <w:r w:rsidR="00EE54B1" w:rsidRPr="00EE54B1">
        <w:rPr>
          <w:rFonts w:cs="David" w:hint="cs"/>
          <w:sz w:val="26"/>
          <w:szCs w:val="26"/>
          <w:rtl/>
        </w:rPr>
        <w:t>)</w:t>
      </w:r>
      <w:r w:rsidR="00EE54B1">
        <w:rPr>
          <w:rFonts w:cs="David" w:hint="cs"/>
          <w:sz w:val="26"/>
          <w:szCs w:val="26"/>
          <w:rtl/>
        </w:rPr>
        <w:t>.</w:t>
      </w:r>
    </w:p>
    <w:p w14:paraId="48D0B101" w14:textId="77777777" w:rsidR="00C6482E" w:rsidRPr="006D6079" w:rsidRDefault="00C6482E" w:rsidP="00C6482E">
      <w:pPr>
        <w:spacing w:before="100" w:beforeAutospacing="1" w:after="0" w:line="360" w:lineRule="auto"/>
        <w:jc w:val="both"/>
        <w:rPr>
          <w:rFonts w:cs="David"/>
          <w:sz w:val="26"/>
          <w:szCs w:val="26"/>
          <w:u w:val="single"/>
          <w:rtl/>
        </w:rPr>
      </w:pPr>
      <w:r w:rsidRPr="006D6079">
        <w:rPr>
          <w:rFonts w:cs="David" w:hint="cs"/>
          <w:sz w:val="26"/>
          <w:szCs w:val="26"/>
          <w:u w:val="single"/>
          <w:rtl/>
        </w:rPr>
        <w:t>4. סעיף 9(ב)(7)</w:t>
      </w:r>
      <w:r>
        <w:rPr>
          <w:rFonts w:cs="David" w:hint="cs"/>
          <w:sz w:val="26"/>
          <w:szCs w:val="26"/>
          <w:u w:val="single"/>
          <w:rtl/>
        </w:rPr>
        <w:t>:</w:t>
      </w:r>
    </w:p>
    <w:p w14:paraId="09233FA5" w14:textId="77777777" w:rsidR="00C6482E" w:rsidRPr="006D6079" w:rsidRDefault="00C6482E" w:rsidP="00C6482E">
      <w:pPr>
        <w:spacing w:before="72" w:after="0" w:line="240" w:lineRule="auto"/>
        <w:ind w:right="1134"/>
        <w:jc w:val="both"/>
        <w:rPr>
          <w:rFonts w:ascii="Times New Roman" w:eastAsia="Times New Roman" w:hAnsi="Times New Roman" w:cs="Times New Roman"/>
          <w:color w:val="000000"/>
          <w:sz w:val="20"/>
          <w:szCs w:val="20"/>
        </w:rPr>
      </w:pPr>
      <w:r w:rsidRPr="006D6079">
        <w:rPr>
          <w:rFonts w:ascii="FrankRuehl" w:eastAsia="Times New Roman" w:hAnsi="FrankRuehl" w:cs="FrankRuehl"/>
          <w:color w:val="000000"/>
          <w:sz w:val="26"/>
          <w:szCs w:val="26"/>
          <w:rtl/>
        </w:rPr>
        <w:t>ב)  רשות ציבורית אינה חייבת למסור מידע שהוא אחד מאלה:</w:t>
      </w:r>
    </w:p>
    <w:p w14:paraId="284D4CF9" w14:textId="77777777" w:rsidR="00C6482E" w:rsidRPr="006D6079" w:rsidRDefault="00C6482E" w:rsidP="00C6482E">
      <w:pPr>
        <w:spacing w:before="72" w:after="0" w:line="240" w:lineRule="auto"/>
        <w:ind w:left="1021" w:right="1134"/>
        <w:jc w:val="both"/>
        <w:rPr>
          <w:rFonts w:ascii="Times New Roman" w:eastAsia="Times New Roman" w:hAnsi="Times New Roman" w:cs="Times New Roman"/>
          <w:b/>
          <w:bCs/>
          <w:color w:val="000000"/>
          <w:sz w:val="20"/>
          <w:szCs w:val="20"/>
          <w:rtl/>
        </w:rPr>
      </w:pPr>
      <w:r w:rsidRPr="006D6079">
        <w:rPr>
          <w:rFonts w:ascii="FrankRuehl" w:eastAsia="Times New Roman" w:hAnsi="FrankRuehl" w:cs="FrankRuehl"/>
          <w:b/>
          <w:bCs/>
          <w:color w:val="000000"/>
          <w:sz w:val="26"/>
          <w:szCs w:val="26"/>
          <w:rtl/>
        </w:rPr>
        <w:t>(7)   מידע שהגיע לידי הרשות הציבורית, שאי-גילויו היה תנאי למסירתו, או שגילויו עלול לפגוע בהמשך קבלת המידע;</w:t>
      </w:r>
    </w:p>
    <w:p w14:paraId="6A585B2E" w14:textId="77777777" w:rsidR="00B20274" w:rsidRDefault="00F72E94" w:rsidP="00B20274">
      <w:pPr>
        <w:spacing w:before="100" w:beforeAutospacing="1" w:after="0" w:line="360" w:lineRule="auto"/>
        <w:jc w:val="both"/>
        <w:rPr>
          <w:rFonts w:cs="David"/>
          <w:sz w:val="26"/>
          <w:szCs w:val="26"/>
          <w:rtl/>
        </w:rPr>
      </w:pPr>
      <w:r>
        <w:rPr>
          <w:rFonts w:cs="David" w:hint="cs"/>
          <w:sz w:val="26"/>
          <w:szCs w:val="26"/>
          <w:rtl/>
        </w:rPr>
        <w:t xml:space="preserve">מבדיקה אל מול היחידה המקצועית עולה כי </w:t>
      </w:r>
      <w:r w:rsidR="00C6482E">
        <w:rPr>
          <w:rFonts w:cs="David" w:hint="cs"/>
          <w:sz w:val="26"/>
          <w:szCs w:val="26"/>
          <w:rtl/>
        </w:rPr>
        <w:t xml:space="preserve">התכתובות </w:t>
      </w:r>
      <w:r>
        <w:rPr>
          <w:rFonts w:cs="David" w:hint="cs"/>
          <w:sz w:val="26"/>
          <w:szCs w:val="26"/>
          <w:rtl/>
        </w:rPr>
        <w:t xml:space="preserve">עם מלח הארץ </w:t>
      </w:r>
      <w:r w:rsidR="00C6482E">
        <w:rPr>
          <w:rFonts w:cs="David" w:hint="cs"/>
          <w:sz w:val="26"/>
          <w:szCs w:val="26"/>
          <w:rtl/>
        </w:rPr>
        <w:t xml:space="preserve">מכילות </w:t>
      </w:r>
      <w:r w:rsidR="00C6482E" w:rsidRPr="0090182E">
        <w:rPr>
          <w:rFonts w:cs="David"/>
          <w:sz w:val="26"/>
          <w:szCs w:val="26"/>
          <w:rtl/>
        </w:rPr>
        <w:t xml:space="preserve">מידע שנמסר לוועדת המחירים תחת התחייבות מפורשת בכתב של הוועדה </w:t>
      </w:r>
      <w:r w:rsidR="00BD19DA">
        <w:rPr>
          <w:rFonts w:cs="David"/>
          <w:sz w:val="26"/>
          <w:szCs w:val="26"/>
          <w:rtl/>
        </w:rPr>
        <w:t>לשמירתו בסודיות בהתאם לסעיף</w:t>
      </w:r>
      <w:r w:rsidR="00C6482E" w:rsidRPr="003B20D6">
        <w:rPr>
          <w:rFonts w:cs="David" w:hint="cs"/>
          <w:sz w:val="26"/>
          <w:szCs w:val="26"/>
          <w:rtl/>
        </w:rPr>
        <w:t xml:space="preserve"> 9(ב)(7) </w:t>
      </w:r>
      <w:r w:rsidR="00C6482E" w:rsidRPr="0090182E">
        <w:rPr>
          <w:rFonts w:cs="David"/>
          <w:sz w:val="26"/>
          <w:szCs w:val="26"/>
          <w:rtl/>
        </w:rPr>
        <w:t>לחוק</w:t>
      </w:r>
      <w:r w:rsidR="00BD19DA">
        <w:rPr>
          <w:rFonts w:cs="David" w:hint="cs"/>
          <w:sz w:val="26"/>
          <w:szCs w:val="26"/>
          <w:rtl/>
        </w:rPr>
        <w:t>.</w:t>
      </w:r>
      <w:r w:rsidR="00C6482E" w:rsidRPr="003B20D6">
        <w:rPr>
          <w:rFonts w:cs="David"/>
          <w:sz w:val="26"/>
          <w:szCs w:val="26"/>
          <w:rtl/>
        </w:rPr>
        <w:t xml:space="preserve"> </w:t>
      </w:r>
    </w:p>
    <w:p w14:paraId="26C0F442" w14:textId="67CABF09" w:rsidR="00B20274" w:rsidRDefault="00F72E94" w:rsidP="005841D8">
      <w:pPr>
        <w:spacing w:before="100" w:beforeAutospacing="1" w:after="0" w:line="360" w:lineRule="auto"/>
        <w:jc w:val="both"/>
        <w:rPr>
          <w:rFonts w:cs="David"/>
          <w:sz w:val="26"/>
          <w:szCs w:val="26"/>
          <w:rtl/>
        </w:rPr>
      </w:pPr>
      <w:r>
        <w:rPr>
          <w:rFonts w:cs="David" w:hint="cs"/>
          <w:sz w:val="26"/>
          <w:szCs w:val="26"/>
          <w:rtl/>
        </w:rPr>
        <w:lastRenderedPageBreak/>
        <w:t xml:space="preserve">המשרד בדק ומצא כי </w:t>
      </w:r>
      <w:r w:rsidR="00C6482E" w:rsidRPr="0090182E">
        <w:rPr>
          <w:rFonts w:cs="David"/>
          <w:sz w:val="26"/>
          <w:szCs w:val="26"/>
          <w:rtl/>
        </w:rPr>
        <w:t>בתגובה לדרישת ועדת המחירים למסור לה את המידע המבוקש,</w:t>
      </w:r>
      <w:r w:rsidR="00C6482E" w:rsidRPr="0090182E">
        <w:rPr>
          <w:rFonts w:cs="David" w:hint="cs"/>
          <w:sz w:val="26"/>
          <w:szCs w:val="26"/>
          <w:rtl/>
        </w:rPr>
        <w:t xml:space="preserve"> </w:t>
      </w:r>
      <w:r w:rsidR="005841D8">
        <w:rPr>
          <w:rFonts w:cs="David" w:hint="cs"/>
          <w:sz w:val="26"/>
          <w:szCs w:val="26"/>
          <w:rtl/>
        </w:rPr>
        <w:t>הבהירה</w:t>
      </w:r>
      <w:r w:rsidR="00C6482E">
        <w:rPr>
          <w:rFonts w:cs="David"/>
          <w:sz w:val="26"/>
          <w:szCs w:val="26"/>
          <w:rtl/>
        </w:rPr>
        <w:t xml:space="preserve"> מלח הארץ</w:t>
      </w:r>
      <w:r w:rsidR="00C6482E">
        <w:rPr>
          <w:rFonts w:cs="David" w:hint="cs"/>
          <w:sz w:val="26"/>
          <w:szCs w:val="26"/>
          <w:rtl/>
        </w:rPr>
        <w:t xml:space="preserve"> </w:t>
      </w:r>
      <w:r w:rsidR="00C6482E" w:rsidRPr="0090182E">
        <w:rPr>
          <w:rFonts w:cs="David"/>
          <w:sz w:val="26"/>
          <w:szCs w:val="26"/>
          <w:rtl/>
        </w:rPr>
        <w:t>כי היא מסכימה למסור את המידע שביקשה הוועדה - מידע שהינו בגדר ״סוד מסחרי״</w:t>
      </w:r>
      <w:r w:rsidR="00C6482E">
        <w:rPr>
          <w:rFonts w:cs="David" w:hint="cs"/>
          <w:sz w:val="26"/>
          <w:szCs w:val="26"/>
          <w:rtl/>
        </w:rPr>
        <w:t xml:space="preserve">, </w:t>
      </w:r>
      <w:r w:rsidR="00C6482E" w:rsidRPr="003B20D6">
        <w:rPr>
          <w:rFonts w:cs="David"/>
          <w:sz w:val="26"/>
          <w:szCs w:val="26"/>
          <w:rtl/>
        </w:rPr>
        <w:t>בכפוף לחובת הסודיות של ועדת המחירים ולהתחייבותה לעשות שימוש באותם נתונים מסחריים א</w:t>
      </w:r>
      <w:r w:rsidR="00BD19DA">
        <w:rPr>
          <w:rFonts w:cs="David" w:hint="cs"/>
          <w:sz w:val="26"/>
          <w:szCs w:val="26"/>
          <w:rtl/>
        </w:rPr>
        <w:t>ך</w:t>
      </w:r>
      <w:r w:rsidR="00C6482E" w:rsidRPr="003B20D6">
        <w:rPr>
          <w:rFonts w:cs="David"/>
          <w:sz w:val="26"/>
          <w:szCs w:val="26"/>
          <w:rtl/>
        </w:rPr>
        <w:t xml:space="preserve"> ורק לצרכי הליך ה</w:t>
      </w:r>
      <w:r w:rsidR="005841D8">
        <w:rPr>
          <w:rFonts w:cs="David"/>
          <w:sz w:val="26"/>
          <w:szCs w:val="26"/>
          <w:rtl/>
        </w:rPr>
        <w:t>בחינה/הפיקוח שמקיימת הוועדה</w:t>
      </w:r>
      <w:r w:rsidR="00C6482E" w:rsidRPr="003B20D6">
        <w:rPr>
          <w:rFonts w:cs="David"/>
          <w:sz w:val="26"/>
          <w:szCs w:val="26"/>
          <w:rtl/>
        </w:rPr>
        <w:t>.</w:t>
      </w:r>
    </w:p>
    <w:p w14:paraId="33BF3775" w14:textId="77777777" w:rsidR="005072CD" w:rsidRDefault="00B20274" w:rsidP="00B20274">
      <w:pPr>
        <w:spacing w:before="100" w:beforeAutospacing="1" w:after="0" w:line="360" w:lineRule="auto"/>
        <w:jc w:val="both"/>
        <w:rPr>
          <w:rFonts w:cs="David"/>
          <w:sz w:val="26"/>
          <w:szCs w:val="26"/>
          <w:rtl/>
        </w:rPr>
      </w:pPr>
      <w:r w:rsidRPr="005841D8">
        <w:rPr>
          <w:rFonts w:cs="David" w:hint="cs"/>
          <w:sz w:val="26"/>
          <w:szCs w:val="26"/>
          <w:u w:val="single"/>
          <w:rtl/>
        </w:rPr>
        <w:t>הערת אגב</w:t>
      </w:r>
      <w:r>
        <w:rPr>
          <w:rFonts w:cs="David" w:hint="cs"/>
          <w:sz w:val="26"/>
          <w:szCs w:val="26"/>
          <w:rtl/>
        </w:rPr>
        <w:t xml:space="preserve">: לבקשתך למידע צורף נספח משרד המשפטים, שכותרתו: "הטיפול בפניות לפי חוק חופש המידע הנוגעות לדוא"ל פרטי של עובדי ציבור אך נוצר או נתקבל בקשר עם תפקידם". </w:t>
      </w:r>
    </w:p>
    <w:p w14:paraId="2A665F6F" w14:textId="01EB1CDF" w:rsidR="00B20274" w:rsidRDefault="00B20274" w:rsidP="00B20274">
      <w:pPr>
        <w:spacing w:before="100" w:beforeAutospacing="1" w:after="0" w:line="360" w:lineRule="auto"/>
        <w:jc w:val="both"/>
        <w:rPr>
          <w:rFonts w:cs="David"/>
          <w:sz w:val="26"/>
          <w:szCs w:val="26"/>
          <w:rtl/>
        </w:rPr>
      </w:pPr>
      <w:r>
        <w:rPr>
          <w:rFonts w:cs="David" w:hint="cs"/>
          <w:sz w:val="26"/>
          <w:szCs w:val="26"/>
          <w:rtl/>
        </w:rPr>
        <w:t>מכתב זה נקרא ונבחן לעומק על ידי הלשכה המשפטית.</w:t>
      </w:r>
    </w:p>
    <w:p w14:paraId="72E01F3C" w14:textId="3D9674F8" w:rsidR="00363FC8" w:rsidRDefault="00B20274" w:rsidP="005072CD">
      <w:pPr>
        <w:spacing w:before="100" w:beforeAutospacing="1" w:after="0" w:line="360" w:lineRule="auto"/>
        <w:jc w:val="both"/>
        <w:rPr>
          <w:rFonts w:cs="David"/>
          <w:sz w:val="26"/>
          <w:szCs w:val="26"/>
          <w:rtl/>
        </w:rPr>
      </w:pPr>
      <w:r>
        <w:rPr>
          <w:rFonts w:cs="David" w:hint="cs"/>
          <w:sz w:val="26"/>
          <w:szCs w:val="26"/>
          <w:rtl/>
        </w:rPr>
        <w:t>משרדנו מצא כי חוות דעת זו, העורכת הבחנה בין מידע במרחב "הציבורי" לבין מידע במרחב "הפרטי", בין היתר על מנת לאזן בין עקרון השקיפות לבין הזכות לפרטיות, לא מוסיף ולא גורע מהחלטות</w:t>
      </w:r>
      <w:r w:rsidR="005072CD">
        <w:rPr>
          <w:rFonts w:cs="David" w:hint="cs"/>
          <w:sz w:val="26"/>
          <w:szCs w:val="26"/>
          <w:rtl/>
        </w:rPr>
        <w:t>יו,</w:t>
      </w:r>
      <w:r>
        <w:rPr>
          <w:rFonts w:cs="David" w:hint="cs"/>
          <w:sz w:val="26"/>
          <w:szCs w:val="26"/>
          <w:rtl/>
        </w:rPr>
        <w:t xml:space="preserve"> כפי שאלו באים לידי ביטוי במכתב זה.</w:t>
      </w:r>
    </w:p>
    <w:p w14:paraId="6006765D" w14:textId="77777777" w:rsidR="005072CD" w:rsidRDefault="00363FC8" w:rsidP="00363FC8">
      <w:pPr>
        <w:spacing w:before="100" w:beforeAutospacing="1" w:after="0" w:line="360" w:lineRule="auto"/>
        <w:jc w:val="both"/>
        <w:rPr>
          <w:rFonts w:cs="David"/>
          <w:sz w:val="26"/>
          <w:szCs w:val="26"/>
          <w:rtl/>
        </w:rPr>
      </w:pPr>
      <w:r>
        <w:rPr>
          <w:rFonts w:cs="David" w:hint="cs"/>
          <w:sz w:val="26"/>
          <w:szCs w:val="26"/>
          <w:rtl/>
        </w:rPr>
        <w:t xml:space="preserve">המידע עליו חל החוק והתבקש בפנייתך למשרד, נבחן בכלים מקצועיים ומשפטיים. </w:t>
      </w:r>
    </w:p>
    <w:p w14:paraId="122EFA8A" w14:textId="77777777" w:rsidR="005072CD" w:rsidRDefault="00363FC8" w:rsidP="005072CD">
      <w:pPr>
        <w:spacing w:before="100" w:beforeAutospacing="1" w:after="0" w:line="360" w:lineRule="auto"/>
        <w:jc w:val="both"/>
        <w:rPr>
          <w:rFonts w:cs="David"/>
          <w:sz w:val="26"/>
          <w:szCs w:val="26"/>
          <w:rtl/>
        </w:rPr>
      </w:pPr>
      <w:r>
        <w:rPr>
          <w:rFonts w:cs="David" w:hint="cs"/>
          <w:sz w:val="26"/>
          <w:szCs w:val="26"/>
          <w:rtl/>
        </w:rPr>
        <w:t xml:space="preserve">באשר לחלקו, לגביו הוחלט על מסירתו, הרי שהוא מצורף למכתב זה. באשר למידע לגביו הוחלט שלא למוסרו, הרי שההסבר לכך מתואר בפירוט לעיל. </w:t>
      </w:r>
    </w:p>
    <w:p w14:paraId="0919D31B" w14:textId="77777777" w:rsidR="005072CD" w:rsidRDefault="00F72E94" w:rsidP="005072CD">
      <w:pPr>
        <w:spacing w:before="100" w:beforeAutospacing="1" w:after="0" w:line="360" w:lineRule="auto"/>
        <w:jc w:val="both"/>
        <w:rPr>
          <w:rFonts w:cs="David"/>
          <w:sz w:val="26"/>
          <w:szCs w:val="26"/>
          <w:rtl/>
        </w:rPr>
      </w:pPr>
      <w:r w:rsidRPr="003B20D6">
        <w:rPr>
          <w:rFonts w:cs="David"/>
          <w:sz w:val="26"/>
          <w:szCs w:val="26"/>
          <w:rtl/>
        </w:rPr>
        <w:t>הנני להודיעך כי לפי סעיף 17 לחוק חופש המידע יש בידך לעתור כנגד החלטה זו לבית המשפט לעניינים מנהליים בירושלים, בתוך 45 יום</w:t>
      </w:r>
      <w:r w:rsidRPr="003B20D6">
        <w:rPr>
          <w:rFonts w:cs="David"/>
          <w:sz w:val="26"/>
          <w:szCs w:val="26"/>
        </w:rPr>
        <w:t>.</w:t>
      </w:r>
    </w:p>
    <w:p w14:paraId="02E014DB" w14:textId="5D6BBC0B" w:rsidR="00F72E94" w:rsidRPr="005072CD" w:rsidRDefault="00F72E94" w:rsidP="005072CD">
      <w:pPr>
        <w:spacing w:before="100" w:beforeAutospacing="1" w:after="0" w:line="360" w:lineRule="auto"/>
        <w:jc w:val="both"/>
        <w:rPr>
          <w:rFonts w:cs="David"/>
          <w:sz w:val="26"/>
          <w:szCs w:val="26"/>
          <w:rtl/>
        </w:rPr>
      </w:pPr>
      <w:r w:rsidRPr="006D7C6C">
        <w:rPr>
          <w:rFonts w:ascii="Arial" w:hAnsi="Arial" w:cs="David"/>
          <w:sz w:val="26"/>
          <w:szCs w:val="26"/>
          <w:rtl/>
        </w:rPr>
        <w:t xml:space="preserve">ככל שיידרש מידע בנושאים הרלוונטיים לתחומי אחריותו של משרד הכלכלה והתעשייה, </w:t>
      </w:r>
      <w:r w:rsidR="00363FC8">
        <w:rPr>
          <w:rFonts w:ascii="Arial" w:hAnsi="Arial" w:cs="David" w:hint="cs"/>
          <w:sz w:val="26"/>
          <w:szCs w:val="26"/>
          <w:rtl/>
        </w:rPr>
        <w:t>נ</w:t>
      </w:r>
      <w:r w:rsidRPr="006D7C6C">
        <w:rPr>
          <w:rFonts w:ascii="Arial" w:hAnsi="Arial" w:cs="David"/>
          <w:sz w:val="26"/>
          <w:szCs w:val="26"/>
          <w:rtl/>
        </w:rPr>
        <w:t>שמח להיות לך לעזר גם בעתיד.</w:t>
      </w:r>
    </w:p>
    <w:p w14:paraId="4B6A58CB" w14:textId="77777777" w:rsidR="005072CD" w:rsidRPr="001F224D" w:rsidRDefault="005072CD" w:rsidP="00363FC8">
      <w:pPr>
        <w:spacing w:before="120" w:after="0" w:line="360" w:lineRule="auto"/>
        <w:jc w:val="both"/>
        <w:rPr>
          <w:rFonts w:cs="David"/>
          <w:sz w:val="26"/>
          <w:szCs w:val="26"/>
          <w:rtl/>
        </w:rPr>
      </w:pPr>
    </w:p>
    <w:p w14:paraId="7FFE8F75" w14:textId="77777777" w:rsidR="008F4F21" w:rsidRDefault="008F4F21" w:rsidP="008F4F21">
      <w:pPr>
        <w:spacing w:before="120" w:after="0" w:line="240" w:lineRule="auto"/>
        <w:jc w:val="center"/>
        <w:rPr>
          <w:rFonts w:cs="David"/>
          <w:sz w:val="26"/>
          <w:szCs w:val="26"/>
          <w:rtl/>
        </w:rPr>
      </w:pPr>
      <w:r>
        <w:rPr>
          <w:rFonts w:cs="David" w:hint="cs"/>
          <w:sz w:val="26"/>
          <w:szCs w:val="26"/>
          <w:rtl/>
        </w:rPr>
        <w:t>בברכה</w:t>
      </w:r>
    </w:p>
    <w:p w14:paraId="63D26CB8" w14:textId="77777777" w:rsidR="008F4F21" w:rsidRDefault="008F4F21" w:rsidP="008F4F21">
      <w:pPr>
        <w:spacing w:before="120" w:after="0" w:line="240" w:lineRule="auto"/>
        <w:jc w:val="center"/>
        <w:rPr>
          <w:rFonts w:cs="David"/>
          <w:sz w:val="26"/>
          <w:szCs w:val="26"/>
          <w:rtl/>
        </w:rPr>
      </w:pPr>
      <w:r>
        <w:rPr>
          <w:rFonts w:cs="David" w:hint="cs"/>
          <w:sz w:val="26"/>
          <w:szCs w:val="26"/>
          <w:rtl/>
        </w:rPr>
        <w:t>יוסי זולפן,</w:t>
      </w:r>
    </w:p>
    <w:p w14:paraId="1AA1BA5E" w14:textId="77777777" w:rsidR="008F4F21" w:rsidRDefault="008F4F21" w:rsidP="008F4F21">
      <w:pPr>
        <w:spacing w:after="0" w:line="240" w:lineRule="auto"/>
        <w:jc w:val="center"/>
        <w:rPr>
          <w:rFonts w:cs="David"/>
          <w:sz w:val="26"/>
          <w:szCs w:val="26"/>
          <w:rtl/>
        </w:rPr>
      </w:pPr>
      <w:r>
        <w:rPr>
          <w:rFonts w:cs="David" w:hint="cs"/>
          <w:sz w:val="26"/>
          <w:szCs w:val="26"/>
          <w:rtl/>
        </w:rPr>
        <w:t xml:space="preserve"> </w:t>
      </w:r>
    </w:p>
    <w:p w14:paraId="497774BA" w14:textId="77777777" w:rsidR="008F4F21" w:rsidRDefault="008F4F21" w:rsidP="008F4F21">
      <w:pPr>
        <w:spacing w:after="0" w:line="240" w:lineRule="auto"/>
        <w:jc w:val="center"/>
        <w:rPr>
          <w:rFonts w:cs="David"/>
          <w:sz w:val="26"/>
          <w:szCs w:val="26"/>
          <w:rtl/>
        </w:rPr>
      </w:pPr>
      <w:r>
        <w:rPr>
          <w:rFonts w:cs="David" w:hint="cs"/>
          <w:sz w:val="26"/>
          <w:szCs w:val="26"/>
          <w:rtl/>
        </w:rPr>
        <w:t xml:space="preserve"> הממונה על חוק חופש המידע</w:t>
      </w:r>
    </w:p>
    <w:p w14:paraId="06C5CF7A" w14:textId="77777777" w:rsidR="008F4F21" w:rsidRPr="007852A8" w:rsidRDefault="008F4F21" w:rsidP="008F4F21">
      <w:pPr>
        <w:spacing w:after="0" w:line="240" w:lineRule="auto"/>
        <w:jc w:val="center"/>
        <w:rPr>
          <w:rFonts w:cs="David"/>
          <w:sz w:val="26"/>
          <w:szCs w:val="26"/>
          <w:rtl/>
        </w:rPr>
      </w:pPr>
      <w:r>
        <w:rPr>
          <w:rFonts w:cs="David" w:hint="cs"/>
          <w:sz w:val="26"/>
          <w:szCs w:val="26"/>
          <w:rtl/>
        </w:rPr>
        <w:t xml:space="preserve">   </w:t>
      </w:r>
      <w:r w:rsidRPr="00940488">
        <w:rPr>
          <w:rFonts w:ascii="Arial" w:eastAsia="Times New Roman" w:hAnsi="Arial" w:cs="David" w:hint="cs"/>
          <w:sz w:val="26"/>
          <w:szCs w:val="26"/>
          <w:rtl/>
        </w:rPr>
        <w:t>משרד הכלכלה והתעשייה</w:t>
      </w:r>
    </w:p>
    <w:p w14:paraId="64152C63" w14:textId="77777777" w:rsidR="00B25BA4" w:rsidRDefault="00B25BA4" w:rsidP="003C2AB4">
      <w:pPr>
        <w:bidi w:val="0"/>
        <w:spacing w:after="0" w:line="240" w:lineRule="auto"/>
        <w:jc w:val="right"/>
        <w:rPr>
          <w:rFonts w:cs="David"/>
          <w:sz w:val="26"/>
          <w:szCs w:val="26"/>
          <w:rtl/>
        </w:rPr>
      </w:pPr>
    </w:p>
    <w:p w14:paraId="1D242EEC" w14:textId="4E190A11" w:rsidR="00B25BA4" w:rsidRDefault="00B25BA4" w:rsidP="00B25BA4">
      <w:pPr>
        <w:bidi w:val="0"/>
        <w:spacing w:after="0" w:line="240" w:lineRule="auto"/>
        <w:jc w:val="right"/>
        <w:rPr>
          <w:rFonts w:cs="David"/>
          <w:sz w:val="26"/>
          <w:szCs w:val="26"/>
          <w:rtl/>
        </w:rPr>
      </w:pPr>
    </w:p>
    <w:p w14:paraId="31A4082A" w14:textId="77777777" w:rsidR="004001AD" w:rsidRDefault="004001AD" w:rsidP="004001AD">
      <w:pPr>
        <w:bidi w:val="0"/>
        <w:spacing w:after="0" w:line="240" w:lineRule="auto"/>
        <w:jc w:val="right"/>
        <w:rPr>
          <w:rFonts w:cs="David"/>
          <w:sz w:val="26"/>
          <w:szCs w:val="26"/>
          <w:rtl/>
        </w:rPr>
      </w:pPr>
    </w:p>
    <w:p w14:paraId="49437D80" w14:textId="3D328678" w:rsidR="005072CD" w:rsidRDefault="005072CD" w:rsidP="005072CD">
      <w:pPr>
        <w:bidi w:val="0"/>
        <w:spacing w:after="0" w:line="240" w:lineRule="auto"/>
        <w:jc w:val="right"/>
        <w:rPr>
          <w:rFonts w:cs="David"/>
          <w:sz w:val="26"/>
          <w:szCs w:val="26"/>
          <w:rtl/>
        </w:rPr>
      </w:pPr>
    </w:p>
    <w:p w14:paraId="44408446" w14:textId="7E891E53" w:rsidR="004001AD" w:rsidRDefault="001C087E" w:rsidP="005072CD">
      <w:pPr>
        <w:spacing w:after="0" w:line="240" w:lineRule="auto"/>
        <w:rPr>
          <w:rFonts w:cs="David"/>
          <w:sz w:val="26"/>
          <w:szCs w:val="26"/>
          <w:rtl/>
        </w:rPr>
      </w:pPr>
      <w:r>
        <w:rPr>
          <w:rFonts w:cs="David" w:hint="cs"/>
          <w:sz w:val="26"/>
          <w:szCs w:val="26"/>
          <w:rtl/>
        </w:rPr>
        <w:t>העתק</w:t>
      </w:r>
      <w:r w:rsidRPr="001C087E">
        <w:rPr>
          <w:rFonts w:cs="David" w:hint="cs"/>
          <w:sz w:val="26"/>
          <w:szCs w:val="26"/>
          <w:rtl/>
        </w:rPr>
        <w:t>:</w:t>
      </w:r>
      <w:r w:rsidR="00913549">
        <w:rPr>
          <w:rFonts w:cs="David" w:hint="cs"/>
          <w:sz w:val="26"/>
          <w:szCs w:val="26"/>
          <w:rtl/>
        </w:rPr>
        <w:t xml:space="preserve"> </w:t>
      </w:r>
      <w:r w:rsidR="004001AD">
        <w:rPr>
          <w:rFonts w:cs="David" w:hint="cs"/>
          <w:sz w:val="26"/>
          <w:szCs w:val="26"/>
          <w:rtl/>
        </w:rPr>
        <w:t>עו"ד גלית יעקובוב, המשנה ליועמ"ש, משרד הכלכלה והתעשייה</w:t>
      </w:r>
    </w:p>
    <w:p w14:paraId="0A5801DE" w14:textId="6AADA8C2" w:rsidR="004001AD" w:rsidRDefault="001C087E" w:rsidP="004001AD">
      <w:pPr>
        <w:spacing w:after="0" w:line="240" w:lineRule="auto"/>
        <w:ind w:firstLine="720"/>
        <w:rPr>
          <w:rFonts w:cs="David"/>
          <w:sz w:val="26"/>
          <w:szCs w:val="26"/>
          <w:rtl/>
        </w:rPr>
      </w:pPr>
      <w:r>
        <w:rPr>
          <w:rFonts w:cs="David" w:hint="cs"/>
          <w:sz w:val="26"/>
          <w:szCs w:val="26"/>
          <w:rtl/>
        </w:rPr>
        <w:t xml:space="preserve">עו"ד </w:t>
      </w:r>
      <w:r w:rsidR="003C2AB4">
        <w:rPr>
          <w:rFonts w:cs="David" w:hint="cs"/>
          <w:sz w:val="26"/>
          <w:szCs w:val="26"/>
          <w:rtl/>
        </w:rPr>
        <w:t>אמל כולאב</w:t>
      </w:r>
      <w:r w:rsidR="004001AD">
        <w:rPr>
          <w:rFonts w:cs="David" w:hint="cs"/>
          <w:sz w:val="26"/>
          <w:szCs w:val="26"/>
          <w:rtl/>
        </w:rPr>
        <w:t>, הלשכה המשפטית, חופש המידע</w:t>
      </w:r>
    </w:p>
    <w:p w14:paraId="233016C9" w14:textId="49F04F62" w:rsidR="004001AD" w:rsidRDefault="004001AD" w:rsidP="004001AD">
      <w:pPr>
        <w:spacing w:after="0" w:line="240" w:lineRule="auto"/>
        <w:ind w:firstLine="720"/>
        <w:rPr>
          <w:rFonts w:cs="David"/>
          <w:sz w:val="26"/>
          <w:szCs w:val="26"/>
          <w:rtl/>
        </w:rPr>
      </w:pPr>
      <w:r>
        <w:rPr>
          <w:rFonts w:cs="David" w:hint="cs"/>
          <w:sz w:val="26"/>
          <w:szCs w:val="26"/>
          <w:rtl/>
        </w:rPr>
        <w:t>גב' רימונה חן, מנהלת תחום בכיר תקציב, פיקוח על המחירים</w:t>
      </w:r>
    </w:p>
    <w:p w14:paraId="6ED200E4" w14:textId="6D4C4AB5" w:rsidR="00B25BA4" w:rsidRDefault="004001AD" w:rsidP="005072CD">
      <w:pPr>
        <w:spacing w:after="0" w:line="240" w:lineRule="auto"/>
        <w:rPr>
          <w:rFonts w:cs="David"/>
          <w:sz w:val="26"/>
          <w:szCs w:val="26"/>
          <w:rtl/>
        </w:rPr>
      </w:pPr>
      <w:r>
        <w:rPr>
          <w:rFonts w:cs="David"/>
          <w:sz w:val="26"/>
          <w:szCs w:val="26"/>
          <w:rtl/>
        </w:rPr>
        <w:tab/>
      </w:r>
      <w:r w:rsidR="001C087E">
        <w:rPr>
          <w:rFonts w:cs="David"/>
          <w:sz w:val="26"/>
          <w:szCs w:val="26"/>
        </w:rPr>
        <w:t xml:space="preserve"> </w:t>
      </w:r>
    </w:p>
    <w:sectPr w:rsidR="00B25BA4" w:rsidSect="00FF22C0">
      <w:headerReference w:type="default" r:id="rId13"/>
      <w:footerReference w:type="default" r:id="rId14"/>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8105D" w14:textId="77777777" w:rsidR="00E41EE4" w:rsidRDefault="00E41EE4">
      <w:pPr>
        <w:spacing w:after="0" w:line="240" w:lineRule="auto"/>
      </w:pPr>
      <w:r>
        <w:separator/>
      </w:r>
    </w:p>
  </w:endnote>
  <w:endnote w:type="continuationSeparator" w:id="0">
    <w:p w14:paraId="0ADE24A0" w14:textId="77777777" w:rsidR="00E41EE4" w:rsidRDefault="00E41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Arial,Bold">
    <w:panose1 w:val="00000000000000000000"/>
    <w:charset w:val="B1"/>
    <w:family w:val="auto"/>
    <w:notTrueType/>
    <w:pitch w:val="default"/>
    <w:sig w:usb0="00000801" w:usb1="00000000" w:usb2="00000000" w:usb3="00000000" w:csb0="0000002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2FF28" w14:textId="77777777"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14:paraId="16638184" w14:textId="77777777"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14:paraId="026C7295" w14:textId="77777777" w:rsidR="00584DD8" w:rsidRDefault="007E5C08" w:rsidP="00584DD8">
    <w:pPr>
      <w:pStyle w:val="a5"/>
      <w:ind w:left="-989"/>
      <w:rPr>
        <w:noProof/>
        <w:rtl/>
      </w:rPr>
    </w:pPr>
  </w:p>
  <w:p w14:paraId="15747880" w14:textId="77777777" w:rsidR="00641AB2" w:rsidRDefault="007E5C08" w:rsidP="00641AB2">
    <w:pPr>
      <w:pStyle w:val="a5"/>
      <w:ind w:left="-807" w:hanging="199"/>
      <w:rPr>
        <w:sz w:val="20"/>
        <w:szCs w:val="20"/>
        <w:rtl/>
      </w:rPr>
    </w:pPr>
  </w:p>
  <w:p w14:paraId="303F8D16" w14:textId="77777777" w:rsidR="00415B40" w:rsidRPr="00641AB2" w:rsidRDefault="007E5C08"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9E42F3" w14:textId="77777777" w:rsidR="00E41EE4" w:rsidRDefault="00E41EE4">
      <w:pPr>
        <w:spacing w:after="0" w:line="240" w:lineRule="auto"/>
      </w:pPr>
      <w:r>
        <w:separator/>
      </w:r>
    </w:p>
  </w:footnote>
  <w:footnote w:type="continuationSeparator" w:id="0">
    <w:p w14:paraId="51F0F7BC" w14:textId="77777777" w:rsidR="00E41EE4" w:rsidRDefault="00E41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AFF7E" w14:textId="40FFFF0F" w:rsidR="00FF22C0" w:rsidRDefault="00FF22C0" w:rsidP="00FF22C0">
    <w:pPr>
      <w:pStyle w:val="a3"/>
      <w:rPr>
        <w:rtl/>
      </w:rPr>
    </w:pPr>
  </w:p>
  <w:p w14:paraId="1DA85A7E" w14:textId="23F63127" w:rsidR="00415B40" w:rsidRDefault="007E5C08" w:rsidP="00A4092C">
    <w:pPr>
      <w:pStyle w:val="a3"/>
      <w:tabs>
        <w:tab w:val="clear" w:pos="8306"/>
      </w:tabs>
      <w:ind w:left="-58" w:right="-1800" w:hanging="1701"/>
      <w:rPr>
        <w:rtl/>
      </w:rPr>
    </w:pPr>
  </w:p>
  <w:p w14:paraId="528FA241" w14:textId="36C872DF" w:rsidR="00B6708F" w:rsidRDefault="009B7F78" w:rsidP="00A4092C">
    <w:pPr>
      <w:pStyle w:val="a3"/>
      <w:tabs>
        <w:tab w:val="clear" w:pos="8306"/>
      </w:tabs>
      <w:ind w:left="-58" w:right="-1800" w:hanging="1701"/>
      <w:rPr>
        <w:rtl/>
      </w:rPr>
    </w:pPr>
    <w:r>
      <w:rPr>
        <w:noProof/>
      </w:rPr>
      <w:drawing>
        <wp:anchor distT="0" distB="0" distL="114300" distR="114300" simplePos="0" relativeHeight="251659264" behindDoc="0" locked="0" layoutInCell="1" allowOverlap="1" wp14:anchorId="185E64E0" wp14:editId="7D9EA45D">
          <wp:simplePos x="0" y="0"/>
          <wp:positionH relativeFrom="column">
            <wp:posOffset>-266700</wp:posOffset>
          </wp:positionH>
          <wp:positionV relativeFrom="paragraph">
            <wp:posOffset>155575</wp:posOffset>
          </wp:positionV>
          <wp:extent cx="2039620" cy="105727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11ECD8" w14:textId="456B7CB1" w:rsidR="00B6708F" w:rsidRDefault="00B6708F" w:rsidP="00A4092C">
    <w:pPr>
      <w:pStyle w:val="a3"/>
      <w:tabs>
        <w:tab w:val="clear" w:pos="8306"/>
      </w:tabs>
      <w:ind w:left="-58" w:right="-1800" w:hanging="1701"/>
      <w:rPr>
        <w:rtl/>
      </w:rPr>
    </w:pPr>
    <w:r>
      <w:rPr>
        <w:noProof/>
      </w:rPr>
      <w:drawing>
        <wp:anchor distT="0" distB="0" distL="114300" distR="114300" simplePos="0" relativeHeight="251660288" behindDoc="0" locked="0" layoutInCell="1" allowOverlap="1" wp14:anchorId="2738CDA0" wp14:editId="479B5B0C">
          <wp:simplePos x="0" y="0"/>
          <wp:positionH relativeFrom="margin">
            <wp:align>right</wp:align>
          </wp:positionH>
          <wp:positionV relativeFrom="paragraph">
            <wp:posOffset>51435</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p>
  <w:p w14:paraId="0747CFE2" w14:textId="4CB7EF4F" w:rsidR="00B6708F" w:rsidRDefault="00B6708F" w:rsidP="00A4092C">
    <w:pPr>
      <w:pStyle w:val="a3"/>
      <w:tabs>
        <w:tab w:val="clear" w:pos="8306"/>
      </w:tabs>
      <w:ind w:left="-58" w:right="-1800" w:hanging="1701"/>
      <w:rPr>
        <w:rtl/>
      </w:rPr>
    </w:pPr>
  </w:p>
  <w:p w14:paraId="11242F4D" w14:textId="18F15707" w:rsidR="00B6708F" w:rsidRDefault="00B6708F" w:rsidP="00A4092C">
    <w:pPr>
      <w:pStyle w:val="a3"/>
      <w:tabs>
        <w:tab w:val="clear" w:pos="8306"/>
      </w:tabs>
      <w:ind w:left="-58" w:right="-1800" w:hanging="1701"/>
      <w:rPr>
        <w:rtl/>
      </w:rPr>
    </w:pPr>
  </w:p>
  <w:p w14:paraId="4C40B8FB" w14:textId="6A054355" w:rsidR="00B6708F" w:rsidRDefault="00B6708F" w:rsidP="00A4092C">
    <w:pPr>
      <w:pStyle w:val="a3"/>
      <w:tabs>
        <w:tab w:val="clear" w:pos="8306"/>
      </w:tabs>
      <w:ind w:left="-58" w:right="-1800" w:hanging="1701"/>
      <w:rPr>
        <w:rtl/>
      </w:rPr>
    </w:pPr>
  </w:p>
  <w:p w14:paraId="66F4FF06" w14:textId="5FE87FA4" w:rsidR="00B6708F" w:rsidRDefault="00B6708F" w:rsidP="00A4092C">
    <w:pPr>
      <w:pStyle w:val="a3"/>
      <w:tabs>
        <w:tab w:val="clear" w:pos="8306"/>
      </w:tabs>
      <w:ind w:left="-58" w:right="-1800" w:hanging="1701"/>
      <w:rPr>
        <w:rtl/>
      </w:rPr>
    </w:pPr>
  </w:p>
  <w:p w14:paraId="75759715" w14:textId="3B31FF09" w:rsidR="00B6708F" w:rsidRDefault="00B6708F" w:rsidP="00A4092C">
    <w:pPr>
      <w:pStyle w:val="a3"/>
      <w:tabs>
        <w:tab w:val="clear" w:pos="8306"/>
      </w:tabs>
      <w:ind w:left="-58" w:right="-1800" w:hanging="1701"/>
      <w:rPr>
        <w:rtl/>
      </w:rPr>
    </w:pPr>
  </w:p>
  <w:p w14:paraId="4613B7CF" w14:textId="4A147AD9" w:rsidR="00B6708F" w:rsidRDefault="00B6708F" w:rsidP="009B7F78">
    <w:pPr>
      <w:pStyle w:val="a3"/>
      <w:tabs>
        <w:tab w:val="clear" w:pos="8306"/>
      </w:tabs>
      <w:ind w:left="-58" w:right="-1800" w:hanging="1701"/>
      <w:rPr>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A19A6"/>
    <w:multiLevelType w:val="hybridMultilevel"/>
    <w:tmpl w:val="C57EEE8A"/>
    <w:lvl w:ilvl="0" w:tplc="88C2DE1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9605B"/>
    <w:multiLevelType w:val="multilevel"/>
    <w:tmpl w:val="A3207F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F35008"/>
    <w:multiLevelType w:val="hybridMultilevel"/>
    <w:tmpl w:val="8438EE62"/>
    <w:lvl w:ilvl="0" w:tplc="EDCEA8F6">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90AE8"/>
    <w:multiLevelType w:val="hybridMultilevel"/>
    <w:tmpl w:val="7FB6FC46"/>
    <w:lvl w:ilvl="0" w:tplc="D28285F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B24ACD"/>
    <w:multiLevelType w:val="hybridMultilevel"/>
    <w:tmpl w:val="CE1A330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7B50FD"/>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E53D45"/>
    <w:multiLevelType w:val="hybridMultilevel"/>
    <w:tmpl w:val="9D041D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0D341A9"/>
    <w:multiLevelType w:val="hybridMultilevel"/>
    <w:tmpl w:val="7E34014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35C342DE"/>
    <w:multiLevelType w:val="multilevel"/>
    <w:tmpl w:val="2FA6753C"/>
    <w:lvl w:ilvl="0">
      <w:start w:val="4"/>
      <w:numFmt w:val="decimal"/>
      <w:lvlText w:val="%1."/>
      <w:lvlJc w:val="left"/>
      <w:rPr>
        <w:rFonts w:ascii="David" w:eastAsia="David" w:hAnsi="David" w:cs="David"/>
        <w:b/>
        <w:bCs/>
        <w:i w:val="0"/>
        <w:iCs w:val="0"/>
        <w:smallCaps w:val="0"/>
        <w:strike w:val="0"/>
        <w:color w:val="000000"/>
        <w:spacing w:val="0"/>
        <w:w w:val="100"/>
        <w:position w:val="0"/>
        <w:sz w:val="22"/>
        <w:szCs w:val="22"/>
        <w:u w:val="none"/>
        <w:lang w:val="ru-RU" w:eastAsia="ru-RU" w:bidi="ru-RU"/>
      </w:rPr>
    </w:lvl>
    <w:lvl w:ilvl="1">
      <w:start w:val="1"/>
      <w:numFmt w:val="decimal"/>
      <w:lvlText w:val="%2."/>
      <w:lvlJc w:val="left"/>
      <w:rPr>
        <w:rFonts w:ascii="David" w:eastAsia="David" w:hAnsi="David" w:cs="David"/>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5ED0280"/>
    <w:multiLevelType w:val="hybridMultilevel"/>
    <w:tmpl w:val="A0185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96620C0"/>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736E16"/>
    <w:multiLevelType w:val="hybridMultilevel"/>
    <w:tmpl w:val="D9E49A52"/>
    <w:lvl w:ilvl="0" w:tplc="CE0C4B8C">
      <w:start w:val="1"/>
      <w:numFmt w:val="hebrew1"/>
      <w:lvlText w:val="%1."/>
      <w:lvlJc w:val="left"/>
      <w:pPr>
        <w:ind w:left="720" w:hanging="360"/>
      </w:pPr>
      <w:rPr>
        <w:rFonts w:asciiTheme="minorHAnsi" w:eastAsiaTheme="minorEastAsia"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7C6DBB"/>
    <w:multiLevelType w:val="hybridMultilevel"/>
    <w:tmpl w:val="BE16C1B0"/>
    <w:lvl w:ilvl="0" w:tplc="CE0C4B8C">
      <w:start w:val="1"/>
      <w:numFmt w:val="hebrew1"/>
      <w:lvlText w:val="%1."/>
      <w:lvlJc w:val="left"/>
      <w:pPr>
        <w:ind w:left="720" w:hanging="360"/>
      </w:pPr>
      <w:rPr>
        <w:rFonts w:asciiTheme="minorHAnsi" w:eastAsiaTheme="minorEastAsia"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1816728"/>
    <w:multiLevelType w:val="hybridMultilevel"/>
    <w:tmpl w:val="F85EC0AC"/>
    <w:lvl w:ilvl="0" w:tplc="3E20CA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F206B3A"/>
    <w:multiLevelType w:val="hybridMultilevel"/>
    <w:tmpl w:val="03C88BB2"/>
    <w:lvl w:ilvl="0" w:tplc="A1DE4D5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0483D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726A2F02"/>
    <w:multiLevelType w:val="hybridMultilevel"/>
    <w:tmpl w:val="160AD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5E3336"/>
    <w:multiLevelType w:val="hybridMultilevel"/>
    <w:tmpl w:val="CD3860BA"/>
    <w:lvl w:ilvl="0" w:tplc="461620AC">
      <w:start w:val="1"/>
      <w:numFmt w:val="bullet"/>
      <w:lvlText w:val="-"/>
      <w:lvlJc w:val="left"/>
      <w:pPr>
        <w:tabs>
          <w:tab w:val="num" w:pos="720"/>
        </w:tabs>
        <w:ind w:left="720" w:hanging="360"/>
      </w:pPr>
      <w:rPr>
        <w:rFonts w:ascii="Times New Roman" w:hAnsi="Times New Roman" w:hint="default"/>
      </w:rPr>
    </w:lvl>
    <w:lvl w:ilvl="1" w:tplc="B77457DE" w:tentative="1">
      <w:start w:val="1"/>
      <w:numFmt w:val="bullet"/>
      <w:lvlText w:val="-"/>
      <w:lvlJc w:val="left"/>
      <w:pPr>
        <w:tabs>
          <w:tab w:val="num" w:pos="1440"/>
        </w:tabs>
        <w:ind w:left="1440" w:hanging="360"/>
      </w:pPr>
      <w:rPr>
        <w:rFonts w:ascii="Times New Roman" w:hAnsi="Times New Roman" w:hint="default"/>
      </w:rPr>
    </w:lvl>
    <w:lvl w:ilvl="2" w:tplc="4568F1D0" w:tentative="1">
      <w:start w:val="1"/>
      <w:numFmt w:val="bullet"/>
      <w:lvlText w:val="-"/>
      <w:lvlJc w:val="left"/>
      <w:pPr>
        <w:tabs>
          <w:tab w:val="num" w:pos="2160"/>
        </w:tabs>
        <w:ind w:left="2160" w:hanging="360"/>
      </w:pPr>
      <w:rPr>
        <w:rFonts w:ascii="Times New Roman" w:hAnsi="Times New Roman" w:hint="default"/>
      </w:rPr>
    </w:lvl>
    <w:lvl w:ilvl="3" w:tplc="67267FDC" w:tentative="1">
      <w:start w:val="1"/>
      <w:numFmt w:val="bullet"/>
      <w:lvlText w:val="-"/>
      <w:lvlJc w:val="left"/>
      <w:pPr>
        <w:tabs>
          <w:tab w:val="num" w:pos="2880"/>
        </w:tabs>
        <w:ind w:left="2880" w:hanging="360"/>
      </w:pPr>
      <w:rPr>
        <w:rFonts w:ascii="Times New Roman" w:hAnsi="Times New Roman" w:hint="default"/>
      </w:rPr>
    </w:lvl>
    <w:lvl w:ilvl="4" w:tplc="A1BC12D0" w:tentative="1">
      <w:start w:val="1"/>
      <w:numFmt w:val="bullet"/>
      <w:lvlText w:val="-"/>
      <w:lvlJc w:val="left"/>
      <w:pPr>
        <w:tabs>
          <w:tab w:val="num" w:pos="3600"/>
        </w:tabs>
        <w:ind w:left="3600" w:hanging="360"/>
      </w:pPr>
      <w:rPr>
        <w:rFonts w:ascii="Times New Roman" w:hAnsi="Times New Roman" w:hint="default"/>
      </w:rPr>
    </w:lvl>
    <w:lvl w:ilvl="5" w:tplc="F14EF6AC" w:tentative="1">
      <w:start w:val="1"/>
      <w:numFmt w:val="bullet"/>
      <w:lvlText w:val="-"/>
      <w:lvlJc w:val="left"/>
      <w:pPr>
        <w:tabs>
          <w:tab w:val="num" w:pos="4320"/>
        </w:tabs>
        <w:ind w:left="4320" w:hanging="360"/>
      </w:pPr>
      <w:rPr>
        <w:rFonts w:ascii="Times New Roman" w:hAnsi="Times New Roman" w:hint="default"/>
      </w:rPr>
    </w:lvl>
    <w:lvl w:ilvl="6" w:tplc="B046FCFE" w:tentative="1">
      <w:start w:val="1"/>
      <w:numFmt w:val="bullet"/>
      <w:lvlText w:val="-"/>
      <w:lvlJc w:val="left"/>
      <w:pPr>
        <w:tabs>
          <w:tab w:val="num" w:pos="5040"/>
        </w:tabs>
        <w:ind w:left="5040" w:hanging="360"/>
      </w:pPr>
      <w:rPr>
        <w:rFonts w:ascii="Times New Roman" w:hAnsi="Times New Roman" w:hint="default"/>
      </w:rPr>
    </w:lvl>
    <w:lvl w:ilvl="7" w:tplc="295E8088" w:tentative="1">
      <w:start w:val="1"/>
      <w:numFmt w:val="bullet"/>
      <w:lvlText w:val="-"/>
      <w:lvlJc w:val="left"/>
      <w:pPr>
        <w:tabs>
          <w:tab w:val="num" w:pos="5760"/>
        </w:tabs>
        <w:ind w:left="5760" w:hanging="360"/>
      </w:pPr>
      <w:rPr>
        <w:rFonts w:ascii="Times New Roman" w:hAnsi="Times New Roman" w:hint="default"/>
      </w:rPr>
    </w:lvl>
    <w:lvl w:ilvl="8" w:tplc="7722B480" w:tentative="1">
      <w:start w:val="1"/>
      <w:numFmt w:val="bullet"/>
      <w:lvlText w:val="-"/>
      <w:lvlJc w:val="left"/>
      <w:pPr>
        <w:tabs>
          <w:tab w:val="num" w:pos="6480"/>
        </w:tabs>
        <w:ind w:left="6480" w:hanging="360"/>
      </w:pPr>
      <w:rPr>
        <w:rFonts w:ascii="Times New Roman" w:hAnsi="Times New Roman" w:hint="default"/>
      </w:rPr>
    </w:lvl>
  </w:abstractNum>
  <w:abstractNum w:abstractNumId="44" w15:restartNumberingAfterBreak="0">
    <w:nsid w:val="7A6B34E6"/>
    <w:multiLevelType w:val="multilevel"/>
    <w:tmpl w:val="A3207F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46"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35"/>
  </w:num>
  <w:num w:numId="3">
    <w:abstractNumId w:val="7"/>
  </w:num>
  <w:num w:numId="4">
    <w:abstractNumId w:val="33"/>
  </w:num>
  <w:num w:numId="5">
    <w:abstractNumId w:val="32"/>
  </w:num>
  <w:num w:numId="6">
    <w:abstractNumId w:val="34"/>
  </w:num>
  <w:num w:numId="7">
    <w:abstractNumId w:val="18"/>
  </w:num>
  <w:num w:numId="8">
    <w:abstractNumId w:val="26"/>
  </w:num>
  <w:num w:numId="9">
    <w:abstractNumId w:val="8"/>
  </w:num>
  <w:num w:numId="10">
    <w:abstractNumId w:val="47"/>
  </w:num>
  <w:num w:numId="11">
    <w:abstractNumId w:val="4"/>
  </w:num>
  <w:num w:numId="12">
    <w:abstractNumId w:val="10"/>
  </w:num>
  <w:num w:numId="13">
    <w:abstractNumId w:val="30"/>
  </w:num>
  <w:num w:numId="14">
    <w:abstractNumId w:val="23"/>
  </w:num>
  <w:num w:numId="15">
    <w:abstractNumId w:val="17"/>
  </w:num>
  <w:num w:numId="16">
    <w:abstractNumId w:val="36"/>
  </w:num>
  <w:num w:numId="17">
    <w:abstractNumId w:val="19"/>
  </w:num>
  <w:num w:numId="18">
    <w:abstractNumId w:val="13"/>
  </w:num>
  <w:num w:numId="19">
    <w:abstractNumId w:val="25"/>
  </w:num>
  <w:num w:numId="20">
    <w:abstractNumId w:val="6"/>
  </w:num>
  <w:num w:numId="21">
    <w:abstractNumId w:val="14"/>
  </w:num>
  <w:num w:numId="22">
    <w:abstractNumId w:val="42"/>
  </w:num>
  <w:num w:numId="23">
    <w:abstractNumId w:val="46"/>
  </w:num>
  <w:num w:numId="24">
    <w:abstractNumId w:val="27"/>
  </w:num>
  <w:num w:numId="25">
    <w:abstractNumId w:val="39"/>
  </w:num>
  <w:num w:numId="26">
    <w:abstractNumId w:val="28"/>
  </w:num>
  <w:num w:numId="27">
    <w:abstractNumId w:val="24"/>
  </w:num>
  <w:num w:numId="28">
    <w:abstractNumId w:val="41"/>
  </w:num>
  <w:num w:numId="29">
    <w:abstractNumId w:val="45"/>
  </w:num>
  <w:num w:numId="30">
    <w:abstractNumId w:val="9"/>
  </w:num>
  <w:num w:numId="31">
    <w:abstractNumId w:val="20"/>
  </w:num>
  <w:num w:numId="32">
    <w:abstractNumId w:val="5"/>
  </w:num>
  <w:num w:numId="33">
    <w:abstractNumId w:val="3"/>
  </w:num>
  <w:num w:numId="34">
    <w:abstractNumId w:val="31"/>
  </w:num>
  <w:num w:numId="35">
    <w:abstractNumId w:val="16"/>
  </w:num>
  <w:num w:numId="36">
    <w:abstractNumId w:val="37"/>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num>
  <w:num w:numId="41">
    <w:abstractNumId w:val="0"/>
  </w:num>
  <w:num w:numId="42">
    <w:abstractNumId w:val="21"/>
  </w:num>
  <w:num w:numId="43">
    <w:abstractNumId w:val="40"/>
  </w:num>
  <w:num w:numId="44">
    <w:abstractNumId w:val="22"/>
  </w:num>
  <w:num w:numId="45">
    <w:abstractNumId w:val="43"/>
  </w:num>
  <w:num w:numId="46">
    <w:abstractNumId w:val="1"/>
  </w:num>
  <w:num w:numId="47">
    <w:abstractNumId w:val="44"/>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707"/>
    <w:rsid w:val="00006075"/>
    <w:rsid w:val="000232D1"/>
    <w:rsid w:val="000507F4"/>
    <w:rsid w:val="00066931"/>
    <w:rsid w:val="00070FC1"/>
    <w:rsid w:val="00082953"/>
    <w:rsid w:val="00083D13"/>
    <w:rsid w:val="000850AA"/>
    <w:rsid w:val="00086DF3"/>
    <w:rsid w:val="0009148A"/>
    <w:rsid w:val="000B3E80"/>
    <w:rsid w:val="000B5D3A"/>
    <w:rsid w:val="000C5E07"/>
    <w:rsid w:val="000D5843"/>
    <w:rsid w:val="001076EB"/>
    <w:rsid w:val="00116038"/>
    <w:rsid w:val="0012529B"/>
    <w:rsid w:val="00132EA3"/>
    <w:rsid w:val="00155C64"/>
    <w:rsid w:val="00156082"/>
    <w:rsid w:val="00157A98"/>
    <w:rsid w:val="00157DD3"/>
    <w:rsid w:val="00163871"/>
    <w:rsid w:val="00164EB0"/>
    <w:rsid w:val="001A13FF"/>
    <w:rsid w:val="001A5BE4"/>
    <w:rsid w:val="001B08EF"/>
    <w:rsid w:val="001B660A"/>
    <w:rsid w:val="001C087E"/>
    <w:rsid w:val="001D04E6"/>
    <w:rsid w:val="001F224D"/>
    <w:rsid w:val="001F5DEB"/>
    <w:rsid w:val="00201B68"/>
    <w:rsid w:val="002048D1"/>
    <w:rsid w:val="00205008"/>
    <w:rsid w:val="0020533C"/>
    <w:rsid w:val="00224505"/>
    <w:rsid w:val="002424DB"/>
    <w:rsid w:val="00250F60"/>
    <w:rsid w:val="00272556"/>
    <w:rsid w:val="00297931"/>
    <w:rsid w:val="002A3BF4"/>
    <w:rsid w:val="002A5F2F"/>
    <w:rsid w:val="002B5314"/>
    <w:rsid w:val="002C15B0"/>
    <w:rsid w:val="002C4149"/>
    <w:rsid w:val="002D432C"/>
    <w:rsid w:val="002E4707"/>
    <w:rsid w:val="002F11FE"/>
    <w:rsid w:val="002F7D8A"/>
    <w:rsid w:val="00300828"/>
    <w:rsid w:val="00303EC4"/>
    <w:rsid w:val="00330445"/>
    <w:rsid w:val="00332230"/>
    <w:rsid w:val="00335232"/>
    <w:rsid w:val="00340C25"/>
    <w:rsid w:val="0034754E"/>
    <w:rsid w:val="00350B67"/>
    <w:rsid w:val="0035260A"/>
    <w:rsid w:val="00363FC8"/>
    <w:rsid w:val="003704D8"/>
    <w:rsid w:val="00381DB8"/>
    <w:rsid w:val="00384C8D"/>
    <w:rsid w:val="003A28FF"/>
    <w:rsid w:val="003B20D6"/>
    <w:rsid w:val="003B45FA"/>
    <w:rsid w:val="003C2AB4"/>
    <w:rsid w:val="003D28A7"/>
    <w:rsid w:val="003D7DF7"/>
    <w:rsid w:val="003E3460"/>
    <w:rsid w:val="003F2927"/>
    <w:rsid w:val="003F780F"/>
    <w:rsid w:val="004001AD"/>
    <w:rsid w:val="004131AA"/>
    <w:rsid w:val="00432EA6"/>
    <w:rsid w:val="00437135"/>
    <w:rsid w:val="00460C4A"/>
    <w:rsid w:val="00473D08"/>
    <w:rsid w:val="00481F12"/>
    <w:rsid w:val="00483B5E"/>
    <w:rsid w:val="00491D94"/>
    <w:rsid w:val="004A384E"/>
    <w:rsid w:val="004A43B3"/>
    <w:rsid w:val="004B1C8B"/>
    <w:rsid w:val="004B21B0"/>
    <w:rsid w:val="004B5C06"/>
    <w:rsid w:val="004D6A19"/>
    <w:rsid w:val="004E3329"/>
    <w:rsid w:val="004F23D5"/>
    <w:rsid w:val="004F5D67"/>
    <w:rsid w:val="00506C93"/>
    <w:rsid w:val="005072CD"/>
    <w:rsid w:val="00534F26"/>
    <w:rsid w:val="005461C6"/>
    <w:rsid w:val="00557AB8"/>
    <w:rsid w:val="00562704"/>
    <w:rsid w:val="005704B7"/>
    <w:rsid w:val="00581793"/>
    <w:rsid w:val="005841D8"/>
    <w:rsid w:val="005961F3"/>
    <w:rsid w:val="005970E0"/>
    <w:rsid w:val="005A7688"/>
    <w:rsid w:val="005B5CBA"/>
    <w:rsid w:val="005C5504"/>
    <w:rsid w:val="005D01BD"/>
    <w:rsid w:val="005D7899"/>
    <w:rsid w:val="00600552"/>
    <w:rsid w:val="00604AC8"/>
    <w:rsid w:val="0060693A"/>
    <w:rsid w:val="00606989"/>
    <w:rsid w:val="00613317"/>
    <w:rsid w:val="00616BDA"/>
    <w:rsid w:val="00622FD6"/>
    <w:rsid w:val="006300A3"/>
    <w:rsid w:val="006438DF"/>
    <w:rsid w:val="00673FCF"/>
    <w:rsid w:val="00685419"/>
    <w:rsid w:val="00690E79"/>
    <w:rsid w:val="006A46EC"/>
    <w:rsid w:val="006A4885"/>
    <w:rsid w:val="006B0285"/>
    <w:rsid w:val="006B327A"/>
    <w:rsid w:val="006B7C73"/>
    <w:rsid w:val="006C64FE"/>
    <w:rsid w:val="006D26B3"/>
    <w:rsid w:val="006D6079"/>
    <w:rsid w:val="006D7C6C"/>
    <w:rsid w:val="006E3FB1"/>
    <w:rsid w:val="006F2ADD"/>
    <w:rsid w:val="0072138A"/>
    <w:rsid w:val="00722DC2"/>
    <w:rsid w:val="0073107E"/>
    <w:rsid w:val="0073141E"/>
    <w:rsid w:val="007572F2"/>
    <w:rsid w:val="0076098F"/>
    <w:rsid w:val="00760C2D"/>
    <w:rsid w:val="00761DCF"/>
    <w:rsid w:val="007626B3"/>
    <w:rsid w:val="00774164"/>
    <w:rsid w:val="007852A8"/>
    <w:rsid w:val="00790156"/>
    <w:rsid w:val="007964F7"/>
    <w:rsid w:val="007A4F32"/>
    <w:rsid w:val="007A7CA3"/>
    <w:rsid w:val="007B2814"/>
    <w:rsid w:val="007B69A2"/>
    <w:rsid w:val="007B6A39"/>
    <w:rsid w:val="007D362C"/>
    <w:rsid w:val="007E5C08"/>
    <w:rsid w:val="0082347B"/>
    <w:rsid w:val="0083079F"/>
    <w:rsid w:val="00834F64"/>
    <w:rsid w:val="0085002B"/>
    <w:rsid w:val="008508FB"/>
    <w:rsid w:val="008540FE"/>
    <w:rsid w:val="008843C9"/>
    <w:rsid w:val="008A5BD8"/>
    <w:rsid w:val="008B2D8B"/>
    <w:rsid w:val="008C4CF6"/>
    <w:rsid w:val="008D14F2"/>
    <w:rsid w:val="008D42B5"/>
    <w:rsid w:val="008E4D47"/>
    <w:rsid w:val="008F0C52"/>
    <w:rsid w:val="008F1593"/>
    <w:rsid w:val="008F4F21"/>
    <w:rsid w:val="008F5E6C"/>
    <w:rsid w:val="009005F6"/>
    <w:rsid w:val="0090182E"/>
    <w:rsid w:val="00913549"/>
    <w:rsid w:val="009168F4"/>
    <w:rsid w:val="0092026D"/>
    <w:rsid w:val="0093446D"/>
    <w:rsid w:val="009360D5"/>
    <w:rsid w:val="00940488"/>
    <w:rsid w:val="009426DA"/>
    <w:rsid w:val="00956660"/>
    <w:rsid w:val="00961782"/>
    <w:rsid w:val="00963DCD"/>
    <w:rsid w:val="00975108"/>
    <w:rsid w:val="009B18C4"/>
    <w:rsid w:val="009B380C"/>
    <w:rsid w:val="009B7F78"/>
    <w:rsid w:val="009C1E44"/>
    <w:rsid w:val="009C3FDD"/>
    <w:rsid w:val="009D4452"/>
    <w:rsid w:val="009D6DA2"/>
    <w:rsid w:val="009E0D4D"/>
    <w:rsid w:val="009E182F"/>
    <w:rsid w:val="00A01D37"/>
    <w:rsid w:val="00A22E81"/>
    <w:rsid w:val="00A258EF"/>
    <w:rsid w:val="00A25F05"/>
    <w:rsid w:val="00A42BCC"/>
    <w:rsid w:val="00A43019"/>
    <w:rsid w:val="00A45A50"/>
    <w:rsid w:val="00A52B1F"/>
    <w:rsid w:val="00A636FC"/>
    <w:rsid w:val="00A6401E"/>
    <w:rsid w:val="00A75FE6"/>
    <w:rsid w:val="00A81325"/>
    <w:rsid w:val="00A90A55"/>
    <w:rsid w:val="00A91F65"/>
    <w:rsid w:val="00A9208E"/>
    <w:rsid w:val="00AD207F"/>
    <w:rsid w:val="00AE4D2C"/>
    <w:rsid w:val="00B16870"/>
    <w:rsid w:val="00B20274"/>
    <w:rsid w:val="00B25BA4"/>
    <w:rsid w:val="00B3263B"/>
    <w:rsid w:val="00B35AC5"/>
    <w:rsid w:val="00B56A6D"/>
    <w:rsid w:val="00B6708F"/>
    <w:rsid w:val="00B74DD9"/>
    <w:rsid w:val="00B91A74"/>
    <w:rsid w:val="00B93E5F"/>
    <w:rsid w:val="00BA5B9B"/>
    <w:rsid w:val="00BB12B3"/>
    <w:rsid w:val="00BB1555"/>
    <w:rsid w:val="00BB17A9"/>
    <w:rsid w:val="00BB3A8D"/>
    <w:rsid w:val="00BC3A5B"/>
    <w:rsid w:val="00BD19DA"/>
    <w:rsid w:val="00BF617E"/>
    <w:rsid w:val="00C00893"/>
    <w:rsid w:val="00C225EF"/>
    <w:rsid w:val="00C31D4F"/>
    <w:rsid w:val="00C34739"/>
    <w:rsid w:val="00C35A10"/>
    <w:rsid w:val="00C40C1B"/>
    <w:rsid w:val="00C5286D"/>
    <w:rsid w:val="00C53268"/>
    <w:rsid w:val="00C6482E"/>
    <w:rsid w:val="00C8438A"/>
    <w:rsid w:val="00C849CA"/>
    <w:rsid w:val="00C84D11"/>
    <w:rsid w:val="00C95B56"/>
    <w:rsid w:val="00C95EE4"/>
    <w:rsid w:val="00C97CA4"/>
    <w:rsid w:val="00CA2CE1"/>
    <w:rsid w:val="00CC25CD"/>
    <w:rsid w:val="00CD5B9E"/>
    <w:rsid w:val="00CE1AA6"/>
    <w:rsid w:val="00CE532E"/>
    <w:rsid w:val="00CF3DF5"/>
    <w:rsid w:val="00D03A99"/>
    <w:rsid w:val="00D108DE"/>
    <w:rsid w:val="00D17A70"/>
    <w:rsid w:val="00D275CE"/>
    <w:rsid w:val="00D47740"/>
    <w:rsid w:val="00D56934"/>
    <w:rsid w:val="00D60939"/>
    <w:rsid w:val="00D718CA"/>
    <w:rsid w:val="00D71D63"/>
    <w:rsid w:val="00D7213C"/>
    <w:rsid w:val="00D74CB3"/>
    <w:rsid w:val="00D87BBF"/>
    <w:rsid w:val="00D90B4F"/>
    <w:rsid w:val="00D92A25"/>
    <w:rsid w:val="00D96957"/>
    <w:rsid w:val="00D9707E"/>
    <w:rsid w:val="00DA3D38"/>
    <w:rsid w:val="00DB41D8"/>
    <w:rsid w:val="00DC063C"/>
    <w:rsid w:val="00DD0963"/>
    <w:rsid w:val="00DE1F5E"/>
    <w:rsid w:val="00DE2FD9"/>
    <w:rsid w:val="00DF769A"/>
    <w:rsid w:val="00E152C7"/>
    <w:rsid w:val="00E36AAD"/>
    <w:rsid w:val="00E41EE4"/>
    <w:rsid w:val="00E434A1"/>
    <w:rsid w:val="00E46659"/>
    <w:rsid w:val="00E56028"/>
    <w:rsid w:val="00E71AAF"/>
    <w:rsid w:val="00E76E04"/>
    <w:rsid w:val="00E93120"/>
    <w:rsid w:val="00EA2101"/>
    <w:rsid w:val="00EA21DD"/>
    <w:rsid w:val="00EB2632"/>
    <w:rsid w:val="00ED2DB7"/>
    <w:rsid w:val="00EE54B1"/>
    <w:rsid w:val="00F0721A"/>
    <w:rsid w:val="00F202CF"/>
    <w:rsid w:val="00F252FC"/>
    <w:rsid w:val="00F42B3F"/>
    <w:rsid w:val="00F54338"/>
    <w:rsid w:val="00F57187"/>
    <w:rsid w:val="00F72E94"/>
    <w:rsid w:val="00F95C48"/>
    <w:rsid w:val="00FA4F55"/>
    <w:rsid w:val="00FB3CE5"/>
    <w:rsid w:val="00FC5187"/>
    <w:rsid w:val="00FE3CD2"/>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20B0A4"/>
  <w15:docId w15:val="{C52F3E60-0AD3-4883-9216-77B13287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731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0">
    <w:name w:val="p00"/>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2">
    <w:name w:val="Body text (2)_"/>
    <w:basedOn w:val="a0"/>
    <w:link w:val="Bodytext20"/>
    <w:rsid w:val="00A9208E"/>
    <w:rPr>
      <w:rFonts w:ascii="David" w:eastAsia="David" w:hAnsi="David" w:cs="David"/>
      <w:shd w:val="clear" w:color="auto" w:fill="FFFFFF"/>
    </w:rPr>
  </w:style>
  <w:style w:type="paragraph" w:customStyle="1" w:styleId="Bodytext20">
    <w:name w:val="Body text (2)"/>
    <w:basedOn w:val="a"/>
    <w:link w:val="Bodytext2"/>
    <w:rsid w:val="00A9208E"/>
    <w:pPr>
      <w:widowControl w:val="0"/>
      <w:shd w:val="clear" w:color="auto" w:fill="FFFFFF"/>
      <w:spacing w:before="120" w:after="240" w:line="0" w:lineRule="atLeast"/>
      <w:ind w:hanging="440"/>
    </w:pPr>
    <w:rPr>
      <w:rFonts w:ascii="David" w:eastAsia="David" w:hAnsi="David" w:cs="David"/>
    </w:rPr>
  </w:style>
  <w:style w:type="paragraph" w:customStyle="1" w:styleId="p220">
    <w:name w:val="p22"/>
    <w:basedOn w:val="a"/>
    <w:rsid w:val="006F2AD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e">
    <w:name w:val="annotation reference"/>
    <w:basedOn w:val="a0"/>
    <w:uiPriority w:val="99"/>
    <w:semiHidden/>
    <w:unhideWhenUsed/>
    <w:rsid w:val="0035260A"/>
    <w:rPr>
      <w:sz w:val="16"/>
      <w:szCs w:val="16"/>
    </w:rPr>
  </w:style>
  <w:style w:type="paragraph" w:styleId="af">
    <w:name w:val="annotation text"/>
    <w:basedOn w:val="a"/>
    <w:link w:val="af0"/>
    <w:uiPriority w:val="99"/>
    <w:semiHidden/>
    <w:unhideWhenUsed/>
    <w:rsid w:val="0035260A"/>
    <w:pPr>
      <w:spacing w:line="240" w:lineRule="auto"/>
    </w:pPr>
    <w:rPr>
      <w:sz w:val="20"/>
      <w:szCs w:val="20"/>
    </w:rPr>
  </w:style>
  <w:style w:type="character" w:customStyle="1" w:styleId="af0">
    <w:name w:val="טקסט הערה תו"/>
    <w:basedOn w:val="a0"/>
    <w:link w:val="af"/>
    <w:uiPriority w:val="99"/>
    <w:semiHidden/>
    <w:rsid w:val="0035260A"/>
    <w:rPr>
      <w:sz w:val="20"/>
      <w:szCs w:val="20"/>
    </w:rPr>
  </w:style>
  <w:style w:type="paragraph" w:styleId="af1">
    <w:name w:val="annotation subject"/>
    <w:basedOn w:val="af"/>
    <w:next w:val="af"/>
    <w:link w:val="af2"/>
    <w:uiPriority w:val="99"/>
    <w:semiHidden/>
    <w:unhideWhenUsed/>
    <w:rsid w:val="0035260A"/>
    <w:rPr>
      <w:b/>
      <w:bCs/>
    </w:rPr>
  </w:style>
  <w:style w:type="character" w:customStyle="1" w:styleId="af2">
    <w:name w:val="נושא הערה תו"/>
    <w:basedOn w:val="af0"/>
    <w:link w:val="af1"/>
    <w:uiPriority w:val="99"/>
    <w:semiHidden/>
    <w:rsid w:val="0035260A"/>
    <w:rPr>
      <w:b/>
      <w:bCs/>
      <w:sz w:val="20"/>
      <w:szCs w:val="20"/>
    </w:rPr>
  </w:style>
  <w:style w:type="paragraph" w:customStyle="1" w:styleId="ruller4">
    <w:name w:val="ruller4"/>
    <w:basedOn w:val="a"/>
    <w:rsid w:val="00C95B56"/>
    <w:pPr>
      <w:bidi w:val="0"/>
      <w:spacing w:before="100" w:beforeAutospacing="1" w:after="100" w:afterAutospacing="1" w:line="240" w:lineRule="auto"/>
    </w:pPr>
    <w:rPr>
      <w:rFonts w:ascii="Times New Roman" w:eastAsiaTheme="minorHAnsi" w:hAnsi="Times New Roman" w:cs="Times New Roman"/>
      <w:sz w:val="24"/>
      <w:szCs w:val="24"/>
    </w:rPr>
  </w:style>
  <w:style w:type="paragraph" w:customStyle="1" w:styleId="p33">
    <w:name w:val="p33"/>
    <w:basedOn w:val="a"/>
    <w:rsid w:val="00673FC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2Bold">
    <w:name w:val="Body text (2) + Bold"/>
    <w:aliases w:val="Italic"/>
    <w:basedOn w:val="Bodytext2"/>
    <w:rsid w:val="00164EB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he-IL" w:eastAsia="he-IL" w:bidi="he-IL"/>
    </w:rPr>
  </w:style>
  <w:style w:type="character" w:customStyle="1" w:styleId="Bodytext4">
    <w:name w:val="Body text (4)_"/>
    <w:basedOn w:val="a0"/>
    <w:rsid w:val="007D362C"/>
    <w:rPr>
      <w:rFonts w:ascii="Times New Roman" w:eastAsia="Times New Roman" w:hAnsi="Times New Roman" w:cs="Times New Roman"/>
      <w:b/>
      <w:bCs/>
      <w:i w:val="0"/>
      <w:iCs w:val="0"/>
      <w:smallCaps w:val="0"/>
      <w:strike w:val="0"/>
      <w:sz w:val="21"/>
      <w:szCs w:val="21"/>
      <w:u w:val="none"/>
    </w:rPr>
  </w:style>
  <w:style w:type="character" w:customStyle="1" w:styleId="Bodytext4NotBold">
    <w:name w:val="Body text (4) + Not Bold"/>
    <w:basedOn w:val="Bodytext4"/>
    <w:rsid w:val="007D362C"/>
    <w:rPr>
      <w:rFonts w:ascii="Times New Roman" w:eastAsia="Times New Roman" w:hAnsi="Times New Roman" w:cs="Times New Roman"/>
      <w:b/>
      <w:bCs/>
      <w:i w:val="0"/>
      <w:iCs w:val="0"/>
      <w:smallCaps w:val="0"/>
      <w:strike w:val="0"/>
      <w:color w:val="000000"/>
      <w:spacing w:val="0"/>
      <w:w w:val="100"/>
      <w:position w:val="0"/>
      <w:sz w:val="21"/>
      <w:szCs w:val="21"/>
      <w:u w:val="none"/>
      <w:lang w:val="he-IL" w:eastAsia="he-IL" w:bidi="he-IL"/>
    </w:rPr>
  </w:style>
  <w:style w:type="character" w:customStyle="1" w:styleId="Bodytext40">
    <w:name w:val="Body text (4)"/>
    <w:basedOn w:val="Bodytext4"/>
    <w:rsid w:val="007D362C"/>
    <w:rPr>
      <w:rFonts w:ascii="Times New Roman" w:eastAsia="Times New Roman" w:hAnsi="Times New Roman" w:cs="Times New Roman"/>
      <w:b/>
      <w:bCs/>
      <w:i w:val="0"/>
      <w:iCs w:val="0"/>
      <w:smallCaps w:val="0"/>
      <w:strike w:val="0"/>
      <w:color w:val="000000"/>
      <w:spacing w:val="0"/>
      <w:w w:val="100"/>
      <w:position w:val="0"/>
      <w:sz w:val="21"/>
      <w:szCs w:val="21"/>
      <w:u w:val="single"/>
      <w:lang w:val="he-IL"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175508920">
      <w:bodyDiv w:val="1"/>
      <w:marLeft w:val="0"/>
      <w:marRight w:val="0"/>
      <w:marTop w:val="0"/>
      <w:marBottom w:val="0"/>
      <w:divBdr>
        <w:top w:val="none" w:sz="0" w:space="0" w:color="auto"/>
        <w:left w:val="none" w:sz="0" w:space="0" w:color="auto"/>
        <w:bottom w:val="none" w:sz="0" w:space="0" w:color="auto"/>
        <w:right w:val="none" w:sz="0" w:space="0" w:color="auto"/>
      </w:divBdr>
    </w:div>
    <w:div w:id="192228357">
      <w:bodyDiv w:val="1"/>
      <w:marLeft w:val="0"/>
      <w:marRight w:val="0"/>
      <w:marTop w:val="0"/>
      <w:marBottom w:val="0"/>
      <w:divBdr>
        <w:top w:val="none" w:sz="0" w:space="0" w:color="auto"/>
        <w:left w:val="none" w:sz="0" w:space="0" w:color="auto"/>
        <w:bottom w:val="none" w:sz="0" w:space="0" w:color="auto"/>
        <w:right w:val="none" w:sz="0" w:space="0" w:color="auto"/>
      </w:divBdr>
    </w:div>
    <w:div w:id="232204615">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91978">
      <w:bodyDiv w:val="1"/>
      <w:marLeft w:val="0"/>
      <w:marRight w:val="0"/>
      <w:marTop w:val="0"/>
      <w:marBottom w:val="0"/>
      <w:divBdr>
        <w:top w:val="none" w:sz="0" w:space="0" w:color="auto"/>
        <w:left w:val="none" w:sz="0" w:space="0" w:color="auto"/>
        <w:bottom w:val="none" w:sz="0" w:space="0" w:color="auto"/>
        <w:right w:val="none" w:sz="0" w:space="0" w:color="auto"/>
      </w:divBdr>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616526589">
      <w:bodyDiv w:val="1"/>
      <w:marLeft w:val="0"/>
      <w:marRight w:val="0"/>
      <w:marTop w:val="0"/>
      <w:marBottom w:val="0"/>
      <w:divBdr>
        <w:top w:val="none" w:sz="0" w:space="0" w:color="auto"/>
        <w:left w:val="none" w:sz="0" w:space="0" w:color="auto"/>
        <w:bottom w:val="none" w:sz="0" w:space="0" w:color="auto"/>
        <w:right w:val="none" w:sz="0" w:space="0" w:color="auto"/>
      </w:divBdr>
    </w:div>
    <w:div w:id="630785874">
      <w:bodyDiv w:val="1"/>
      <w:marLeft w:val="0"/>
      <w:marRight w:val="0"/>
      <w:marTop w:val="0"/>
      <w:marBottom w:val="0"/>
      <w:divBdr>
        <w:top w:val="none" w:sz="0" w:space="0" w:color="auto"/>
        <w:left w:val="none" w:sz="0" w:space="0" w:color="auto"/>
        <w:bottom w:val="none" w:sz="0" w:space="0" w:color="auto"/>
        <w:right w:val="none" w:sz="0" w:space="0" w:color="auto"/>
      </w:divBdr>
    </w:div>
    <w:div w:id="675570727">
      <w:bodyDiv w:val="1"/>
      <w:marLeft w:val="0"/>
      <w:marRight w:val="0"/>
      <w:marTop w:val="0"/>
      <w:marBottom w:val="0"/>
      <w:divBdr>
        <w:top w:val="none" w:sz="0" w:space="0" w:color="auto"/>
        <w:left w:val="none" w:sz="0" w:space="0" w:color="auto"/>
        <w:bottom w:val="none" w:sz="0" w:space="0" w:color="auto"/>
        <w:right w:val="none" w:sz="0" w:space="0" w:color="auto"/>
      </w:divBdr>
    </w:div>
    <w:div w:id="764233371">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8438835">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054694629">
      <w:bodyDiv w:val="1"/>
      <w:marLeft w:val="0"/>
      <w:marRight w:val="0"/>
      <w:marTop w:val="0"/>
      <w:marBottom w:val="0"/>
      <w:divBdr>
        <w:top w:val="none" w:sz="0" w:space="0" w:color="auto"/>
        <w:left w:val="none" w:sz="0" w:space="0" w:color="auto"/>
        <w:bottom w:val="none" w:sz="0" w:space="0" w:color="auto"/>
        <w:right w:val="none" w:sz="0" w:space="0" w:color="auto"/>
      </w:divBdr>
    </w:div>
    <w:div w:id="1086994626">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179201449">
      <w:bodyDiv w:val="1"/>
      <w:marLeft w:val="0"/>
      <w:marRight w:val="0"/>
      <w:marTop w:val="0"/>
      <w:marBottom w:val="0"/>
      <w:divBdr>
        <w:top w:val="none" w:sz="0" w:space="0" w:color="auto"/>
        <w:left w:val="none" w:sz="0" w:space="0" w:color="auto"/>
        <w:bottom w:val="none" w:sz="0" w:space="0" w:color="auto"/>
        <w:right w:val="none" w:sz="0" w:space="0" w:color="auto"/>
      </w:divBdr>
    </w:div>
    <w:div w:id="1313481206">
      <w:bodyDiv w:val="1"/>
      <w:marLeft w:val="0"/>
      <w:marRight w:val="0"/>
      <w:marTop w:val="0"/>
      <w:marBottom w:val="0"/>
      <w:divBdr>
        <w:top w:val="none" w:sz="0" w:space="0" w:color="auto"/>
        <w:left w:val="none" w:sz="0" w:space="0" w:color="auto"/>
        <w:bottom w:val="none" w:sz="0" w:space="0" w:color="auto"/>
        <w:right w:val="none" w:sz="0" w:space="0" w:color="auto"/>
      </w:divBdr>
    </w:div>
    <w:div w:id="1332486106">
      <w:bodyDiv w:val="1"/>
      <w:marLeft w:val="0"/>
      <w:marRight w:val="0"/>
      <w:marTop w:val="0"/>
      <w:marBottom w:val="0"/>
      <w:divBdr>
        <w:top w:val="none" w:sz="0" w:space="0" w:color="auto"/>
        <w:left w:val="none" w:sz="0" w:space="0" w:color="auto"/>
        <w:bottom w:val="none" w:sz="0" w:space="0" w:color="auto"/>
        <w:right w:val="none" w:sz="0" w:space="0" w:color="auto"/>
      </w:divBdr>
    </w:div>
    <w:div w:id="1353607803">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460538960">
      <w:bodyDiv w:val="1"/>
      <w:marLeft w:val="0"/>
      <w:marRight w:val="0"/>
      <w:marTop w:val="0"/>
      <w:marBottom w:val="0"/>
      <w:divBdr>
        <w:top w:val="none" w:sz="0" w:space="0" w:color="auto"/>
        <w:left w:val="none" w:sz="0" w:space="0" w:color="auto"/>
        <w:bottom w:val="none" w:sz="0" w:space="0" w:color="auto"/>
        <w:right w:val="none" w:sz="0" w:space="0" w:color="auto"/>
      </w:divBdr>
      <w:divsChild>
        <w:div w:id="795684666">
          <w:marLeft w:val="0"/>
          <w:marRight w:val="0"/>
          <w:marTop w:val="0"/>
          <w:marBottom w:val="0"/>
          <w:divBdr>
            <w:top w:val="none" w:sz="0" w:space="0" w:color="auto"/>
            <w:left w:val="none" w:sz="0" w:space="0" w:color="auto"/>
            <w:bottom w:val="none" w:sz="0" w:space="0" w:color="auto"/>
            <w:right w:val="none" w:sz="0" w:space="0" w:color="auto"/>
          </w:divBdr>
        </w:div>
      </w:divsChild>
    </w:div>
    <w:div w:id="1464497229">
      <w:bodyDiv w:val="1"/>
      <w:marLeft w:val="0"/>
      <w:marRight w:val="0"/>
      <w:marTop w:val="0"/>
      <w:marBottom w:val="0"/>
      <w:divBdr>
        <w:top w:val="none" w:sz="0" w:space="0" w:color="auto"/>
        <w:left w:val="none" w:sz="0" w:space="0" w:color="auto"/>
        <w:bottom w:val="none" w:sz="0" w:space="0" w:color="auto"/>
        <w:right w:val="none" w:sz="0" w:space="0" w:color="auto"/>
      </w:divBdr>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644576214">
      <w:bodyDiv w:val="1"/>
      <w:marLeft w:val="0"/>
      <w:marRight w:val="0"/>
      <w:marTop w:val="0"/>
      <w:marBottom w:val="0"/>
      <w:divBdr>
        <w:top w:val="none" w:sz="0" w:space="0" w:color="auto"/>
        <w:left w:val="none" w:sz="0" w:space="0" w:color="auto"/>
        <w:bottom w:val="none" w:sz="0" w:space="0" w:color="auto"/>
        <w:right w:val="none" w:sz="0" w:space="0" w:color="auto"/>
      </w:divBdr>
    </w:div>
    <w:div w:id="1653751437">
      <w:bodyDiv w:val="1"/>
      <w:marLeft w:val="0"/>
      <w:marRight w:val="0"/>
      <w:marTop w:val="0"/>
      <w:marBottom w:val="0"/>
      <w:divBdr>
        <w:top w:val="none" w:sz="0" w:space="0" w:color="auto"/>
        <w:left w:val="none" w:sz="0" w:space="0" w:color="auto"/>
        <w:bottom w:val="none" w:sz="0" w:space="0" w:color="auto"/>
        <w:right w:val="none" w:sz="0" w:space="0" w:color="auto"/>
      </w:divBdr>
    </w:div>
    <w:div w:id="1695615646">
      <w:bodyDiv w:val="1"/>
      <w:marLeft w:val="0"/>
      <w:marRight w:val="0"/>
      <w:marTop w:val="0"/>
      <w:marBottom w:val="0"/>
      <w:divBdr>
        <w:top w:val="none" w:sz="0" w:space="0" w:color="auto"/>
        <w:left w:val="none" w:sz="0" w:space="0" w:color="auto"/>
        <w:bottom w:val="none" w:sz="0" w:space="0" w:color="auto"/>
        <w:right w:val="none" w:sz="0" w:space="0" w:color="auto"/>
      </w:divBdr>
    </w:div>
    <w:div w:id="1705211484">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295445">
      <w:bodyDiv w:val="1"/>
      <w:marLeft w:val="0"/>
      <w:marRight w:val="0"/>
      <w:marTop w:val="0"/>
      <w:marBottom w:val="0"/>
      <w:divBdr>
        <w:top w:val="none" w:sz="0" w:space="0" w:color="auto"/>
        <w:left w:val="none" w:sz="0" w:space="0" w:color="auto"/>
        <w:bottom w:val="none" w:sz="0" w:space="0" w:color="auto"/>
        <w:right w:val="none" w:sz="0" w:space="0" w:color="auto"/>
      </w:divBdr>
    </w:div>
    <w:div w:id="210634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f.gov.il/pcc/Directives%20Files/Decision_20171220.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evo.co.il/law/71891/9.b.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vo.co.il/law/7032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nevo.co.il/law/70320/3" TargetMode="External"/><Relationship Id="rId4" Type="http://schemas.openxmlformats.org/officeDocument/2006/relationships/settings" Target="settings.xml"/><Relationship Id="rId9" Type="http://schemas.openxmlformats.org/officeDocument/2006/relationships/hyperlink" Target="https://mof.gov.il/pcc/Directives%20Files/Decision_17042018.pdf"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0CFD60-EFF1-47CF-AD44-52C6071F5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6</TotalTime>
  <Pages>7</Pages>
  <Words>1794</Words>
  <Characters>10230</Characters>
  <Application>Microsoft Office Word</Application>
  <DocSecurity>0</DocSecurity>
  <Lines>85</Lines>
  <Paragraphs>23</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3</cp:revision>
  <cp:lastPrinted>2019-05-02T08:06:00Z</cp:lastPrinted>
  <dcterms:created xsi:type="dcterms:W3CDTF">2019-05-05T08:41:00Z</dcterms:created>
  <dcterms:modified xsi:type="dcterms:W3CDTF">2020-04-30T06:35:00Z</dcterms:modified>
</cp:coreProperties>
</file>